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AF15" w14:textId="2B88CD4A" w:rsidR="003E575E" w:rsidRPr="00B22E76" w:rsidRDefault="003E575E" w:rsidP="003E575E">
      <w:pPr>
        <w:rPr>
          <w:rFonts w:ascii="Arial" w:hAnsi="Arial" w:cs="Arial"/>
          <w:b/>
          <w:sz w:val="20"/>
          <w:szCs w:val="24"/>
        </w:rPr>
      </w:pPr>
      <w:bookmarkStart w:id="0" w:name="_GoBack"/>
      <w:bookmarkEnd w:id="0"/>
      <w:r>
        <w:rPr>
          <w:rFonts w:ascii="Arial" w:hAnsi="Arial" w:cs="Arial"/>
          <w:b/>
          <w:sz w:val="20"/>
          <w:szCs w:val="24"/>
        </w:rPr>
        <w:t>&lt;Category of Related Use Cases&gt;</w:t>
      </w:r>
      <w:r w:rsidRPr="00B22E76">
        <w:rPr>
          <w:rFonts w:ascii="Arial" w:hAnsi="Arial" w:cs="Arial"/>
          <w:b/>
          <w:sz w:val="20"/>
          <w:szCs w:val="24"/>
        </w:rPr>
        <w:t xml:space="preserve"> – </w:t>
      </w:r>
      <w:r>
        <w:rPr>
          <w:rFonts w:ascii="Arial" w:hAnsi="Arial" w:cs="Arial"/>
          <w:b/>
          <w:sz w:val="20"/>
          <w:szCs w:val="24"/>
        </w:rPr>
        <w:t>&lt;</w:t>
      </w:r>
      <w:r w:rsidR="00E10057">
        <w:rPr>
          <w:rFonts w:ascii="Arial" w:hAnsi="Arial" w:cs="Arial"/>
          <w:b/>
          <w:sz w:val="20"/>
          <w:szCs w:val="24"/>
        </w:rPr>
        <w:t>Services</w:t>
      </w:r>
      <w:r w:rsidR="00916410">
        <w:rPr>
          <w:rFonts w:ascii="Arial" w:hAnsi="Arial" w:cs="Arial"/>
          <w:b/>
          <w:sz w:val="20"/>
          <w:szCs w:val="24"/>
        </w:rPr>
        <w:t xml:space="preserve"> required by Registry Agreement</w:t>
      </w:r>
      <w:r>
        <w:rPr>
          <w:rFonts w:ascii="Arial" w:hAnsi="Arial" w:cs="Arial"/>
          <w:b/>
          <w:sz w:val="20"/>
          <w:szCs w:val="24"/>
        </w:rPr>
        <w:t>&gt;</w:t>
      </w:r>
    </w:p>
    <w:p w14:paraId="7C05A80B" w14:textId="77777777" w:rsidR="00E10057" w:rsidRDefault="003E575E" w:rsidP="003E575E">
      <w:pPr>
        <w:spacing w:line="240" w:lineRule="auto"/>
        <w:rPr>
          <w:rFonts w:ascii="Arial" w:hAnsi="Arial" w:cs="Arial"/>
          <w:sz w:val="20"/>
          <w:szCs w:val="24"/>
        </w:rPr>
      </w:pPr>
      <w:r w:rsidRPr="00B22E76">
        <w:rPr>
          <w:rFonts w:ascii="Arial" w:hAnsi="Arial" w:cs="Arial"/>
          <w:b/>
          <w:sz w:val="20"/>
          <w:szCs w:val="24"/>
        </w:rPr>
        <w:t xml:space="preserve">Goal/Scenario </w:t>
      </w:r>
    </w:p>
    <w:p w14:paraId="000CB219" w14:textId="77777777" w:rsidR="00E10057" w:rsidRPr="00B22E76" w:rsidRDefault="00E10057" w:rsidP="0011039D">
      <w:pPr>
        <w:spacing w:line="240" w:lineRule="auto"/>
        <w:ind w:firstLine="720"/>
        <w:rPr>
          <w:rFonts w:ascii="Arial" w:hAnsi="Arial" w:cs="Arial"/>
          <w:sz w:val="20"/>
          <w:szCs w:val="24"/>
        </w:rPr>
      </w:pPr>
      <w:r w:rsidRPr="00916410">
        <w:rPr>
          <w:rFonts w:ascii="Arial" w:hAnsi="Arial" w:cs="Arial"/>
          <w:sz w:val="20"/>
          <w:szCs w:val="24"/>
        </w:rPr>
        <w:t>During the life of a Registry, some services, such as URS, UDRP, Registry Data Escrow Operator</w:t>
      </w:r>
      <w:proofErr w:type="gramStart"/>
      <w:r w:rsidRPr="00916410">
        <w:rPr>
          <w:rFonts w:ascii="Arial" w:hAnsi="Arial" w:cs="Arial"/>
          <w:sz w:val="20"/>
          <w:szCs w:val="24"/>
          <w:lang w:val="en-US"/>
        </w:rPr>
        <w:t xml:space="preserve">, </w:t>
      </w:r>
      <w:r w:rsidRPr="00916410">
        <w:rPr>
          <w:rFonts w:ascii="Arial" w:hAnsi="Arial" w:cs="Arial"/>
          <w:sz w:val="20"/>
          <w:szCs w:val="24"/>
        </w:rPr>
        <w:t xml:space="preserve"> ICANN</w:t>
      </w:r>
      <w:proofErr w:type="gramEnd"/>
      <w:r w:rsidRPr="00916410">
        <w:rPr>
          <w:rFonts w:ascii="Arial" w:hAnsi="Arial" w:cs="Arial"/>
          <w:sz w:val="20"/>
          <w:szCs w:val="24"/>
        </w:rPr>
        <w:t xml:space="preserve"> Audit (with participation of a devoted third party, audit company) will require access to the RDS data, according to the Registry Agreement</w:t>
      </w:r>
      <w:r w:rsidR="0011039D" w:rsidRPr="00916410">
        <w:rPr>
          <w:rFonts w:ascii="Arial" w:hAnsi="Arial" w:cs="Arial"/>
          <w:sz w:val="20"/>
          <w:szCs w:val="24"/>
        </w:rPr>
        <w:t xml:space="preserve"> with ICANN</w:t>
      </w:r>
      <w:r w:rsidRPr="00916410">
        <w:rPr>
          <w:rFonts w:ascii="Arial" w:hAnsi="Arial" w:cs="Arial"/>
          <w:sz w:val="20"/>
          <w:szCs w:val="24"/>
        </w:rPr>
        <w:t>. The list of such parties is finite and could be established in advance and updated from time to time. The Reasons to access data are: URS and UDRP (identify details of the case such as the registrant, registrar, registry, date of the registration and EPP statuses and other information required by the panel)</w:t>
      </w:r>
      <w:r w:rsidRPr="00916410">
        <w:rPr>
          <w:rFonts w:ascii="Arial" w:hAnsi="Arial" w:cs="Arial"/>
          <w:sz w:val="20"/>
          <w:szCs w:val="24"/>
          <w:lang w:val="en-US"/>
        </w:rPr>
        <w:t>, Registry Data Escrow Operator (to verify registry data deposits), ICANN Audit (to verify accuracy of the records or to investigate information about particular registrations)</w:t>
      </w:r>
      <w:r w:rsidR="0011039D" w:rsidRPr="00916410">
        <w:rPr>
          <w:rFonts w:ascii="Arial" w:hAnsi="Arial" w:cs="Arial"/>
          <w:sz w:val="20"/>
          <w:szCs w:val="24"/>
          <w:lang w:val="en-US"/>
        </w:rPr>
        <w:t>.</w:t>
      </w:r>
    </w:p>
    <w:p w14:paraId="0219258E" w14:textId="77777777"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14:paraId="19C25C1B"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p>
    <w:p w14:paraId="50543CB0" w14:textId="3FE1C195" w:rsidR="0011039D" w:rsidRDefault="0011039D" w:rsidP="003E575E">
      <w:pPr>
        <w:spacing w:line="240" w:lineRule="auto"/>
        <w:rPr>
          <w:rFonts w:ascii="Arial" w:hAnsi="Arial" w:cs="Arial"/>
          <w:sz w:val="20"/>
          <w:szCs w:val="24"/>
        </w:rPr>
      </w:pPr>
      <w:r>
        <w:rPr>
          <w:rFonts w:ascii="Arial" w:hAnsi="Arial" w:cs="Arial"/>
          <w:sz w:val="20"/>
          <w:szCs w:val="24"/>
        </w:rPr>
        <w:t>When the URS or UDRP case is open, the panel needs to access RDS data of a particular domain, to establish the party to the case (registrant)</w:t>
      </w:r>
      <w:r w:rsidR="00426CE7">
        <w:rPr>
          <w:rFonts w:ascii="Arial" w:hAnsi="Arial" w:cs="Arial"/>
          <w:sz w:val="20"/>
          <w:szCs w:val="24"/>
        </w:rPr>
        <w:t>, his address</w:t>
      </w:r>
      <w:r>
        <w:rPr>
          <w:rFonts w:ascii="Arial" w:hAnsi="Arial" w:cs="Arial"/>
          <w:sz w:val="20"/>
          <w:szCs w:val="24"/>
        </w:rPr>
        <w:t xml:space="preserve">, status of the domain, </w:t>
      </w:r>
      <w:r w:rsidR="00426CE7">
        <w:rPr>
          <w:rFonts w:ascii="Arial" w:hAnsi="Arial" w:cs="Arial"/>
          <w:sz w:val="20"/>
          <w:szCs w:val="24"/>
        </w:rPr>
        <w:t>the</w:t>
      </w:r>
      <w:r>
        <w:rPr>
          <w:rFonts w:ascii="Arial" w:hAnsi="Arial" w:cs="Arial"/>
          <w:sz w:val="20"/>
          <w:szCs w:val="24"/>
        </w:rPr>
        <w:t xml:space="preserve"> expiry and </w:t>
      </w:r>
      <w:r w:rsidR="00426CE7">
        <w:rPr>
          <w:rFonts w:ascii="Arial" w:hAnsi="Arial" w:cs="Arial"/>
          <w:sz w:val="20"/>
          <w:szCs w:val="24"/>
        </w:rPr>
        <w:t xml:space="preserve">the </w:t>
      </w:r>
      <w:r>
        <w:rPr>
          <w:rFonts w:ascii="Arial" w:hAnsi="Arial" w:cs="Arial"/>
          <w:sz w:val="20"/>
          <w:szCs w:val="24"/>
        </w:rPr>
        <w:t xml:space="preserve">registration dates, the registry and registrar (to issue requests to them under URS and UDRP policies). </w:t>
      </w:r>
    </w:p>
    <w:p w14:paraId="4AA8FB28" w14:textId="40F24D66" w:rsidR="0011039D" w:rsidRDefault="00426CE7" w:rsidP="003E575E">
      <w:pPr>
        <w:spacing w:line="240" w:lineRule="auto"/>
        <w:rPr>
          <w:rFonts w:ascii="Arial" w:hAnsi="Arial" w:cs="Arial"/>
          <w:sz w:val="20"/>
          <w:szCs w:val="24"/>
        </w:rPr>
      </w:pPr>
      <w:r>
        <w:rPr>
          <w:rFonts w:ascii="Arial" w:hAnsi="Arial" w:cs="Arial"/>
          <w:sz w:val="20"/>
          <w:szCs w:val="24"/>
        </w:rPr>
        <w:t>When Registry makes uploads of the Registry data (deposit) to the Escrow Operator, the latter has obligation to verify deposits (under the Escrow Agreement which is required by the Registry Agreement).</w:t>
      </w:r>
    </w:p>
    <w:p w14:paraId="217FB911" w14:textId="15CEA7BF" w:rsidR="00426CE7" w:rsidRDefault="00426CE7" w:rsidP="003E575E">
      <w:pPr>
        <w:spacing w:line="240" w:lineRule="auto"/>
        <w:rPr>
          <w:rFonts w:ascii="Arial" w:hAnsi="Arial" w:cs="Arial"/>
          <w:sz w:val="20"/>
          <w:szCs w:val="24"/>
        </w:rPr>
      </w:pPr>
      <w:r>
        <w:rPr>
          <w:rFonts w:ascii="Arial" w:hAnsi="Arial" w:cs="Arial"/>
          <w:sz w:val="20"/>
          <w:szCs w:val="24"/>
        </w:rPr>
        <w:t xml:space="preserve">When ICANN Audit (or the audit company assisting ICANN) audits the Registry (from time to time or under urgent circumstances) they need access to RDS data of the Registry (might a single domain data or the whole set of the data of the particular Registry, to look for particular </w:t>
      </w:r>
      <w:proofErr w:type="gramStart"/>
      <w:r>
        <w:rPr>
          <w:rFonts w:ascii="Arial" w:hAnsi="Arial" w:cs="Arial"/>
          <w:sz w:val="20"/>
          <w:szCs w:val="24"/>
        </w:rPr>
        <w:t>patterns ,</w:t>
      </w:r>
      <w:proofErr w:type="gramEnd"/>
      <w:r>
        <w:rPr>
          <w:rFonts w:ascii="Arial" w:hAnsi="Arial" w:cs="Arial"/>
          <w:sz w:val="20"/>
          <w:szCs w:val="24"/>
        </w:rPr>
        <w:t xml:space="preserve"> such as lack of some of the fields, verification of addresses versus the real address list, ROIDs, Registrar IDs, any of the fields might be questioned </w:t>
      </w:r>
      <w:proofErr w:type="spellStart"/>
      <w:r>
        <w:rPr>
          <w:rFonts w:ascii="Arial" w:hAnsi="Arial" w:cs="Arial"/>
          <w:sz w:val="20"/>
          <w:szCs w:val="24"/>
        </w:rPr>
        <w:t>e.t.c</w:t>
      </w:r>
      <w:proofErr w:type="spellEnd"/>
      <w:r>
        <w:rPr>
          <w:rFonts w:ascii="Arial" w:hAnsi="Arial" w:cs="Arial"/>
          <w:sz w:val="20"/>
          <w:szCs w:val="24"/>
        </w:rPr>
        <w:t>.)</w:t>
      </w:r>
    </w:p>
    <w:p w14:paraId="3648A9C8" w14:textId="77777777" w:rsidR="00426CE7" w:rsidRPr="00916410" w:rsidRDefault="003E575E" w:rsidP="00426CE7">
      <w:pPr>
        <w:spacing w:line="240" w:lineRule="auto"/>
        <w:rPr>
          <w:rFonts w:ascii="Arial" w:hAnsi="Arial" w:cs="Arial"/>
          <w:sz w:val="20"/>
          <w:szCs w:val="24"/>
        </w:rPr>
      </w:pPr>
      <w:r w:rsidRPr="00916410">
        <w:rPr>
          <w:rFonts w:ascii="Arial" w:hAnsi="Arial" w:cs="Arial"/>
          <w:b/>
          <w:sz w:val="20"/>
          <w:szCs w:val="24"/>
        </w:rPr>
        <w:t>Main Use Case:</w:t>
      </w:r>
      <w:r w:rsidRPr="00916410">
        <w:rPr>
          <w:rFonts w:ascii="Arial" w:hAnsi="Arial" w:cs="Arial"/>
          <w:sz w:val="20"/>
          <w:szCs w:val="24"/>
        </w:rPr>
        <w:t xml:space="preserve"> </w:t>
      </w:r>
    </w:p>
    <w:p w14:paraId="4F5CBEF7" w14:textId="1CA63D7E" w:rsidR="00426CE7" w:rsidRPr="00916410" w:rsidRDefault="00426CE7" w:rsidP="00426CE7">
      <w:pPr>
        <w:spacing w:line="240" w:lineRule="auto"/>
        <w:rPr>
          <w:rFonts w:ascii="Arial" w:hAnsi="Arial" w:cs="Arial"/>
          <w:sz w:val="20"/>
          <w:szCs w:val="24"/>
        </w:rPr>
      </w:pPr>
      <w:r w:rsidRPr="00916410">
        <w:rPr>
          <w:rFonts w:ascii="Arial" w:hAnsi="Arial" w:cs="Arial"/>
          <w:sz w:val="20"/>
          <w:szCs w:val="24"/>
        </w:rPr>
        <w:t>The party from the described ‘required services’ list access RDS to obtain the data associated with the domain or set of domains in order to establish registrar, registrant, registry, and other fields of the data.</w:t>
      </w:r>
    </w:p>
    <w:p w14:paraId="3FDA36E6" w14:textId="3416D7BB" w:rsidR="00426CE7" w:rsidRPr="00916410" w:rsidRDefault="00426CE7" w:rsidP="003E575E">
      <w:pPr>
        <w:spacing w:line="240" w:lineRule="auto"/>
        <w:rPr>
          <w:rFonts w:ascii="Arial" w:hAnsi="Arial" w:cs="Arial"/>
          <w:sz w:val="20"/>
          <w:szCs w:val="24"/>
        </w:rPr>
      </w:pPr>
      <w:r w:rsidRPr="00916410">
        <w:rPr>
          <w:rFonts w:ascii="Arial" w:hAnsi="Arial" w:cs="Arial"/>
          <w:sz w:val="20"/>
          <w:szCs w:val="24"/>
        </w:rPr>
        <w:t xml:space="preserve"> </w:t>
      </w:r>
    </w:p>
    <w:p w14:paraId="4DA2C28E" w14:textId="77777777" w:rsidR="003E575E" w:rsidRPr="00916410" w:rsidRDefault="003E575E" w:rsidP="003E575E">
      <w:pPr>
        <w:spacing w:line="240" w:lineRule="auto"/>
        <w:rPr>
          <w:rFonts w:ascii="Arial" w:hAnsi="Arial" w:cs="Arial"/>
          <w:b/>
          <w:sz w:val="20"/>
          <w:szCs w:val="24"/>
          <w:u w:val="single"/>
        </w:rPr>
      </w:pPr>
      <w:r w:rsidRPr="00916410">
        <w:rPr>
          <w:rFonts w:ascii="Arial" w:hAnsi="Arial" w:cs="Arial"/>
          <w:b/>
          <w:sz w:val="20"/>
          <w:szCs w:val="24"/>
          <w:u w:val="single"/>
        </w:rPr>
        <w:t>Casual Format Use Case</w:t>
      </w:r>
    </w:p>
    <w:p w14:paraId="46CA5F1D" w14:textId="3A7B81FD" w:rsidR="00916410" w:rsidRPr="00916410" w:rsidRDefault="003E575E" w:rsidP="003E575E">
      <w:pPr>
        <w:spacing w:line="240" w:lineRule="auto"/>
        <w:rPr>
          <w:rFonts w:ascii="Arial" w:hAnsi="Arial" w:cs="Arial"/>
          <w:sz w:val="20"/>
          <w:szCs w:val="24"/>
        </w:rPr>
      </w:pPr>
      <w:r w:rsidRPr="00916410">
        <w:rPr>
          <w:rFonts w:ascii="Arial" w:hAnsi="Arial" w:cs="Arial"/>
          <w:b/>
          <w:sz w:val="20"/>
          <w:szCs w:val="24"/>
        </w:rPr>
        <w:t>Title:</w:t>
      </w:r>
      <w:r w:rsidRPr="00916410">
        <w:rPr>
          <w:rFonts w:ascii="Arial" w:hAnsi="Arial" w:cs="Arial"/>
          <w:sz w:val="20"/>
          <w:szCs w:val="24"/>
        </w:rPr>
        <w:t xml:space="preserve"> </w:t>
      </w:r>
      <w:r w:rsidR="00916410" w:rsidRPr="00916410">
        <w:rPr>
          <w:rFonts w:ascii="Arial" w:hAnsi="Arial" w:cs="Arial"/>
          <w:sz w:val="20"/>
          <w:szCs w:val="24"/>
        </w:rPr>
        <w:t>Access to the registration data from one of the pre approved ‘required service’ providers.</w:t>
      </w:r>
    </w:p>
    <w:p w14:paraId="6692520E" w14:textId="5CAFB021" w:rsidR="00AD1DC9" w:rsidRPr="00916410" w:rsidRDefault="003E575E" w:rsidP="003E575E">
      <w:pPr>
        <w:spacing w:line="240" w:lineRule="auto"/>
        <w:rPr>
          <w:rFonts w:ascii="Arial" w:hAnsi="Arial" w:cs="Arial"/>
          <w:sz w:val="20"/>
          <w:szCs w:val="24"/>
        </w:rPr>
      </w:pPr>
      <w:r w:rsidRPr="00916410">
        <w:rPr>
          <w:rFonts w:ascii="Arial" w:hAnsi="Arial" w:cs="Arial"/>
          <w:b/>
          <w:sz w:val="20"/>
          <w:szCs w:val="24"/>
        </w:rPr>
        <w:t>Primary Actor:</w:t>
      </w:r>
      <w:r w:rsidRPr="00916410">
        <w:rPr>
          <w:rFonts w:ascii="Arial" w:hAnsi="Arial" w:cs="Arial"/>
          <w:sz w:val="20"/>
          <w:szCs w:val="24"/>
        </w:rPr>
        <w:t xml:space="preserve"> </w:t>
      </w:r>
      <w:r w:rsidR="00AD1DC9" w:rsidRPr="00916410">
        <w:rPr>
          <w:rFonts w:ascii="Arial" w:hAnsi="Arial" w:cs="Arial"/>
          <w:sz w:val="20"/>
          <w:szCs w:val="24"/>
        </w:rPr>
        <w:t>The entity</w:t>
      </w:r>
      <w:r w:rsidR="00E10057" w:rsidRPr="00916410">
        <w:rPr>
          <w:rFonts w:ascii="Arial" w:hAnsi="Arial" w:cs="Arial"/>
          <w:sz w:val="20"/>
          <w:szCs w:val="24"/>
        </w:rPr>
        <w:t xml:space="preserve"> from the finite list of ‘required services’ providers</w:t>
      </w:r>
      <w:r w:rsidR="0011039D" w:rsidRPr="00916410">
        <w:rPr>
          <w:rFonts w:ascii="Arial" w:hAnsi="Arial" w:cs="Arial"/>
          <w:sz w:val="20"/>
          <w:szCs w:val="24"/>
        </w:rPr>
        <w:t xml:space="preserve"> (Accredited URS providers, Accredited UDRP providers, Accredited Registry Data Escrow Agents, ICANN Audit department and accredited audit company, which performs Registry audit for the ICANN Audit </w:t>
      </w:r>
      <w:proofErr w:type="spellStart"/>
      <w:r w:rsidR="0011039D" w:rsidRPr="00916410">
        <w:rPr>
          <w:rFonts w:ascii="Arial" w:hAnsi="Arial" w:cs="Arial"/>
          <w:sz w:val="20"/>
          <w:szCs w:val="24"/>
        </w:rPr>
        <w:t>dept</w:t>
      </w:r>
      <w:proofErr w:type="spellEnd"/>
      <w:r w:rsidR="0011039D" w:rsidRPr="00916410">
        <w:rPr>
          <w:rFonts w:ascii="Arial" w:hAnsi="Arial" w:cs="Arial"/>
          <w:sz w:val="20"/>
          <w:szCs w:val="24"/>
        </w:rPr>
        <w:t>)</w:t>
      </w:r>
      <w:r w:rsidR="00E10057" w:rsidRPr="00916410">
        <w:rPr>
          <w:rFonts w:ascii="Arial" w:hAnsi="Arial" w:cs="Arial"/>
          <w:sz w:val="20"/>
          <w:szCs w:val="24"/>
        </w:rPr>
        <w:t>, which</w:t>
      </w:r>
      <w:r w:rsidR="00AD1DC9" w:rsidRPr="00916410">
        <w:rPr>
          <w:rFonts w:ascii="Arial" w:hAnsi="Arial" w:cs="Arial"/>
          <w:sz w:val="20"/>
          <w:szCs w:val="24"/>
        </w:rPr>
        <w:t xml:space="preserve"> </w:t>
      </w:r>
      <w:r w:rsidR="0011039D" w:rsidRPr="00916410">
        <w:rPr>
          <w:rFonts w:ascii="Arial" w:hAnsi="Arial" w:cs="Arial"/>
          <w:sz w:val="20"/>
          <w:szCs w:val="24"/>
        </w:rPr>
        <w:t>needs</w:t>
      </w:r>
      <w:r w:rsidR="00AD1DC9" w:rsidRPr="00916410">
        <w:rPr>
          <w:rFonts w:ascii="Arial" w:hAnsi="Arial" w:cs="Arial"/>
          <w:sz w:val="20"/>
          <w:szCs w:val="24"/>
        </w:rPr>
        <w:t xml:space="preserve"> to </w:t>
      </w:r>
      <w:r w:rsidR="00E10057" w:rsidRPr="00916410">
        <w:rPr>
          <w:rFonts w:ascii="Arial" w:hAnsi="Arial" w:cs="Arial"/>
          <w:sz w:val="20"/>
          <w:szCs w:val="24"/>
        </w:rPr>
        <w:t>access registration data according to obligations of the Registry under the Registry Agreement</w:t>
      </w:r>
      <w:r w:rsidR="0011039D" w:rsidRPr="00916410">
        <w:rPr>
          <w:rFonts w:ascii="Arial" w:hAnsi="Arial" w:cs="Arial"/>
          <w:sz w:val="20"/>
          <w:szCs w:val="24"/>
        </w:rPr>
        <w:t xml:space="preserve"> with ICANN</w:t>
      </w:r>
      <w:r w:rsidR="00E10057" w:rsidRPr="00916410">
        <w:rPr>
          <w:rFonts w:ascii="Arial" w:hAnsi="Arial" w:cs="Arial"/>
          <w:sz w:val="20"/>
          <w:szCs w:val="24"/>
        </w:rPr>
        <w:t>.</w:t>
      </w:r>
    </w:p>
    <w:p w14:paraId="1662DFFF" w14:textId="77777777" w:rsidR="0011039D" w:rsidRPr="00916410" w:rsidRDefault="003E575E" w:rsidP="003E575E">
      <w:pPr>
        <w:spacing w:line="240" w:lineRule="auto"/>
        <w:rPr>
          <w:rFonts w:ascii="Arial" w:hAnsi="Arial" w:cs="Arial"/>
          <w:sz w:val="20"/>
          <w:szCs w:val="24"/>
        </w:rPr>
      </w:pPr>
      <w:r w:rsidRPr="00916410">
        <w:rPr>
          <w:rFonts w:ascii="Arial" w:hAnsi="Arial" w:cs="Arial"/>
          <w:b/>
          <w:sz w:val="20"/>
          <w:szCs w:val="24"/>
        </w:rPr>
        <w:t>Other stakeholders:</w:t>
      </w:r>
      <w:r w:rsidRPr="00916410">
        <w:rPr>
          <w:rFonts w:ascii="Arial" w:hAnsi="Arial" w:cs="Arial"/>
          <w:sz w:val="20"/>
          <w:szCs w:val="24"/>
        </w:rPr>
        <w:t xml:space="preserve"> </w:t>
      </w:r>
      <w:r w:rsidR="0011039D" w:rsidRPr="00916410">
        <w:rPr>
          <w:rFonts w:ascii="Arial" w:hAnsi="Arial" w:cs="Arial"/>
          <w:sz w:val="20"/>
          <w:szCs w:val="24"/>
        </w:rPr>
        <w:t>Registrar, Registry, Privacy Proxy service provider</w:t>
      </w:r>
    </w:p>
    <w:p w14:paraId="7D6270C8" w14:textId="7DE1F352" w:rsidR="00E10057" w:rsidRPr="00B22E76" w:rsidRDefault="003E575E" w:rsidP="003E575E">
      <w:pPr>
        <w:spacing w:line="240" w:lineRule="auto"/>
        <w:rPr>
          <w:rFonts w:ascii="Arial" w:hAnsi="Arial" w:cs="Arial"/>
          <w:sz w:val="20"/>
          <w:szCs w:val="24"/>
        </w:rPr>
      </w:pPr>
      <w:r w:rsidRPr="00916410">
        <w:rPr>
          <w:rFonts w:ascii="Arial" w:hAnsi="Arial" w:cs="Arial"/>
          <w:b/>
          <w:sz w:val="20"/>
          <w:szCs w:val="24"/>
        </w:rPr>
        <w:t>Scope:</w:t>
      </w:r>
      <w:r w:rsidRPr="00916410">
        <w:rPr>
          <w:rFonts w:ascii="Arial" w:hAnsi="Arial" w:cs="Arial"/>
          <w:sz w:val="20"/>
          <w:szCs w:val="24"/>
        </w:rPr>
        <w:t xml:space="preserve"> </w:t>
      </w:r>
      <w:r w:rsidR="00E10057" w:rsidRPr="00916410">
        <w:rPr>
          <w:rFonts w:ascii="Arial" w:hAnsi="Arial" w:cs="Arial"/>
          <w:sz w:val="20"/>
          <w:szCs w:val="24"/>
        </w:rPr>
        <w:t>interacting with RDS</w:t>
      </w:r>
      <w:r w:rsidR="0011039D" w:rsidRPr="00916410">
        <w:rPr>
          <w:rFonts w:ascii="Arial" w:hAnsi="Arial" w:cs="Arial"/>
          <w:sz w:val="20"/>
          <w:szCs w:val="24"/>
        </w:rPr>
        <w:t xml:space="preserve"> as the source of information</w:t>
      </w:r>
      <w:r w:rsidR="00916410" w:rsidRPr="00916410">
        <w:rPr>
          <w:rFonts w:ascii="Arial" w:hAnsi="Arial" w:cs="Arial"/>
          <w:sz w:val="20"/>
          <w:szCs w:val="24"/>
        </w:rPr>
        <w:t>.</w:t>
      </w:r>
    </w:p>
    <w:p w14:paraId="448DB320" w14:textId="0DFF03E8"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r w:rsidRPr="00B22E76">
        <w:rPr>
          <w:rFonts w:ascii="Arial" w:hAnsi="Arial" w:cs="Arial"/>
          <w:sz w:val="20"/>
          <w:szCs w:val="24"/>
        </w:rPr>
        <w:t xml:space="preserve"> </w:t>
      </w:r>
      <w:r w:rsidR="00916410">
        <w:rPr>
          <w:rFonts w:ascii="Arial" w:hAnsi="Arial" w:cs="Arial"/>
          <w:sz w:val="20"/>
          <w:szCs w:val="24"/>
        </w:rPr>
        <w:t>Service task</w:t>
      </w:r>
    </w:p>
    <w:p w14:paraId="2F368B22" w14:textId="153CE706" w:rsidR="00916410" w:rsidRPr="00916410" w:rsidRDefault="003E575E" w:rsidP="003E575E">
      <w:pPr>
        <w:spacing w:line="240" w:lineRule="auto"/>
        <w:rPr>
          <w:rFonts w:ascii="Arial" w:hAnsi="Arial" w:cs="Arial"/>
          <w:sz w:val="20"/>
          <w:szCs w:val="24"/>
        </w:rPr>
      </w:pPr>
      <w:r w:rsidRPr="00B22E76">
        <w:rPr>
          <w:rFonts w:ascii="Arial" w:hAnsi="Arial" w:cs="Arial"/>
          <w:b/>
          <w:sz w:val="20"/>
          <w:szCs w:val="24"/>
        </w:rPr>
        <w:t>Data Elements:</w:t>
      </w:r>
      <w:r w:rsidR="00916410">
        <w:rPr>
          <w:rFonts w:ascii="Arial" w:hAnsi="Arial" w:cs="Arial"/>
          <w:b/>
          <w:sz w:val="20"/>
          <w:szCs w:val="24"/>
        </w:rPr>
        <w:t xml:space="preserve"> </w:t>
      </w:r>
      <w:r w:rsidR="00916410" w:rsidRPr="00916410">
        <w:rPr>
          <w:rFonts w:ascii="Arial" w:hAnsi="Arial" w:cs="Arial"/>
          <w:sz w:val="20"/>
          <w:szCs w:val="24"/>
        </w:rPr>
        <w:t>all fields of the RDS record or set of records</w:t>
      </w:r>
      <w:r w:rsidR="00916410">
        <w:rPr>
          <w:rFonts w:ascii="Arial" w:hAnsi="Arial" w:cs="Arial"/>
          <w:sz w:val="20"/>
          <w:szCs w:val="24"/>
        </w:rPr>
        <w:t xml:space="preserve"> (of the particular Registry)</w:t>
      </w:r>
      <w:r w:rsidR="00916410" w:rsidRPr="00916410">
        <w:rPr>
          <w:rFonts w:ascii="Arial" w:hAnsi="Arial" w:cs="Arial"/>
          <w:sz w:val="20"/>
          <w:szCs w:val="24"/>
        </w:rPr>
        <w:t>.</w:t>
      </w:r>
      <w:r w:rsidR="00916410">
        <w:rPr>
          <w:rFonts w:ascii="Arial" w:hAnsi="Arial" w:cs="Arial"/>
          <w:sz w:val="20"/>
          <w:szCs w:val="24"/>
        </w:rPr>
        <w:t xml:space="preserve"> </w:t>
      </w:r>
    </w:p>
    <w:p w14:paraId="0B1D9FE1" w14:textId="3A386BAC" w:rsidR="000C748A" w:rsidRDefault="00916410" w:rsidP="00916410">
      <w:pPr>
        <w:spacing w:line="240" w:lineRule="auto"/>
        <w:rPr>
          <w:rFonts w:ascii="Arial" w:hAnsi="Arial" w:cs="Arial"/>
          <w:sz w:val="20"/>
          <w:szCs w:val="24"/>
        </w:rPr>
      </w:pPr>
      <w:r>
        <w:rPr>
          <w:rFonts w:ascii="Arial" w:hAnsi="Arial" w:cs="Arial"/>
          <w:b/>
          <w:sz w:val="20"/>
          <w:szCs w:val="24"/>
        </w:rPr>
        <w:t xml:space="preserve"> </w:t>
      </w:r>
      <w:r w:rsidR="000C748A">
        <w:rPr>
          <w:rFonts w:ascii="Arial" w:hAnsi="Arial" w:cs="Arial"/>
          <w:sz w:val="20"/>
          <w:szCs w:val="24"/>
        </w:rPr>
        <w:t>A single paragraph description of</w:t>
      </w:r>
      <w:r w:rsidR="000C748A" w:rsidRPr="00B22E76">
        <w:rPr>
          <w:rFonts w:ascii="Arial" w:hAnsi="Arial" w:cs="Arial"/>
          <w:sz w:val="20"/>
          <w:szCs w:val="24"/>
        </w:rPr>
        <w:t xml:space="preserve"> </w:t>
      </w:r>
      <w:r w:rsidR="000C748A">
        <w:rPr>
          <w:rFonts w:ascii="Arial" w:hAnsi="Arial" w:cs="Arial"/>
          <w:sz w:val="20"/>
          <w:szCs w:val="24"/>
        </w:rPr>
        <w:t>the registration data that is collected or accessed to meet the use case’s stated goal</w:t>
      </w:r>
      <w:r w:rsidR="00605B01">
        <w:rPr>
          <w:rFonts w:ascii="Arial" w:hAnsi="Arial" w:cs="Arial"/>
          <w:sz w:val="20"/>
          <w:szCs w:val="24"/>
        </w:rPr>
        <w:t>, focusing on how the data is related to the goal. May briefly note related considerations such as situations in which data may not be absent or could be misused</w:t>
      </w:r>
      <w:r w:rsidR="000C748A">
        <w:rPr>
          <w:rFonts w:ascii="Arial" w:hAnsi="Arial" w:cs="Arial"/>
          <w:sz w:val="20"/>
          <w:szCs w:val="24"/>
        </w:rPr>
        <w:t>.</w:t>
      </w:r>
    </w:p>
    <w:p w14:paraId="5EFE0611" w14:textId="77777777" w:rsidR="00754A2F" w:rsidRDefault="003E575E" w:rsidP="003E575E">
      <w:pPr>
        <w:spacing w:line="240" w:lineRule="auto"/>
        <w:rPr>
          <w:rFonts w:ascii="Arial" w:hAnsi="Arial" w:cs="Arial"/>
          <w:sz w:val="20"/>
          <w:szCs w:val="24"/>
        </w:rPr>
      </w:pPr>
      <w:r w:rsidRPr="00B22E76">
        <w:rPr>
          <w:rFonts w:ascii="Arial" w:hAnsi="Arial" w:cs="Arial"/>
          <w:b/>
          <w:sz w:val="20"/>
          <w:szCs w:val="24"/>
        </w:rPr>
        <w:t>Story:</w:t>
      </w:r>
      <w:r w:rsidRPr="00B22E76">
        <w:rPr>
          <w:rFonts w:ascii="Arial" w:hAnsi="Arial" w:cs="Arial"/>
          <w:sz w:val="20"/>
          <w:szCs w:val="24"/>
        </w:rPr>
        <w:t xml:space="preserve"> </w:t>
      </w:r>
    </w:p>
    <w:p w14:paraId="54B84E76" w14:textId="7A19BE4E" w:rsidR="00754A2F" w:rsidRDefault="00754A2F" w:rsidP="003E575E">
      <w:pPr>
        <w:spacing w:line="240" w:lineRule="auto"/>
        <w:rPr>
          <w:rFonts w:ascii="Arial" w:hAnsi="Arial" w:cs="Arial"/>
          <w:sz w:val="20"/>
          <w:szCs w:val="24"/>
        </w:rPr>
      </w:pPr>
      <w:r>
        <w:rPr>
          <w:rFonts w:ascii="Arial" w:hAnsi="Arial" w:cs="Arial"/>
          <w:sz w:val="20"/>
          <w:szCs w:val="24"/>
        </w:rPr>
        <w:t xml:space="preserve"> URS: when the compliant is fi</w:t>
      </w:r>
      <w:r w:rsidR="00763BC3">
        <w:rPr>
          <w:rFonts w:ascii="Arial" w:hAnsi="Arial" w:cs="Arial"/>
          <w:sz w:val="20"/>
          <w:szCs w:val="24"/>
        </w:rPr>
        <w:t>led, for each of the domains (up</w:t>
      </w:r>
      <w:r>
        <w:rPr>
          <w:rFonts w:ascii="Arial" w:hAnsi="Arial" w:cs="Arial"/>
          <w:sz w:val="20"/>
          <w:szCs w:val="24"/>
        </w:rPr>
        <w:t xml:space="preserve"> to 14)</w:t>
      </w:r>
      <w:proofErr w:type="gramStart"/>
      <w:r>
        <w:rPr>
          <w:rFonts w:ascii="Arial" w:hAnsi="Arial" w:cs="Arial"/>
          <w:sz w:val="20"/>
          <w:szCs w:val="24"/>
        </w:rPr>
        <w:t>,  the</w:t>
      </w:r>
      <w:proofErr w:type="gramEnd"/>
      <w:r>
        <w:rPr>
          <w:rFonts w:ascii="Arial" w:hAnsi="Arial" w:cs="Arial"/>
          <w:sz w:val="20"/>
          <w:szCs w:val="24"/>
        </w:rPr>
        <w:t xml:space="preserve"> URS provider needs to establish the data associated with the particular domain, in order to check if the compliant is valid, then to establish the party (registrant), registry and registrar (to carry out duties according to URS Procedure and Rules), domain status</w:t>
      </w:r>
      <w:r w:rsidR="00763BC3">
        <w:rPr>
          <w:rFonts w:ascii="Arial" w:hAnsi="Arial" w:cs="Arial"/>
          <w:sz w:val="20"/>
          <w:szCs w:val="24"/>
        </w:rPr>
        <w:t>, created and expiry d</w:t>
      </w:r>
      <w:r w:rsidR="00763BC3" w:rsidRPr="00763BC3">
        <w:rPr>
          <w:rFonts w:ascii="Arial" w:hAnsi="Arial" w:cs="Arial"/>
          <w:sz w:val="20"/>
          <w:szCs w:val="24"/>
        </w:rPr>
        <w:t>ate</w:t>
      </w:r>
      <w:r w:rsidR="00763BC3">
        <w:rPr>
          <w:rFonts w:ascii="Arial" w:hAnsi="Arial" w:cs="Arial"/>
          <w:sz w:val="20"/>
          <w:szCs w:val="24"/>
        </w:rPr>
        <w:t>, name servers associated with the domain.</w:t>
      </w:r>
    </w:p>
    <w:p w14:paraId="11621058" w14:textId="48A6BB55" w:rsidR="00763BC3" w:rsidRDefault="00763BC3" w:rsidP="003E575E">
      <w:pPr>
        <w:spacing w:line="240" w:lineRule="auto"/>
        <w:rPr>
          <w:rFonts w:ascii="Arial" w:hAnsi="Arial" w:cs="Arial"/>
          <w:sz w:val="20"/>
          <w:szCs w:val="24"/>
        </w:rPr>
      </w:pPr>
      <w:r>
        <w:rPr>
          <w:rFonts w:ascii="Arial" w:hAnsi="Arial" w:cs="Arial"/>
          <w:sz w:val="20"/>
          <w:szCs w:val="24"/>
        </w:rPr>
        <w:lastRenderedPageBreak/>
        <w:t>UDRP: similar to URS, but for one domain.</w:t>
      </w:r>
    </w:p>
    <w:p w14:paraId="3DA6E24E" w14:textId="77777777" w:rsidR="00754A2F" w:rsidRDefault="00754A2F" w:rsidP="003E575E">
      <w:pPr>
        <w:spacing w:line="240" w:lineRule="auto"/>
        <w:rPr>
          <w:rFonts w:ascii="Arial" w:hAnsi="Arial" w:cs="Arial"/>
          <w:sz w:val="20"/>
          <w:szCs w:val="24"/>
        </w:rPr>
      </w:pPr>
    </w:p>
    <w:p w14:paraId="46449138" w14:textId="05EFB6BA" w:rsidR="00754A2F" w:rsidRDefault="00763BC3" w:rsidP="003E575E">
      <w:pPr>
        <w:spacing w:line="240" w:lineRule="auto"/>
        <w:rPr>
          <w:rFonts w:ascii="Arial" w:hAnsi="Arial" w:cs="Arial"/>
          <w:sz w:val="20"/>
          <w:szCs w:val="24"/>
        </w:rPr>
      </w:pPr>
      <w:r>
        <w:rPr>
          <w:rFonts w:ascii="Arial" w:hAnsi="Arial" w:cs="Arial"/>
          <w:sz w:val="20"/>
          <w:szCs w:val="24"/>
        </w:rPr>
        <w:t xml:space="preserve">Escrow Operator: When the registry uploads the registration data (whole set of registry data, each 24 hours), Escrow Operator has to verify upload (deposit) within 24 hours under his obligations under </w:t>
      </w:r>
      <w:r w:rsidRPr="00763BC3">
        <w:rPr>
          <w:rFonts w:ascii="Arial" w:hAnsi="Arial" w:cs="Arial"/>
          <w:sz w:val="20"/>
          <w:szCs w:val="24"/>
        </w:rPr>
        <w:t xml:space="preserve">Registry Data Escrow Agreement </w:t>
      </w:r>
      <w:r>
        <w:rPr>
          <w:rFonts w:ascii="Arial" w:hAnsi="Arial" w:cs="Arial"/>
          <w:sz w:val="20"/>
          <w:szCs w:val="24"/>
        </w:rPr>
        <w:t xml:space="preserve"> which is required by Registry Agreement with ICANN. </w:t>
      </w:r>
      <w:proofErr w:type="gramStart"/>
      <w:r>
        <w:rPr>
          <w:rFonts w:ascii="Arial" w:hAnsi="Arial" w:cs="Arial"/>
          <w:sz w:val="20"/>
          <w:szCs w:val="24"/>
        </w:rPr>
        <w:t>This require</w:t>
      </w:r>
      <w:proofErr w:type="gramEnd"/>
      <w:r>
        <w:rPr>
          <w:rFonts w:ascii="Arial" w:hAnsi="Arial" w:cs="Arial"/>
          <w:sz w:val="20"/>
          <w:szCs w:val="24"/>
        </w:rPr>
        <w:t xml:space="preserve"> access to the RDS data of each particular registry.</w:t>
      </w:r>
    </w:p>
    <w:p w14:paraId="73CE9115" w14:textId="30CFEDEF" w:rsidR="00605B01" w:rsidRDefault="00763BC3" w:rsidP="00763BC3">
      <w:pPr>
        <w:spacing w:line="240" w:lineRule="auto"/>
        <w:rPr>
          <w:rFonts w:ascii="Arial" w:hAnsi="Arial" w:cs="Arial"/>
          <w:sz w:val="20"/>
          <w:szCs w:val="24"/>
        </w:rPr>
      </w:pPr>
      <w:r>
        <w:rPr>
          <w:rFonts w:ascii="Arial" w:hAnsi="Arial" w:cs="Arial"/>
          <w:sz w:val="20"/>
          <w:szCs w:val="24"/>
        </w:rPr>
        <w:t xml:space="preserve">ICANN Audit: </w:t>
      </w:r>
      <w:r w:rsidRPr="00763BC3">
        <w:rPr>
          <w:rFonts w:ascii="Arial" w:hAnsi="Arial" w:cs="Arial"/>
          <w:sz w:val="20"/>
          <w:szCs w:val="24"/>
        </w:rPr>
        <w:t>ICANN may from time to time</w:t>
      </w:r>
      <w:r>
        <w:rPr>
          <w:rFonts w:ascii="Arial" w:hAnsi="Arial" w:cs="Arial"/>
          <w:sz w:val="20"/>
          <w:szCs w:val="24"/>
        </w:rPr>
        <w:t xml:space="preserve"> (twice per year per TLD) start Audit of the Registry. This will require access to the whole set of RDS data of the particular Registry to check completeness of data, look for patterns of verify data of particular domains.</w:t>
      </w:r>
    </w:p>
    <w:p w14:paraId="33E7C1B7" w14:textId="77777777" w:rsidR="00763BC3" w:rsidRPr="00763BC3" w:rsidRDefault="00763BC3" w:rsidP="00763BC3">
      <w:pPr>
        <w:spacing w:line="240" w:lineRule="auto"/>
        <w:rPr>
          <w:rFonts w:ascii="Arial" w:hAnsi="Arial" w:cs="Arial"/>
          <w:sz w:val="20"/>
          <w:szCs w:val="24"/>
        </w:rPr>
      </w:pPr>
    </w:p>
    <w:p w14:paraId="56A0D53A" w14:textId="77777777" w:rsidR="00605B01" w:rsidRDefault="00605B01" w:rsidP="003E575E">
      <w:pPr>
        <w:rPr>
          <w:rFonts w:ascii="Arial" w:hAnsi="Arial" w:cs="Arial"/>
          <w:sz w:val="20"/>
          <w:szCs w:val="24"/>
          <w:u w:val="single"/>
        </w:rPr>
      </w:pPr>
      <w:r w:rsidRPr="00605B01">
        <w:rPr>
          <w:rFonts w:ascii="Arial" w:hAnsi="Arial" w:cs="Arial"/>
          <w:sz w:val="20"/>
          <w:szCs w:val="24"/>
          <w:u w:val="single"/>
        </w:rPr>
        <w:t>Proposed Additions to this Template:</w:t>
      </w:r>
    </w:p>
    <w:p w14:paraId="547C737C" w14:textId="4679B084" w:rsidR="00605B01" w:rsidRDefault="00605B01" w:rsidP="00916410">
      <w:pPr>
        <w:rPr>
          <w:rFonts w:ascii="Arial" w:hAnsi="Arial" w:cs="Arial"/>
          <w:sz w:val="20"/>
          <w:szCs w:val="24"/>
        </w:rPr>
      </w:pPr>
      <w:r w:rsidRPr="00605B01">
        <w:rPr>
          <w:rFonts w:ascii="Arial" w:hAnsi="Arial" w:cs="Arial"/>
          <w:b/>
          <w:sz w:val="20"/>
          <w:szCs w:val="24"/>
        </w:rPr>
        <w:t>Privacy implications:</w:t>
      </w:r>
      <w:r>
        <w:rPr>
          <w:rFonts w:ascii="Arial" w:hAnsi="Arial" w:cs="Arial"/>
          <w:sz w:val="20"/>
          <w:szCs w:val="24"/>
        </w:rPr>
        <w:t xml:space="preserve"> </w:t>
      </w:r>
      <w:r w:rsidR="00916410">
        <w:rPr>
          <w:rFonts w:ascii="Arial" w:hAnsi="Arial" w:cs="Arial"/>
          <w:sz w:val="20"/>
          <w:szCs w:val="24"/>
        </w:rPr>
        <w:t>Privacy legislation of the jurisdictions of the Registry, Registrar, Registrant and URS / USRP providers, Escrow Operator, ICANN Audit and approved audit company, and location of the RDS data might cause legal issues (the combination of factors).</w:t>
      </w:r>
    </w:p>
    <w:p w14:paraId="4567324A" w14:textId="7B06B8B6"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W</w:t>
      </w:r>
      <w:r w:rsidRPr="00605B01">
        <w:rPr>
          <w:rFonts w:ascii="Arial" w:hAnsi="Arial" w:cs="Arial"/>
          <w:b/>
          <w:sz w:val="20"/>
          <w:szCs w:val="24"/>
        </w:rPr>
        <w:t>ho has con</w:t>
      </w:r>
      <w:r w:rsidRPr="00513E13">
        <w:rPr>
          <w:rFonts w:ascii="Arial" w:hAnsi="Arial" w:cs="Arial"/>
          <w:b/>
          <w:sz w:val="20"/>
          <w:szCs w:val="24"/>
        </w:rPr>
        <w:t>trol of and access to the data:</w:t>
      </w:r>
      <w:r w:rsidRPr="00513E13">
        <w:rPr>
          <w:rFonts w:ascii="Arial" w:hAnsi="Arial" w:cs="Arial"/>
          <w:sz w:val="20"/>
          <w:szCs w:val="24"/>
        </w:rPr>
        <w:t xml:space="preserve"> </w:t>
      </w:r>
      <w:r w:rsidR="00754A2F">
        <w:rPr>
          <w:rFonts w:ascii="Arial" w:hAnsi="Arial" w:cs="Arial"/>
          <w:sz w:val="20"/>
          <w:szCs w:val="24"/>
        </w:rPr>
        <w:t>Similar set of actors has access to the similar set of data.</w:t>
      </w:r>
    </w:p>
    <w:p w14:paraId="23011D59" w14:textId="77777777" w:rsidR="00605B01" w:rsidRPr="00605B01" w:rsidRDefault="00605B01" w:rsidP="00605B01">
      <w:pPr>
        <w:suppressAutoHyphens w:val="0"/>
        <w:spacing w:after="0" w:line="240" w:lineRule="auto"/>
        <w:rPr>
          <w:rFonts w:ascii="Arial" w:hAnsi="Arial" w:cs="Arial"/>
          <w:sz w:val="20"/>
          <w:szCs w:val="24"/>
        </w:rPr>
      </w:pPr>
    </w:p>
    <w:p w14:paraId="7CCF9859" w14:textId="79FBAC7C"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C</w:t>
      </w:r>
      <w:r w:rsidRPr="00605B01">
        <w:rPr>
          <w:rFonts w:ascii="Arial" w:hAnsi="Arial" w:cs="Arial"/>
          <w:b/>
          <w:sz w:val="20"/>
          <w:szCs w:val="24"/>
        </w:rPr>
        <w:t>onditions under which the</w:t>
      </w:r>
      <w:r w:rsidRPr="00513E13">
        <w:rPr>
          <w:rFonts w:ascii="Arial" w:hAnsi="Arial" w:cs="Arial"/>
          <w:b/>
          <w:sz w:val="20"/>
          <w:szCs w:val="24"/>
        </w:rPr>
        <w:t xml:space="preserve"> data are</w:t>
      </w:r>
      <w:r w:rsidRPr="00605B01">
        <w:rPr>
          <w:rFonts w:ascii="Arial" w:hAnsi="Arial" w:cs="Arial"/>
          <w:b/>
          <w:sz w:val="20"/>
          <w:szCs w:val="24"/>
        </w:rPr>
        <w:t xml:space="preserve"> accessible</w:t>
      </w:r>
      <w:r w:rsidRPr="00513E13">
        <w:rPr>
          <w:rFonts w:ascii="Arial" w:hAnsi="Arial" w:cs="Arial"/>
          <w:b/>
          <w:sz w:val="20"/>
          <w:szCs w:val="24"/>
        </w:rPr>
        <w:t>:</w:t>
      </w:r>
      <w:r w:rsidR="00754A2F">
        <w:rPr>
          <w:rFonts w:ascii="Arial" w:hAnsi="Arial" w:cs="Arial"/>
          <w:sz w:val="20"/>
          <w:szCs w:val="24"/>
        </w:rPr>
        <w:t xml:space="preserve"> A party needs be accredited by ICANN and the Privacy implications need to be resolved prior to the access to the data.</w:t>
      </w:r>
    </w:p>
    <w:p w14:paraId="4314974D" w14:textId="77777777" w:rsidR="00605B01" w:rsidRPr="00605B01" w:rsidRDefault="00605B01" w:rsidP="00605B01">
      <w:pPr>
        <w:suppressAutoHyphens w:val="0"/>
        <w:spacing w:after="0" w:line="240" w:lineRule="auto"/>
        <w:rPr>
          <w:rFonts w:ascii="Arial" w:hAnsi="Arial" w:cs="Arial"/>
          <w:sz w:val="20"/>
          <w:szCs w:val="24"/>
        </w:rPr>
      </w:pPr>
    </w:p>
    <w:p w14:paraId="07FD4050" w14:textId="01CE3619" w:rsidR="00605B01" w:rsidRDefault="00513E13" w:rsidP="00605B01">
      <w:pPr>
        <w:suppressAutoHyphens w:val="0"/>
        <w:spacing w:after="0" w:line="240" w:lineRule="auto"/>
        <w:rPr>
          <w:rFonts w:ascii="Arial" w:hAnsi="Arial" w:cs="Arial"/>
          <w:sz w:val="20"/>
          <w:szCs w:val="24"/>
        </w:rPr>
      </w:pPr>
      <w:r w:rsidRPr="00513E13">
        <w:rPr>
          <w:rFonts w:ascii="Arial" w:hAnsi="Arial" w:cs="Arial"/>
          <w:b/>
          <w:sz w:val="20"/>
          <w:szCs w:val="24"/>
        </w:rPr>
        <w:t>H</w:t>
      </w:r>
      <w:r w:rsidR="00605B01" w:rsidRPr="00605B01">
        <w:rPr>
          <w:rFonts w:ascii="Arial" w:hAnsi="Arial" w:cs="Arial"/>
          <w:b/>
          <w:sz w:val="20"/>
          <w:szCs w:val="24"/>
        </w:rPr>
        <w:t xml:space="preserve">ow </w:t>
      </w:r>
      <w:r w:rsidRPr="00513E13">
        <w:rPr>
          <w:rFonts w:ascii="Arial" w:hAnsi="Arial" w:cs="Arial"/>
          <w:b/>
          <w:sz w:val="20"/>
          <w:szCs w:val="24"/>
        </w:rPr>
        <w:t>data</w:t>
      </w:r>
      <w:r w:rsidR="00605B01" w:rsidRPr="00605B01">
        <w:rPr>
          <w:rFonts w:ascii="Arial" w:hAnsi="Arial" w:cs="Arial"/>
          <w:b/>
          <w:sz w:val="20"/>
          <w:szCs w:val="24"/>
        </w:rPr>
        <w:t xml:space="preserve"> </w:t>
      </w:r>
      <w:r w:rsidRPr="00513E13">
        <w:rPr>
          <w:rFonts w:ascii="Arial" w:hAnsi="Arial" w:cs="Arial"/>
          <w:b/>
          <w:sz w:val="20"/>
          <w:szCs w:val="24"/>
        </w:rPr>
        <w:t xml:space="preserve">can </w:t>
      </w:r>
      <w:r w:rsidR="00605B01" w:rsidRPr="00605B01">
        <w:rPr>
          <w:rFonts w:ascii="Arial" w:hAnsi="Arial" w:cs="Arial"/>
          <w:b/>
          <w:sz w:val="20"/>
          <w:szCs w:val="24"/>
        </w:rPr>
        <w:t>be accessed</w:t>
      </w:r>
      <w:r w:rsidRPr="00513E13">
        <w:rPr>
          <w:rFonts w:ascii="Arial" w:hAnsi="Arial" w:cs="Arial"/>
          <w:b/>
          <w:sz w:val="20"/>
          <w:szCs w:val="24"/>
        </w:rPr>
        <w:t>:</w:t>
      </w:r>
      <w:r w:rsidRPr="00513E13">
        <w:rPr>
          <w:rFonts w:ascii="Arial" w:hAnsi="Arial" w:cs="Arial"/>
          <w:sz w:val="20"/>
          <w:szCs w:val="24"/>
        </w:rPr>
        <w:t xml:space="preserve"> </w:t>
      </w:r>
      <w:r w:rsidR="00754A2F">
        <w:rPr>
          <w:rFonts w:ascii="Arial" w:hAnsi="Arial" w:cs="Arial"/>
          <w:sz w:val="20"/>
          <w:szCs w:val="24"/>
        </w:rPr>
        <w:t>via WHOIS servers of Registry, Registrar.</w:t>
      </w:r>
    </w:p>
    <w:p w14:paraId="1E9839B8" w14:textId="77777777" w:rsidR="00513E13" w:rsidRPr="00605B01" w:rsidRDefault="00513E13" w:rsidP="003E575E"/>
    <w:sectPr w:rsidR="00513E13" w:rsidRPr="00605B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16" w14:textId="77777777" w:rsidR="00255033" w:rsidRDefault="00255033" w:rsidP="003E575E">
      <w:pPr>
        <w:spacing w:after="0" w:line="240" w:lineRule="auto"/>
      </w:pPr>
      <w:r>
        <w:separator/>
      </w:r>
    </w:p>
  </w:endnote>
  <w:endnote w:type="continuationSeparator" w:id="0">
    <w:p w14:paraId="16E217FD" w14:textId="77777777" w:rsidR="00255033" w:rsidRDefault="00255033"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EFD8" w14:textId="77777777" w:rsidR="00754A2F" w:rsidRPr="003603EC" w:rsidRDefault="00754A2F" w:rsidP="003603EC">
    <w:pPr>
      <w:pStyle w:val="Footer"/>
      <w:jc w:val="center"/>
      <w:rPr>
        <w:sz w:val="20"/>
      </w:rPr>
    </w:pPr>
    <w:r w:rsidRPr="003603EC">
      <w:rPr>
        <w:sz w:val="20"/>
      </w:rPr>
      <w:t>Initial draft, prepared from EWG use case template, for WG discussion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19F17" w14:textId="77777777" w:rsidR="00255033" w:rsidRDefault="00255033" w:rsidP="003E575E">
      <w:pPr>
        <w:spacing w:after="0" w:line="240" w:lineRule="auto"/>
      </w:pPr>
      <w:r>
        <w:separator/>
      </w:r>
    </w:p>
  </w:footnote>
  <w:footnote w:type="continuationSeparator" w:id="0">
    <w:p w14:paraId="27448AEA" w14:textId="77777777" w:rsidR="00255033" w:rsidRDefault="00255033" w:rsidP="003E5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4082" w14:textId="3FFB5E2B" w:rsidR="00754A2F" w:rsidRDefault="00396423" w:rsidP="003E575E">
    <w:pPr>
      <w:pStyle w:val="Header"/>
      <w:jc w:val="center"/>
    </w:pPr>
    <w:r>
      <w:t xml:space="preserve">13-Services required by Registry agreement (Maxim </w:t>
    </w:r>
    <w:proofErr w:type="spellStart"/>
    <w:r>
      <w:t>Alzoba</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E"/>
    <w:rsid w:val="000C748A"/>
    <w:rsid w:val="0011039D"/>
    <w:rsid w:val="001212CE"/>
    <w:rsid w:val="0023625C"/>
    <w:rsid w:val="00255033"/>
    <w:rsid w:val="003603EC"/>
    <w:rsid w:val="00396423"/>
    <w:rsid w:val="003E575E"/>
    <w:rsid w:val="00426CE7"/>
    <w:rsid w:val="004F1090"/>
    <w:rsid w:val="00513E13"/>
    <w:rsid w:val="00531E8F"/>
    <w:rsid w:val="00605B01"/>
    <w:rsid w:val="007508F5"/>
    <w:rsid w:val="00754A2F"/>
    <w:rsid w:val="00760CF1"/>
    <w:rsid w:val="00763BC3"/>
    <w:rsid w:val="008F4E44"/>
    <w:rsid w:val="00916410"/>
    <w:rsid w:val="00AD1DC9"/>
    <w:rsid w:val="00E1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2016-07-30T15:56:00Z</dcterms:created>
  <dcterms:modified xsi:type="dcterms:W3CDTF">2016-07-30T15:56:00Z</dcterms:modified>
</cp:coreProperties>
</file>