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A2" w:rsidRPr="00022FF8" w:rsidRDefault="003C28D2" w:rsidP="001D2EAF">
      <w:r w:rsidRPr="00022FF8">
        <w:t xml:space="preserve">The purpose of this document is to </w:t>
      </w:r>
      <w:r w:rsidR="00414DA2" w:rsidRPr="00022FF8">
        <w:t xml:space="preserve">carry out Task 8 of the </w:t>
      </w:r>
      <w:hyperlink r:id="rId9" w:history="1">
        <w:r w:rsidRPr="00DA566E">
          <w:rPr>
            <w:rStyle w:val="Hyperlink"/>
          </w:rPr>
          <w:t xml:space="preserve">RDS PDP WG </w:t>
        </w:r>
        <w:r w:rsidR="00223214" w:rsidRPr="00DA566E">
          <w:rPr>
            <w:rStyle w:val="Hyperlink"/>
          </w:rPr>
          <w:t xml:space="preserve">Phase 1 </w:t>
        </w:r>
        <w:r w:rsidRPr="00DA566E">
          <w:rPr>
            <w:rStyle w:val="Hyperlink"/>
          </w:rPr>
          <w:t>work plan</w:t>
        </w:r>
      </w:hyperlink>
      <w:r w:rsidRPr="00022FF8">
        <w:t xml:space="preserve">. </w:t>
      </w:r>
      <w:r w:rsidR="00414DA2" w:rsidRPr="00022FF8">
        <w:t>As noted in th</w:t>
      </w:r>
      <w:r w:rsidR="00223214" w:rsidRPr="00022FF8">
        <w:t>at</w:t>
      </w:r>
      <w:r w:rsidR="00414DA2" w:rsidRPr="00022FF8">
        <w:t xml:space="preserve"> plan, the bulk of </w:t>
      </w:r>
      <w:r w:rsidR="00223214" w:rsidRPr="00022FF8">
        <w:t>the WG’s work</w:t>
      </w:r>
      <w:r w:rsidR="00414DA2" w:rsidRPr="00022FF8">
        <w:t xml:space="preserve"> will involve recommending requirements for registration directory services.</w:t>
      </w:r>
    </w:p>
    <w:p w:rsidR="00414DA2" w:rsidRPr="00022FF8" w:rsidRDefault="00414DA2" w:rsidP="001D2EAF">
      <w:r w:rsidRPr="00022FF8">
        <w:t xml:space="preserve">Recognizing that the Board recommended that the EWG Final Report should be the starting point for this PDP and that EWG efforts, although not policy development, were very comprehensive with extensive and thorough consideration of public input, this </w:t>
      </w:r>
      <w:r w:rsidR="00223214" w:rsidRPr="00022FF8">
        <w:t>document</w:t>
      </w:r>
      <w:r w:rsidRPr="00022FF8">
        <w:t xml:space="preserve"> identifies </w:t>
      </w:r>
      <w:r w:rsidR="009D7C45" w:rsidRPr="009D7C45">
        <w:rPr>
          <w:i/>
        </w:rPr>
        <w:t>possible</w:t>
      </w:r>
      <w:r w:rsidRPr="001F09D2">
        <w:t xml:space="preserve"> r</w:t>
      </w:r>
      <w:r w:rsidRPr="00022FF8">
        <w:t>equirements</w:t>
      </w:r>
      <w:r w:rsidR="00DA566E">
        <w:t xml:space="preserve"> for registration data and directory services</w:t>
      </w:r>
      <w:r w:rsidRPr="00022FF8">
        <w:t xml:space="preserve"> from the </w:t>
      </w:r>
      <w:hyperlink r:id="rId10" w:history="1">
        <w:r w:rsidRPr="00022FF8">
          <w:rPr>
            <w:rStyle w:val="Hyperlink"/>
          </w:rPr>
          <w:t>EWG Final Report</w:t>
        </w:r>
      </w:hyperlink>
      <w:r w:rsidRPr="00022FF8">
        <w:t xml:space="preserve"> along with </w:t>
      </w:r>
      <w:r w:rsidR="009D7C45" w:rsidRPr="009D7C45">
        <w:rPr>
          <w:i/>
        </w:rPr>
        <w:t>possible</w:t>
      </w:r>
      <w:r w:rsidRPr="00022FF8">
        <w:t xml:space="preserve"> requirements</w:t>
      </w:r>
      <w:r w:rsidR="00BA2BD0" w:rsidRPr="00022FF8">
        <w:t xml:space="preserve"> obtained from </w:t>
      </w:r>
      <w:hyperlink r:id="rId11" w:history="1">
        <w:r w:rsidR="00BA2BD0" w:rsidRPr="00022FF8">
          <w:rPr>
            <w:rStyle w:val="Hyperlink"/>
          </w:rPr>
          <w:t>additional K</w:t>
        </w:r>
        <w:r w:rsidRPr="00022FF8">
          <w:rPr>
            <w:rStyle w:val="Hyperlink"/>
          </w:rPr>
          <w:t xml:space="preserve">ey </w:t>
        </w:r>
        <w:r w:rsidR="00BA2BD0" w:rsidRPr="00022FF8">
          <w:rPr>
            <w:rStyle w:val="Hyperlink"/>
          </w:rPr>
          <w:t>I</w:t>
        </w:r>
        <w:r w:rsidRPr="00022FF8">
          <w:rPr>
            <w:rStyle w:val="Hyperlink"/>
          </w:rPr>
          <w:t>nputs</w:t>
        </w:r>
      </w:hyperlink>
      <w:r w:rsidRPr="00022FF8">
        <w:t xml:space="preserve"> such as the sources identified by </w:t>
      </w:r>
      <w:hyperlink r:id="rId12" w:history="1">
        <w:r w:rsidR="00BA2BD0" w:rsidRPr="00022FF8">
          <w:rPr>
            <w:rStyle w:val="Hyperlink"/>
          </w:rPr>
          <w:t>input-gathering sub-</w:t>
        </w:r>
        <w:r w:rsidRPr="00022FF8">
          <w:rPr>
            <w:rStyle w:val="Hyperlink"/>
          </w:rPr>
          <w:t>teams</w:t>
        </w:r>
      </w:hyperlink>
      <w:r w:rsidRPr="00022FF8">
        <w:t xml:space="preserve"> on Data, Purpose and Privacy</w:t>
      </w:r>
      <w:r w:rsidR="00BA2BD0" w:rsidRPr="00022FF8">
        <w:t xml:space="preserve"> and</w:t>
      </w:r>
      <w:r w:rsidRPr="00022FF8">
        <w:t xml:space="preserve"> in the </w:t>
      </w:r>
      <w:hyperlink r:id="rId13" w:history="1">
        <w:r w:rsidRPr="00022FF8">
          <w:rPr>
            <w:rStyle w:val="Hyperlink"/>
          </w:rPr>
          <w:t>PDP Issue Report</w:t>
        </w:r>
      </w:hyperlink>
      <w:r w:rsidRPr="00022FF8">
        <w:t xml:space="preserve">, and </w:t>
      </w:r>
      <w:r w:rsidR="009D7C45" w:rsidRPr="009D7C45">
        <w:rPr>
          <w:i/>
        </w:rPr>
        <w:t>possible</w:t>
      </w:r>
      <w:r w:rsidRPr="001F09D2">
        <w:t xml:space="preserve"> </w:t>
      </w:r>
      <w:r w:rsidRPr="00022FF8">
        <w:t xml:space="preserve">requirements suggested by </w:t>
      </w:r>
      <w:hyperlink r:id="rId14" w:history="1">
        <w:r w:rsidR="00BA2BD0" w:rsidRPr="00022FF8">
          <w:rPr>
            <w:rStyle w:val="Hyperlink"/>
          </w:rPr>
          <w:t>SG/C/SO/AC</w:t>
        </w:r>
        <w:r w:rsidRPr="00022FF8">
          <w:rPr>
            <w:rStyle w:val="Hyperlink"/>
          </w:rPr>
          <w:t xml:space="preserve"> </w:t>
        </w:r>
        <w:r w:rsidR="00BA2BD0" w:rsidRPr="00022FF8">
          <w:rPr>
            <w:rStyle w:val="Hyperlink"/>
          </w:rPr>
          <w:t>I</w:t>
        </w:r>
        <w:r w:rsidRPr="00022FF8">
          <w:rPr>
            <w:rStyle w:val="Hyperlink"/>
          </w:rPr>
          <w:t>nputs</w:t>
        </w:r>
      </w:hyperlink>
      <w:r w:rsidRPr="00022FF8">
        <w:t xml:space="preserve"> and </w:t>
      </w:r>
      <w:hyperlink r:id="rId15" w:history="1">
        <w:r w:rsidRPr="00022FF8">
          <w:rPr>
            <w:rStyle w:val="Hyperlink"/>
          </w:rPr>
          <w:t xml:space="preserve">WG </w:t>
        </w:r>
        <w:r w:rsidR="00BA2BD0" w:rsidRPr="00022FF8">
          <w:rPr>
            <w:rStyle w:val="Hyperlink"/>
          </w:rPr>
          <w:t>M</w:t>
        </w:r>
        <w:r w:rsidRPr="00022FF8">
          <w:rPr>
            <w:rStyle w:val="Hyperlink"/>
          </w:rPr>
          <w:t>embers</w:t>
        </w:r>
      </w:hyperlink>
      <w:r w:rsidRPr="00022FF8">
        <w:t>.</w:t>
      </w:r>
    </w:p>
    <w:p w:rsidR="00414DA2" w:rsidRPr="00022FF8" w:rsidRDefault="00414DA2" w:rsidP="001D2EAF">
      <w:r w:rsidRPr="00022FF8">
        <w:t xml:space="preserve">After </w:t>
      </w:r>
      <w:r w:rsidR="009D7C45" w:rsidRPr="009D7C45">
        <w:rPr>
          <w:i/>
        </w:rPr>
        <w:t>possible</w:t>
      </w:r>
      <w:r w:rsidRPr="001F09D2">
        <w:t xml:space="preserve"> </w:t>
      </w:r>
      <w:r w:rsidRPr="00022FF8">
        <w:t xml:space="preserve">requirements are gathered into a comprehensive and inclusive list, which is compiled without debate on the merits of each of the </w:t>
      </w:r>
      <w:r w:rsidR="009D7C45" w:rsidRPr="009D7C45">
        <w:rPr>
          <w:i/>
        </w:rPr>
        <w:t>possible</w:t>
      </w:r>
      <w:r w:rsidRPr="00022FF8">
        <w:t xml:space="preserve"> requirements, the WG </w:t>
      </w:r>
      <w:r w:rsidR="005E157F" w:rsidRPr="00022FF8">
        <w:t>will</w:t>
      </w:r>
      <w:r w:rsidRPr="00022FF8">
        <w:t xml:space="preserve"> design a very systematic approach to maximize efficiency in discussing and attempting to reach consensus on </w:t>
      </w:r>
      <w:r w:rsidR="00223214" w:rsidRPr="00022FF8">
        <w:t xml:space="preserve">recommended </w:t>
      </w:r>
      <w:r w:rsidRPr="00022FF8">
        <w:t>requirements for registration directory services.</w:t>
      </w:r>
      <w:r w:rsidR="00BA2BD0" w:rsidRPr="00022FF8">
        <w:t xml:space="preserve"> The</w:t>
      </w:r>
      <w:r w:rsidR="005E157F" w:rsidRPr="00022FF8">
        <w:t>se</w:t>
      </w:r>
      <w:r w:rsidR="00BA2BD0" w:rsidRPr="00022FF8">
        <w:t xml:space="preserve"> requirements will help the WG reach an informed decision about if and why a next-generation system is needed to replace today’s WHOIS system.</w:t>
      </w:r>
    </w:p>
    <w:p w:rsidR="00223214" w:rsidRPr="00B67ECF" w:rsidRDefault="00223214" w:rsidP="001D2EAF">
      <w:pPr>
        <w:rPr>
          <w:u w:val="single"/>
        </w:rPr>
      </w:pPr>
      <w:r w:rsidRPr="00B67ECF">
        <w:rPr>
          <w:b/>
          <w:u w:val="single"/>
        </w:rPr>
        <w:t>Organization</w:t>
      </w:r>
    </w:p>
    <w:p w:rsidR="003C28D2" w:rsidRPr="001F09D2" w:rsidRDefault="003C28D2" w:rsidP="001D2EAF">
      <w:r w:rsidRPr="00022FF8">
        <w:t xml:space="preserve">The </w:t>
      </w:r>
      <w:r w:rsidRPr="001F09D2">
        <w:rPr>
          <w:i/>
        </w:rPr>
        <w:t>possible</w:t>
      </w:r>
      <w:r w:rsidRPr="001F09D2">
        <w:t xml:space="preserve"> requirements</w:t>
      </w:r>
      <w:r w:rsidR="00BA2BD0" w:rsidRPr="001F09D2">
        <w:t xml:space="preserve"> listed in this document</w:t>
      </w:r>
      <w:r w:rsidRPr="001F09D2">
        <w:t xml:space="preserve"> are organized </w:t>
      </w:r>
      <w:r w:rsidR="00122CB1" w:rsidRPr="001F09D2">
        <w:t>as follows:</w:t>
      </w:r>
    </w:p>
    <w:p w:rsidR="00122CB1" w:rsidRPr="001F09D2" w:rsidRDefault="00F328AA" w:rsidP="00BA730B">
      <w:pPr>
        <w:pStyle w:val="ListParagraph"/>
        <w:numPr>
          <w:ilvl w:val="0"/>
          <w:numId w:val="1"/>
        </w:numPr>
      </w:pPr>
      <w:r w:rsidRPr="001F09D2">
        <w:rPr>
          <w:i/>
        </w:rPr>
        <w:t>Possible</w:t>
      </w:r>
      <w:r w:rsidR="00115D43" w:rsidRPr="001F09D2">
        <w:t xml:space="preserve"> </w:t>
      </w:r>
      <w:r w:rsidR="00122CB1" w:rsidRPr="001F09D2">
        <w:t>Requirements that map to one</w:t>
      </w:r>
      <w:r w:rsidR="00EB35AF" w:rsidRPr="001F09D2">
        <w:t xml:space="preserve"> or more</w:t>
      </w:r>
      <w:r w:rsidR="00122CB1" w:rsidRPr="001F09D2">
        <w:t xml:space="preserve"> of the eleven (11) </w:t>
      </w:r>
      <w:r w:rsidR="00115D43" w:rsidRPr="001F09D2">
        <w:t xml:space="preserve">questions </w:t>
      </w:r>
      <w:r w:rsidR="00122CB1" w:rsidRPr="001F09D2">
        <w:t>in the charter.</w:t>
      </w:r>
      <w:r w:rsidR="00115D43" w:rsidRPr="001F09D2">
        <w:t xml:space="preserve"> Note that the same requirement may address multiple questions.</w:t>
      </w:r>
    </w:p>
    <w:p w:rsidR="00B67ECF" w:rsidRPr="001F09D2" w:rsidRDefault="00B67ECF" w:rsidP="00BA730B">
      <w:pPr>
        <w:pStyle w:val="ListParagraph"/>
        <w:numPr>
          <w:ilvl w:val="0"/>
          <w:numId w:val="1"/>
        </w:numPr>
      </w:pPr>
      <w:r w:rsidRPr="001F09D2">
        <w:rPr>
          <w:i/>
        </w:rPr>
        <w:t>Possible</w:t>
      </w:r>
      <w:r w:rsidRPr="001F09D2">
        <w:t xml:space="preserve"> Requirements that may not map to any question identified in the charter.</w:t>
      </w:r>
    </w:p>
    <w:p w:rsidR="00B67ECF" w:rsidRPr="00022FF8" w:rsidRDefault="00B67ECF" w:rsidP="00BA730B">
      <w:pPr>
        <w:pStyle w:val="ListParagraph"/>
        <w:numPr>
          <w:ilvl w:val="0"/>
          <w:numId w:val="1"/>
        </w:numPr>
      </w:pPr>
      <w:r w:rsidRPr="001F09D2">
        <w:rPr>
          <w:i/>
        </w:rPr>
        <w:t>Possible</w:t>
      </w:r>
      <w:r w:rsidRPr="001F09D2">
        <w:t xml:space="preserve"> Foundational</w:t>
      </w:r>
      <w:r w:rsidRPr="00022FF8">
        <w:t xml:space="preserve"> Questions that must be answered based on all other requirements.</w:t>
      </w:r>
    </w:p>
    <w:p w:rsidR="003C28D2" w:rsidRPr="001F09D2" w:rsidRDefault="00D046B9" w:rsidP="001D2EAF">
      <w:r w:rsidRPr="00022FF8">
        <w:t xml:space="preserve">As stated above, all of the </w:t>
      </w:r>
      <w:r w:rsidR="00115D43" w:rsidRPr="001F09D2">
        <w:rPr>
          <w:i/>
        </w:rPr>
        <w:t xml:space="preserve">possible </w:t>
      </w:r>
      <w:r w:rsidRPr="001F09D2">
        <w:t xml:space="preserve">requirements in this document are derived from </w:t>
      </w:r>
      <w:r w:rsidR="003E1B33" w:rsidRPr="001F09D2">
        <w:t xml:space="preserve">cited Key Input documents (listed in Annex A), </w:t>
      </w:r>
      <w:r w:rsidRPr="001F09D2">
        <w:t xml:space="preserve">supplemented by any additional </w:t>
      </w:r>
      <w:r w:rsidR="00F328AA" w:rsidRPr="001F09D2">
        <w:rPr>
          <w:i/>
        </w:rPr>
        <w:t>possible</w:t>
      </w:r>
      <w:r w:rsidR="003E1B33" w:rsidRPr="001F09D2">
        <w:t xml:space="preserve"> requirements </w:t>
      </w:r>
      <w:r w:rsidRPr="001F09D2">
        <w:t xml:space="preserve">suggested by WG members or </w:t>
      </w:r>
      <w:r w:rsidR="00710CE1" w:rsidRPr="001F09D2">
        <w:t xml:space="preserve">SGs, Cs, </w:t>
      </w:r>
      <w:r w:rsidRPr="001F09D2">
        <w:t>SOs and ACs</w:t>
      </w:r>
      <w:r w:rsidR="00115D43" w:rsidRPr="001F09D2">
        <w:t xml:space="preserve"> during outreach</w:t>
      </w:r>
      <w:r w:rsidRPr="001F09D2">
        <w:t xml:space="preserve">.  </w:t>
      </w:r>
    </w:p>
    <w:p w:rsidR="00D046B9" w:rsidRPr="001F09D2" w:rsidRDefault="00710CE1" w:rsidP="001D2EAF">
      <w:r w:rsidRPr="001F09D2">
        <w:t xml:space="preserve">After the WG </w:t>
      </w:r>
      <w:r w:rsidR="005E157F" w:rsidRPr="001F09D2">
        <w:t>confirms</w:t>
      </w:r>
      <w:r w:rsidRPr="001F09D2">
        <w:t xml:space="preserve"> that this list of</w:t>
      </w:r>
      <w:r w:rsidR="00D046B9" w:rsidRPr="001F09D2">
        <w:t xml:space="preserve"> </w:t>
      </w:r>
      <w:r w:rsidR="00D046B9" w:rsidRPr="001F09D2">
        <w:rPr>
          <w:i/>
        </w:rPr>
        <w:t xml:space="preserve">possible </w:t>
      </w:r>
      <w:r w:rsidR="00D046B9" w:rsidRPr="001F09D2">
        <w:t>requirements</w:t>
      </w:r>
      <w:r w:rsidRPr="001F09D2">
        <w:t xml:space="preserve"> is sufficiently complete to serve as the foundation for WG deliberation</w:t>
      </w:r>
      <w:r w:rsidR="00D046B9" w:rsidRPr="001F09D2">
        <w:t xml:space="preserve">, the WG should </w:t>
      </w:r>
      <w:r w:rsidRPr="001F09D2">
        <w:t>continue through its work plan</w:t>
      </w:r>
      <w:r w:rsidR="005E157F" w:rsidRPr="001F09D2">
        <w:t xml:space="preserve"> until</w:t>
      </w:r>
      <w:r w:rsidRPr="001F09D2">
        <w:t xml:space="preserve"> reaching Task 12 where it will </w:t>
      </w:r>
      <w:r w:rsidR="00D046B9" w:rsidRPr="001F09D2">
        <w:t xml:space="preserve">systematically consider each </w:t>
      </w:r>
      <w:r w:rsidR="00F328AA" w:rsidRPr="001F09D2">
        <w:rPr>
          <w:i/>
        </w:rPr>
        <w:t>possible</w:t>
      </w:r>
      <w:r w:rsidRPr="001F09D2">
        <w:t xml:space="preserve"> requirement </w:t>
      </w:r>
      <w:r w:rsidR="00D046B9" w:rsidRPr="001F09D2">
        <w:t xml:space="preserve">individually with the goal of trying to reach as strong a consensus as possible as to whether the WG supports the </w:t>
      </w:r>
      <w:r w:rsidR="009D7C45" w:rsidRPr="009D7C45">
        <w:rPr>
          <w:i/>
        </w:rPr>
        <w:t>possible requirement</w:t>
      </w:r>
      <w:r w:rsidR="00417FBA" w:rsidRPr="001F09D2">
        <w:t>,</w:t>
      </w:r>
      <w:r w:rsidR="00D046B9" w:rsidRPr="001F09D2">
        <w:t xml:space="preserve"> including how it is worded.</w:t>
      </w:r>
    </w:p>
    <w:p w:rsidR="001B63A3" w:rsidRPr="001F09D2" w:rsidRDefault="001B63A3" w:rsidP="001D2EAF">
      <w:r w:rsidRPr="001F09D2">
        <w:t xml:space="preserve">The grouping of the requirements into the 11 </w:t>
      </w:r>
      <w:r w:rsidR="005E157F" w:rsidRPr="001F09D2">
        <w:t xml:space="preserve">charter </w:t>
      </w:r>
      <w:r w:rsidR="00417FBA" w:rsidRPr="001F09D2">
        <w:t xml:space="preserve">questions </w:t>
      </w:r>
      <w:r w:rsidRPr="001F09D2">
        <w:t xml:space="preserve">should not be seen as fixed.  The WG should feel free to move </w:t>
      </w:r>
      <w:r w:rsidRPr="001F09D2">
        <w:rPr>
          <w:i/>
        </w:rPr>
        <w:t xml:space="preserve">possible </w:t>
      </w:r>
      <w:r w:rsidRPr="001F09D2">
        <w:t xml:space="preserve">requirements </w:t>
      </w:r>
      <w:r w:rsidR="005E157F" w:rsidRPr="001F09D2">
        <w:t xml:space="preserve">under </w:t>
      </w:r>
      <w:r w:rsidRPr="001F09D2">
        <w:t xml:space="preserve">different </w:t>
      </w:r>
      <w:r w:rsidR="00417FBA" w:rsidRPr="001F09D2">
        <w:t xml:space="preserve">questions </w:t>
      </w:r>
      <w:r w:rsidRPr="001F09D2">
        <w:t xml:space="preserve">and even to include a given requirement </w:t>
      </w:r>
      <w:r w:rsidR="00417FBA" w:rsidRPr="001F09D2">
        <w:t xml:space="preserve">under </w:t>
      </w:r>
      <w:r w:rsidRPr="001F09D2">
        <w:t xml:space="preserve">more than one </w:t>
      </w:r>
      <w:r w:rsidR="00417FBA" w:rsidRPr="001F09D2">
        <w:t xml:space="preserve">question </w:t>
      </w:r>
      <w:r w:rsidRPr="001F09D2">
        <w:t>if that seems useful, as long as the duplication is noted.</w:t>
      </w:r>
    </w:p>
    <w:p w:rsidR="00D046B9" w:rsidRPr="00022FF8" w:rsidRDefault="00CD6964" w:rsidP="001D2EAF">
      <w:r w:rsidRPr="001F09D2">
        <w:lastRenderedPageBreak/>
        <w:t xml:space="preserve">The order of the </w:t>
      </w:r>
      <w:r w:rsidRPr="001F09D2">
        <w:rPr>
          <w:i/>
        </w:rPr>
        <w:t xml:space="preserve">possible </w:t>
      </w:r>
      <w:r w:rsidRPr="001F09D2">
        <w:t>requirements with</w:t>
      </w:r>
      <w:r w:rsidRPr="00022FF8">
        <w:t>in the various sections in this document is primarily based on the order in which the</w:t>
      </w:r>
      <w:r w:rsidR="0085419E" w:rsidRPr="00022FF8">
        <w:t xml:space="preserve"> </w:t>
      </w:r>
      <w:r w:rsidR="00417FBA" w:rsidRPr="00022FF8">
        <w:t>11 questions are posed in the WG’s charter</w:t>
      </w:r>
      <w:r w:rsidRPr="00022FF8">
        <w:t>.  The WG may decide to change the order to provide a more useful presentation</w:t>
      </w:r>
      <w:r w:rsidR="00507035" w:rsidRPr="00022FF8">
        <w:t xml:space="preserve"> but this should be done with full consideration of the reasons why the order was established in the framework.</w:t>
      </w:r>
      <w:r w:rsidR="00710CE1" w:rsidRPr="00022FF8">
        <w:t xml:space="preserve"> </w:t>
      </w:r>
      <w:r w:rsidR="005E157F" w:rsidRPr="00022FF8">
        <w:t xml:space="preserve"> Due to interdependencies, </w:t>
      </w:r>
      <w:r w:rsidR="00710CE1" w:rsidRPr="00022FF8">
        <w:t>WG deliberation will likely be iterative</w:t>
      </w:r>
      <w:r w:rsidR="005E157F" w:rsidRPr="00022FF8">
        <w:t>, especially on fundamental questions pertaining to purpose, data, and privacy</w:t>
      </w:r>
      <w:r w:rsidR="00710CE1" w:rsidRPr="00022FF8">
        <w:t>.</w:t>
      </w:r>
    </w:p>
    <w:p w:rsidR="00E25727" w:rsidRPr="00B67ECF" w:rsidRDefault="00E25727" w:rsidP="009D7C45">
      <w:pPr>
        <w:keepNext/>
        <w:rPr>
          <w:b/>
          <w:u w:val="single"/>
        </w:rPr>
      </w:pPr>
      <w:r w:rsidRPr="00B67ECF">
        <w:rPr>
          <w:b/>
          <w:u w:val="single"/>
        </w:rPr>
        <w:t>Notation</w:t>
      </w:r>
    </w:p>
    <w:p w:rsidR="0085419E" w:rsidRPr="00022FF8" w:rsidRDefault="00F328AA" w:rsidP="001D2EAF">
      <w:r w:rsidRPr="001F09D2">
        <w:t>Possible</w:t>
      </w:r>
      <w:r w:rsidR="00E25727" w:rsidRPr="001F09D2">
        <w:t xml:space="preserve"> </w:t>
      </w:r>
      <w:r w:rsidR="00E25727" w:rsidRPr="00022FF8">
        <w:t>requirements are numbered using the notation [QQ-</w:t>
      </w:r>
      <w:r w:rsidR="00D2611A">
        <w:t>D</w:t>
      </w:r>
      <w:r w:rsidR="00E25727" w:rsidRPr="00022FF8">
        <w:t>#-</w:t>
      </w:r>
      <w:r w:rsidR="00D2611A">
        <w:t>R</w:t>
      </w:r>
      <w:r w:rsidR="00E25727" w:rsidRPr="00022FF8">
        <w:t xml:space="preserve">#] for </w:t>
      </w:r>
      <w:r w:rsidR="005E157F" w:rsidRPr="00022FF8">
        <w:t>ease of use</w:t>
      </w:r>
      <w:r w:rsidR="00E25727" w:rsidRPr="00022FF8">
        <w:t xml:space="preserve"> and scalability as this list </w:t>
      </w:r>
      <w:r w:rsidR="005E157F" w:rsidRPr="00022FF8">
        <w:t>evolves</w:t>
      </w:r>
      <w:r w:rsidR="0085419E" w:rsidRPr="00022FF8">
        <w:t>.</w:t>
      </w:r>
      <w:r w:rsidR="00E25727" w:rsidRPr="00022FF8">
        <w:t xml:space="preserve"> Specifically</w:t>
      </w:r>
      <w:r w:rsidR="005E157F" w:rsidRPr="00022FF8">
        <w:t xml:space="preserve">, </w:t>
      </w:r>
      <w:r w:rsidR="00CA7D12" w:rsidRPr="00022FF8">
        <w:t>“</w:t>
      </w:r>
      <w:r w:rsidR="00E25727" w:rsidRPr="00022FF8">
        <w:t>QQ</w:t>
      </w:r>
      <w:r w:rsidR="00CA7D12" w:rsidRPr="00022FF8">
        <w:t>”</w:t>
      </w:r>
      <w:r w:rsidR="00E25727" w:rsidRPr="00022FF8">
        <w:t xml:space="preserve"> identif</w:t>
      </w:r>
      <w:r w:rsidR="00CA7D12" w:rsidRPr="00022FF8">
        <w:t>ies</w:t>
      </w:r>
      <w:r w:rsidR="00E25727" w:rsidRPr="00022FF8">
        <w:t xml:space="preserve"> the associated question</w:t>
      </w:r>
      <w:r w:rsidR="005E157F" w:rsidRPr="00022FF8">
        <w:t xml:space="preserve"> as follows</w:t>
      </w:r>
      <w:r w:rsidR="00E25727" w:rsidRPr="00022FF8">
        <w:t>:</w:t>
      </w:r>
    </w:p>
    <w:p w:rsidR="00E25727" w:rsidRPr="00022FF8" w:rsidRDefault="00E25727" w:rsidP="00E25727">
      <w:pPr>
        <w:pStyle w:val="NoSpacing"/>
        <w:ind w:left="720"/>
      </w:pPr>
      <w:r w:rsidRPr="00C66B80">
        <w:rPr>
          <w:b/>
        </w:rPr>
        <w:t>FQ</w:t>
      </w:r>
      <w:r w:rsidRPr="00022FF8">
        <w:tab/>
        <w:t>Foundational Question</w:t>
      </w:r>
      <w:r w:rsidR="00CA7D12" w:rsidRPr="00022FF8">
        <w:t>s</w:t>
      </w:r>
      <w:r w:rsidR="00674405" w:rsidRPr="00022FF8">
        <w:t xml:space="preserve">: </w:t>
      </w:r>
      <w:r w:rsidR="00CA7D12" w:rsidRPr="00022FF8">
        <w:t>Questions to be answered based on all other requirements</w:t>
      </w:r>
    </w:p>
    <w:p w:rsidR="00E25727" w:rsidRPr="00022FF8" w:rsidRDefault="00674405" w:rsidP="00E25727">
      <w:pPr>
        <w:pStyle w:val="NoSpacing"/>
        <w:ind w:left="720"/>
      </w:pPr>
      <w:r w:rsidRPr="00C66B80">
        <w:rPr>
          <w:b/>
        </w:rPr>
        <w:t>O</w:t>
      </w:r>
      <w:r w:rsidR="00E25727" w:rsidRPr="00C66B80">
        <w:rPr>
          <w:b/>
        </w:rPr>
        <w:t>Q</w:t>
      </w:r>
      <w:r w:rsidR="00E25727" w:rsidRPr="00022FF8">
        <w:tab/>
      </w:r>
      <w:r w:rsidRPr="00022FF8">
        <w:t>Other</w:t>
      </w:r>
      <w:r w:rsidR="00E25727" w:rsidRPr="00022FF8">
        <w:t xml:space="preserve"> Question</w:t>
      </w:r>
      <w:r w:rsidR="00CA7D12" w:rsidRPr="00022FF8">
        <w:t>s</w:t>
      </w:r>
      <w:r w:rsidRPr="00022FF8">
        <w:t xml:space="preserve">: </w:t>
      </w:r>
      <w:r w:rsidR="00CA7D12" w:rsidRPr="00022FF8">
        <w:t xml:space="preserve">Questions </w:t>
      </w:r>
      <w:r w:rsidRPr="00022FF8">
        <w:t>that may not fit within the 11 charter questions</w:t>
      </w:r>
    </w:p>
    <w:p w:rsidR="00E25727" w:rsidRPr="00022FF8" w:rsidRDefault="00E25727" w:rsidP="00E25727">
      <w:pPr>
        <w:pStyle w:val="NoSpacing"/>
        <w:ind w:left="720"/>
        <w:rPr>
          <w:rFonts w:eastAsia="Calibri" w:cs="Calibri"/>
        </w:rPr>
      </w:pPr>
      <w:r w:rsidRPr="00C66B80">
        <w:rPr>
          <w:b/>
          <w:spacing w:val="-1"/>
        </w:rPr>
        <w:t>UP</w:t>
      </w:r>
      <w:r w:rsidRPr="00022FF8">
        <w:rPr>
          <w:spacing w:val="-1"/>
        </w:rPr>
        <w:tab/>
        <w:t>Users/Purposes:</w:t>
      </w:r>
      <w:r w:rsidRPr="00022FF8">
        <w:rPr>
          <w:spacing w:val="1"/>
        </w:rPr>
        <w:t xml:space="preserve"> </w:t>
      </w:r>
      <w:r w:rsidRPr="00022FF8">
        <w:t>Who</w:t>
      </w:r>
      <w:r w:rsidRPr="00022FF8">
        <w:rPr>
          <w:spacing w:val="-2"/>
        </w:rPr>
        <w:t xml:space="preserve"> </w:t>
      </w:r>
      <w:r w:rsidRPr="00022FF8">
        <w:rPr>
          <w:spacing w:val="-1"/>
        </w:rPr>
        <w:t>should have</w:t>
      </w:r>
      <w:r w:rsidRPr="00022FF8">
        <w:rPr>
          <w:spacing w:val="1"/>
        </w:rPr>
        <w:t xml:space="preserve"> </w:t>
      </w:r>
      <w:r w:rsidRPr="00022FF8">
        <w:rPr>
          <w:spacing w:val="-1"/>
        </w:rPr>
        <w:t>access</w:t>
      </w:r>
      <w:r w:rsidRPr="00022FF8">
        <w:rPr>
          <w:spacing w:val="-3"/>
        </w:rPr>
        <w:t xml:space="preserve"> </w:t>
      </w:r>
      <w:r w:rsidRPr="00022FF8">
        <w:rPr>
          <w:spacing w:val="-1"/>
        </w:rPr>
        <w:t>to</w:t>
      </w:r>
      <w:r w:rsidRPr="00022FF8">
        <w:rPr>
          <w:spacing w:val="1"/>
        </w:rPr>
        <w:t xml:space="preserve"> </w:t>
      </w:r>
      <w:proofErr w:type="spellStart"/>
      <w:r w:rsidRPr="00022FF8">
        <w:rPr>
          <w:spacing w:val="-1"/>
        </w:rPr>
        <w:t>gTLD</w:t>
      </w:r>
      <w:proofErr w:type="spellEnd"/>
      <w:r w:rsidRPr="00022FF8">
        <w:rPr>
          <w:spacing w:val="1"/>
        </w:rPr>
        <w:t xml:space="preserve"> </w:t>
      </w:r>
      <w:r w:rsidRPr="00022FF8">
        <w:rPr>
          <w:spacing w:val="-1"/>
        </w:rPr>
        <w:t>registration</w:t>
      </w:r>
      <w:r w:rsidRPr="00022FF8">
        <w:rPr>
          <w:spacing w:val="-3"/>
        </w:rPr>
        <w:t xml:space="preserve"> </w:t>
      </w:r>
      <w:r w:rsidRPr="00022FF8">
        <w:rPr>
          <w:spacing w:val="-1"/>
        </w:rPr>
        <w:t>data</w:t>
      </w:r>
      <w:r w:rsidRPr="00022FF8">
        <w:t xml:space="preserve"> and</w:t>
      </w:r>
      <w:r w:rsidRPr="00022FF8">
        <w:rPr>
          <w:spacing w:val="-4"/>
        </w:rPr>
        <w:t xml:space="preserve"> </w:t>
      </w:r>
      <w:r w:rsidRPr="00022FF8">
        <w:t>why?</w:t>
      </w:r>
    </w:p>
    <w:p w:rsidR="00E25727" w:rsidRPr="00022FF8" w:rsidRDefault="00E25727" w:rsidP="00E25727">
      <w:pPr>
        <w:pStyle w:val="NoSpacing"/>
        <w:ind w:left="720"/>
      </w:pPr>
      <w:r w:rsidRPr="00C66B80">
        <w:rPr>
          <w:b/>
          <w:spacing w:val="-1"/>
        </w:rPr>
        <w:t>GA</w:t>
      </w:r>
      <w:r w:rsidRPr="00022FF8">
        <w:rPr>
          <w:spacing w:val="-1"/>
        </w:rPr>
        <w:tab/>
        <w:t>Gated</w:t>
      </w:r>
      <w:r w:rsidRPr="00022FF8">
        <w:rPr>
          <w:spacing w:val="-2"/>
        </w:rPr>
        <w:t xml:space="preserve"> </w:t>
      </w:r>
      <w:r w:rsidRPr="00022FF8">
        <w:rPr>
          <w:spacing w:val="-1"/>
        </w:rPr>
        <w:t>Access:</w:t>
      </w:r>
      <w:r w:rsidRPr="00022FF8">
        <w:rPr>
          <w:spacing w:val="1"/>
        </w:rPr>
        <w:t xml:space="preserve"> </w:t>
      </w:r>
      <w:r w:rsidRPr="00022FF8">
        <w:rPr>
          <w:spacing w:val="-1"/>
        </w:rPr>
        <w:t>What</w:t>
      </w:r>
      <w:r w:rsidRPr="00022FF8">
        <w:t xml:space="preserve"> </w:t>
      </w:r>
      <w:r w:rsidRPr="00022FF8">
        <w:rPr>
          <w:spacing w:val="-1"/>
        </w:rPr>
        <w:t>steps</w:t>
      </w:r>
      <w:r w:rsidRPr="00022FF8">
        <w:rPr>
          <w:spacing w:val="-3"/>
        </w:rPr>
        <w:t xml:space="preserve"> </w:t>
      </w:r>
      <w:r w:rsidRPr="00022FF8">
        <w:rPr>
          <w:spacing w:val="-1"/>
        </w:rPr>
        <w:t>should</w:t>
      </w:r>
      <w:r w:rsidRPr="00022FF8">
        <w:rPr>
          <w:spacing w:val="-2"/>
        </w:rPr>
        <w:t xml:space="preserve"> </w:t>
      </w:r>
      <w:r w:rsidRPr="00022FF8">
        <w:rPr>
          <w:spacing w:val="-1"/>
        </w:rPr>
        <w:t>be</w:t>
      </w:r>
      <w:r w:rsidRPr="00022FF8">
        <w:t xml:space="preserve"> </w:t>
      </w:r>
      <w:r w:rsidRPr="00022FF8">
        <w:rPr>
          <w:spacing w:val="-1"/>
        </w:rPr>
        <w:t>taken</w:t>
      </w:r>
      <w:r w:rsidRPr="00022FF8">
        <w:rPr>
          <w:spacing w:val="-3"/>
        </w:rPr>
        <w:t xml:space="preserve"> </w:t>
      </w:r>
      <w:r w:rsidRPr="00022FF8">
        <w:t>to</w:t>
      </w:r>
      <w:r w:rsidRPr="00022FF8">
        <w:rPr>
          <w:spacing w:val="-1"/>
        </w:rPr>
        <w:t xml:space="preserve"> control</w:t>
      </w:r>
      <w:r w:rsidRPr="00022FF8">
        <w:rPr>
          <w:spacing w:val="-2"/>
        </w:rPr>
        <w:t xml:space="preserve"> </w:t>
      </w:r>
      <w:r w:rsidRPr="00022FF8">
        <w:rPr>
          <w:spacing w:val="-1"/>
        </w:rPr>
        <w:t>data</w:t>
      </w:r>
      <w:r w:rsidRPr="00022FF8">
        <w:t xml:space="preserve"> access </w:t>
      </w:r>
      <w:r w:rsidRPr="00022FF8">
        <w:rPr>
          <w:spacing w:val="-1"/>
        </w:rPr>
        <w:t>for</w:t>
      </w:r>
      <w:r w:rsidRPr="00022FF8">
        <w:t xml:space="preserve"> </w:t>
      </w:r>
      <w:r w:rsidRPr="00022FF8">
        <w:rPr>
          <w:spacing w:val="-1"/>
        </w:rPr>
        <w:t xml:space="preserve">each </w:t>
      </w:r>
      <w:r w:rsidRPr="00022FF8">
        <w:rPr>
          <w:spacing w:val="-2"/>
        </w:rPr>
        <w:t>user/purpose?</w:t>
      </w:r>
    </w:p>
    <w:p w:rsidR="00E25727" w:rsidRPr="00022FF8" w:rsidRDefault="009B7F65" w:rsidP="00E25727">
      <w:pPr>
        <w:pStyle w:val="NoSpacing"/>
        <w:ind w:left="720"/>
        <w:rPr>
          <w:rFonts w:eastAsia="Calibri" w:cs="Calibri"/>
        </w:rPr>
      </w:pPr>
      <w:r w:rsidRPr="00C66B80">
        <w:rPr>
          <w:b/>
          <w:spacing w:val="-1"/>
        </w:rPr>
        <w:t>DA</w:t>
      </w:r>
      <w:r w:rsidRPr="00022FF8">
        <w:rPr>
          <w:spacing w:val="-1"/>
        </w:rPr>
        <w:tab/>
      </w:r>
      <w:r w:rsidR="00E25727" w:rsidRPr="00022FF8">
        <w:rPr>
          <w:spacing w:val="-1"/>
        </w:rPr>
        <w:t>Data Accuracy:</w:t>
      </w:r>
      <w:r w:rsidR="00E25727" w:rsidRPr="00022FF8">
        <w:rPr>
          <w:spacing w:val="-2"/>
        </w:rPr>
        <w:t xml:space="preserve"> </w:t>
      </w:r>
      <w:r w:rsidR="00E25727" w:rsidRPr="00022FF8">
        <w:t>What</w:t>
      </w:r>
      <w:r w:rsidR="00E25727" w:rsidRPr="00022FF8">
        <w:rPr>
          <w:spacing w:val="-1"/>
        </w:rPr>
        <w:t xml:space="preserve"> steps</w:t>
      </w:r>
      <w:r w:rsidR="00E25727" w:rsidRPr="00022FF8">
        <w:rPr>
          <w:spacing w:val="-3"/>
        </w:rPr>
        <w:t xml:space="preserve"> </w:t>
      </w:r>
      <w:r w:rsidR="00E25727" w:rsidRPr="00022FF8">
        <w:rPr>
          <w:spacing w:val="-1"/>
        </w:rPr>
        <w:t>should be</w:t>
      </w:r>
      <w:r w:rsidR="00E25727" w:rsidRPr="00022FF8">
        <w:rPr>
          <w:spacing w:val="-2"/>
        </w:rPr>
        <w:t xml:space="preserve"> </w:t>
      </w:r>
      <w:r w:rsidR="00E25727" w:rsidRPr="00022FF8">
        <w:t>taken</w:t>
      </w:r>
      <w:r w:rsidR="00E25727" w:rsidRPr="00022FF8">
        <w:rPr>
          <w:spacing w:val="-3"/>
        </w:rPr>
        <w:t xml:space="preserve"> </w:t>
      </w:r>
      <w:r w:rsidR="00E25727" w:rsidRPr="00022FF8">
        <w:t>to</w:t>
      </w:r>
      <w:r w:rsidR="00E25727" w:rsidRPr="00022FF8">
        <w:rPr>
          <w:spacing w:val="-1"/>
        </w:rPr>
        <w:t xml:space="preserve"> improve</w:t>
      </w:r>
      <w:r w:rsidR="00E25727" w:rsidRPr="00022FF8">
        <w:t xml:space="preserve"> </w:t>
      </w:r>
      <w:r w:rsidR="00E25727" w:rsidRPr="00022FF8">
        <w:rPr>
          <w:spacing w:val="-1"/>
        </w:rPr>
        <w:t>data</w:t>
      </w:r>
      <w:r w:rsidR="00E25727" w:rsidRPr="00022FF8">
        <w:t xml:space="preserve"> </w:t>
      </w:r>
      <w:r w:rsidR="00E25727" w:rsidRPr="00022FF8">
        <w:rPr>
          <w:spacing w:val="-1"/>
        </w:rPr>
        <w:t>accuracy?</w:t>
      </w:r>
    </w:p>
    <w:p w:rsidR="00E25727" w:rsidRPr="00022FF8" w:rsidRDefault="00E25727" w:rsidP="00E25727">
      <w:pPr>
        <w:pStyle w:val="NoSpacing"/>
        <w:ind w:left="720"/>
        <w:rPr>
          <w:rFonts w:eastAsia="Calibri" w:cs="Calibri"/>
        </w:rPr>
      </w:pPr>
      <w:r w:rsidRPr="00C66B80">
        <w:rPr>
          <w:b/>
          <w:spacing w:val="-1"/>
        </w:rPr>
        <w:t>DE</w:t>
      </w:r>
      <w:r w:rsidR="009B7F65" w:rsidRPr="00022FF8">
        <w:rPr>
          <w:spacing w:val="-1"/>
        </w:rPr>
        <w:tab/>
      </w:r>
      <w:r w:rsidRPr="00022FF8">
        <w:rPr>
          <w:spacing w:val="-1"/>
        </w:rPr>
        <w:t>Data Elements:</w:t>
      </w:r>
      <w:r w:rsidRPr="00022FF8">
        <w:rPr>
          <w:spacing w:val="1"/>
        </w:rPr>
        <w:t xml:space="preserve"> </w:t>
      </w:r>
      <w:r w:rsidRPr="00022FF8">
        <w:t>What</w:t>
      </w:r>
      <w:r w:rsidRPr="00022FF8">
        <w:rPr>
          <w:spacing w:val="-1"/>
        </w:rPr>
        <w:t xml:space="preserve"> data</w:t>
      </w:r>
      <w:r w:rsidRPr="00022FF8">
        <w:rPr>
          <w:spacing w:val="-2"/>
        </w:rPr>
        <w:t xml:space="preserve"> </w:t>
      </w:r>
      <w:r w:rsidRPr="00022FF8">
        <w:rPr>
          <w:spacing w:val="-1"/>
        </w:rPr>
        <w:t>should</w:t>
      </w:r>
      <w:r w:rsidRPr="00022FF8">
        <w:rPr>
          <w:spacing w:val="-2"/>
        </w:rPr>
        <w:t xml:space="preserve"> </w:t>
      </w:r>
      <w:r w:rsidRPr="00022FF8">
        <w:rPr>
          <w:spacing w:val="-1"/>
        </w:rPr>
        <w:t>be</w:t>
      </w:r>
      <w:r w:rsidRPr="00022FF8">
        <w:t xml:space="preserve"> </w:t>
      </w:r>
      <w:r w:rsidRPr="00022FF8">
        <w:rPr>
          <w:spacing w:val="-1"/>
        </w:rPr>
        <w:t>collected,</w:t>
      </w:r>
      <w:r w:rsidRPr="00022FF8">
        <w:rPr>
          <w:spacing w:val="-2"/>
        </w:rPr>
        <w:t xml:space="preserve"> </w:t>
      </w:r>
      <w:r w:rsidRPr="00022FF8">
        <w:rPr>
          <w:spacing w:val="-1"/>
        </w:rPr>
        <w:t>stored,</w:t>
      </w:r>
      <w:r w:rsidRPr="00022FF8">
        <w:t xml:space="preserve"> and</w:t>
      </w:r>
      <w:r w:rsidRPr="00022FF8">
        <w:rPr>
          <w:spacing w:val="-2"/>
        </w:rPr>
        <w:t xml:space="preserve"> </w:t>
      </w:r>
      <w:r w:rsidRPr="00022FF8">
        <w:rPr>
          <w:spacing w:val="-1"/>
        </w:rPr>
        <w:t>disclosed?</w:t>
      </w:r>
    </w:p>
    <w:p w:rsidR="00E25727" w:rsidRPr="00022FF8" w:rsidRDefault="00E25727" w:rsidP="00E25727">
      <w:pPr>
        <w:pStyle w:val="NoSpacing"/>
        <w:ind w:left="720"/>
      </w:pPr>
      <w:r w:rsidRPr="00C66B80">
        <w:rPr>
          <w:b/>
          <w:spacing w:val="-1"/>
        </w:rPr>
        <w:t>PR</w:t>
      </w:r>
      <w:r w:rsidR="009B7F65" w:rsidRPr="00022FF8">
        <w:rPr>
          <w:spacing w:val="-1"/>
        </w:rPr>
        <w:tab/>
      </w:r>
      <w:r w:rsidRPr="00022FF8">
        <w:rPr>
          <w:spacing w:val="-1"/>
        </w:rPr>
        <w:t>Privacy:</w:t>
      </w:r>
      <w:r w:rsidRPr="00022FF8">
        <w:t xml:space="preserve"> What</w:t>
      </w:r>
      <w:r w:rsidRPr="00022FF8">
        <w:rPr>
          <w:spacing w:val="-3"/>
        </w:rPr>
        <w:t xml:space="preserve"> </w:t>
      </w:r>
      <w:r w:rsidRPr="00022FF8">
        <w:rPr>
          <w:spacing w:val="-1"/>
        </w:rPr>
        <w:t>steps</w:t>
      </w:r>
      <w:r w:rsidRPr="00022FF8">
        <w:rPr>
          <w:spacing w:val="-3"/>
        </w:rPr>
        <w:t xml:space="preserve"> </w:t>
      </w:r>
      <w:r w:rsidRPr="00022FF8">
        <w:t>are</w:t>
      </w:r>
      <w:r w:rsidRPr="00022FF8">
        <w:rPr>
          <w:spacing w:val="1"/>
        </w:rPr>
        <w:t xml:space="preserve"> </w:t>
      </w:r>
      <w:r w:rsidRPr="00022FF8">
        <w:rPr>
          <w:spacing w:val="-1"/>
        </w:rPr>
        <w:t>needed to</w:t>
      </w:r>
      <w:r w:rsidRPr="00022FF8">
        <w:rPr>
          <w:spacing w:val="1"/>
        </w:rPr>
        <w:t xml:space="preserve"> </w:t>
      </w:r>
      <w:r w:rsidRPr="00022FF8">
        <w:rPr>
          <w:spacing w:val="-1"/>
        </w:rPr>
        <w:t>protect</w:t>
      </w:r>
      <w:r w:rsidRPr="00022FF8">
        <w:t xml:space="preserve"> </w:t>
      </w:r>
      <w:r w:rsidRPr="00022FF8">
        <w:rPr>
          <w:spacing w:val="-1"/>
        </w:rPr>
        <w:t>data</w:t>
      </w:r>
      <w:r w:rsidRPr="00022FF8">
        <w:rPr>
          <w:spacing w:val="-2"/>
        </w:rPr>
        <w:t xml:space="preserve"> </w:t>
      </w:r>
      <w:r w:rsidRPr="00022FF8">
        <w:t>and</w:t>
      </w:r>
      <w:r w:rsidRPr="00022FF8">
        <w:rPr>
          <w:spacing w:val="-2"/>
        </w:rPr>
        <w:t xml:space="preserve"> </w:t>
      </w:r>
      <w:r w:rsidRPr="00022FF8">
        <w:rPr>
          <w:spacing w:val="-1"/>
        </w:rPr>
        <w:t>privacy?</w:t>
      </w:r>
    </w:p>
    <w:p w:rsidR="00E25727" w:rsidRPr="00022FF8" w:rsidRDefault="00E25727" w:rsidP="00E25727">
      <w:pPr>
        <w:pStyle w:val="NoSpacing"/>
        <w:ind w:left="720"/>
      </w:pPr>
      <w:r w:rsidRPr="00C66B80">
        <w:rPr>
          <w:b/>
          <w:spacing w:val="-1"/>
        </w:rPr>
        <w:t>C</w:t>
      </w:r>
      <w:r w:rsidR="005E157F" w:rsidRPr="00C66B80">
        <w:rPr>
          <w:b/>
          <w:spacing w:val="-1"/>
        </w:rPr>
        <w:t>X</w:t>
      </w:r>
      <w:r w:rsidR="009B7F65" w:rsidRPr="00022FF8">
        <w:rPr>
          <w:spacing w:val="-1"/>
        </w:rPr>
        <w:tab/>
      </w:r>
      <w:r w:rsidRPr="00022FF8">
        <w:rPr>
          <w:spacing w:val="-1"/>
        </w:rPr>
        <w:t>Coexistence:</w:t>
      </w:r>
      <w:r w:rsidRPr="00022FF8">
        <w:rPr>
          <w:spacing w:val="-2"/>
        </w:rPr>
        <w:t xml:space="preserve"> </w:t>
      </w:r>
      <w:r w:rsidRPr="00022FF8">
        <w:t>What</w:t>
      </w:r>
      <w:r w:rsidRPr="00022FF8">
        <w:rPr>
          <w:spacing w:val="-1"/>
        </w:rPr>
        <w:t xml:space="preserve"> steps</w:t>
      </w:r>
      <w:r w:rsidRPr="00022FF8">
        <w:t xml:space="preserve"> </w:t>
      </w:r>
      <w:r w:rsidRPr="00022FF8">
        <w:rPr>
          <w:spacing w:val="-1"/>
        </w:rPr>
        <w:t>should be</w:t>
      </w:r>
      <w:r w:rsidRPr="00022FF8">
        <w:t xml:space="preserve"> </w:t>
      </w:r>
      <w:r w:rsidRPr="00022FF8">
        <w:rPr>
          <w:spacing w:val="-1"/>
        </w:rPr>
        <w:t>taken to enable</w:t>
      </w:r>
      <w:r w:rsidRPr="00022FF8">
        <w:t xml:space="preserve"> </w:t>
      </w:r>
      <w:r w:rsidRPr="00022FF8">
        <w:rPr>
          <w:spacing w:val="-1"/>
        </w:rPr>
        <w:t>coexistence</w:t>
      </w:r>
      <w:r w:rsidRPr="00022FF8">
        <w:rPr>
          <w:spacing w:val="-2"/>
        </w:rPr>
        <w:t>?</w:t>
      </w:r>
    </w:p>
    <w:p w:rsidR="00E25727" w:rsidRPr="00022FF8" w:rsidRDefault="00E25727" w:rsidP="00E25727">
      <w:pPr>
        <w:pStyle w:val="NoSpacing"/>
        <w:ind w:left="720"/>
      </w:pPr>
      <w:r w:rsidRPr="00C66B80">
        <w:rPr>
          <w:b/>
          <w:spacing w:val="-1"/>
        </w:rPr>
        <w:t>CM</w:t>
      </w:r>
      <w:r w:rsidR="009B7F65" w:rsidRPr="00022FF8">
        <w:rPr>
          <w:spacing w:val="-1"/>
        </w:rPr>
        <w:tab/>
      </w:r>
      <w:r w:rsidRPr="00022FF8">
        <w:rPr>
          <w:spacing w:val="-1"/>
        </w:rPr>
        <w:t>Compliance:</w:t>
      </w:r>
      <w:r w:rsidRPr="00022FF8">
        <w:t xml:space="preserve"> What</w:t>
      </w:r>
      <w:r w:rsidRPr="00022FF8">
        <w:rPr>
          <w:spacing w:val="-1"/>
        </w:rPr>
        <w:t xml:space="preserve"> steps</w:t>
      </w:r>
      <w:r w:rsidRPr="00022FF8">
        <w:rPr>
          <w:spacing w:val="-2"/>
        </w:rPr>
        <w:t xml:space="preserve"> </w:t>
      </w:r>
      <w:r w:rsidRPr="00022FF8">
        <w:rPr>
          <w:spacing w:val="-1"/>
        </w:rPr>
        <w:t>are</w:t>
      </w:r>
      <w:r w:rsidRPr="00022FF8">
        <w:t xml:space="preserve"> </w:t>
      </w:r>
      <w:r w:rsidRPr="00022FF8">
        <w:rPr>
          <w:spacing w:val="-1"/>
        </w:rPr>
        <w:t>needed</w:t>
      </w:r>
      <w:r w:rsidRPr="00022FF8">
        <w:rPr>
          <w:spacing w:val="-3"/>
        </w:rPr>
        <w:t xml:space="preserve"> </w:t>
      </w:r>
      <w:r w:rsidRPr="00022FF8">
        <w:rPr>
          <w:spacing w:val="-1"/>
        </w:rPr>
        <w:t>to</w:t>
      </w:r>
      <w:r w:rsidRPr="00022FF8">
        <w:rPr>
          <w:spacing w:val="1"/>
        </w:rPr>
        <w:t xml:space="preserve"> </w:t>
      </w:r>
      <w:r w:rsidRPr="00022FF8">
        <w:rPr>
          <w:spacing w:val="-1"/>
        </w:rPr>
        <w:t>enforce</w:t>
      </w:r>
      <w:r w:rsidRPr="00022FF8">
        <w:rPr>
          <w:spacing w:val="-2"/>
        </w:rPr>
        <w:t xml:space="preserve"> </w:t>
      </w:r>
      <w:r w:rsidRPr="00022FF8">
        <w:rPr>
          <w:spacing w:val="-1"/>
        </w:rPr>
        <w:t>these</w:t>
      </w:r>
      <w:r w:rsidRPr="00022FF8">
        <w:rPr>
          <w:spacing w:val="-2"/>
        </w:rPr>
        <w:t xml:space="preserve"> </w:t>
      </w:r>
      <w:r w:rsidRPr="00022FF8">
        <w:rPr>
          <w:spacing w:val="-1"/>
        </w:rPr>
        <w:t>policies?</w:t>
      </w:r>
    </w:p>
    <w:p w:rsidR="00E25727" w:rsidRPr="00022FF8" w:rsidRDefault="00E25727" w:rsidP="00E25727">
      <w:pPr>
        <w:pStyle w:val="NoSpacing"/>
        <w:ind w:left="720"/>
      </w:pPr>
      <w:r w:rsidRPr="00C66B80">
        <w:rPr>
          <w:b/>
          <w:spacing w:val="-1"/>
        </w:rPr>
        <w:t>SM</w:t>
      </w:r>
      <w:r w:rsidR="009B7F65" w:rsidRPr="00022FF8">
        <w:rPr>
          <w:spacing w:val="-1"/>
        </w:rPr>
        <w:tab/>
      </w:r>
      <w:r w:rsidRPr="00022FF8">
        <w:rPr>
          <w:spacing w:val="-1"/>
        </w:rPr>
        <w:t>System Model:</w:t>
      </w:r>
      <w:r w:rsidRPr="00022FF8">
        <w:rPr>
          <w:spacing w:val="-2"/>
        </w:rPr>
        <w:t xml:space="preserve"> </w:t>
      </w:r>
      <w:r w:rsidRPr="00022FF8">
        <w:t>What</w:t>
      </w:r>
      <w:r w:rsidRPr="00022FF8">
        <w:rPr>
          <w:spacing w:val="-1"/>
        </w:rPr>
        <w:t xml:space="preserve"> </w:t>
      </w:r>
      <w:r w:rsidRPr="00022FF8">
        <w:rPr>
          <w:spacing w:val="-2"/>
        </w:rPr>
        <w:t>system</w:t>
      </w:r>
      <w:r w:rsidRPr="00022FF8">
        <w:rPr>
          <w:spacing w:val="1"/>
        </w:rPr>
        <w:t xml:space="preserve"> </w:t>
      </w:r>
      <w:r w:rsidRPr="00022FF8">
        <w:rPr>
          <w:spacing w:val="-1"/>
        </w:rPr>
        <w:t>requirements</w:t>
      </w:r>
      <w:r w:rsidRPr="00022FF8">
        <w:rPr>
          <w:spacing w:val="-3"/>
        </w:rPr>
        <w:t xml:space="preserve"> </w:t>
      </w:r>
      <w:r w:rsidRPr="00022FF8">
        <w:rPr>
          <w:spacing w:val="-1"/>
        </w:rPr>
        <w:t>must</w:t>
      </w:r>
      <w:r w:rsidRPr="00022FF8">
        <w:rPr>
          <w:spacing w:val="-2"/>
        </w:rPr>
        <w:t xml:space="preserve"> </w:t>
      </w:r>
      <w:r w:rsidRPr="00022FF8">
        <w:rPr>
          <w:spacing w:val="-1"/>
        </w:rPr>
        <w:t>be</w:t>
      </w:r>
      <w:r w:rsidRPr="00022FF8">
        <w:t xml:space="preserve"> </w:t>
      </w:r>
      <w:r w:rsidRPr="00022FF8">
        <w:rPr>
          <w:spacing w:val="-1"/>
        </w:rPr>
        <w:t>satisfied by</w:t>
      </w:r>
      <w:r w:rsidRPr="00022FF8">
        <w:rPr>
          <w:spacing w:val="-2"/>
        </w:rPr>
        <w:t xml:space="preserve"> </w:t>
      </w:r>
      <w:r w:rsidRPr="00022FF8">
        <w:t xml:space="preserve">any </w:t>
      </w:r>
      <w:r w:rsidRPr="00022FF8">
        <w:rPr>
          <w:spacing w:val="-1"/>
        </w:rPr>
        <w:t>implementation?</w:t>
      </w:r>
    </w:p>
    <w:p w:rsidR="00E25727" w:rsidRPr="00022FF8" w:rsidRDefault="00E25727" w:rsidP="00E25727">
      <w:pPr>
        <w:pStyle w:val="NoSpacing"/>
        <w:ind w:left="720"/>
      </w:pPr>
      <w:r w:rsidRPr="00C66B80">
        <w:rPr>
          <w:b/>
          <w:spacing w:val="-1"/>
        </w:rPr>
        <w:t>CS</w:t>
      </w:r>
      <w:r w:rsidRPr="00022FF8">
        <w:rPr>
          <w:spacing w:val="-1"/>
        </w:rPr>
        <w:t xml:space="preserve"> </w:t>
      </w:r>
      <w:r w:rsidR="00674405" w:rsidRPr="00022FF8">
        <w:rPr>
          <w:spacing w:val="-1"/>
        </w:rPr>
        <w:tab/>
      </w:r>
      <w:r w:rsidRPr="00022FF8">
        <w:rPr>
          <w:spacing w:val="-1"/>
        </w:rPr>
        <w:t>Cost:</w:t>
      </w:r>
      <w:r w:rsidRPr="00022FF8">
        <w:t xml:space="preserve"> What</w:t>
      </w:r>
      <w:r w:rsidRPr="00022FF8">
        <w:rPr>
          <w:spacing w:val="-3"/>
        </w:rPr>
        <w:t xml:space="preserve"> </w:t>
      </w:r>
      <w:r w:rsidRPr="00022FF8">
        <w:rPr>
          <w:spacing w:val="-1"/>
        </w:rPr>
        <w:t>costs</w:t>
      </w:r>
      <w:r w:rsidRPr="00022FF8">
        <w:rPr>
          <w:spacing w:val="-2"/>
        </w:rPr>
        <w:t xml:space="preserve"> </w:t>
      </w:r>
      <w:r w:rsidRPr="00022FF8">
        <w:rPr>
          <w:spacing w:val="-1"/>
        </w:rPr>
        <w:t>will</w:t>
      </w:r>
      <w:r w:rsidRPr="00022FF8">
        <w:t xml:space="preserve"> </w:t>
      </w:r>
      <w:r w:rsidRPr="00022FF8">
        <w:rPr>
          <w:spacing w:val="-1"/>
        </w:rPr>
        <w:t>be</w:t>
      </w:r>
      <w:r w:rsidRPr="00022FF8">
        <w:rPr>
          <w:spacing w:val="-3"/>
        </w:rPr>
        <w:t xml:space="preserve"> </w:t>
      </w:r>
      <w:r w:rsidRPr="00022FF8">
        <w:rPr>
          <w:spacing w:val="-1"/>
        </w:rPr>
        <w:t xml:space="preserve">incurred </w:t>
      </w:r>
      <w:r w:rsidRPr="00022FF8">
        <w:t>and</w:t>
      </w:r>
      <w:r w:rsidRPr="00022FF8">
        <w:rPr>
          <w:spacing w:val="-2"/>
        </w:rPr>
        <w:t xml:space="preserve"> </w:t>
      </w:r>
      <w:r w:rsidRPr="00022FF8">
        <w:rPr>
          <w:spacing w:val="-1"/>
        </w:rPr>
        <w:t>how</w:t>
      </w:r>
      <w:r w:rsidRPr="00022FF8">
        <w:rPr>
          <w:spacing w:val="-2"/>
        </w:rPr>
        <w:t xml:space="preserve"> </w:t>
      </w:r>
      <w:r w:rsidRPr="00022FF8">
        <w:rPr>
          <w:spacing w:val="-1"/>
        </w:rPr>
        <w:t>must</w:t>
      </w:r>
      <w:r w:rsidRPr="00022FF8">
        <w:t xml:space="preserve"> </w:t>
      </w:r>
      <w:r w:rsidRPr="00022FF8">
        <w:rPr>
          <w:spacing w:val="-1"/>
        </w:rPr>
        <w:t>they</w:t>
      </w:r>
      <w:r w:rsidRPr="00022FF8">
        <w:rPr>
          <w:spacing w:val="1"/>
        </w:rPr>
        <w:t xml:space="preserve"> </w:t>
      </w:r>
      <w:r w:rsidRPr="00022FF8">
        <w:rPr>
          <w:spacing w:val="-2"/>
        </w:rPr>
        <w:t>be</w:t>
      </w:r>
      <w:r w:rsidRPr="00022FF8">
        <w:t xml:space="preserve"> </w:t>
      </w:r>
      <w:r w:rsidRPr="00022FF8">
        <w:rPr>
          <w:spacing w:val="-1"/>
        </w:rPr>
        <w:t>covered?</w:t>
      </w:r>
    </w:p>
    <w:p w:rsidR="00E25727" w:rsidRPr="00022FF8" w:rsidRDefault="00E25727" w:rsidP="00E25727">
      <w:pPr>
        <w:pStyle w:val="NoSpacing"/>
        <w:ind w:left="720"/>
      </w:pPr>
      <w:r w:rsidRPr="00C66B80">
        <w:rPr>
          <w:b/>
          <w:spacing w:val="-1"/>
        </w:rPr>
        <w:t>B</w:t>
      </w:r>
      <w:r w:rsidR="005E157F" w:rsidRPr="00C66B80">
        <w:rPr>
          <w:b/>
          <w:spacing w:val="-1"/>
        </w:rPr>
        <w:t>E</w:t>
      </w:r>
      <w:r w:rsidR="00674405" w:rsidRPr="00022FF8">
        <w:rPr>
          <w:spacing w:val="-1"/>
        </w:rPr>
        <w:tab/>
      </w:r>
      <w:r w:rsidRPr="00022FF8">
        <w:rPr>
          <w:spacing w:val="-1"/>
        </w:rPr>
        <w:t>Benefits:</w:t>
      </w:r>
      <w:r w:rsidRPr="00022FF8">
        <w:rPr>
          <w:spacing w:val="-2"/>
        </w:rPr>
        <w:t xml:space="preserve"> </w:t>
      </w:r>
      <w:r w:rsidRPr="00022FF8">
        <w:t>What</w:t>
      </w:r>
      <w:r w:rsidRPr="00022FF8">
        <w:rPr>
          <w:spacing w:val="-1"/>
        </w:rPr>
        <w:t xml:space="preserve"> benefits</w:t>
      </w:r>
      <w:r w:rsidRPr="00022FF8">
        <w:rPr>
          <w:spacing w:val="-2"/>
        </w:rPr>
        <w:t xml:space="preserve"> </w:t>
      </w:r>
      <w:r w:rsidRPr="00022FF8">
        <w:rPr>
          <w:spacing w:val="-1"/>
        </w:rPr>
        <w:t>will</w:t>
      </w:r>
      <w:r w:rsidRPr="00022FF8">
        <w:t xml:space="preserve"> </w:t>
      </w:r>
      <w:r w:rsidRPr="00022FF8">
        <w:rPr>
          <w:spacing w:val="-1"/>
        </w:rPr>
        <w:t>be</w:t>
      </w:r>
      <w:r w:rsidRPr="00022FF8">
        <w:t xml:space="preserve"> </w:t>
      </w:r>
      <w:r w:rsidRPr="00022FF8">
        <w:rPr>
          <w:spacing w:val="-1"/>
        </w:rPr>
        <w:t>achieved</w:t>
      </w:r>
      <w:r w:rsidRPr="00022FF8">
        <w:t xml:space="preserve"> and</w:t>
      </w:r>
      <w:r w:rsidRPr="00022FF8">
        <w:rPr>
          <w:spacing w:val="-2"/>
        </w:rPr>
        <w:t xml:space="preserve"> </w:t>
      </w:r>
      <w:r w:rsidRPr="00022FF8">
        <w:rPr>
          <w:spacing w:val="-1"/>
        </w:rPr>
        <w:t>how</w:t>
      </w:r>
      <w:r w:rsidRPr="00022FF8">
        <w:rPr>
          <w:spacing w:val="-2"/>
        </w:rPr>
        <w:t xml:space="preserve"> </w:t>
      </w:r>
      <w:r w:rsidRPr="00022FF8">
        <w:rPr>
          <w:spacing w:val="-1"/>
        </w:rPr>
        <w:t>will</w:t>
      </w:r>
      <w:r w:rsidRPr="00022FF8">
        <w:rPr>
          <w:spacing w:val="-2"/>
        </w:rPr>
        <w:t xml:space="preserve"> </w:t>
      </w:r>
      <w:r w:rsidRPr="00022FF8">
        <w:t xml:space="preserve">they </w:t>
      </w:r>
      <w:r w:rsidRPr="00022FF8">
        <w:rPr>
          <w:spacing w:val="-2"/>
        </w:rPr>
        <w:t xml:space="preserve">be </w:t>
      </w:r>
      <w:r w:rsidRPr="00022FF8">
        <w:rPr>
          <w:spacing w:val="-1"/>
        </w:rPr>
        <w:t>measured?</w:t>
      </w:r>
    </w:p>
    <w:p w:rsidR="00E25727" w:rsidRPr="00022FF8" w:rsidRDefault="00E25727" w:rsidP="00E25727">
      <w:pPr>
        <w:pStyle w:val="NoSpacing"/>
        <w:ind w:left="720"/>
      </w:pPr>
      <w:r w:rsidRPr="00C66B80">
        <w:rPr>
          <w:b/>
          <w:spacing w:val="-1"/>
        </w:rPr>
        <w:t>RI</w:t>
      </w:r>
      <w:r w:rsidR="00674405" w:rsidRPr="00022FF8">
        <w:rPr>
          <w:spacing w:val="-1"/>
        </w:rPr>
        <w:tab/>
      </w:r>
      <w:r w:rsidRPr="00022FF8">
        <w:rPr>
          <w:spacing w:val="-1"/>
        </w:rPr>
        <w:t>Risks:</w:t>
      </w:r>
      <w:r w:rsidRPr="00022FF8">
        <w:t xml:space="preserve"> What</w:t>
      </w:r>
      <w:r w:rsidRPr="00022FF8">
        <w:rPr>
          <w:spacing w:val="-3"/>
        </w:rPr>
        <w:t xml:space="preserve"> </w:t>
      </w:r>
      <w:r w:rsidRPr="00022FF8">
        <w:t>risks</w:t>
      </w:r>
      <w:r w:rsidRPr="00022FF8">
        <w:rPr>
          <w:spacing w:val="-2"/>
        </w:rPr>
        <w:t xml:space="preserve"> </w:t>
      </w:r>
      <w:r w:rsidRPr="00022FF8">
        <w:rPr>
          <w:spacing w:val="-1"/>
        </w:rPr>
        <w:t>do</w:t>
      </w:r>
      <w:r w:rsidRPr="00022FF8">
        <w:rPr>
          <w:spacing w:val="1"/>
        </w:rPr>
        <w:t xml:space="preserve"> </w:t>
      </w:r>
      <w:r w:rsidRPr="00022FF8">
        <w:rPr>
          <w:spacing w:val="-1"/>
        </w:rPr>
        <w:t>stakeholders</w:t>
      </w:r>
      <w:r w:rsidRPr="00022FF8">
        <w:t xml:space="preserve"> </w:t>
      </w:r>
      <w:r w:rsidRPr="00022FF8">
        <w:rPr>
          <w:spacing w:val="-1"/>
        </w:rPr>
        <w:t>face</w:t>
      </w:r>
      <w:r w:rsidRPr="00022FF8">
        <w:rPr>
          <w:spacing w:val="1"/>
        </w:rPr>
        <w:t xml:space="preserve"> </w:t>
      </w:r>
      <w:r w:rsidRPr="00022FF8">
        <w:rPr>
          <w:spacing w:val="-1"/>
        </w:rPr>
        <w:t>and how</w:t>
      </w:r>
      <w:r w:rsidRPr="00022FF8">
        <w:rPr>
          <w:spacing w:val="-2"/>
        </w:rPr>
        <w:t xml:space="preserve"> </w:t>
      </w:r>
      <w:r w:rsidRPr="00022FF8">
        <w:rPr>
          <w:spacing w:val="-1"/>
        </w:rPr>
        <w:t>will</w:t>
      </w:r>
      <w:r w:rsidRPr="00022FF8">
        <w:t xml:space="preserve"> </w:t>
      </w:r>
      <w:r w:rsidRPr="00022FF8">
        <w:rPr>
          <w:spacing w:val="-1"/>
        </w:rPr>
        <w:t>they</w:t>
      </w:r>
      <w:r w:rsidRPr="00022FF8">
        <w:rPr>
          <w:spacing w:val="1"/>
        </w:rPr>
        <w:t xml:space="preserve"> </w:t>
      </w:r>
      <w:r w:rsidRPr="00022FF8">
        <w:rPr>
          <w:spacing w:val="-1"/>
        </w:rPr>
        <w:t>be</w:t>
      </w:r>
      <w:r w:rsidRPr="00022FF8">
        <w:rPr>
          <w:spacing w:val="-2"/>
        </w:rPr>
        <w:t xml:space="preserve"> </w:t>
      </w:r>
      <w:r w:rsidRPr="00022FF8">
        <w:rPr>
          <w:spacing w:val="-1"/>
        </w:rPr>
        <w:t>reconciled?</w:t>
      </w:r>
      <w:r w:rsidR="00CA7D12" w:rsidRPr="00022FF8">
        <w:rPr>
          <w:spacing w:val="-1"/>
        </w:rPr>
        <w:br/>
      </w:r>
    </w:p>
    <w:p w:rsidR="00E25727" w:rsidRPr="00022FF8" w:rsidRDefault="00B96BD0" w:rsidP="001D2EAF">
      <w:r w:rsidRPr="00022FF8">
        <w:t>This “QQ”</w:t>
      </w:r>
      <w:r w:rsidR="005E157F" w:rsidRPr="00022FF8">
        <w:t xml:space="preserve"> will be followed by </w:t>
      </w:r>
      <w:r w:rsidR="00CA7D12" w:rsidRPr="00022FF8">
        <w:t>“</w:t>
      </w:r>
      <w:r w:rsidR="00D2611A">
        <w:t>D</w:t>
      </w:r>
      <w:r w:rsidR="00CA7D12" w:rsidRPr="00022FF8">
        <w:t>#</w:t>
      </w:r>
      <w:r w:rsidR="00DB047B">
        <w:t>#</w:t>
      </w:r>
      <w:r w:rsidR="00CA7D12" w:rsidRPr="00022FF8">
        <w:t xml:space="preserve">” </w:t>
      </w:r>
      <w:r w:rsidR="005E157F" w:rsidRPr="00022FF8">
        <w:t xml:space="preserve">which </w:t>
      </w:r>
      <w:r w:rsidR="00CA7D12" w:rsidRPr="00022FF8">
        <w:t>identifies</w:t>
      </w:r>
      <w:r w:rsidRPr="00022FF8">
        <w:t xml:space="preserve"> by number</w:t>
      </w:r>
      <w:r w:rsidR="00CA7D12" w:rsidRPr="00022FF8">
        <w:t xml:space="preserve"> </w:t>
      </w:r>
      <w:r w:rsidR="005E157F" w:rsidRPr="00022FF8">
        <w:t>a</w:t>
      </w:r>
      <w:r w:rsidR="00CA7D12" w:rsidRPr="00022FF8">
        <w:t xml:space="preserve"> key input document </w:t>
      </w:r>
      <w:r w:rsidRPr="00022FF8">
        <w:t>from</w:t>
      </w:r>
      <w:r w:rsidR="00CA7D12" w:rsidRPr="00022FF8">
        <w:t xml:space="preserve"> Annex A.</w:t>
      </w:r>
    </w:p>
    <w:p w:rsidR="00CA7D12" w:rsidRPr="001F09D2" w:rsidRDefault="00B96BD0" w:rsidP="001D2EAF">
      <w:r w:rsidRPr="00022FF8">
        <w:t xml:space="preserve">Finally, </w:t>
      </w:r>
      <w:r w:rsidR="00CA7D12" w:rsidRPr="00022FF8">
        <w:t>“</w:t>
      </w:r>
      <w:r w:rsidR="00D2611A">
        <w:t>R</w:t>
      </w:r>
      <w:r w:rsidR="00CA7D12" w:rsidRPr="00022FF8">
        <w:t>#</w:t>
      </w:r>
      <w:r w:rsidR="00DB047B">
        <w:t>#</w:t>
      </w:r>
      <w:r w:rsidR="00CA7D12" w:rsidRPr="00022FF8">
        <w:t xml:space="preserve">” sequentially numbers within </w:t>
      </w:r>
      <w:r w:rsidRPr="00022FF8">
        <w:t>each</w:t>
      </w:r>
      <w:r w:rsidR="00CA7D12" w:rsidRPr="00022FF8">
        <w:t xml:space="preserve"> document</w:t>
      </w:r>
      <w:r w:rsidR="001D2EAF">
        <w:t xml:space="preserve"> all </w:t>
      </w:r>
      <w:r w:rsidR="009D7C45" w:rsidRPr="009D7C45">
        <w:rPr>
          <w:i/>
        </w:rPr>
        <w:t>possible</w:t>
      </w:r>
      <w:r w:rsidR="009D7C45" w:rsidRPr="009D7C45">
        <w:t xml:space="preserve"> requirement</w:t>
      </w:r>
      <w:r w:rsidR="001D2EAF" w:rsidRPr="009D7C45">
        <w:t>s</w:t>
      </w:r>
      <w:r w:rsidRPr="001F09D2">
        <w:t xml:space="preserve">. For example, </w:t>
      </w:r>
      <w:r w:rsidRPr="009D7C45">
        <w:rPr>
          <w:b/>
        </w:rPr>
        <w:t>[</w:t>
      </w:r>
      <w:r w:rsidR="00D2611A" w:rsidRPr="009D7C45">
        <w:rPr>
          <w:b/>
        </w:rPr>
        <w:t>UP</w:t>
      </w:r>
      <w:r w:rsidR="00DB047B" w:rsidRPr="009D7C45">
        <w:rPr>
          <w:b/>
        </w:rPr>
        <w:t>-D01-</w:t>
      </w:r>
      <w:r w:rsidR="00D2611A" w:rsidRPr="009D7C45">
        <w:rPr>
          <w:b/>
        </w:rPr>
        <w:t>R</w:t>
      </w:r>
      <w:r w:rsidR="00DB047B" w:rsidRPr="009D7C45">
        <w:rPr>
          <w:b/>
        </w:rPr>
        <w:t>0</w:t>
      </w:r>
      <w:r w:rsidRPr="009D7C45">
        <w:rPr>
          <w:b/>
        </w:rPr>
        <w:t>3]</w:t>
      </w:r>
      <w:r w:rsidRPr="001F09D2">
        <w:t xml:space="preserve"> is the third </w:t>
      </w:r>
      <w:r w:rsidR="009D7C45" w:rsidRPr="009D7C45">
        <w:rPr>
          <w:i/>
        </w:rPr>
        <w:t>possible</w:t>
      </w:r>
      <w:r w:rsidRPr="001F09D2">
        <w:t xml:space="preserve"> user/purpose requirement extracted from the EWG Final Report </w:t>
      </w:r>
      <w:r w:rsidRPr="00C2723F">
        <w:rPr>
          <w:b/>
        </w:rPr>
        <w:t>[</w:t>
      </w:r>
      <w:r w:rsidR="00DB047B" w:rsidRPr="00C2723F">
        <w:rPr>
          <w:b/>
        </w:rPr>
        <w:t>0</w:t>
      </w:r>
      <w:r w:rsidRPr="00C2723F">
        <w:rPr>
          <w:b/>
        </w:rPr>
        <w:t>1]</w:t>
      </w:r>
      <w:r w:rsidRPr="001F09D2">
        <w:t xml:space="preserve">, while </w:t>
      </w:r>
      <w:r w:rsidRPr="009D7C45">
        <w:rPr>
          <w:b/>
        </w:rPr>
        <w:t>[</w:t>
      </w:r>
      <w:r w:rsidR="00D2611A" w:rsidRPr="009D7C45">
        <w:rPr>
          <w:b/>
        </w:rPr>
        <w:t>DE</w:t>
      </w:r>
      <w:r w:rsidR="00DB047B" w:rsidRPr="009D7C45">
        <w:rPr>
          <w:b/>
        </w:rPr>
        <w:t>-D01-</w:t>
      </w:r>
      <w:r w:rsidR="00D2611A" w:rsidRPr="009D7C45">
        <w:rPr>
          <w:b/>
        </w:rPr>
        <w:t>R</w:t>
      </w:r>
      <w:r w:rsidR="00DB047B" w:rsidRPr="009D7C45">
        <w:rPr>
          <w:b/>
        </w:rPr>
        <w:t>0</w:t>
      </w:r>
      <w:r w:rsidRPr="009D7C45">
        <w:rPr>
          <w:b/>
        </w:rPr>
        <w:t>4]</w:t>
      </w:r>
      <w:r w:rsidRPr="001F09D2">
        <w:t xml:space="preserve"> is the fourth </w:t>
      </w:r>
      <w:r w:rsidR="009D7C45" w:rsidRPr="009D7C45">
        <w:rPr>
          <w:i/>
        </w:rPr>
        <w:t>possible</w:t>
      </w:r>
      <w:r w:rsidRPr="001F09D2">
        <w:t xml:space="preserve"> data element requirement </w:t>
      </w:r>
      <w:r w:rsidR="001D2EAF" w:rsidRPr="001F09D2">
        <w:t xml:space="preserve">taken </w:t>
      </w:r>
      <w:r w:rsidRPr="001F09D2">
        <w:t>from that same document</w:t>
      </w:r>
      <w:r w:rsidR="00CA7D12" w:rsidRPr="001F09D2">
        <w:t>.</w:t>
      </w:r>
    </w:p>
    <w:p w:rsidR="00122CB1" w:rsidRPr="00022FF8" w:rsidRDefault="00F328AA" w:rsidP="00B67ECF">
      <w:r w:rsidRPr="001F09D2">
        <w:t>Possible</w:t>
      </w:r>
      <w:r w:rsidR="00CA7D12" w:rsidRPr="001F09D2">
        <w:t xml:space="preserve"> requirements are not </w:t>
      </w:r>
      <w:r w:rsidR="001D2EAF" w:rsidRPr="001F09D2">
        <w:t xml:space="preserve">necessarily </w:t>
      </w:r>
      <w:r w:rsidR="00CA7D12" w:rsidRPr="001F09D2">
        <w:t xml:space="preserve">quoted verbatim from key input documents, but rather </w:t>
      </w:r>
      <w:r w:rsidR="00B96BD0" w:rsidRPr="001F09D2">
        <w:t>p</w:t>
      </w:r>
      <w:r w:rsidR="00CA7D12" w:rsidRPr="001F09D2">
        <w:t xml:space="preserve">hrased as </w:t>
      </w:r>
      <w:r w:rsidR="00B96BD0" w:rsidRPr="001F09D2">
        <w:t>needed</w:t>
      </w:r>
      <w:r w:rsidR="00CA7D12" w:rsidRPr="001F09D2">
        <w:t xml:space="preserve"> to </w:t>
      </w:r>
      <w:r w:rsidR="00B96BD0" w:rsidRPr="001F09D2">
        <w:t>describe</w:t>
      </w:r>
      <w:r w:rsidR="00CA7D12" w:rsidRPr="001F09D2">
        <w:t xml:space="preserve"> a </w:t>
      </w:r>
      <w:r w:rsidR="009D7C45" w:rsidRPr="009D7C45">
        <w:rPr>
          <w:i/>
        </w:rPr>
        <w:t>possible</w:t>
      </w:r>
      <w:r w:rsidR="00CA7D12" w:rsidRPr="001F09D2">
        <w:t xml:space="preserve"> requirement for </w:t>
      </w:r>
      <w:proofErr w:type="spellStart"/>
      <w:r w:rsidR="00CA7D12" w:rsidRPr="001F09D2">
        <w:t>gTLD</w:t>
      </w:r>
      <w:proofErr w:type="spellEnd"/>
      <w:r w:rsidR="00CA7D12" w:rsidRPr="001F09D2">
        <w:t xml:space="preserve"> registration directory services or registration data. In particular, </w:t>
      </w:r>
      <w:r w:rsidR="009D7C45" w:rsidRPr="009D7C45">
        <w:rPr>
          <w:i/>
        </w:rPr>
        <w:t>possible</w:t>
      </w:r>
      <w:r w:rsidR="00CA7D12" w:rsidRPr="001F09D2">
        <w:t xml:space="preserve"> </w:t>
      </w:r>
      <w:r w:rsidR="00ED4C93" w:rsidRPr="001F09D2">
        <w:t xml:space="preserve">fundamental </w:t>
      </w:r>
      <w:r w:rsidR="00CA7D12" w:rsidRPr="001F09D2">
        <w:t>requirements</w:t>
      </w:r>
      <w:r w:rsidR="00CA7D12" w:rsidRPr="00022FF8">
        <w:t xml:space="preserve"> </w:t>
      </w:r>
      <w:r w:rsidR="00B96BD0" w:rsidRPr="00022FF8">
        <w:t xml:space="preserve">should not be </w:t>
      </w:r>
      <w:r w:rsidR="00CA7D12" w:rsidRPr="00022FF8">
        <w:t xml:space="preserve">specific to </w:t>
      </w:r>
      <w:r w:rsidR="00B96BD0" w:rsidRPr="00022FF8">
        <w:t>today’s</w:t>
      </w:r>
      <w:r w:rsidR="00CA7D12" w:rsidRPr="00022FF8">
        <w:t xml:space="preserve"> WHOIS</w:t>
      </w:r>
      <w:r w:rsidR="00B96BD0" w:rsidRPr="00022FF8">
        <w:t xml:space="preserve"> system or a next-generation replacement</w:t>
      </w:r>
      <w:r w:rsidR="00ED4C93" w:rsidRPr="00022FF8">
        <w:t xml:space="preserve">, </w:t>
      </w:r>
      <w:r w:rsidR="001D2EAF">
        <w:t>since</w:t>
      </w:r>
      <w:r w:rsidR="00ED4C93" w:rsidRPr="00022FF8">
        <w:t xml:space="preserve"> the goal is to enable WG deliberation and consensus as the basis for answering </w:t>
      </w:r>
      <w:r w:rsidR="00E36AB0" w:rsidRPr="00022FF8">
        <w:t>foundational questions posed by the WG charter</w:t>
      </w:r>
      <w:r w:rsidR="00CA7D12" w:rsidRPr="00022FF8">
        <w:t>.</w:t>
      </w:r>
    </w:p>
    <w:p w:rsidR="00FA554B" w:rsidRPr="00B67ECF" w:rsidRDefault="00E53E01" w:rsidP="00D07208">
      <w:pPr>
        <w:keepNext/>
        <w:keepLines/>
        <w:rPr>
          <w:b/>
          <w:u w:val="single"/>
        </w:rPr>
      </w:pPr>
      <w:r w:rsidRPr="00B67ECF">
        <w:rPr>
          <w:b/>
          <w:u w:val="single"/>
        </w:rPr>
        <w:lastRenderedPageBreak/>
        <w:t>Users/Purposes</w:t>
      </w:r>
      <w:r w:rsidR="00FA554B" w:rsidRPr="00B67ECF">
        <w:rPr>
          <w:b/>
          <w:u w:val="single"/>
        </w:rPr>
        <w:t xml:space="preserve"> (UP)</w:t>
      </w:r>
    </w:p>
    <w:p w:rsidR="00F3534F" w:rsidRDefault="00F328AA" w:rsidP="00D07208">
      <w:pPr>
        <w:keepNext/>
        <w:keepLines/>
      </w:pPr>
      <w:r w:rsidRPr="00022FF8">
        <w:t xml:space="preserve">The following </w:t>
      </w:r>
      <w:r w:rsidR="009D7C45" w:rsidRPr="009D7C45">
        <w:rPr>
          <w:i/>
        </w:rPr>
        <w:t>possible</w:t>
      </w:r>
      <w:r w:rsidRPr="001F09D2">
        <w:t xml:space="preserve"> </w:t>
      </w:r>
      <w:r w:rsidRPr="00022FF8">
        <w:t>requirements address the charter question on Users and Purposes (UP):</w:t>
      </w:r>
      <w:r w:rsidRPr="00022FF8">
        <w:rPr>
          <w:i/>
        </w:rPr>
        <w:t xml:space="preserve"> </w:t>
      </w:r>
      <w:r w:rsidR="007B2626">
        <w:rPr>
          <w:i/>
        </w:rPr>
        <w:br/>
      </w:r>
      <w:r w:rsidR="00E53E01" w:rsidRPr="00022FF8">
        <w:rPr>
          <w:i/>
        </w:rPr>
        <w:t xml:space="preserve">Who should have access to </w:t>
      </w:r>
      <w:proofErr w:type="spellStart"/>
      <w:r w:rsidR="00E53E01" w:rsidRPr="00022FF8">
        <w:rPr>
          <w:i/>
        </w:rPr>
        <w:t>gTLD</w:t>
      </w:r>
      <w:proofErr w:type="spellEnd"/>
      <w:r w:rsidR="00E53E01" w:rsidRPr="00022FF8">
        <w:rPr>
          <w:i/>
        </w:rPr>
        <w:t xml:space="preserve"> registration data &amp; why?</w:t>
      </w:r>
      <w:r w:rsidR="00311328" w:rsidRPr="00022FF8">
        <w:t xml:space="preserve"> </w:t>
      </w:r>
    </w:p>
    <w:p w:rsidR="00C2723F" w:rsidRDefault="00C2723F" w:rsidP="00D0720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C2723F" w:rsidRPr="003F6592" w:rsidRDefault="00C2723F" w:rsidP="00D07208">
      <w:pPr>
        <w:keepNext/>
        <w:keepLines/>
        <w:jc w:val="center"/>
      </w:pPr>
      <w:r w:rsidRPr="003B360A">
        <w:rPr>
          <w:noProof/>
        </w:rPr>
        <w:drawing>
          <wp:inline distT="0" distB="0" distL="0" distR="0" wp14:anchorId="76235CD8" wp14:editId="45ADB145">
            <wp:extent cx="4637314" cy="85265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C2723F" w:rsidRDefault="00C2723F" w:rsidP="00D07208">
      <w:pPr>
        <w:keepNext/>
        <w:keepLines/>
        <w:jc w:val="center"/>
        <w:rPr>
          <w:b/>
          <w:i/>
        </w:rPr>
      </w:pPr>
      <w:r>
        <w:rPr>
          <w:noProof/>
        </w:rPr>
        <w:drawing>
          <wp:inline distT="0" distB="0" distL="0" distR="0" wp14:anchorId="33768600" wp14:editId="64FF70FC">
            <wp:extent cx="4645152" cy="78638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645152" cy="786384"/>
                    </a:xfrm>
                    <a:prstGeom prst="rect">
                      <a:avLst/>
                    </a:prstGeom>
                  </pic:spPr>
                </pic:pic>
              </a:graphicData>
            </a:graphic>
          </wp:inline>
        </w:drawing>
      </w:r>
    </w:p>
    <w:p w:rsidR="00C2723F" w:rsidRPr="003B360A" w:rsidRDefault="00C2723F" w:rsidP="00D07208">
      <w:pPr>
        <w:keepNext/>
        <w:keepLines/>
      </w:pPr>
      <w:r>
        <w:t>In the</w:t>
      </w:r>
      <w:r w:rsidRPr="003B360A">
        <w:t xml:space="preserve"> grid below, we identify the </w:t>
      </w:r>
      <w:r w:rsidRPr="003B360A">
        <w:rPr>
          <w:b/>
          <w:i/>
        </w:rPr>
        <w:t>possible requirement</w:t>
      </w:r>
      <w:r w:rsidRPr="003B360A">
        <w:t xml:space="preserve"> </w:t>
      </w:r>
      <w:r>
        <w:t>for WG deliberation</w:t>
      </w:r>
      <w:r w:rsidRPr="003B360A">
        <w:t xml:space="preserve">, any </w:t>
      </w:r>
      <w:r w:rsidRPr="00780CBE">
        <w:rPr>
          <w:b/>
        </w:rPr>
        <w:t>pre-requisites</w:t>
      </w:r>
      <w:r w:rsidR="00A513C3">
        <w:rPr>
          <w:b/>
        </w:rPr>
        <w:t xml:space="preserve"> or</w:t>
      </w:r>
      <w:r w:rsidR="00780CBE">
        <w:rPr>
          <w:b/>
        </w:rPr>
        <w:t xml:space="preserve"> dependencies</w:t>
      </w:r>
      <w:r w:rsidRPr="003B360A">
        <w:t xml:space="preserve"> contained in th</w:t>
      </w:r>
      <w:r>
        <w:t>at</w:t>
      </w:r>
      <w:r w:rsidRPr="003B360A">
        <w:t xml:space="preserve"> </w:t>
      </w:r>
      <w:r w:rsidRPr="003B360A">
        <w:rPr>
          <w:b/>
          <w:i/>
        </w:rPr>
        <w:t>possible requirement</w:t>
      </w:r>
      <w:r w:rsidRPr="003B360A">
        <w:t xml:space="preserve">, and whether </w:t>
      </w:r>
      <w:r>
        <w:t>the</w:t>
      </w:r>
      <w:r w:rsidRPr="003B360A">
        <w:t xml:space="preserve"> </w:t>
      </w:r>
      <w:r w:rsidRPr="003B360A">
        <w:rPr>
          <w:b/>
          <w:i/>
        </w:rPr>
        <w:t>possible requirement</w:t>
      </w:r>
      <w:r w:rsidRPr="003B360A">
        <w:t xml:space="preserve"> therefore falls into Phase 1, 2, or 3</w:t>
      </w:r>
      <w:r>
        <w:t xml:space="preserve">. Policies designed to meet </w:t>
      </w:r>
      <w:r w:rsidRPr="00780CBE">
        <w:rPr>
          <w:b/>
        </w:rPr>
        <w:t>Phase 1</w:t>
      </w:r>
      <w:r>
        <w:t xml:space="preserve"> policy requirements should be considered in </w:t>
      </w:r>
      <w:r w:rsidRPr="00780CBE">
        <w:rPr>
          <w:b/>
        </w:rPr>
        <w:t>Phase 2</w:t>
      </w:r>
      <w:r>
        <w:t xml:space="preserve">, while implementation or coexistence guidance for Phase 2 policies should be considered in </w:t>
      </w:r>
      <w:r w:rsidRPr="00780CBE">
        <w:rPr>
          <w:b/>
        </w:rPr>
        <w:t>Phase 3</w:t>
      </w:r>
      <w:r>
        <w:t>.</w:t>
      </w:r>
      <w:r w:rsidR="00780CBE">
        <w:t xml:space="preserve"> In addition, an initial attempt has been made to </w:t>
      </w:r>
      <w:r w:rsidR="00780CBE" w:rsidRPr="00780CBE">
        <w:rPr>
          <w:b/>
        </w:rPr>
        <w:t>group similar requirements</w:t>
      </w:r>
      <w:r w:rsidR="00780CBE">
        <w:t>, allowing the table to be easily re-sorted by Group.</w:t>
      </w:r>
      <w:r w:rsidR="00A513C3">
        <w:t xml:space="preserve">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09"/>
        <w:gridCol w:w="3172"/>
        <w:gridCol w:w="561"/>
        <w:gridCol w:w="519"/>
      </w:tblGrid>
      <w:tr w:rsidR="00A513C3" w:rsidRPr="00F814F4" w:rsidTr="00400EEE">
        <w:trPr>
          <w:tblHeader/>
        </w:trPr>
        <w:tc>
          <w:tcPr>
            <w:tcW w:w="1539" w:type="dxa"/>
            <w:shd w:val="clear" w:color="auto" w:fill="auto"/>
          </w:tcPr>
          <w:p w:rsidR="00A513C3" w:rsidRPr="00F814F4" w:rsidRDefault="00A513C3" w:rsidP="0030121E">
            <w:pPr>
              <w:rPr>
                <w:b/>
                <w:sz w:val="20"/>
                <w:szCs w:val="20"/>
              </w:rPr>
            </w:pPr>
            <w:r w:rsidRPr="00F814F4">
              <w:rPr>
                <w:b/>
                <w:sz w:val="20"/>
                <w:szCs w:val="20"/>
              </w:rPr>
              <w:t>QQ-D#-R#</w:t>
            </w:r>
          </w:p>
        </w:tc>
        <w:tc>
          <w:tcPr>
            <w:tcW w:w="9009" w:type="dxa"/>
            <w:shd w:val="clear" w:color="auto" w:fill="auto"/>
          </w:tcPr>
          <w:p w:rsidR="00A513C3" w:rsidRPr="00F814F4" w:rsidRDefault="00A513C3" w:rsidP="0030121E">
            <w:pPr>
              <w:rPr>
                <w:b/>
                <w:sz w:val="20"/>
                <w:szCs w:val="20"/>
              </w:rPr>
            </w:pPr>
            <w:r w:rsidRPr="00F814F4">
              <w:rPr>
                <w:b/>
                <w:sz w:val="20"/>
                <w:szCs w:val="20"/>
              </w:rPr>
              <w:t>Possible Requirement</w:t>
            </w:r>
          </w:p>
        </w:tc>
        <w:tc>
          <w:tcPr>
            <w:tcW w:w="3172" w:type="dxa"/>
            <w:shd w:val="clear" w:color="auto" w:fill="auto"/>
          </w:tcPr>
          <w:p w:rsidR="00A513C3" w:rsidRPr="00F814F4" w:rsidRDefault="00A513C3" w:rsidP="00805600">
            <w:pPr>
              <w:rPr>
                <w:b/>
                <w:sz w:val="20"/>
                <w:szCs w:val="20"/>
              </w:rPr>
            </w:pPr>
            <w:r w:rsidRPr="00F814F4">
              <w:rPr>
                <w:b/>
                <w:sz w:val="20"/>
                <w:szCs w:val="20"/>
              </w:rPr>
              <w:t>Pre-Requisites/Dependencies</w:t>
            </w:r>
          </w:p>
        </w:tc>
        <w:tc>
          <w:tcPr>
            <w:tcW w:w="561" w:type="dxa"/>
            <w:shd w:val="clear" w:color="auto" w:fill="auto"/>
          </w:tcPr>
          <w:p w:rsidR="00A513C3" w:rsidRPr="00F814F4" w:rsidRDefault="00A513C3" w:rsidP="0030121E">
            <w:pPr>
              <w:jc w:val="right"/>
              <w:rPr>
                <w:b/>
                <w:sz w:val="20"/>
                <w:szCs w:val="20"/>
              </w:rPr>
            </w:pPr>
            <w:proofErr w:type="spellStart"/>
            <w:r w:rsidRPr="00F814F4">
              <w:rPr>
                <w:b/>
                <w:sz w:val="20"/>
                <w:szCs w:val="20"/>
              </w:rPr>
              <w:t>Ph</w:t>
            </w:r>
            <w:proofErr w:type="spellEnd"/>
          </w:p>
        </w:tc>
        <w:tc>
          <w:tcPr>
            <w:tcW w:w="519" w:type="dxa"/>
            <w:shd w:val="clear" w:color="auto" w:fill="auto"/>
          </w:tcPr>
          <w:p w:rsidR="00A513C3" w:rsidRPr="00F814F4" w:rsidRDefault="00A513C3" w:rsidP="00A513C3">
            <w:pPr>
              <w:jc w:val="right"/>
              <w:rPr>
                <w:b/>
                <w:sz w:val="20"/>
                <w:szCs w:val="20"/>
              </w:rPr>
            </w:pPr>
            <w:r w:rsidRPr="00F814F4">
              <w:rPr>
                <w:b/>
                <w:sz w:val="20"/>
                <w:szCs w:val="20"/>
              </w:rPr>
              <w:t>Gr</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[UP-D01-R01]</w:t>
            </w:r>
          </w:p>
        </w:tc>
        <w:tc>
          <w:tcPr>
            <w:tcW w:w="9009" w:type="dxa"/>
            <w:shd w:val="clear" w:color="auto" w:fill="auto"/>
          </w:tcPr>
          <w:p w:rsidR="00A513C3" w:rsidRPr="00F814F4" w:rsidRDefault="00A513C3" w:rsidP="0030121E">
            <w:pPr>
              <w:rPr>
                <w:sz w:val="20"/>
                <w:szCs w:val="20"/>
              </w:rPr>
            </w:pPr>
            <w:r w:rsidRPr="00F814F4">
              <w:rPr>
                <w:sz w:val="20"/>
                <w:szCs w:val="20"/>
              </w:rPr>
              <w:t xml:space="preserve">“In support of ICANN’s mission to coordinate the global Internet’s system of unique identifiers, and to ensure the stable and secure operation of the Internet’s unique identifier system, information about </w:t>
            </w:r>
            <w:proofErr w:type="spellStart"/>
            <w:r w:rsidRPr="00F814F4">
              <w:rPr>
                <w:sz w:val="20"/>
                <w:szCs w:val="20"/>
              </w:rPr>
              <w:t>gTLD</w:t>
            </w:r>
            <w:proofErr w:type="spellEnd"/>
            <w:r w:rsidRPr="00F814F4">
              <w:rPr>
                <w:sz w:val="20"/>
                <w:szCs w:val="20"/>
              </w:rPr>
              <w:t xml:space="preserve"> domain names is necessary to promote trust and confidence in the Internet for all stakeholders.” (p. 16, Section </w:t>
            </w:r>
            <w:proofErr w:type="spellStart"/>
            <w:r w:rsidRPr="00F814F4">
              <w:rPr>
                <w:sz w:val="20"/>
                <w:szCs w:val="20"/>
              </w:rPr>
              <w:t>IIb</w:t>
            </w:r>
            <w:proofErr w:type="spellEnd"/>
            <w:r w:rsidRPr="00F814F4">
              <w:rPr>
                <w:sz w:val="20"/>
                <w:szCs w:val="20"/>
              </w:rPr>
              <w:t>, Purpose)</w:t>
            </w:r>
          </w:p>
        </w:tc>
        <w:tc>
          <w:tcPr>
            <w:tcW w:w="3172" w:type="dxa"/>
            <w:shd w:val="clear" w:color="auto" w:fill="auto"/>
          </w:tcPr>
          <w:p w:rsidR="00A513C3" w:rsidRPr="00F814F4" w:rsidRDefault="00A513C3" w:rsidP="0030121E">
            <w:pPr>
              <w:rPr>
                <w:sz w:val="20"/>
                <w:szCs w:val="20"/>
              </w:rPr>
            </w:pPr>
            <w:r w:rsidRPr="00F814F4">
              <w:rPr>
                <w:sz w:val="20"/>
                <w:szCs w:val="20"/>
              </w:rPr>
              <w:t>None</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[UP-D01-R02]</w:t>
            </w:r>
          </w:p>
        </w:tc>
        <w:tc>
          <w:tcPr>
            <w:tcW w:w="9009" w:type="dxa"/>
            <w:shd w:val="clear" w:color="auto" w:fill="auto"/>
          </w:tcPr>
          <w:p w:rsidR="00A513C3" w:rsidRPr="00F814F4" w:rsidRDefault="00A513C3" w:rsidP="0030121E">
            <w:pPr>
              <w:rPr>
                <w:sz w:val="20"/>
                <w:szCs w:val="20"/>
              </w:rPr>
            </w:pPr>
            <w:r w:rsidRPr="00F814F4">
              <w:rPr>
                <w:sz w:val="20"/>
                <w:szCs w:val="20"/>
              </w:rPr>
              <w:t>“</w:t>
            </w:r>
            <w:proofErr w:type="spellStart"/>
            <w:proofErr w:type="gramStart"/>
            <w:r w:rsidRPr="00F814F4">
              <w:rPr>
                <w:sz w:val="20"/>
                <w:szCs w:val="20"/>
              </w:rPr>
              <w:t>gTLD</w:t>
            </w:r>
            <w:proofErr w:type="spellEnd"/>
            <w:proofErr w:type="gramEnd"/>
            <w:r w:rsidRPr="00F814F4">
              <w:rPr>
                <w:sz w:val="20"/>
                <w:szCs w:val="20"/>
              </w:rPr>
              <w:t xml:space="preserve"> registration data [must be] collected, validated and disclosed for permissible purposes only.” (p. 21, p. 31 Principle 6)</w:t>
            </w:r>
          </w:p>
        </w:tc>
        <w:tc>
          <w:tcPr>
            <w:tcW w:w="3172" w:type="dxa"/>
            <w:shd w:val="clear" w:color="auto" w:fill="auto"/>
          </w:tcPr>
          <w:p w:rsidR="00A513C3" w:rsidRPr="00F814F4" w:rsidRDefault="00C83D31" w:rsidP="0030121E">
            <w:pPr>
              <w:rPr>
                <w:sz w:val="20"/>
                <w:szCs w:val="20"/>
              </w:rPr>
            </w:pPr>
            <w:r w:rsidRPr="00F814F4">
              <w:rPr>
                <w:sz w:val="20"/>
                <w:szCs w:val="20"/>
              </w:rPr>
              <w:t>None</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[UP-D01-R03]</w:t>
            </w:r>
          </w:p>
        </w:tc>
        <w:tc>
          <w:tcPr>
            <w:tcW w:w="9009" w:type="dxa"/>
            <w:shd w:val="clear" w:color="auto" w:fill="auto"/>
          </w:tcPr>
          <w:p w:rsidR="00A513C3" w:rsidRPr="00F814F4" w:rsidRDefault="00A513C3" w:rsidP="0030121E">
            <w:pPr>
              <w:rPr>
                <w:sz w:val="20"/>
                <w:szCs w:val="20"/>
              </w:rPr>
            </w:pPr>
            <w:proofErr w:type="spellStart"/>
            <w:proofErr w:type="gramStart"/>
            <w:r w:rsidRPr="00F814F4">
              <w:rPr>
                <w:sz w:val="20"/>
                <w:szCs w:val="20"/>
              </w:rPr>
              <w:t>gTLD</w:t>
            </w:r>
            <w:proofErr w:type="spellEnd"/>
            <w:proofErr w:type="gramEnd"/>
            <w:r w:rsidRPr="00F814F4">
              <w:rPr>
                <w:sz w:val="20"/>
                <w:szCs w:val="20"/>
              </w:rPr>
              <w:t xml:space="preserve"> registration directory services must “accommodate in some manner all identified permissible purposes”, including the following users and permissible purposes.  (pp. 21-25, 27-29)</w:t>
            </w:r>
          </w:p>
        </w:tc>
        <w:tc>
          <w:tcPr>
            <w:tcW w:w="3172" w:type="dxa"/>
            <w:shd w:val="clear" w:color="auto" w:fill="auto"/>
          </w:tcPr>
          <w:p w:rsidR="00A40808" w:rsidRPr="00F814F4" w:rsidRDefault="00C83D31" w:rsidP="00A40808">
            <w:pPr>
              <w:rPr>
                <w:sz w:val="20"/>
                <w:szCs w:val="20"/>
              </w:rPr>
            </w:pPr>
            <w:r w:rsidRPr="00F814F4">
              <w:rPr>
                <w:sz w:val="20"/>
                <w:szCs w:val="20"/>
              </w:rPr>
              <w:t>Precedes [UP-D01-R04 to R14]</w:t>
            </w:r>
            <w:r w:rsidR="00D66E53">
              <w:rPr>
                <w:sz w:val="20"/>
                <w:szCs w:val="20"/>
              </w:rPr>
              <w:t xml:space="preserve">, </w:t>
            </w:r>
            <w:r w:rsidR="00C006A3">
              <w:rPr>
                <w:sz w:val="20"/>
                <w:szCs w:val="20"/>
              </w:rPr>
              <w:t xml:space="preserve">Depends on </w:t>
            </w:r>
            <w:r w:rsidR="00A40808" w:rsidRPr="00F814F4">
              <w:rPr>
                <w:sz w:val="20"/>
                <w:szCs w:val="20"/>
              </w:rPr>
              <w:t>Permissible Purposes</w:t>
            </w:r>
            <w:r w:rsidR="00D66E53">
              <w:rPr>
                <w:sz w:val="20"/>
                <w:szCs w:val="20"/>
              </w:rPr>
              <w:t xml:space="preserve">, </w:t>
            </w:r>
            <w:r w:rsidR="00A40808" w:rsidRPr="00F814F4">
              <w:rPr>
                <w:sz w:val="20"/>
                <w:szCs w:val="20"/>
              </w:rPr>
              <w:t>Permissible Users</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lastRenderedPageBreak/>
              <w:t>[UP-D01-R04]</w:t>
            </w:r>
          </w:p>
        </w:tc>
        <w:tc>
          <w:tcPr>
            <w:tcW w:w="9009" w:type="dxa"/>
            <w:shd w:val="clear" w:color="auto" w:fill="auto"/>
          </w:tcPr>
          <w:p w:rsidR="00C83D31" w:rsidRPr="00F814F4" w:rsidRDefault="00C83D31" w:rsidP="0030121E">
            <w:pPr>
              <w:rPr>
                <w:sz w:val="20"/>
                <w:szCs w:val="20"/>
              </w:rPr>
            </w:pPr>
            <w:r w:rsidRPr="00F814F4">
              <w:rPr>
                <w:sz w:val="20"/>
                <w:szCs w:val="20"/>
              </w:rPr>
              <w:t>* Domain Name Control – “Creating, managing and monitoring a Registrant’s own domain name (DN), including creating the DN, updating information about the DN, transferring the DN, renewing the DN, deleting the DN, maintaining a DN portfolio, and detecting fraudulent use of the Registrant’s own contact information.”</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C2723F">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E</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[UP-D01-R05]</w:t>
            </w:r>
          </w:p>
        </w:tc>
        <w:tc>
          <w:tcPr>
            <w:tcW w:w="9009" w:type="dxa"/>
            <w:shd w:val="clear" w:color="auto" w:fill="auto"/>
          </w:tcPr>
          <w:p w:rsidR="00C83D31" w:rsidRPr="00F814F4" w:rsidRDefault="00C83D31" w:rsidP="0030121E">
            <w:pPr>
              <w:rPr>
                <w:sz w:val="20"/>
                <w:szCs w:val="20"/>
              </w:rPr>
            </w:pPr>
            <w:r w:rsidRPr="00F814F4">
              <w:rPr>
                <w:sz w:val="20"/>
                <w:szCs w:val="20"/>
              </w:rPr>
              <w:t>* Personal Data Protection – “Identifying the accredited Privacy/Proxy Provider or Secure Protected Credential Approver associated with a DN and reporting abuse, requesting reveal, or otherwise contacting that Provider.”</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G</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[UP-D01-R06]</w:t>
            </w:r>
          </w:p>
        </w:tc>
        <w:tc>
          <w:tcPr>
            <w:tcW w:w="9009" w:type="dxa"/>
            <w:shd w:val="clear" w:color="auto" w:fill="auto"/>
          </w:tcPr>
          <w:p w:rsidR="00C83D31" w:rsidRPr="00F814F4" w:rsidRDefault="00C83D31" w:rsidP="0030121E">
            <w:pPr>
              <w:rPr>
                <w:sz w:val="20"/>
                <w:szCs w:val="20"/>
              </w:rPr>
            </w:pPr>
            <w:r w:rsidRPr="00F814F4">
              <w:rPr>
                <w:sz w:val="20"/>
                <w:szCs w:val="20"/>
              </w:rPr>
              <w:t>* Technical Issue Resolution – “Working to resolve technical issues associated with domain name use, including email delivery issues, DNS resolution failures, and website functional issues, by contacting technical staff responsible for handling these issues.”</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B</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[UP-D01-R07]</w:t>
            </w:r>
          </w:p>
        </w:tc>
        <w:tc>
          <w:tcPr>
            <w:tcW w:w="9009" w:type="dxa"/>
            <w:shd w:val="clear" w:color="auto" w:fill="auto"/>
          </w:tcPr>
          <w:p w:rsidR="00C83D31" w:rsidRPr="00F814F4" w:rsidRDefault="00C83D31" w:rsidP="0030121E">
            <w:pPr>
              <w:rPr>
                <w:sz w:val="20"/>
                <w:szCs w:val="20"/>
              </w:rPr>
            </w:pPr>
            <w:r w:rsidRPr="00F814F4">
              <w:rPr>
                <w:sz w:val="20"/>
                <w:szCs w:val="20"/>
              </w:rPr>
              <w:t>* Domain Name Certification – “Certification Authority (CA) issuing an X.509 certificate to a subject identified by a domain name needing to confirm that the DN is registered to the certificate subject.”</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A</w:t>
            </w:r>
            <w:r w:rsidR="00C006A3">
              <w:rPr>
                <w:sz w:val="20"/>
                <w:szCs w:val="20"/>
              </w:rPr>
              <w:t xml:space="preserve">, </w:t>
            </w:r>
            <w:r w:rsidRPr="00F814F4">
              <w:rPr>
                <w:sz w:val="20"/>
                <w:szCs w:val="20"/>
              </w:rPr>
              <w:t>C</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[UP-D01-R08]</w:t>
            </w:r>
          </w:p>
        </w:tc>
        <w:tc>
          <w:tcPr>
            <w:tcW w:w="9009" w:type="dxa"/>
            <w:shd w:val="clear" w:color="auto" w:fill="auto"/>
          </w:tcPr>
          <w:p w:rsidR="00C83D31" w:rsidRPr="00F814F4" w:rsidRDefault="00C83D31" w:rsidP="0030121E">
            <w:pPr>
              <w:rPr>
                <w:sz w:val="20"/>
                <w:szCs w:val="20"/>
              </w:rPr>
            </w:pPr>
            <w:r w:rsidRPr="00F814F4">
              <w:rPr>
                <w:sz w:val="20"/>
                <w:szCs w:val="20"/>
              </w:rPr>
              <w:t xml:space="preserve"> * Individual Internet Use – “Identifying the organization using a domain name to instill consumer trust, or contacting that organization to raise a customer complaint to them or file a complaint about them.”</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E</w:t>
            </w:r>
            <w:r w:rsidR="00C006A3">
              <w:rPr>
                <w:sz w:val="20"/>
                <w:szCs w:val="20"/>
              </w:rPr>
              <w:t xml:space="preserve">, </w:t>
            </w:r>
            <w:r w:rsidRPr="00F814F4">
              <w:rPr>
                <w:sz w:val="20"/>
                <w:szCs w:val="20"/>
              </w:rPr>
              <w:t>F</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[UP-D01-R09] </w:t>
            </w:r>
          </w:p>
        </w:tc>
        <w:tc>
          <w:tcPr>
            <w:tcW w:w="9009" w:type="dxa"/>
            <w:shd w:val="clear" w:color="auto" w:fill="auto"/>
          </w:tcPr>
          <w:p w:rsidR="00C83D31" w:rsidRPr="00F814F4" w:rsidRDefault="00C83D31" w:rsidP="0030121E">
            <w:pPr>
              <w:rPr>
                <w:sz w:val="20"/>
                <w:szCs w:val="20"/>
              </w:rPr>
            </w:pPr>
            <w:r w:rsidRPr="00F814F4">
              <w:rPr>
                <w:sz w:val="20"/>
                <w:szCs w:val="20"/>
              </w:rPr>
              <w:t>* Business Domain Name Purchase or Sale – “Making purchase queries about a DN, acquiring a DN from another Registrant, and enabling due diligence research.”</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J</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[UP-D01-R10] </w:t>
            </w:r>
          </w:p>
        </w:tc>
        <w:tc>
          <w:tcPr>
            <w:tcW w:w="9009" w:type="dxa"/>
            <w:shd w:val="clear" w:color="auto" w:fill="auto"/>
          </w:tcPr>
          <w:p w:rsidR="00C83D31" w:rsidRPr="00F814F4" w:rsidRDefault="003B0473" w:rsidP="0030121E">
            <w:pPr>
              <w:rPr>
                <w:sz w:val="20"/>
                <w:szCs w:val="20"/>
              </w:rPr>
            </w:pPr>
            <w:r w:rsidRPr="00F814F4">
              <w:rPr>
                <w:sz w:val="20"/>
                <w:szCs w:val="20"/>
              </w:rPr>
              <w:t xml:space="preserve">* </w:t>
            </w:r>
            <w:r w:rsidR="00C83D31" w:rsidRPr="00F814F4">
              <w:rPr>
                <w:sz w:val="20"/>
                <w:szCs w:val="20"/>
              </w:rPr>
              <w:t>Academic/Public-Interest DNS Research – “Academic public-interest research studies about domain names published in [</w:t>
            </w:r>
            <w:proofErr w:type="spellStart"/>
            <w:r w:rsidR="00C83D31" w:rsidRPr="00F814F4">
              <w:rPr>
                <w:sz w:val="20"/>
                <w:szCs w:val="20"/>
              </w:rPr>
              <w:t>gTLD</w:t>
            </w:r>
            <w:proofErr w:type="spellEnd"/>
            <w:r w:rsidR="00C83D31" w:rsidRPr="00F814F4">
              <w:rPr>
                <w:sz w:val="20"/>
                <w:szCs w:val="20"/>
              </w:rPr>
              <w:t xml:space="preserve"> registration directory services], including public information about the Registrant and designated contacts, the domain name’s history and status, and DNs registered by a given Registrant.”</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I</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 [UP-D01-R11] </w:t>
            </w:r>
          </w:p>
        </w:tc>
        <w:tc>
          <w:tcPr>
            <w:tcW w:w="9009" w:type="dxa"/>
            <w:shd w:val="clear" w:color="auto" w:fill="auto"/>
          </w:tcPr>
          <w:p w:rsidR="00C83D31" w:rsidRPr="00F814F4" w:rsidRDefault="00C83D31" w:rsidP="0030121E">
            <w:pPr>
              <w:rPr>
                <w:sz w:val="20"/>
                <w:szCs w:val="20"/>
              </w:rPr>
            </w:pPr>
            <w:r w:rsidRPr="00F814F4">
              <w:rPr>
                <w:sz w:val="20"/>
                <w:szCs w:val="20"/>
              </w:rPr>
              <w:t>* Legal Actions – “Investigating possible fraudulent use of a Registrant’s name or address by other domain names, investigating possible trademark infringement, contacting a Registrant/Licensee’s legal representative prior to taking legal action and then taking a legal action if the concern is not satisfactorily addressed. ”</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J</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[UP-D01-R12] </w:t>
            </w:r>
          </w:p>
        </w:tc>
        <w:tc>
          <w:tcPr>
            <w:tcW w:w="9009" w:type="dxa"/>
            <w:shd w:val="clear" w:color="auto" w:fill="auto"/>
          </w:tcPr>
          <w:p w:rsidR="00C83D31" w:rsidRPr="00F814F4" w:rsidRDefault="00C83D31" w:rsidP="0030121E">
            <w:pPr>
              <w:rPr>
                <w:sz w:val="20"/>
                <w:szCs w:val="20"/>
              </w:rPr>
            </w:pPr>
            <w:r w:rsidRPr="00F814F4">
              <w:rPr>
                <w:sz w:val="20"/>
                <w:szCs w:val="20"/>
              </w:rPr>
              <w:t>* Regulatory and Contractual Enforcement – “Tax authority investigation of businesses with online presence, UDRP investigation, contractual compliance investigation, and registration data escrow audits.”</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I</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[UP-D01-R13] </w:t>
            </w:r>
          </w:p>
        </w:tc>
        <w:tc>
          <w:tcPr>
            <w:tcW w:w="9009" w:type="dxa"/>
            <w:shd w:val="clear" w:color="auto" w:fill="auto"/>
          </w:tcPr>
          <w:p w:rsidR="00C83D31" w:rsidRPr="00F814F4" w:rsidRDefault="00C83D31" w:rsidP="0030121E">
            <w:pPr>
              <w:rPr>
                <w:sz w:val="20"/>
                <w:szCs w:val="20"/>
              </w:rPr>
            </w:pPr>
            <w:r w:rsidRPr="00F814F4">
              <w:rPr>
                <w:sz w:val="20"/>
                <w:szCs w:val="20"/>
              </w:rPr>
              <w:t xml:space="preserve">* Criminal Investigation &amp; DNS Abuse Mitigation – “Reporting abuse to someone who can investigate and address that </w:t>
            </w:r>
            <w:proofErr w:type="gramStart"/>
            <w:r w:rsidRPr="00F814F4">
              <w:rPr>
                <w:sz w:val="20"/>
                <w:szCs w:val="20"/>
              </w:rPr>
              <w:t>abuse,</w:t>
            </w:r>
            <w:proofErr w:type="gramEnd"/>
            <w:r w:rsidRPr="00F814F4">
              <w:rPr>
                <w:sz w:val="20"/>
                <w:szCs w:val="20"/>
              </w:rPr>
              <w:t xml:space="preserve"> or contacting entities associated with a domain name during an offline criminal investigation.”</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B</w:t>
            </w:r>
            <w:r w:rsidR="00C006A3">
              <w:rPr>
                <w:sz w:val="20"/>
                <w:szCs w:val="20"/>
              </w:rPr>
              <w:t xml:space="preserve">, </w:t>
            </w:r>
            <w:r w:rsidRPr="00F814F4">
              <w:rPr>
                <w:sz w:val="20"/>
                <w:szCs w:val="20"/>
              </w:rPr>
              <w:t>Q</w:t>
            </w:r>
          </w:p>
        </w:tc>
      </w:tr>
      <w:tr w:rsidR="00C83D31" w:rsidRPr="00F814F4" w:rsidTr="00400EEE">
        <w:tc>
          <w:tcPr>
            <w:tcW w:w="1539" w:type="dxa"/>
            <w:shd w:val="clear" w:color="auto" w:fill="auto"/>
          </w:tcPr>
          <w:p w:rsidR="00C83D31" w:rsidRPr="00F814F4" w:rsidRDefault="00C83D31" w:rsidP="0030121E">
            <w:pPr>
              <w:rPr>
                <w:sz w:val="20"/>
                <w:szCs w:val="20"/>
              </w:rPr>
            </w:pPr>
            <w:r w:rsidRPr="00F814F4">
              <w:rPr>
                <w:sz w:val="20"/>
                <w:szCs w:val="20"/>
              </w:rPr>
              <w:t xml:space="preserve">[UP-D01-R14] </w:t>
            </w:r>
          </w:p>
        </w:tc>
        <w:tc>
          <w:tcPr>
            <w:tcW w:w="9009" w:type="dxa"/>
            <w:shd w:val="clear" w:color="auto" w:fill="auto"/>
          </w:tcPr>
          <w:p w:rsidR="00C83D31" w:rsidRPr="00F814F4" w:rsidRDefault="00C83D31" w:rsidP="0030121E">
            <w:pPr>
              <w:rPr>
                <w:sz w:val="20"/>
                <w:szCs w:val="20"/>
              </w:rPr>
            </w:pPr>
            <w:r w:rsidRPr="00F814F4">
              <w:rPr>
                <w:sz w:val="20"/>
                <w:szCs w:val="20"/>
              </w:rPr>
              <w:t>* DNS Transparency – “Querying the registration data made public by Registrants to satisfy a wide variety of needs to inform the general public.”</w:t>
            </w:r>
          </w:p>
        </w:tc>
        <w:tc>
          <w:tcPr>
            <w:tcW w:w="3172" w:type="dxa"/>
            <w:shd w:val="clear" w:color="auto" w:fill="auto"/>
          </w:tcPr>
          <w:p w:rsidR="00C83D31" w:rsidRPr="00F814F4" w:rsidRDefault="00C83D31">
            <w:pPr>
              <w:rPr>
                <w:sz w:val="20"/>
                <w:szCs w:val="20"/>
              </w:rPr>
            </w:pPr>
            <w:r w:rsidRPr="00F814F4">
              <w:rPr>
                <w:sz w:val="20"/>
                <w:szCs w:val="20"/>
              </w:rPr>
              <w:t>Supports [UP-D01-R03]</w:t>
            </w:r>
          </w:p>
        </w:tc>
        <w:tc>
          <w:tcPr>
            <w:tcW w:w="561" w:type="dxa"/>
            <w:shd w:val="clear" w:color="auto" w:fill="auto"/>
          </w:tcPr>
          <w:p w:rsidR="00C83D31" w:rsidRPr="00F814F4" w:rsidRDefault="00C83D31" w:rsidP="00207CD4">
            <w:pPr>
              <w:jc w:val="right"/>
              <w:rPr>
                <w:sz w:val="20"/>
                <w:szCs w:val="20"/>
              </w:rPr>
            </w:pPr>
            <w:r w:rsidRPr="00F814F4">
              <w:rPr>
                <w:sz w:val="20"/>
                <w:szCs w:val="20"/>
              </w:rPr>
              <w:t>1</w:t>
            </w:r>
          </w:p>
        </w:tc>
        <w:tc>
          <w:tcPr>
            <w:tcW w:w="519" w:type="dxa"/>
            <w:shd w:val="clear" w:color="auto" w:fill="auto"/>
          </w:tcPr>
          <w:p w:rsidR="00C83D31" w:rsidRPr="00F814F4" w:rsidRDefault="00C83D31" w:rsidP="00A513C3">
            <w:pPr>
              <w:jc w:val="right"/>
              <w:rPr>
                <w:sz w:val="20"/>
                <w:szCs w:val="20"/>
              </w:rPr>
            </w:pPr>
            <w:r w:rsidRPr="00F814F4">
              <w:rPr>
                <w:sz w:val="20"/>
                <w:szCs w:val="20"/>
              </w:rPr>
              <w:t>C</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[UP-D01-R15]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support active deterrence of known malicious activities to the extent other requirements are satisfied. (See paragraph c on </w:t>
            </w:r>
            <w:proofErr w:type="gramStart"/>
            <w:r w:rsidRPr="00F814F4">
              <w:rPr>
                <w:sz w:val="20"/>
                <w:szCs w:val="20"/>
              </w:rPr>
              <w:t>page  25</w:t>
            </w:r>
            <w:proofErr w:type="gramEnd"/>
            <w:r w:rsidRPr="00F814F4">
              <w:rPr>
                <w:sz w:val="20"/>
                <w:szCs w:val="20"/>
              </w:rPr>
              <w:t>.)</w:t>
            </w:r>
          </w:p>
        </w:tc>
        <w:tc>
          <w:tcPr>
            <w:tcW w:w="3172" w:type="dxa"/>
            <w:shd w:val="clear" w:color="auto" w:fill="auto"/>
          </w:tcPr>
          <w:p w:rsidR="00A513C3" w:rsidRPr="00F814F4" w:rsidRDefault="00C83D31" w:rsidP="0030121E">
            <w:pPr>
              <w:rPr>
                <w:sz w:val="20"/>
                <w:szCs w:val="20"/>
              </w:rPr>
            </w:pPr>
            <w:r w:rsidRPr="00F814F4">
              <w:rPr>
                <w:sz w:val="20"/>
                <w:szCs w:val="20"/>
              </w:rPr>
              <w:t>None</w:t>
            </w:r>
          </w:p>
        </w:tc>
        <w:tc>
          <w:tcPr>
            <w:tcW w:w="561" w:type="dxa"/>
            <w:shd w:val="clear" w:color="auto" w:fill="auto"/>
          </w:tcPr>
          <w:p w:rsidR="00A513C3" w:rsidRPr="00F814F4" w:rsidRDefault="00A513C3"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B</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[UP-D01-R16] </w:t>
            </w:r>
          </w:p>
        </w:tc>
        <w:tc>
          <w:tcPr>
            <w:tcW w:w="9009" w:type="dxa"/>
            <w:shd w:val="clear" w:color="auto" w:fill="auto"/>
          </w:tcPr>
          <w:p w:rsidR="00A513C3" w:rsidRPr="00F814F4" w:rsidRDefault="00A513C3" w:rsidP="0030121E">
            <w:pPr>
              <w:rPr>
                <w:sz w:val="20"/>
                <w:szCs w:val="20"/>
              </w:rPr>
            </w:pPr>
            <w:r w:rsidRPr="00F814F4">
              <w:rPr>
                <w:sz w:val="20"/>
                <w:szCs w:val="20"/>
              </w:rPr>
              <w:t xml:space="preserve">“All purposes/contacts must be codified by policymakers through a defined process for adding, changing, or deleting purposes.” (p.37) </w:t>
            </w:r>
          </w:p>
        </w:tc>
        <w:tc>
          <w:tcPr>
            <w:tcW w:w="3172" w:type="dxa"/>
            <w:shd w:val="clear" w:color="auto" w:fill="auto"/>
          </w:tcPr>
          <w:p w:rsidR="00A513C3" w:rsidRPr="00F814F4" w:rsidRDefault="00C83D31" w:rsidP="0030121E">
            <w:pPr>
              <w:rPr>
                <w:sz w:val="20"/>
                <w:szCs w:val="20"/>
              </w:rPr>
            </w:pPr>
            <w:r w:rsidRPr="00F814F4">
              <w:rPr>
                <w:sz w:val="20"/>
                <w:szCs w:val="20"/>
              </w:rPr>
              <w:t>None</w:t>
            </w:r>
          </w:p>
        </w:tc>
        <w:tc>
          <w:tcPr>
            <w:tcW w:w="561" w:type="dxa"/>
            <w:shd w:val="clear" w:color="auto" w:fill="auto"/>
          </w:tcPr>
          <w:p w:rsidR="00A513C3" w:rsidRPr="00F814F4" w:rsidRDefault="00A513C3" w:rsidP="00207CD4">
            <w:pPr>
              <w:jc w:val="right"/>
              <w:rPr>
                <w:sz w:val="20"/>
                <w:szCs w:val="20"/>
              </w:rPr>
            </w:pPr>
            <w:r w:rsidRPr="00F814F4">
              <w:rPr>
                <w:sz w:val="20"/>
                <w:szCs w:val="20"/>
              </w:rPr>
              <w:t>1</w:t>
            </w:r>
          </w:p>
        </w:tc>
        <w:tc>
          <w:tcPr>
            <w:tcW w:w="519" w:type="dxa"/>
            <w:shd w:val="clear" w:color="auto" w:fill="auto"/>
          </w:tcPr>
          <w:p w:rsidR="003B0473" w:rsidRPr="00F814F4" w:rsidRDefault="00A513C3" w:rsidP="00A513C3">
            <w:pPr>
              <w:jc w:val="right"/>
              <w:rPr>
                <w:sz w:val="20"/>
                <w:szCs w:val="20"/>
              </w:rPr>
            </w:pPr>
            <w:r w:rsidRPr="00F814F4">
              <w:rPr>
                <w:sz w:val="20"/>
                <w:szCs w:val="20"/>
              </w:rPr>
              <w:t>D</w:t>
            </w:r>
            <w:r w:rsidR="00C006A3">
              <w:rPr>
                <w:sz w:val="20"/>
                <w:szCs w:val="20"/>
              </w:rPr>
              <w:t xml:space="preserve">, </w:t>
            </w:r>
            <w:r w:rsidR="003B0473" w:rsidRPr="00F814F4">
              <w:rPr>
                <w:sz w:val="20"/>
                <w:szCs w:val="20"/>
              </w:rPr>
              <w:t>H</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[UP-D01-R17] </w:t>
            </w:r>
          </w:p>
        </w:tc>
        <w:tc>
          <w:tcPr>
            <w:tcW w:w="9009" w:type="dxa"/>
            <w:shd w:val="clear" w:color="auto" w:fill="auto"/>
          </w:tcPr>
          <w:p w:rsidR="00A513C3" w:rsidRPr="00F814F4" w:rsidRDefault="00A513C3" w:rsidP="0030121E">
            <w:pPr>
              <w:rPr>
                <w:sz w:val="20"/>
                <w:szCs w:val="20"/>
              </w:rPr>
            </w:pPr>
            <w:r w:rsidRPr="00F814F4">
              <w:rPr>
                <w:sz w:val="20"/>
                <w:szCs w:val="20"/>
              </w:rPr>
              <w:t>Since it is likely that further [permissible purposes] will be identified over time, any [</w:t>
            </w:r>
            <w:proofErr w:type="spellStart"/>
            <w:r w:rsidRPr="00F814F4">
              <w:rPr>
                <w:sz w:val="20"/>
                <w:szCs w:val="20"/>
              </w:rPr>
              <w:t>gTLD</w:t>
            </w:r>
            <w:proofErr w:type="spellEnd"/>
            <w:r w:rsidRPr="00F814F4">
              <w:rPr>
                <w:sz w:val="20"/>
                <w:szCs w:val="20"/>
              </w:rPr>
              <w:t xml:space="preserve"> registration directory service] must be designed with extensibility in mind.</w:t>
            </w:r>
          </w:p>
        </w:tc>
        <w:tc>
          <w:tcPr>
            <w:tcW w:w="3172" w:type="dxa"/>
            <w:shd w:val="clear" w:color="auto" w:fill="auto"/>
          </w:tcPr>
          <w:p w:rsidR="00A513C3" w:rsidRPr="00F814F4" w:rsidRDefault="00C83D31" w:rsidP="0030121E">
            <w:pPr>
              <w:rPr>
                <w:sz w:val="20"/>
                <w:szCs w:val="20"/>
              </w:rPr>
            </w:pPr>
            <w:r w:rsidRPr="00F814F4">
              <w:rPr>
                <w:sz w:val="20"/>
                <w:szCs w:val="20"/>
              </w:rPr>
              <w:t>None</w:t>
            </w:r>
          </w:p>
        </w:tc>
        <w:tc>
          <w:tcPr>
            <w:tcW w:w="561" w:type="dxa"/>
            <w:shd w:val="clear" w:color="auto" w:fill="auto"/>
          </w:tcPr>
          <w:p w:rsidR="00A513C3" w:rsidRPr="00F814F4" w:rsidRDefault="00A513C3"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r w:rsidR="00C006A3">
              <w:rPr>
                <w:sz w:val="20"/>
                <w:szCs w:val="20"/>
              </w:rPr>
              <w:t xml:space="preserve">, </w:t>
            </w:r>
            <w:r w:rsidRPr="00F814F4">
              <w:rPr>
                <w:sz w:val="20"/>
                <w:szCs w:val="20"/>
              </w:rPr>
              <w:t>H</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lastRenderedPageBreak/>
              <w:t xml:space="preserve">[UP-D01-R18] </w:t>
            </w:r>
          </w:p>
        </w:tc>
        <w:tc>
          <w:tcPr>
            <w:tcW w:w="9009" w:type="dxa"/>
            <w:shd w:val="clear" w:color="auto" w:fill="auto"/>
          </w:tcPr>
          <w:p w:rsidR="00A513C3" w:rsidRPr="00F814F4" w:rsidRDefault="00A513C3" w:rsidP="0030121E">
            <w:pPr>
              <w:rPr>
                <w:sz w:val="20"/>
                <w:szCs w:val="20"/>
              </w:rPr>
            </w:pPr>
            <w:proofErr w:type="spellStart"/>
            <w:proofErr w:type="gramStart"/>
            <w:r w:rsidRPr="00F814F4">
              <w:rPr>
                <w:sz w:val="20"/>
                <w:szCs w:val="20"/>
              </w:rPr>
              <w:t>gTLD</w:t>
            </w:r>
            <w:proofErr w:type="spellEnd"/>
            <w:proofErr w:type="gramEnd"/>
            <w:r w:rsidRPr="00F814F4">
              <w:rPr>
                <w:sz w:val="20"/>
                <w:szCs w:val="20"/>
              </w:rPr>
              <w:t xml:space="preserve"> registration directory services must provide the “ability to determine all domains registered by a given entity (commonly referred to as Reverse WHOIS).” (p. 26)</w:t>
            </w:r>
          </w:p>
        </w:tc>
        <w:tc>
          <w:tcPr>
            <w:tcW w:w="3172" w:type="dxa"/>
            <w:shd w:val="clear" w:color="auto" w:fill="auto"/>
          </w:tcPr>
          <w:p w:rsidR="00A513C3" w:rsidRPr="00F814F4" w:rsidRDefault="00C006A3" w:rsidP="0030121E">
            <w:pPr>
              <w:rPr>
                <w:sz w:val="20"/>
                <w:szCs w:val="20"/>
              </w:rPr>
            </w:pPr>
            <w:r>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3B0473"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C</w:t>
            </w:r>
            <w:r w:rsidR="00C006A3">
              <w:rPr>
                <w:sz w:val="20"/>
                <w:szCs w:val="20"/>
              </w:rPr>
              <w:t xml:space="preserve">, </w:t>
            </w:r>
            <w:r w:rsidRPr="00F814F4">
              <w:rPr>
                <w:sz w:val="20"/>
                <w:szCs w:val="20"/>
              </w:rPr>
              <w:t>E</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[UP-D01-R19] </w:t>
            </w:r>
          </w:p>
        </w:tc>
        <w:tc>
          <w:tcPr>
            <w:tcW w:w="9009" w:type="dxa"/>
            <w:shd w:val="clear" w:color="auto" w:fill="auto"/>
          </w:tcPr>
          <w:p w:rsidR="00A513C3" w:rsidRPr="00F814F4" w:rsidRDefault="00A513C3" w:rsidP="0030121E">
            <w:pPr>
              <w:rPr>
                <w:sz w:val="20"/>
                <w:szCs w:val="20"/>
              </w:rPr>
            </w:pPr>
            <w:proofErr w:type="spellStart"/>
            <w:proofErr w:type="gramStart"/>
            <w:r w:rsidRPr="00F814F4">
              <w:rPr>
                <w:sz w:val="20"/>
                <w:szCs w:val="20"/>
              </w:rPr>
              <w:t>gTLD</w:t>
            </w:r>
            <w:proofErr w:type="spellEnd"/>
            <w:proofErr w:type="gramEnd"/>
            <w:r w:rsidRPr="00F814F4">
              <w:rPr>
                <w:sz w:val="20"/>
                <w:szCs w:val="20"/>
              </w:rPr>
              <w:t xml:space="preserve"> registration directory services must provide the “The ability to determine historical domain name registration information (commonly referred to as </w:t>
            </w:r>
            <w:proofErr w:type="spellStart"/>
            <w:r w:rsidRPr="00F814F4">
              <w:rPr>
                <w:sz w:val="20"/>
                <w:szCs w:val="20"/>
              </w:rPr>
              <w:t>WhoWas</w:t>
            </w:r>
            <w:proofErr w:type="spellEnd"/>
            <w:r w:rsidRPr="00F814F4">
              <w:rPr>
                <w:sz w:val="20"/>
                <w:szCs w:val="20"/>
              </w:rPr>
              <w:t>).”</w:t>
            </w:r>
          </w:p>
        </w:tc>
        <w:tc>
          <w:tcPr>
            <w:tcW w:w="3172" w:type="dxa"/>
            <w:shd w:val="clear" w:color="auto" w:fill="auto"/>
          </w:tcPr>
          <w:p w:rsidR="00A513C3" w:rsidRPr="00F814F4" w:rsidRDefault="00C006A3" w:rsidP="0030121E">
            <w:pPr>
              <w:rPr>
                <w:sz w:val="20"/>
                <w:szCs w:val="20"/>
              </w:rPr>
            </w:pPr>
            <w:r>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3B0473"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C</w:t>
            </w:r>
            <w:r w:rsidR="00C006A3">
              <w:rPr>
                <w:sz w:val="20"/>
                <w:szCs w:val="20"/>
              </w:rPr>
              <w:t xml:space="preserve">, </w:t>
            </w:r>
            <w:r w:rsidRPr="00F814F4">
              <w:rPr>
                <w:sz w:val="20"/>
                <w:szCs w:val="20"/>
              </w:rPr>
              <w:t>I</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[UP-D01-R20] </w:t>
            </w:r>
          </w:p>
        </w:tc>
        <w:tc>
          <w:tcPr>
            <w:tcW w:w="9009" w:type="dxa"/>
            <w:shd w:val="clear" w:color="auto" w:fill="auto"/>
          </w:tcPr>
          <w:p w:rsidR="00A513C3" w:rsidRPr="00F814F4" w:rsidRDefault="00A513C3" w:rsidP="0030121E">
            <w:pPr>
              <w:rPr>
                <w:sz w:val="20"/>
                <w:szCs w:val="20"/>
              </w:rPr>
            </w:pPr>
            <w:r w:rsidRPr="00F814F4">
              <w:rPr>
                <w:sz w:val="20"/>
                <w:szCs w:val="20"/>
              </w:rPr>
              <w:t>ICANN must publish, in one place, a user-friendly policy describing the purpose and permissible uses of registration data, to clearly inform Registrants why this data is being collected and how it will be handled and used.</w:t>
            </w:r>
          </w:p>
        </w:tc>
        <w:tc>
          <w:tcPr>
            <w:tcW w:w="3172" w:type="dxa"/>
            <w:shd w:val="clear" w:color="auto" w:fill="auto"/>
          </w:tcPr>
          <w:p w:rsidR="001D55D4" w:rsidRPr="00F814F4" w:rsidRDefault="00C006A3" w:rsidP="00805600">
            <w:pPr>
              <w:rPr>
                <w:sz w:val="20"/>
                <w:szCs w:val="20"/>
              </w:rPr>
            </w:pPr>
            <w:r>
              <w:rPr>
                <w:sz w:val="20"/>
                <w:szCs w:val="20"/>
              </w:rPr>
              <w:t xml:space="preserve">Depends on </w:t>
            </w:r>
            <w:r w:rsidR="00A40808" w:rsidRPr="00F814F4">
              <w:rPr>
                <w:sz w:val="20"/>
                <w:szCs w:val="20"/>
              </w:rPr>
              <w:t>Permissible Purposes</w:t>
            </w:r>
            <w:r w:rsidR="00D66E53">
              <w:rPr>
                <w:sz w:val="20"/>
                <w:szCs w:val="20"/>
              </w:rPr>
              <w:t xml:space="preserve">, </w:t>
            </w:r>
            <w:r w:rsidR="00A513C3" w:rsidRPr="00F814F4">
              <w:rPr>
                <w:sz w:val="20"/>
                <w:szCs w:val="20"/>
              </w:rPr>
              <w:t>Why data is collected</w:t>
            </w:r>
            <w:r w:rsidR="00D66E53">
              <w:rPr>
                <w:sz w:val="20"/>
                <w:szCs w:val="20"/>
              </w:rPr>
              <w:t xml:space="preserve">, </w:t>
            </w:r>
            <w:r w:rsidR="00A513C3" w:rsidRPr="00F814F4">
              <w:rPr>
                <w:sz w:val="20"/>
                <w:szCs w:val="20"/>
              </w:rPr>
              <w:t>How data will be handled/ used</w:t>
            </w:r>
            <w:r w:rsidR="00D66E53">
              <w:rPr>
                <w:sz w:val="20"/>
                <w:szCs w:val="20"/>
              </w:rPr>
              <w:t xml:space="preserve">, </w:t>
            </w:r>
            <w:r w:rsidR="001D55D4" w:rsidRPr="00F814F4">
              <w:rPr>
                <w:sz w:val="20"/>
                <w:szCs w:val="20"/>
              </w:rPr>
              <w:t>Policies to be defined in P2</w:t>
            </w:r>
          </w:p>
        </w:tc>
        <w:tc>
          <w:tcPr>
            <w:tcW w:w="561" w:type="dxa"/>
            <w:shd w:val="clear" w:color="auto" w:fill="auto"/>
          </w:tcPr>
          <w:p w:rsidR="00A513C3" w:rsidRPr="00F814F4" w:rsidRDefault="001D55D4" w:rsidP="00C2723F">
            <w:pPr>
              <w:jc w:val="right"/>
              <w:rPr>
                <w:sz w:val="20"/>
                <w:szCs w:val="20"/>
              </w:rPr>
            </w:pPr>
            <w:r w:rsidRPr="00F814F4">
              <w:rPr>
                <w:sz w:val="20"/>
                <w:szCs w:val="20"/>
              </w:rPr>
              <w:t>3</w:t>
            </w:r>
          </w:p>
        </w:tc>
        <w:tc>
          <w:tcPr>
            <w:tcW w:w="519" w:type="dxa"/>
            <w:shd w:val="clear" w:color="auto" w:fill="auto"/>
          </w:tcPr>
          <w:p w:rsidR="00A513C3" w:rsidRPr="00F814F4" w:rsidRDefault="00A513C3"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[UP-D01-R21] </w:t>
            </w:r>
          </w:p>
        </w:tc>
        <w:tc>
          <w:tcPr>
            <w:tcW w:w="9009" w:type="dxa"/>
            <w:shd w:val="clear" w:color="auto" w:fill="auto"/>
          </w:tcPr>
          <w:p w:rsidR="00A513C3" w:rsidRPr="00F814F4" w:rsidRDefault="00A513C3" w:rsidP="0030121E">
            <w:pPr>
              <w:rPr>
                <w:sz w:val="20"/>
                <w:szCs w:val="20"/>
              </w:rPr>
            </w:pPr>
            <w:r w:rsidRPr="00F814F4">
              <w:rPr>
                <w:sz w:val="20"/>
                <w:szCs w:val="20"/>
              </w:rPr>
              <w:t xml:space="preserve">There must be clearly defined permissible/impermissible uses of </w:t>
            </w:r>
            <w:proofErr w:type="spellStart"/>
            <w:r w:rsidRPr="00F814F4">
              <w:rPr>
                <w:sz w:val="20"/>
                <w:szCs w:val="20"/>
              </w:rPr>
              <w:t>gTLD</w:t>
            </w:r>
            <w:proofErr w:type="spellEnd"/>
            <w:r w:rsidRPr="00F814F4">
              <w:rPr>
                <w:sz w:val="20"/>
                <w:szCs w:val="20"/>
              </w:rPr>
              <w:t xml:space="preserve"> registration data and directory services.</w:t>
            </w:r>
          </w:p>
        </w:tc>
        <w:tc>
          <w:tcPr>
            <w:tcW w:w="3172" w:type="dxa"/>
            <w:shd w:val="clear" w:color="auto" w:fill="auto"/>
          </w:tcPr>
          <w:p w:rsidR="00A513C3" w:rsidRPr="00F814F4" w:rsidRDefault="00C83D31" w:rsidP="0030121E">
            <w:pPr>
              <w:rPr>
                <w:sz w:val="20"/>
                <w:szCs w:val="20"/>
              </w:rPr>
            </w:pPr>
            <w:r w:rsidRPr="00F814F4">
              <w:rPr>
                <w:sz w:val="20"/>
                <w:szCs w:val="20"/>
              </w:rPr>
              <w:t>None</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D</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[UP-D01-R22] </w:t>
            </w:r>
          </w:p>
        </w:tc>
        <w:tc>
          <w:tcPr>
            <w:tcW w:w="9009" w:type="dxa"/>
            <w:shd w:val="clear" w:color="auto" w:fill="auto"/>
          </w:tcPr>
          <w:p w:rsidR="00A513C3" w:rsidRPr="00F814F4" w:rsidRDefault="00A513C3" w:rsidP="00C83D31">
            <w:pPr>
              <w:rPr>
                <w:sz w:val="20"/>
                <w:szCs w:val="20"/>
              </w:rPr>
            </w:pPr>
            <w:proofErr w:type="spellStart"/>
            <w:r w:rsidRPr="00F814F4">
              <w:rPr>
                <w:sz w:val="20"/>
                <w:szCs w:val="20"/>
              </w:rPr>
              <w:t>gTLD</w:t>
            </w:r>
            <w:proofErr w:type="spellEnd"/>
            <w:r w:rsidRPr="00F814F4">
              <w:rPr>
                <w:sz w:val="20"/>
                <w:szCs w:val="20"/>
              </w:rPr>
              <w:t xml:space="preserve"> registration directory services must support defined permissible purpos</w:t>
            </w:r>
            <w:r w:rsidR="00C83D31" w:rsidRPr="00F814F4">
              <w:rPr>
                <w:sz w:val="20"/>
                <w:szCs w:val="20"/>
              </w:rPr>
              <w:t xml:space="preserve">es, </w:t>
            </w:r>
            <w:r w:rsidR="00C83D31" w:rsidRPr="00F814F4">
              <w:rPr>
                <w:sz w:val="20"/>
                <w:szCs w:val="20"/>
              </w:rPr>
              <w:br/>
              <w:t>including uses that involve [UP-D01-R23 to R26]</w:t>
            </w:r>
          </w:p>
        </w:tc>
        <w:tc>
          <w:tcPr>
            <w:tcW w:w="3172" w:type="dxa"/>
            <w:shd w:val="clear" w:color="auto" w:fill="auto"/>
          </w:tcPr>
          <w:p w:rsidR="00A40808" w:rsidRPr="00F814F4" w:rsidRDefault="00C83D31" w:rsidP="00C83D31">
            <w:pPr>
              <w:rPr>
                <w:sz w:val="20"/>
                <w:szCs w:val="20"/>
              </w:rPr>
            </w:pPr>
            <w:r w:rsidRPr="00F814F4">
              <w:rPr>
                <w:sz w:val="20"/>
                <w:szCs w:val="20"/>
              </w:rPr>
              <w:t>Precedes [UP-D01-R23 to R26]</w:t>
            </w:r>
            <w:r w:rsidR="00D66E53">
              <w:rPr>
                <w:sz w:val="20"/>
                <w:szCs w:val="20"/>
              </w:rPr>
              <w:t xml:space="preserve">, </w:t>
            </w:r>
            <w:r w:rsidR="00C006A3">
              <w:rPr>
                <w:sz w:val="20"/>
                <w:szCs w:val="20"/>
              </w:rPr>
              <w:t xml:space="preserve">Depends on </w:t>
            </w:r>
            <w:r w:rsidR="00A40808" w:rsidRPr="00F814F4">
              <w:rPr>
                <w:sz w:val="20"/>
                <w:szCs w:val="20"/>
              </w:rPr>
              <w:t>Permissible Purposes</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[UP-D01-R23]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r w:rsidR="00214485" w:rsidRPr="00F814F4">
              <w:rPr>
                <w:sz w:val="20"/>
                <w:szCs w:val="20"/>
              </w:rPr>
              <w:t xml:space="preserve">[Must support] </w:t>
            </w:r>
            <w:r w:rsidRPr="00F814F4">
              <w:rPr>
                <w:sz w:val="20"/>
                <w:szCs w:val="20"/>
              </w:rPr>
              <w:t>Identifying the Registrant and contacts designated for a given purpose;</w:t>
            </w:r>
          </w:p>
        </w:tc>
        <w:tc>
          <w:tcPr>
            <w:tcW w:w="3172" w:type="dxa"/>
            <w:shd w:val="clear" w:color="auto" w:fill="auto"/>
          </w:tcPr>
          <w:p w:rsidR="00C83D31" w:rsidRPr="00F814F4" w:rsidRDefault="00A40808" w:rsidP="00F87613">
            <w:pPr>
              <w:rPr>
                <w:sz w:val="20"/>
                <w:szCs w:val="20"/>
              </w:rPr>
            </w:pPr>
            <w:r w:rsidRPr="00F814F4">
              <w:rPr>
                <w:sz w:val="20"/>
                <w:szCs w:val="20"/>
              </w:rPr>
              <w:t>Supports [UP-D01-R22]</w:t>
            </w:r>
            <w:r w:rsidR="00D66E53">
              <w:rPr>
                <w:sz w:val="20"/>
                <w:szCs w:val="20"/>
              </w:rPr>
              <w:t xml:space="preserve">, </w:t>
            </w:r>
            <w:r w:rsidR="00C006A3">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A513C3" w:rsidP="00F87613">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E</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[UP-D01-R24]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r w:rsidR="00214485" w:rsidRPr="00F814F4">
              <w:rPr>
                <w:sz w:val="20"/>
                <w:szCs w:val="20"/>
              </w:rPr>
              <w:t xml:space="preserve">[Must support] </w:t>
            </w:r>
            <w:r w:rsidRPr="00F814F4">
              <w:rPr>
                <w:sz w:val="20"/>
                <w:szCs w:val="20"/>
              </w:rPr>
              <w:t xml:space="preserve">Communicating with contacts designated for a given purpose; </w:t>
            </w:r>
          </w:p>
        </w:tc>
        <w:tc>
          <w:tcPr>
            <w:tcW w:w="3172" w:type="dxa"/>
            <w:shd w:val="clear" w:color="auto" w:fill="auto"/>
          </w:tcPr>
          <w:p w:rsidR="00A513C3" w:rsidRPr="00F814F4" w:rsidRDefault="00A40808" w:rsidP="00A40808">
            <w:pPr>
              <w:rPr>
                <w:sz w:val="20"/>
                <w:szCs w:val="20"/>
              </w:rPr>
            </w:pPr>
            <w:r w:rsidRPr="00F814F4">
              <w:rPr>
                <w:sz w:val="20"/>
                <w:szCs w:val="20"/>
              </w:rPr>
              <w:t>Supports [UP-D01-R22]</w:t>
            </w:r>
            <w:r w:rsidR="00D66E53">
              <w:rPr>
                <w:sz w:val="20"/>
                <w:szCs w:val="20"/>
              </w:rPr>
              <w:t xml:space="preserve">, </w:t>
            </w:r>
            <w:r w:rsidR="00C006A3">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F</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[UP-D01-R25]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r w:rsidR="00214485" w:rsidRPr="00F814F4">
              <w:rPr>
                <w:sz w:val="20"/>
                <w:szCs w:val="20"/>
              </w:rPr>
              <w:t xml:space="preserve">[Must support] </w:t>
            </w:r>
            <w:r w:rsidRPr="00F814F4">
              <w:rPr>
                <w:sz w:val="20"/>
                <w:szCs w:val="20"/>
              </w:rPr>
              <w:t>Using data published by Registries about Domain Names; and</w:t>
            </w:r>
          </w:p>
        </w:tc>
        <w:tc>
          <w:tcPr>
            <w:tcW w:w="3172" w:type="dxa"/>
            <w:shd w:val="clear" w:color="auto" w:fill="auto"/>
          </w:tcPr>
          <w:p w:rsidR="00A513C3" w:rsidRPr="00F814F4" w:rsidRDefault="00A40808" w:rsidP="00A40808">
            <w:pPr>
              <w:rPr>
                <w:sz w:val="20"/>
                <w:szCs w:val="20"/>
              </w:rPr>
            </w:pPr>
            <w:r w:rsidRPr="00F814F4">
              <w:rPr>
                <w:sz w:val="20"/>
                <w:szCs w:val="20"/>
              </w:rPr>
              <w:t>Supports [UP-D01-R22]</w:t>
            </w:r>
            <w:r w:rsidR="00D66E53">
              <w:rPr>
                <w:sz w:val="20"/>
                <w:szCs w:val="20"/>
              </w:rPr>
              <w:t xml:space="preserve">, </w:t>
            </w:r>
            <w:r w:rsidR="00C006A3">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A513C3" w:rsidP="00F87613">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C</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[UP-D01-R26]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r w:rsidR="00214485" w:rsidRPr="00F814F4">
              <w:rPr>
                <w:sz w:val="20"/>
                <w:szCs w:val="20"/>
              </w:rPr>
              <w:t xml:space="preserve">[Must support] </w:t>
            </w:r>
            <w:r w:rsidRPr="00F814F4">
              <w:rPr>
                <w:sz w:val="20"/>
                <w:szCs w:val="20"/>
              </w:rPr>
              <w:t>Searching portions of registration data required for a given purpose.</w:t>
            </w:r>
          </w:p>
        </w:tc>
        <w:tc>
          <w:tcPr>
            <w:tcW w:w="3172" w:type="dxa"/>
            <w:shd w:val="clear" w:color="auto" w:fill="auto"/>
          </w:tcPr>
          <w:p w:rsidR="00A513C3" w:rsidRPr="00F814F4" w:rsidRDefault="00A40808" w:rsidP="00A40808">
            <w:pPr>
              <w:rPr>
                <w:sz w:val="20"/>
                <w:szCs w:val="20"/>
              </w:rPr>
            </w:pPr>
            <w:r w:rsidRPr="00F814F4">
              <w:rPr>
                <w:sz w:val="20"/>
                <w:szCs w:val="20"/>
              </w:rPr>
              <w:t>Supports [UP-D01-R22]</w:t>
            </w:r>
            <w:r w:rsidR="00D66E53">
              <w:rPr>
                <w:sz w:val="20"/>
                <w:szCs w:val="20"/>
              </w:rPr>
              <w:t xml:space="preserve">, </w:t>
            </w:r>
            <w:r w:rsidR="00C006A3">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A513C3" w:rsidP="00F87613">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C</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[UP-D01-R27] </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be designed with the ability to accommodate new users and permissible purposes that are likely to emerge over time.</w:t>
            </w:r>
          </w:p>
        </w:tc>
        <w:tc>
          <w:tcPr>
            <w:tcW w:w="3172" w:type="dxa"/>
            <w:shd w:val="clear" w:color="auto" w:fill="auto"/>
          </w:tcPr>
          <w:p w:rsidR="00A513C3" w:rsidRPr="00F814F4" w:rsidRDefault="00CC343F" w:rsidP="00CC343F">
            <w:pPr>
              <w:rPr>
                <w:sz w:val="20"/>
                <w:szCs w:val="20"/>
              </w:rPr>
            </w:pPr>
            <w:r w:rsidRPr="00F814F4">
              <w:rPr>
                <w:sz w:val="20"/>
                <w:szCs w:val="20"/>
              </w:rPr>
              <w:t>Precedes [UP-D01-R26 to R31]</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H</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 xml:space="preserve">[UP-D01-R28] </w:t>
            </w:r>
          </w:p>
        </w:tc>
        <w:tc>
          <w:tcPr>
            <w:tcW w:w="9009" w:type="dxa"/>
            <w:shd w:val="clear" w:color="auto" w:fill="auto"/>
          </w:tcPr>
          <w:p w:rsidR="00A513C3" w:rsidRPr="00F814F4" w:rsidRDefault="00A513C3" w:rsidP="0030121E">
            <w:pPr>
              <w:rPr>
                <w:sz w:val="20"/>
                <w:szCs w:val="20"/>
              </w:rPr>
            </w:pPr>
            <w:r w:rsidRPr="00F814F4">
              <w:rPr>
                <w:sz w:val="20"/>
                <w:szCs w:val="20"/>
              </w:rPr>
              <w:t>* An application process must be defined.</w:t>
            </w:r>
          </w:p>
        </w:tc>
        <w:tc>
          <w:tcPr>
            <w:tcW w:w="3172" w:type="dxa"/>
            <w:shd w:val="clear" w:color="auto" w:fill="auto"/>
          </w:tcPr>
          <w:p w:rsidR="00A513C3" w:rsidRPr="00F814F4" w:rsidRDefault="00CC343F" w:rsidP="0030121E">
            <w:pPr>
              <w:rPr>
                <w:sz w:val="20"/>
                <w:szCs w:val="20"/>
              </w:rPr>
            </w:pPr>
            <w:r w:rsidRPr="00F814F4">
              <w:rPr>
                <w:sz w:val="20"/>
                <w:szCs w:val="20"/>
              </w:rPr>
              <w:t>Supports [UP-D01-R27]</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H</w:t>
            </w:r>
          </w:p>
        </w:tc>
      </w:tr>
      <w:tr w:rsidR="00CC343F" w:rsidRPr="00F814F4" w:rsidTr="00400EEE">
        <w:tc>
          <w:tcPr>
            <w:tcW w:w="1539" w:type="dxa"/>
            <w:shd w:val="clear" w:color="auto" w:fill="auto"/>
          </w:tcPr>
          <w:p w:rsidR="00CC343F" w:rsidRPr="00F814F4" w:rsidRDefault="00CC343F" w:rsidP="0030121E">
            <w:pPr>
              <w:rPr>
                <w:sz w:val="20"/>
                <w:szCs w:val="20"/>
              </w:rPr>
            </w:pPr>
            <w:r w:rsidRPr="00F814F4">
              <w:rPr>
                <w:sz w:val="20"/>
                <w:szCs w:val="20"/>
              </w:rPr>
              <w:t xml:space="preserve">[UP-D01-R29] </w:t>
            </w:r>
          </w:p>
        </w:tc>
        <w:tc>
          <w:tcPr>
            <w:tcW w:w="9009" w:type="dxa"/>
            <w:shd w:val="clear" w:color="auto" w:fill="auto"/>
          </w:tcPr>
          <w:p w:rsidR="00CC343F" w:rsidRPr="00F814F4" w:rsidRDefault="00CC343F" w:rsidP="0030121E">
            <w:pPr>
              <w:rPr>
                <w:sz w:val="20"/>
                <w:szCs w:val="20"/>
              </w:rPr>
            </w:pPr>
            <w:r w:rsidRPr="00F814F4">
              <w:rPr>
                <w:sz w:val="20"/>
                <w:szCs w:val="20"/>
              </w:rPr>
              <w:t>* Applications must be reviewed against defined criteria.</w:t>
            </w:r>
          </w:p>
        </w:tc>
        <w:tc>
          <w:tcPr>
            <w:tcW w:w="3172" w:type="dxa"/>
            <w:shd w:val="clear" w:color="auto" w:fill="auto"/>
          </w:tcPr>
          <w:p w:rsidR="00CC343F" w:rsidRPr="00F814F4" w:rsidRDefault="00CC343F">
            <w:pPr>
              <w:rPr>
                <w:sz w:val="20"/>
                <w:szCs w:val="20"/>
              </w:rPr>
            </w:pPr>
            <w:r w:rsidRPr="00F814F4">
              <w:rPr>
                <w:sz w:val="20"/>
                <w:szCs w:val="20"/>
              </w:rPr>
              <w:t>Supports [UP-D01-R27]</w:t>
            </w:r>
          </w:p>
        </w:tc>
        <w:tc>
          <w:tcPr>
            <w:tcW w:w="561" w:type="dxa"/>
            <w:shd w:val="clear" w:color="auto" w:fill="auto"/>
          </w:tcPr>
          <w:p w:rsidR="00CC343F" w:rsidRPr="00F814F4" w:rsidRDefault="00CC343F" w:rsidP="00F87613">
            <w:pPr>
              <w:jc w:val="right"/>
              <w:rPr>
                <w:sz w:val="20"/>
                <w:szCs w:val="20"/>
              </w:rPr>
            </w:pPr>
            <w:r w:rsidRPr="00F814F4">
              <w:rPr>
                <w:sz w:val="20"/>
                <w:szCs w:val="20"/>
              </w:rPr>
              <w:t>2</w:t>
            </w:r>
          </w:p>
        </w:tc>
        <w:tc>
          <w:tcPr>
            <w:tcW w:w="519" w:type="dxa"/>
            <w:shd w:val="clear" w:color="auto" w:fill="auto"/>
          </w:tcPr>
          <w:p w:rsidR="00CC343F" w:rsidRPr="00F814F4" w:rsidRDefault="00CC343F" w:rsidP="00A513C3">
            <w:pPr>
              <w:jc w:val="right"/>
              <w:rPr>
                <w:sz w:val="20"/>
                <w:szCs w:val="20"/>
              </w:rPr>
            </w:pPr>
            <w:r w:rsidRPr="00F814F4">
              <w:rPr>
                <w:sz w:val="20"/>
                <w:szCs w:val="20"/>
              </w:rPr>
              <w:t>H</w:t>
            </w:r>
          </w:p>
        </w:tc>
      </w:tr>
      <w:tr w:rsidR="00CC343F" w:rsidRPr="00F814F4" w:rsidTr="00400EEE">
        <w:tc>
          <w:tcPr>
            <w:tcW w:w="1539" w:type="dxa"/>
            <w:shd w:val="clear" w:color="auto" w:fill="auto"/>
          </w:tcPr>
          <w:p w:rsidR="00CC343F" w:rsidRPr="00F814F4" w:rsidRDefault="00CC343F" w:rsidP="0030121E">
            <w:pPr>
              <w:rPr>
                <w:sz w:val="20"/>
                <w:szCs w:val="20"/>
              </w:rPr>
            </w:pPr>
            <w:r w:rsidRPr="00F814F4">
              <w:rPr>
                <w:sz w:val="20"/>
                <w:szCs w:val="20"/>
              </w:rPr>
              <w:t xml:space="preserve">[UP-D01-R30] </w:t>
            </w:r>
          </w:p>
        </w:tc>
        <w:tc>
          <w:tcPr>
            <w:tcW w:w="9009" w:type="dxa"/>
            <w:shd w:val="clear" w:color="auto" w:fill="auto"/>
          </w:tcPr>
          <w:p w:rsidR="00CC343F" w:rsidRPr="00F814F4" w:rsidRDefault="00CC343F" w:rsidP="0030121E">
            <w:pPr>
              <w:rPr>
                <w:sz w:val="20"/>
                <w:szCs w:val="20"/>
              </w:rPr>
            </w:pPr>
            <w:r w:rsidRPr="00F814F4">
              <w:rPr>
                <w:sz w:val="20"/>
                <w:szCs w:val="20"/>
              </w:rPr>
              <w:t xml:space="preserve">* Applications that pass review must be evaluated and approved by a </w:t>
            </w:r>
            <w:proofErr w:type="spellStart"/>
            <w:r w:rsidRPr="00F814F4">
              <w:rPr>
                <w:sz w:val="20"/>
                <w:szCs w:val="20"/>
              </w:rPr>
              <w:t>multistakeholder</w:t>
            </w:r>
            <w:proofErr w:type="spellEnd"/>
            <w:r w:rsidRPr="00F814F4">
              <w:rPr>
                <w:sz w:val="20"/>
                <w:szCs w:val="20"/>
              </w:rPr>
              <w:t xml:space="preserve"> review board as determined by a policy development process.</w:t>
            </w:r>
          </w:p>
        </w:tc>
        <w:tc>
          <w:tcPr>
            <w:tcW w:w="3172" w:type="dxa"/>
            <w:shd w:val="clear" w:color="auto" w:fill="auto"/>
          </w:tcPr>
          <w:p w:rsidR="00CC343F" w:rsidRPr="00F814F4" w:rsidRDefault="00CC343F">
            <w:pPr>
              <w:rPr>
                <w:sz w:val="20"/>
                <w:szCs w:val="20"/>
              </w:rPr>
            </w:pPr>
            <w:r w:rsidRPr="00F814F4">
              <w:rPr>
                <w:sz w:val="20"/>
                <w:szCs w:val="20"/>
              </w:rPr>
              <w:t>Supports [UP-D01-R27]</w:t>
            </w:r>
          </w:p>
        </w:tc>
        <w:tc>
          <w:tcPr>
            <w:tcW w:w="561" w:type="dxa"/>
            <w:shd w:val="clear" w:color="auto" w:fill="auto"/>
          </w:tcPr>
          <w:p w:rsidR="00CC343F" w:rsidRPr="00F814F4" w:rsidRDefault="00CC343F" w:rsidP="00F87613">
            <w:pPr>
              <w:jc w:val="right"/>
              <w:rPr>
                <w:sz w:val="20"/>
                <w:szCs w:val="20"/>
              </w:rPr>
            </w:pPr>
            <w:r w:rsidRPr="00F814F4">
              <w:rPr>
                <w:sz w:val="20"/>
                <w:szCs w:val="20"/>
              </w:rPr>
              <w:t>3</w:t>
            </w:r>
          </w:p>
        </w:tc>
        <w:tc>
          <w:tcPr>
            <w:tcW w:w="519" w:type="dxa"/>
            <w:shd w:val="clear" w:color="auto" w:fill="auto"/>
          </w:tcPr>
          <w:p w:rsidR="00CC343F" w:rsidRPr="00F814F4" w:rsidRDefault="00CC343F" w:rsidP="00A513C3">
            <w:pPr>
              <w:jc w:val="right"/>
              <w:rPr>
                <w:sz w:val="20"/>
                <w:szCs w:val="20"/>
              </w:rPr>
            </w:pPr>
            <w:r w:rsidRPr="00F814F4">
              <w:rPr>
                <w:sz w:val="20"/>
                <w:szCs w:val="20"/>
              </w:rPr>
              <w:t>H</w:t>
            </w:r>
          </w:p>
        </w:tc>
      </w:tr>
      <w:tr w:rsidR="00CC343F" w:rsidRPr="00F814F4" w:rsidTr="00400EEE">
        <w:tc>
          <w:tcPr>
            <w:tcW w:w="1539" w:type="dxa"/>
            <w:shd w:val="clear" w:color="auto" w:fill="auto"/>
          </w:tcPr>
          <w:p w:rsidR="00CC343F" w:rsidRPr="00F814F4" w:rsidRDefault="00CC343F" w:rsidP="0030121E">
            <w:pPr>
              <w:rPr>
                <w:sz w:val="20"/>
                <w:szCs w:val="20"/>
              </w:rPr>
            </w:pPr>
            <w:r w:rsidRPr="00F814F4">
              <w:rPr>
                <w:sz w:val="20"/>
                <w:szCs w:val="20"/>
              </w:rPr>
              <w:t xml:space="preserve">[UP-D01-R31] </w:t>
            </w:r>
          </w:p>
        </w:tc>
        <w:tc>
          <w:tcPr>
            <w:tcW w:w="9009" w:type="dxa"/>
            <w:shd w:val="clear" w:color="auto" w:fill="auto"/>
          </w:tcPr>
          <w:p w:rsidR="00CC343F" w:rsidRPr="00F814F4" w:rsidRDefault="00CC343F" w:rsidP="0030121E">
            <w:pPr>
              <w:rPr>
                <w:sz w:val="20"/>
                <w:szCs w:val="20"/>
              </w:rPr>
            </w:pPr>
            <w:r w:rsidRPr="00F814F4">
              <w:rPr>
                <w:sz w:val="20"/>
                <w:szCs w:val="20"/>
              </w:rPr>
              <w:t xml:space="preserve">* Approved applications must be added to the </w:t>
            </w:r>
            <w:proofErr w:type="spellStart"/>
            <w:r w:rsidRPr="00F814F4">
              <w:rPr>
                <w:sz w:val="20"/>
                <w:szCs w:val="20"/>
              </w:rPr>
              <w:t>gTLD</w:t>
            </w:r>
            <w:proofErr w:type="spellEnd"/>
            <w:r w:rsidRPr="00F814F4">
              <w:rPr>
                <w:sz w:val="20"/>
                <w:szCs w:val="20"/>
              </w:rPr>
              <w:t xml:space="preserve"> registration directory services privacy policy and scheduled for implementation periodically (e.g., quarterly, annually) as defined by policy.</w:t>
            </w:r>
          </w:p>
        </w:tc>
        <w:tc>
          <w:tcPr>
            <w:tcW w:w="3172" w:type="dxa"/>
            <w:shd w:val="clear" w:color="auto" w:fill="auto"/>
          </w:tcPr>
          <w:p w:rsidR="001D55D4" w:rsidRPr="00F814F4" w:rsidRDefault="00CC343F">
            <w:pPr>
              <w:rPr>
                <w:sz w:val="20"/>
                <w:szCs w:val="20"/>
              </w:rPr>
            </w:pPr>
            <w:r w:rsidRPr="00F814F4">
              <w:rPr>
                <w:sz w:val="20"/>
                <w:szCs w:val="20"/>
              </w:rPr>
              <w:t>Supports [UP-D01-R27]</w:t>
            </w:r>
            <w:r w:rsidR="00D66E53">
              <w:rPr>
                <w:sz w:val="20"/>
                <w:szCs w:val="20"/>
              </w:rPr>
              <w:t xml:space="preserve">, </w:t>
            </w:r>
            <w:r w:rsidR="00C006A3">
              <w:rPr>
                <w:sz w:val="20"/>
                <w:szCs w:val="20"/>
              </w:rPr>
              <w:t xml:space="preserve">Depends on </w:t>
            </w:r>
            <w:r w:rsidR="001D55D4" w:rsidRPr="00F814F4">
              <w:rPr>
                <w:sz w:val="20"/>
                <w:szCs w:val="20"/>
              </w:rPr>
              <w:t>Policies to be defined in P2</w:t>
            </w:r>
          </w:p>
        </w:tc>
        <w:tc>
          <w:tcPr>
            <w:tcW w:w="561" w:type="dxa"/>
            <w:shd w:val="clear" w:color="auto" w:fill="auto"/>
          </w:tcPr>
          <w:p w:rsidR="00CC343F" w:rsidRPr="00F814F4" w:rsidRDefault="00CC343F" w:rsidP="00C2723F">
            <w:pPr>
              <w:jc w:val="right"/>
              <w:rPr>
                <w:sz w:val="20"/>
                <w:szCs w:val="20"/>
              </w:rPr>
            </w:pPr>
            <w:r w:rsidRPr="00F814F4">
              <w:rPr>
                <w:sz w:val="20"/>
                <w:szCs w:val="20"/>
              </w:rPr>
              <w:t>3</w:t>
            </w:r>
          </w:p>
        </w:tc>
        <w:tc>
          <w:tcPr>
            <w:tcW w:w="519" w:type="dxa"/>
            <w:shd w:val="clear" w:color="auto" w:fill="auto"/>
          </w:tcPr>
          <w:p w:rsidR="00CC343F" w:rsidRPr="00F814F4" w:rsidRDefault="00CC343F" w:rsidP="00A513C3">
            <w:pPr>
              <w:jc w:val="right"/>
              <w:rPr>
                <w:sz w:val="20"/>
                <w:szCs w:val="20"/>
              </w:rPr>
            </w:pPr>
            <w:r w:rsidRPr="00F814F4">
              <w:rPr>
                <w:sz w:val="20"/>
                <w:szCs w:val="20"/>
              </w:rPr>
              <w:t>H</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[UP-D01-R33]</w:t>
            </w:r>
          </w:p>
        </w:tc>
        <w:tc>
          <w:tcPr>
            <w:tcW w:w="9009" w:type="dxa"/>
            <w:shd w:val="clear" w:color="auto" w:fill="auto"/>
          </w:tcPr>
          <w:p w:rsidR="00A513C3" w:rsidRPr="00F814F4" w:rsidRDefault="00A513C3" w:rsidP="0030121E">
            <w:pPr>
              <w:rPr>
                <w:sz w:val="20"/>
                <w:szCs w:val="20"/>
              </w:rPr>
            </w:pPr>
            <w:r w:rsidRPr="00F814F4">
              <w:rPr>
                <w:sz w:val="20"/>
                <w:szCs w:val="20"/>
              </w:rPr>
              <w:t xml:space="preserve"> All permissible purposes must be mapped to specific contact data needed for that specific purpose. (p.36)</w:t>
            </w:r>
          </w:p>
        </w:tc>
        <w:tc>
          <w:tcPr>
            <w:tcW w:w="3172" w:type="dxa"/>
            <w:shd w:val="clear" w:color="auto" w:fill="auto"/>
          </w:tcPr>
          <w:p w:rsidR="003B0473" w:rsidRPr="00F814F4" w:rsidRDefault="00C006A3" w:rsidP="0030121E">
            <w:pPr>
              <w:rPr>
                <w:sz w:val="20"/>
                <w:szCs w:val="20"/>
              </w:rPr>
            </w:pPr>
            <w:r>
              <w:rPr>
                <w:sz w:val="20"/>
                <w:szCs w:val="20"/>
              </w:rPr>
              <w:t xml:space="preserve">Depends on </w:t>
            </w:r>
            <w:r w:rsidR="00A40808" w:rsidRPr="00F814F4">
              <w:rPr>
                <w:sz w:val="20"/>
                <w:szCs w:val="20"/>
              </w:rPr>
              <w:t>Permissible Purposes</w:t>
            </w:r>
            <w:r w:rsidR="00D66E53">
              <w:rPr>
                <w:sz w:val="20"/>
                <w:szCs w:val="20"/>
              </w:rPr>
              <w:t xml:space="preserve">, </w:t>
            </w:r>
            <w:r w:rsidR="003B0473" w:rsidRPr="00F814F4">
              <w:rPr>
                <w:sz w:val="20"/>
                <w:szCs w:val="20"/>
              </w:rPr>
              <w:t>Data Element PR(s) for Contacts</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[UP-D01-R34]</w:t>
            </w:r>
          </w:p>
        </w:tc>
        <w:tc>
          <w:tcPr>
            <w:tcW w:w="9009" w:type="dxa"/>
            <w:shd w:val="clear" w:color="auto" w:fill="auto"/>
          </w:tcPr>
          <w:p w:rsidR="00A513C3" w:rsidRPr="00F814F4" w:rsidRDefault="00A513C3" w:rsidP="0030121E">
            <w:pPr>
              <w:rPr>
                <w:sz w:val="20"/>
                <w:szCs w:val="20"/>
              </w:rPr>
            </w:pPr>
            <w:r w:rsidRPr="00F814F4">
              <w:rPr>
                <w:sz w:val="20"/>
                <w:szCs w:val="20"/>
              </w:rPr>
              <w:t xml:space="preserve"> </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meet contact data requirements associated with permissible purposes through the following principles 8-14 on pp. 35-36.</w:t>
            </w:r>
          </w:p>
        </w:tc>
        <w:tc>
          <w:tcPr>
            <w:tcW w:w="3172" w:type="dxa"/>
            <w:shd w:val="clear" w:color="auto" w:fill="auto"/>
          </w:tcPr>
          <w:p w:rsidR="00A40808" w:rsidRPr="00F814F4" w:rsidRDefault="00CC343F" w:rsidP="00CC343F">
            <w:pPr>
              <w:rPr>
                <w:sz w:val="20"/>
                <w:szCs w:val="20"/>
              </w:rPr>
            </w:pPr>
            <w:r w:rsidRPr="00F814F4">
              <w:rPr>
                <w:sz w:val="20"/>
                <w:szCs w:val="20"/>
              </w:rPr>
              <w:t>Precedes [UP-D01-R35 to R41]</w:t>
            </w:r>
            <w:r w:rsidR="00D66E53">
              <w:rPr>
                <w:sz w:val="20"/>
                <w:szCs w:val="20"/>
              </w:rPr>
              <w:t xml:space="preserve">, </w:t>
            </w:r>
            <w:r w:rsidR="00C006A3">
              <w:rPr>
                <w:sz w:val="20"/>
                <w:szCs w:val="20"/>
              </w:rPr>
              <w:t xml:space="preserve">Depends on </w:t>
            </w:r>
            <w:r w:rsidR="00A40808" w:rsidRPr="00F814F4">
              <w:rPr>
                <w:sz w:val="20"/>
                <w:szCs w:val="20"/>
              </w:rPr>
              <w:t>Permissible Purposes</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lastRenderedPageBreak/>
              <w:t>[UP-D01-R35]</w:t>
            </w:r>
          </w:p>
        </w:tc>
        <w:tc>
          <w:tcPr>
            <w:tcW w:w="9009" w:type="dxa"/>
            <w:shd w:val="clear" w:color="auto" w:fill="auto"/>
          </w:tcPr>
          <w:p w:rsidR="00A513C3" w:rsidRPr="00F814F4" w:rsidRDefault="00A513C3" w:rsidP="0030121E">
            <w:pPr>
              <w:rPr>
                <w:sz w:val="20"/>
                <w:szCs w:val="20"/>
              </w:rPr>
            </w:pPr>
            <w:r w:rsidRPr="00F814F4">
              <w:rPr>
                <w:sz w:val="20"/>
                <w:szCs w:val="20"/>
              </w:rPr>
              <w:t>* Purpose-based contact data must be provided for every registered domain name which makes public the union of data elements that are mandatory. [See DE possible requirements.]</w:t>
            </w:r>
          </w:p>
        </w:tc>
        <w:tc>
          <w:tcPr>
            <w:tcW w:w="3172" w:type="dxa"/>
            <w:shd w:val="clear" w:color="auto" w:fill="auto"/>
          </w:tcPr>
          <w:p w:rsidR="00CC343F" w:rsidRPr="00F814F4" w:rsidRDefault="00C006A3" w:rsidP="00C006A3">
            <w:pPr>
              <w:rPr>
                <w:sz w:val="20"/>
                <w:szCs w:val="20"/>
              </w:rPr>
            </w:pPr>
            <w:r w:rsidRPr="00F814F4">
              <w:rPr>
                <w:sz w:val="20"/>
                <w:szCs w:val="20"/>
              </w:rPr>
              <w:t>Supports [UP-D01-R34]</w:t>
            </w:r>
            <w:r>
              <w:rPr>
                <w:sz w:val="20"/>
                <w:szCs w:val="20"/>
              </w:rPr>
              <w:t xml:space="preserve">, Depends on </w:t>
            </w:r>
            <w:r w:rsidR="003B0473" w:rsidRPr="00F814F4">
              <w:rPr>
                <w:sz w:val="20"/>
                <w:szCs w:val="20"/>
              </w:rPr>
              <w:t xml:space="preserve">Data Element PR(s) for Contacts </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[UP-D01-R36]</w:t>
            </w:r>
          </w:p>
        </w:tc>
        <w:tc>
          <w:tcPr>
            <w:tcW w:w="9009" w:type="dxa"/>
            <w:shd w:val="clear" w:color="auto" w:fill="auto"/>
          </w:tcPr>
          <w:p w:rsidR="00A513C3" w:rsidRPr="00F814F4" w:rsidRDefault="00A513C3" w:rsidP="0030121E">
            <w:pPr>
              <w:rPr>
                <w:sz w:val="20"/>
                <w:szCs w:val="20"/>
              </w:rPr>
            </w:pPr>
            <w:r w:rsidRPr="00F814F4">
              <w:rPr>
                <w:sz w:val="20"/>
                <w:szCs w:val="20"/>
              </w:rPr>
              <w:t>* All mandatory purpose-based contact data must be syntactically accurate and operationally reachable to meet the needs of every codified permissible purpose.</w:t>
            </w:r>
          </w:p>
        </w:tc>
        <w:tc>
          <w:tcPr>
            <w:tcW w:w="3172" w:type="dxa"/>
            <w:shd w:val="clear" w:color="auto" w:fill="auto"/>
          </w:tcPr>
          <w:p w:rsidR="00A513C3" w:rsidRPr="00F814F4" w:rsidRDefault="00C006A3" w:rsidP="00C006A3">
            <w:pPr>
              <w:rPr>
                <w:sz w:val="20"/>
                <w:szCs w:val="20"/>
              </w:rPr>
            </w:pPr>
            <w:r w:rsidRPr="00F814F4">
              <w:rPr>
                <w:sz w:val="20"/>
                <w:szCs w:val="20"/>
              </w:rPr>
              <w:t>Supports [UP-D01-R34]</w:t>
            </w:r>
            <w:r>
              <w:rPr>
                <w:sz w:val="20"/>
                <w:szCs w:val="20"/>
              </w:rPr>
              <w:t xml:space="preserve">, Depends on </w:t>
            </w:r>
            <w:r w:rsidR="00A513C3" w:rsidRPr="00F814F4">
              <w:rPr>
                <w:sz w:val="20"/>
                <w:szCs w:val="20"/>
              </w:rPr>
              <w:t>Data Accuracy PR(s)</w:t>
            </w:r>
            <w:r w:rsidR="00CC343F" w:rsidRPr="00F814F4">
              <w:rPr>
                <w:sz w:val="20"/>
                <w:szCs w:val="20"/>
              </w:rPr>
              <w:t xml:space="preserve"> </w:t>
            </w:r>
            <w:r w:rsidR="003B0473" w:rsidRPr="00F814F4">
              <w:rPr>
                <w:sz w:val="20"/>
                <w:szCs w:val="20"/>
              </w:rPr>
              <w:t>for Contacts</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F</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[UP-D01-R37]</w:t>
            </w:r>
          </w:p>
        </w:tc>
        <w:tc>
          <w:tcPr>
            <w:tcW w:w="9009" w:type="dxa"/>
            <w:shd w:val="clear" w:color="auto" w:fill="auto"/>
          </w:tcPr>
          <w:p w:rsidR="00A513C3" w:rsidRPr="00F814F4" w:rsidRDefault="00A513C3" w:rsidP="0030121E">
            <w:pPr>
              <w:rPr>
                <w:sz w:val="20"/>
                <w:szCs w:val="20"/>
              </w:rPr>
            </w:pPr>
            <w:r w:rsidRPr="00F814F4">
              <w:rPr>
                <w:sz w:val="20"/>
                <w:szCs w:val="20"/>
              </w:rPr>
              <w:t>* During domain name registration, the Registrant must be informed of all permissible purposes and given an opportunity to publish contact data for each purpose, including replacing the Registrant’s contact data for any or all purposes.</w:t>
            </w:r>
          </w:p>
        </w:tc>
        <w:tc>
          <w:tcPr>
            <w:tcW w:w="3172" w:type="dxa"/>
            <w:shd w:val="clear" w:color="auto" w:fill="auto"/>
          </w:tcPr>
          <w:p w:rsidR="00A513C3" w:rsidRPr="00F814F4" w:rsidRDefault="00354FCB" w:rsidP="00354FCB">
            <w:pPr>
              <w:rPr>
                <w:sz w:val="20"/>
                <w:szCs w:val="20"/>
              </w:rPr>
            </w:pPr>
            <w:r w:rsidRPr="00F814F4">
              <w:rPr>
                <w:sz w:val="20"/>
                <w:szCs w:val="20"/>
              </w:rPr>
              <w:t>Supports [UP-D01-R34]</w:t>
            </w:r>
            <w:r>
              <w:rPr>
                <w:sz w:val="20"/>
                <w:szCs w:val="20"/>
              </w:rPr>
              <w:t xml:space="preserve">, Depends on </w:t>
            </w:r>
            <w:r w:rsidR="003B0473" w:rsidRPr="00F814F4">
              <w:rPr>
                <w:sz w:val="20"/>
                <w:szCs w:val="20"/>
              </w:rPr>
              <w:t>Data Element PR(s) for Contacts</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E</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[UP-D01-R38]</w:t>
            </w:r>
          </w:p>
        </w:tc>
        <w:tc>
          <w:tcPr>
            <w:tcW w:w="9009" w:type="dxa"/>
            <w:shd w:val="clear" w:color="auto" w:fill="auto"/>
          </w:tcPr>
          <w:p w:rsidR="00A513C3" w:rsidRPr="00F814F4" w:rsidRDefault="00A513C3" w:rsidP="0030121E">
            <w:pPr>
              <w:rPr>
                <w:sz w:val="20"/>
                <w:szCs w:val="20"/>
              </w:rPr>
            </w:pPr>
            <w:r w:rsidRPr="00F814F4">
              <w:rPr>
                <w:sz w:val="20"/>
                <w:szCs w:val="20"/>
              </w:rPr>
              <w:t>* A domain name must not be activated (put into the global DNS) until valid contact data is provided for every applicable purpose.</w:t>
            </w:r>
          </w:p>
        </w:tc>
        <w:tc>
          <w:tcPr>
            <w:tcW w:w="3172" w:type="dxa"/>
            <w:shd w:val="clear" w:color="auto" w:fill="auto"/>
          </w:tcPr>
          <w:p w:rsidR="00A513C3" w:rsidRPr="00F814F4" w:rsidRDefault="00354FCB" w:rsidP="00354FCB">
            <w:pPr>
              <w:rPr>
                <w:sz w:val="20"/>
                <w:szCs w:val="20"/>
              </w:rPr>
            </w:pPr>
            <w:r w:rsidRPr="00F814F4">
              <w:rPr>
                <w:sz w:val="20"/>
                <w:szCs w:val="20"/>
              </w:rPr>
              <w:t>Supports [UP-D01-R34]</w:t>
            </w:r>
            <w:r>
              <w:rPr>
                <w:sz w:val="20"/>
                <w:szCs w:val="20"/>
              </w:rPr>
              <w:t>, Depends on</w:t>
            </w:r>
            <w:r w:rsidRPr="00F814F4">
              <w:rPr>
                <w:sz w:val="20"/>
                <w:szCs w:val="20"/>
              </w:rPr>
              <w:t xml:space="preserve"> </w:t>
            </w:r>
            <w:r w:rsidR="00CC343F" w:rsidRPr="00F814F4">
              <w:rPr>
                <w:sz w:val="20"/>
                <w:szCs w:val="20"/>
              </w:rPr>
              <w:t xml:space="preserve">Data </w:t>
            </w:r>
            <w:r w:rsidR="00A513C3" w:rsidRPr="00F814F4">
              <w:rPr>
                <w:sz w:val="20"/>
                <w:szCs w:val="20"/>
              </w:rPr>
              <w:t xml:space="preserve">Accuracy </w:t>
            </w:r>
            <w:r w:rsidR="00CC343F" w:rsidRPr="00F814F4">
              <w:rPr>
                <w:sz w:val="20"/>
                <w:szCs w:val="20"/>
              </w:rPr>
              <w:t>PR(s)</w:t>
            </w:r>
            <w:r w:rsidR="003B0473" w:rsidRPr="00F814F4">
              <w:rPr>
                <w:sz w:val="20"/>
                <w:szCs w:val="20"/>
              </w:rPr>
              <w:t xml:space="preserve"> for Contacts</w:t>
            </w:r>
          </w:p>
        </w:tc>
        <w:tc>
          <w:tcPr>
            <w:tcW w:w="561" w:type="dxa"/>
            <w:shd w:val="clear" w:color="auto" w:fill="auto"/>
          </w:tcPr>
          <w:p w:rsidR="00A513C3" w:rsidRPr="00F814F4" w:rsidRDefault="00A513C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F</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[UP-D01-R39]</w:t>
            </w:r>
          </w:p>
        </w:tc>
        <w:tc>
          <w:tcPr>
            <w:tcW w:w="9009" w:type="dxa"/>
            <w:shd w:val="clear" w:color="auto" w:fill="auto"/>
          </w:tcPr>
          <w:p w:rsidR="00A513C3" w:rsidRPr="00F814F4" w:rsidRDefault="00A513C3" w:rsidP="0030121E">
            <w:pPr>
              <w:rPr>
                <w:sz w:val="20"/>
                <w:szCs w:val="20"/>
              </w:rPr>
            </w:pPr>
            <w:r w:rsidRPr="00F814F4">
              <w:rPr>
                <w:sz w:val="20"/>
                <w:szCs w:val="20"/>
              </w:rPr>
              <w:t>* If contact data becomes invalid for its designated purpose, a process that provides the Registrant with the ability to specify a new valid contact must ensue, allowing reasonable notification and time for update to occur. [See DA possible requirements].</w:t>
            </w:r>
          </w:p>
        </w:tc>
        <w:tc>
          <w:tcPr>
            <w:tcW w:w="3172" w:type="dxa"/>
            <w:shd w:val="clear" w:color="auto" w:fill="auto"/>
          </w:tcPr>
          <w:p w:rsidR="00CC343F" w:rsidRPr="00F814F4" w:rsidRDefault="00354FCB" w:rsidP="00354FCB">
            <w:pPr>
              <w:rPr>
                <w:sz w:val="20"/>
                <w:szCs w:val="20"/>
              </w:rPr>
            </w:pPr>
            <w:r w:rsidRPr="00F814F4">
              <w:rPr>
                <w:sz w:val="20"/>
                <w:szCs w:val="20"/>
              </w:rPr>
              <w:t>Supports [UP-D01-R34]</w:t>
            </w:r>
            <w:r>
              <w:rPr>
                <w:sz w:val="20"/>
                <w:szCs w:val="20"/>
              </w:rPr>
              <w:t>, Depends on</w:t>
            </w:r>
            <w:r w:rsidRPr="00F814F4">
              <w:rPr>
                <w:sz w:val="20"/>
                <w:szCs w:val="20"/>
              </w:rPr>
              <w:t xml:space="preserve"> </w:t>
            </w:r>
            <w:r w:rsidR="003B0473" w:rsidRPr="00F814F4">
              <w:rPr>
                <w:sz w:val="20"/>
                <w:szCs w:val="20"/>
              </w:rPr>
              <w:t>Data Element PR(s) for Contacts</w:t>
            </w:r>
          </w:p>
        </w:tc>
        <w:tc>
          <w:tcPr>
            <w:tcW w:w="561" w:type="dxa"/>
            <w:shd w:val="clear" w:color="auto" w:fill="auto"/>
          </w:tcPr>
          <w:p w:rsidR="00A513C3" w:rsidRPr="00F814F4" w:rsidRDefault="003F0649"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F</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[UP-D01-R40]</w:t>
            </w:r>
          </w:p>
        </w:tc>
        <w:tc>
          <w:tcPr>
            <w:tcW w:w="9009" w:type="dxa"/>
            <w:shd w:val="clear" w:color="auto" w:fill="auto"/>
          </w:tcPr>
          <w:p w:rsidR="00A513C3" w:rsidRPr="00F814F4" w:rsidRDefault="00A513C3" w:rsidP="0030121E">
            <w:pPr>
              <w:rPr>
                <w:sz w:val="20"/>
                <w:szCs w:val="20"/>
              </w:rPr>
            </w:pPr>
            <w:r w:rsidRPr="00F814F4">
              <w:rPr>
                <w:sz w:val="20"/>
                <w:szCs w:val="20"/>
              </w:rPr>
              <w:t>* A process and policies must be developed enabling Registrant-designated contacts to opt-in/opt-out of having their data published as contacts for domain names, to support the rights of persons and entities to accept or reject responsibility for serving in specific roles for particular domain registrations.</w:t>
            </w:r>
          </w:p>
        </w:tc>
        <w:tc>
          <w:tcPr>
            <w:tcW w:w="3172" w:type="dxa"/>
            <w:shd w:val="clear" w:color="auto" w:fill="auto"/>
          </w:tcPr>
          <w:p w:rsidR="00A513C3" w:rsidRPr="00F814F4" w:rsidRDefault="00354FCB" w:rsidP="00354FCB">
            <w:pPr>
              <w:rPr>
                <w:sz w:val="20"/>
                <w:szCs w:val="20"/>
              </w:rPr>
            </w:pPr>
            <w:r w:rsidRPr="00F814F4">
              <w:rPr>
                <w:sz w:val="20"/>
                <w:szCs w:val="20"/>
              </w:rPr>
              <w:t>Supports [UP-D01-R34]</w:t>
            </w:r>
            <w:r>
              <w:rPr>
                <w:sz w:val="20"/>
                <w:szCs w:val="20"/>
              </w:rPr>
              <w:t>, Depends on</w:t>
            </w:r>
            <w:r w:rsidRPr="00F814F4">
              <w:rPr>
                <w:sz w:val="20"/>
                <w:szCs w:val="20"/>
              </w:rPr>
              <w:t xml:space="preserve"> </w:t>
            </w:r>
            <w:r w:rsidR="003B0473" w:rsidRPr="00F814F4">
              <w:rPr>
                <w:sz w:val="20"/>
                <w:szCs w:val="20"/>
              </w:rPr>
              <w:t>Data Element PR(s) for Contacts</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A513C3" w:rsidRPr="00F814F4" w:rsidTr="00400EEE">
        <w:tc>
          <w:tcPr>
            <w:tcW w:w="1539" w:type="dxa"/>
            <w:shd w:val="clear" w:color="auto" w:fill="auto"/>
          </w:tcPr>
          <w:p w:rsidR="00A513C3" w:rsidRPr="00F814F4" w:rsidRDefault="00A513C3" w:rsidP="0030121E">
            <w:pPr>
              <w:rPr>
                <w:sz w:val="20"/>
                <w:szCs w:val="20"/>
              </w:rPr>
            </w:pPr>
            <w:r w:rsidRPr="00F814F4">
              <w:rPr>
                <w:sz w:val="20"/>
                <w:szCs w:val="20"/>
              </w:rPr>
              <w:t>[UP-D01-R41]</w:t>
            </w:r>
          </w:p>
        </w:tc>
        <w:tc>
          <w:tcPr>
            <w:tcW w:w="9009" w:type="dxa"/>
            <w:shd w:val="clear" w:color="auto" w:fill="auto"/>
          </w:tcPr>
          <w:p w:rsidR="00A513C3" w:rsidRPr="00F814F4" w:rsidRDefault="00A513C3" w:rsidP="0030121E">
            <w:pPr>
              <w:rPr>
                <w:sz w:val="20"/>
                <w:szCs w:val="20"/>
              </w:rPr>
            </w:pPr>
            <w:r w:rsidRPr="00F814F4">
              <w:rPr>
                <w:sz w:val="20"/>
                <w:szCs w:val="20"/>
              </w:rPr>
              <w:t>* Any system for providing purpose-based contact data must be flexible and allow for new purposes and contact types to be created and published.</w:t>
            </w:r>
          </w:p>
        </w:tc>
        <w:tc>
          <w:tcPr>
            <w:tcW w:w="3172" w:type="dxa"/>
            <w:shd w:val="clear" w:color="auto" w:fill="auto"/>
          </w:tcPr>
          <w:p w:rsidR="00A513C3" w:rsidRPr="00F814F4" w:rsidRDefault="00354FCB" w:rsidP="00354FCB">
            <w:pPr>
              <w:rPr>
                <w:sz w:val="20"/>
                <w:szCs w:val="20"/>
              </w:rPr>
            </w:pPr>
            <w:r w:rsidRPr="00F814F4">
              <w:rPr>
                <w:sz w:val="20"/>
                <w:szCs w:val="20"/>
              </w:rPr>
              <w:t>Supports [UP-D01-R34]</w:t>
            </w:r>
            <w:r>
              <w:rPr>
                <w:sz w:val="20"/>
                <w:szCs w:val="20"/>
              </w:rPr>
              <w:t>, Depends on</w:t>
            </w:r>
            <w:r w:rsidRPr="00F814F4">
              <w:rPr>
                <w:sz w:val="20"/>
                <w:szCs w:val="20"/>
              </w:rPr>
              <w:t xml:space="preserve"> </w:t>
            </w:r>
            <w:r w:rsidR="00A513C3" w:rsidRPr="00F814F4">
              <w:rPr>
                <w:sz w:val="20"/>
                <w:szCs w:val="20"/>
              </w:rPr>
              <w:t>Data Element PR(s)</w:t>
            </w:r>
            <w:r w:rsidR="00CC343F" w:rsidRPr="00F814F4">
              <w:rPr>
                <w:sz w:val="20"/>
                <w:szCs w:val="20"/>
              </w:rPr>
              <w:t xml:space="preserve"> </w:t>
            </w:r>
            <w:r w:rsidR="003B0473" w:rsidRPr="00F814F4">
              <w:rPr>
                <w:sz w:val="20"/>
                <w:szCs w:val="20"/>
              </w:rPr>
              <w:t>for Contacts</w:t>
            </w:r>
          </w:p>
        </w:tc>
        <w:tc>
          <w:tcPr>
            <w:tcW w:w="561" w:type="dxa"/>
            <w:shd w:val="clear" w:color="auto" w:fill="auto"/>
          </w:tcPr>
          <w:p w:rsidR="00A513C3" w:rsidRPr="00F814F4" w:rsidRDefault="003F0649"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r w:rsidR="00C006A3">
              <w:rPr>
                <w:sz w:val="20"/>
                <w:szCs w:val="20"/>
              </w:rPr>
              <w:t xml:space="preserve">, </w:t>
            </w:r>
            <w:r w:rsidRPr="00F814F4">
              <w:rPr>
                <w:sz w:val="20"/>
                <w:szCs w:val="20"/>
              </w:rPr>
              <w:t>H</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[UP-D01-R42]</w:t>
            </w:r>
          </w:p>
        </w:tc>
        <w:tc>
          <w:tcPr>
            <w:tcW w:w="9009" w:type="dxa"/>
            <w:shd w:val="clear" w:color="auto" w:fill="auto"/>
          </w:tcPr>
          <w:p w:rsidR="00A513C3" w:rsidRPr="00F814F4" w:rsidRDefault="00A513C3" w:rsidP="00207CD4">
            <w:pPr>
              <w:rPr>
                <w:sz w:val="20"/>
                <w:szCs w:val="20"/>
              </w:rPr>
            </w:pPr>
            <w:r w:rsidRPr="00F814F4">
              <w:rPr>
                <w:sz w:val="20"/>
                <w:szCs w:val="20"/>
              </w:rPr>
              <w:t xml:space="preserve"> </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allow registrants to optionally supply “designated administrative, technical, accredited Privacy/Proxy Provider, and business contacts” to be made accessible when appropriate for those specific purposes.</w:t>
            </w:r>
          </w:p>
        </w:tc>
        <w:tc>
          <w:tcPr>
            <w:tcW w:w="3172" w:type="dxa"/>
            <w:shd w:val="clear" w:color="auto" w:fill="auto"/>
          </w:tcPr>
          <w:p w:rsidR="00A513C3" w:rsidRPr="00F814F4" w:rsidRDefault="00354FCB" w:rsidP="003B0473">
            <w:pPr>
              <w:rPr>
                <w:sz w:val="20"/>
                <w:szCs w:val="20"/>
              </w:rPr>
            </w:pPr>
            <w:r>
              <w:rPr>
                <w:sz w:val="20"/>
                <w:szCs w:val="20"/>
              </w:rPr>
              <w:t xml:space="preserve">Depends on </w:t>
            </w:r>
            <w:r w:rsidR="00A40808" w:rsidRPr="00F814F4">
              <w:rPr>
                <w:sz w:val="20"/>
                <w:szCs w:val="20"/>
              </w:rPr>
              <w:t>Permissible Purposes</w:t>
            </w:r>
            <w:r w:rsidR="00D66E53">
              <w:rPr>
                <w:sz w:val="20"/>
                <w:szCs w:val="20"/>
              </w:rPr>
              <w:t xml:space="preserve">, </w:t>
            </w:r>
            <w:r w:rsidR="003B0473" w:rsidRPr="00F814F4">
              <w:rPr>
                <w:sz w:val="20"/>
                <w:szCs w:val="20"/>
              </w:rPr>
              <w:t>Privacy PR(s) for P/P</w:t>
            </w:r>
            <w:r w:rsidR="00A513C3" w:rsidRPr="00F814F4">
              <w:rPr>
                <w:sz w:val="20"/>
                <w:szCs w:val="20"/>
              </w:rPr>
              <w:t xml:space="preserve"> </w:t>
            </w:r>
            <w:r w:rsidR="003B0473" w:rsidRPr="00F814F4">
              <w:rPr>
                <w:sz w:val="20"/>
                <w:szCs w:val="20"/>
              </w:rPr>
              <w:t>P</w:t>
            </w:r>
            <w:r w:rsidR="00A513C3" w:rsidRPr="00F814F4">
              <w:rPr>
                <w:sz w:val="20"/>
                <w:szCs w:val="20"/>
              </w:rPr>
              <w:t>roviders</w:t>
            </w:r>
          </w:p>
        </w:tc>
        <w:tc>
          <w:tcPr>
            <w:tcW w:w="561" w:type="dxa"/>
            <w:shd w:val="clear" w:color="auto" w:fill="auto"/>
          </w:tcPr>
          <w:p w:rsidR="00A513C3" w:rsidRPr="00F814F4" w:rsidRDefault="00A513C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G</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[UP-D01-R43]</w:t>
            </w:r>
          </w:p>
        </w:tc>
        <w:tc>
          <w:tcPr>
            <w:tcW w:w="9009" w:type="dxa"/>
            <w:shd w:val="clear" w:color="auto" w:fill="auto"/>
          </w:tcPr>
          <w:p w:rsidR="00A513C3" w:rsidRPr="00F814F4" w:rsidRDefault="00A513C3" w:rsidP="00207CD4">
            <w:pPr>
              <w:rPr>
                <w:sz w:val="20"/>
                <w:szCs w:val="20"/>
              </w:rPr>
            </w:pPr>
            <w:r w:rsidRPr="00F814F4">
              <w:rPr>
                <w:sz w:val="20"/>
                <w:szCs w:val="20"/>
              </w:rPr>
              <w:t xml:space="preserve"> “. . . the [</w:t>
            </w:r>
            <w:proofErr w:type="spellStart"/>
            <w:r w:rsidRPr="00F814F4">
              <w:rPr>
                <w:sz w:val="20"/>
                <w:szCs w:val="20"/>
              </w:rPr>
              <w:t>gTLD</w:t>
            </w:r>
            <w:proofErr w:type="spellEnd"/>
            <w:r w:rsidRPr="00F814F4">
              <w:rPr>
                <w:sz w:val="20"/>
                <w:szCs w:val="20"/>
              </w:rPr>
              <w:t xml:space="preserve"> registration directory service] portal [must] make the definitions for every purpose-based contact type readily accessible to users (for example, using hover-over pop-up definitions) to clearly indicate that contacts are published to handle inquiries for permissible purposes, and that a point of contact must be designated to cover those purposes.” (p.57)</w:t>
            </w:r>
          </w:p>
        </w:tc>
        <w:tc>
          <w:tcPr>
            <w:tcW w:w="3172" w:type="dxa"/>
            <w:shd w:val="clear" w:color="auto" w:fill="auto"/>
          </w:tcPr>
          <w:p w:rsidR="00A513C3" w:rsidRPr="00F814F4" w:rsidRDefault="00354FCB" w:rsidP="0030121E">
            <w:pPr>
              <w:rPr>
                <w:sz w:val="20"/>
                <w:szCs w:val="20"/>
              </w:rPr>
            </w:pPr>
            <w:r>
              <w:rPr>
                <w:sz w:val="20"/>
                <w:szCs w:val="20"/>
              </w:rPr>
              <w:t xml:space="preserve">Depends on </w:t>
            </w:r>
            <w:r w:rsidR="00A40808" w:rsidRPr="00F814F4">
              <w:rPr>
                <w:sz w:val="20"/>
                <w:szCs w:val="20"/>
              </w:rPr>
              <w:t>Permissible Purposes</w:t>
            </w:r>
          </w:p>
        </w:tc>
        <w:tc>
          <w:tcPr>
            <w:tcW w:w="561" w:type="dxa"/>
            <w:shd w:val="clear" w:color="auto" w:fill="auto"/>
          </w:tcPr>
          <w:p w:rsidR="00A513C3" w:rsidRPr="00F814F4" w:rsidRDefault="00B47B43" w:rsidP="00C2723F">
            <w:pPr>
              <w:jc w:val="right"/>
              <w:rPr>
                <w:sz w:val="20"/>
                <w:szCs w:val="20"/>
              </w:rPr>
            </w:pPr>
            <w:r w:rsidRPr="00F814F4">
              <w:rPr>
                <w:sz w:val="20"/>
                <w:szCs w:val="20"/>
              </w:rPr>
              <w:t>2,3</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[UP-D02-R01]</w:t>
            </w:r>
          </w:p>
        </w:tc>
        <w:tc>
          <w:tcPr>
            <w:tcW w:w="9009" w:type="dxa"/>
            <w:shd w:val="clear" w:color="auto" w:fill="auto"/>
          </w:tcPr>
          <w:p w:rsidR="00A513C3" w:rsidRPr="00F814F4" w:rsidRDefault="00A513C3" w:rsidP="00207CD4">
            <w:pPr>
              <w:rPr>
                <w:sz w:val="20"/>
                <w:szCs w:val="20"/>
              </w:rPr>
            </w:pPr>
            <w:r w:rsidRPr="00F814F4">
              <w:rPr>
                <w:sz w:val="20"/>
                <w:szCs w:val="20"/>
              </w:rPr>
              <w:t>"There is a critical need for a policy asserting the purpose of collecting and maintaining registration data. This policy should address the operational concerns of the parties who collect, maintain or use this data as it relates to ICANN's remit."</w:t>
            </w:r>
          </w:p>
        </w:tc>
        <w:tc>
          <w:tcPr>
            <w:tcW w:w="3172" w:type="dxa"/>
            <w:shd w:val="clear" w:color="auto" w:fill="auto"/>
          </w:tcPr>
          <w:p w:rsidR="00A513C3" w:rsidRPr="00F814F4" w:rsidRDefault="00A513C3" w:rsidP="00F87613">
            <w:pPr>
              <w:rPr>
                <w:sz w:val="20"/>
                <w:szCs w:val="20"/>
              </w:rPr>
            </w:pPr>
            <w:r w:rsidRPr="00F814F4">
              <w:rPr>
                <w:sz w:val="20"/>
                <w:szCs w:val="20"/>
              </w:rPr>
              <w:t>None</w:t>
            </w:r>
          </w:p>
        </w:tc>
        <w:tc>
          <w:tcPr>
            <w:tcW w:w="561" w:type="dxa"/>
            <w:shd w:val="clear" w:color="auto" w:fill="auto"/>
          </w:tcPr>
          <w:p w:rsidR="00A513C3" w:rsidRPr="00F814F4" w:rsidRDefault="00A513C3" w:rsidP="00F87613">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D</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[UP-D02-R02]</w:t>
            </w:r>
          </w:p>
        </w:tc>
        <w:tc>
          <w:tcPr>
            <w:tcW w:w="9009" w:type="dxa"/>
            <w:shd w:val="clear" w:color="auto" w:fill="auto"/>
          </w:tcPr>
          <w:p w:rsidR="00A513C3" w:rsidRPr="00F814F4" w:rsidRDefault="00A513C3" w:rsidP="00207CD4">
            <w:pPr>
              <w:rPr>
                <w:sz w:val="20"/>
                <w:szCs w:val="20"/>
              </w:rPr>
            </w:pPr>
            <w:r w:rsidRPr="00F814F4">
              <w:rPr>
                <w:sz w:val="20"/>
                <w:szCs w:val="20"/>
              </w:rPr>
              <w:t xml:space="preserve">"Law enforcement has a legitimate need to access the real identity of the responsible </w:t>
            </w:r>
            <w:proofErr w:type="gramStart"/>
            <w:r w:rsidRPr="00F814F4">
              <w:rPr>
                <w:sz w:val="20"/>
                <w:szCs w:val="20"/>
              </w:rPr>
              <w:t>party(</w:t>
            </w:r>
            <w:proofErr w:type="spellStart"/>
            <w:proofErr w:type="gramEnd"/>
            <w:r w:rsidRPr="00F814F4">
              <w:rPr>
                <w:sz w:val="20"/>
                <w:szCs w:val="20"/>
              </w:rPr>
              <w:t>ies</w:t>
            </w:r>
            <w:proofErr w:type="spellEnd"/>
            <w:r w:rsidRPr="00F814F4">
              <w:rPr>
                <w:sz w:val="20"/>
                <w:szCs w:val="20"/>
              </w:rPr>
              <w:t>) for a domain name."</w:t>
            </w:r>
          </w:p>
        </w:tc>
        <w:tc>
          <w:tcPr>
            <w:tcW w:w="3172" w:type="dxa"/>
            <w:shd w:val="clear" w:color="auto" w:fill="auto"/>
          </w:tcPr>
          <w:p w:rsidR="00A513C3" w:rsidRPr="00F814F4" w:rsidRDefault="00A513C3" w:rsidP="00F87613">
            <w:pPr>
              <w:rPr>
                <w:sz w:val="20"/>
                <w:szCs w:val="20"/>
              </w:rPr>
            </w:pPr>
            <w:r w:rsidRPr="00F814F4">
              <w:rPr>
                <w:sz w:val="20"/>
                <w:szCs w:val="20"/>
              </w:rPr>
              <w:t>None</w:t>
            </w:r>
          </w:p>
        </w:tc>
        <w:tc>
          <w:tcPr>
            <w:tcW w:w="561" w:type="dxa"/>
            <w:shd w:val="clear" w:color="auto" w:fill="auto"/>
          </w:tcPr>
          <w:p w:rsidR="00A513C3" w:rsidRPr="00F814F4" w:rsidRDefault="00A513C3" w:rsidP="00F87613">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B</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[UP-D02-R03]</w:t>
            </w:r>
          </w:p>
        </w:tc>
        <w:tc>
          <w:tcPr>
            <w:tcW w:w="9009" w:type="dxa"/>
            <w:shd w:val="clear" w:color="auto" w:fill="auto"/>
          </w:tcPr>
          <w:p w:rsidR="00A513C3" w:rsidRPr="00F814F4" w:rsidRDefault="00A513C3" w:rsidP="00207CD4">
            <w:pPr>
              <w:rPr>
                <w:sz w:val="20"/>
                <w:szCs w:val="20"/>
              </w:rPr>
            </w:pPr>
            <w:r w:rsidRPr="00F814F4">
              <w:rPr>
                <w:sz w:val="20"/>
                <w:szCs w:val="20"/>
              </w:rPr>
              <w:t>"Security practitioners have a legitimate need to access the real identity of those responsible for a domain name."</w:t>
            </w:r>
          </w:p>
        </w:tc>
        <w:tc>
          <w:tcPr>
            <w:tcW w:w="3172" w:type="dxa"/>
            <w:shd w:val="clear" w:color="auto" w:fill="auto"/>
          </w:tcPr>
          <w:p w:rsidR="00A513C3" w:rsidRPr="00F814F4" w:rsidRDefault="00C83D31" w:rsidP="00F87613">
            <w:pPr>
              <w:rPr>
                <w:sz w:val="20"/>
                <w:szCs w:val="20"/>
              </w:rPr>
            </w:pPr>
            <w:r w:rsidRPr="00F814F4">
              <w:rPr>
                <w:sz w:val="20"/>
                <w:szCs w:val="20"/>
              </w:rPr>
              <w:t>None</w:t>
            </w:r>
          </w:p>
        </w:tc>
        <w:tc>
          <w:tcPr>
            <w:tcW w:w="561" w:type="dxa"/>
            <w:shd w:val="clear" w:color="auto" w:fill="auto"/>
          </w:tcPr>
          <w:p w:rsidR="00A513C3" w:rsidRPr="00F814F4" w:rsidRDefault="00A513C3" w:rsidP="00F87613">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B</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[UP-D05-R01]</w:t>
            </w:r>
          </w:p>
        </w:tc>
        <w:tc>
          <w:tcPr>
            <w:tcW w:w="9009" w:type="dxa"/>
            <w:shd w:val="clear" w:color="auto" w:fill="auto"/>
          </w:tcPr>
          <w:p w:rsidR="00A513C3" w:rsidRPr="00F814F4" w:rsidRDefault="00A513C3" w:rsidP="00207CD4">
            <w:pPr>
              <w:rPr>
                <w:sz w:val="20"/>
                <w:szCs w:val="20"/>
              </w:rPr>
            </w:pPr>
            <w:r w:rsidRPr="00F814F4">
              <w:rPr>
                <w:sz w:val="20"/>
                <w:szCs w:val="20"/>
              </w:rPr>
              <w:t>"The WHOIS protocol has no provisions for strong security. WHOIS lacks mechanisms for access control, integrity, and confidentiality. Accordingly, WHOIS-based services should only be used for information which is non-sensitive and intended to be accessible to everyone."  (From Section 5: Security Considerations) This text implies that there should be a requirement to provide services for access control, integrity, and confidentiality. It also suggests that [</w:t>
            </w:r>
            <w:proofErr w:type="spellStart"/>
            <w:r w:rsidRPr="00F814F4">
              <w:rPr>
                <w:sz w:val="20"/>
                <w:szCs w:val="20"/>
              </w:rPr>
              <w:t>gTLD</w:t>
            </w:r>
            <w:proofErr w:type="spellEnd"/>
            <w:r w:rsidRPr="00F814F4">
              <w:rPr>
                <w:sz w:val="20"/>
                <w:szCs w:val="20"/>
              </w:rPr>
              <w:t xml:space="preserve"> registration directory services] should not be used to access </w:t>
            </w:r>
            <w:r w:rsidRPr="00F814F4">
              <w:rPr>
                <w:sz w:val="20"/>
                <w:szCs w:val="20"/>
              </w:rPr>
              <w:lastRenderedPageBreak/>
              <w:t>sensitive information.</w:t>
            </w:r>
          </w:p>
        </w:tc>
        <w:tc>
          <w:tcPr>
            <w:tcW w:w="3172" w:type="dxa"/>
            <w:shd w:val="clear" w:color="auto" w:fill="auto"/>
          </w:tcPr>
          <w:p w:rsidR="002C4A73" w:rsidRPr="00F814F4" w:rsidRDefault="00E92C2F" w:rsidP="00A40808">
            <w:pPr>
              <w:rPr>
                <w:sz w:val="20"/>
                <w:szCs w:val="20"/>
              </w:rPr>
            </w:pPr>
            <w:r w:rsidRPr="00F814F4">
              <w:rPr>
                <w:sz w:val="20"/>
                <w:szCs w:val="20"/>
              </w:rPr>
              <w:lastRenderedPageBreak/>
              <w:t>Same as [GA-D05-R01</w:t>
            </w:r>
            <w:r w:rsidR="00141EF5">
              <w:rPr>
                <w:sz w:val="20"/>
                <w:szCs w:val="20"/>
              </w:rPr>
              <w:t>] [</w:t>
            </w:r>
            <w:r w:rsidRPr="00F814F4">
              <w:rPr>
                <w:sz w:val="20"/>
                <w:szCs w:val="20"/>
              </w:rPr>
              <w:t>PR-D05-R01]</w:t>
            </w:r>
            <w:r w:rsidR="00D66E53">
              <w:rPr>
                <w:sz w:val="20"/>
                <w:szCs w:val="20"/>
              </w:rPr>
              <w:t>,</w:t>
            </w:r>
            <w:r w:rsidR="00354FCB">
              <w:rPr>
                <w:sz w:val="20"/>
                <w:szCs w:val="20"/>
              </w:rPr>
              <w:t xml:space="preserve"> Depends on</w:t>
            </w:r>
            <w:r w:rsidR="00D66E53">
              <w:rPr>
                <w:sz w:val="20"/>
                <w:szCs w:val="20"/>
              </w:rPr>
              <w:t xml:space="preserve"> </w:t>
            </w:r>
            <w:r w:rsidR="009354CB">
              <w:rPr>
                <w:sz w:val="20"/>
                <w:szCs w:val="20"/>
              </w:rPr>
              <w:t>Access PR(s) for Public Access</w:t>
            </w:r>
          </w:p>
        </w:tc>
        <w:tc>
          <w:tcPr>
            <w:tcW w:w="561" w:type="dxa"/>
            <w:shd w:val="clear" w:color="auto" w:fill="auto"/>
          </w:tcPr>
          <w:p w:rsidR="00A513C3" w:rsidRPr="00F814F4" w:rsidRDefault="002C4A73" w:rsidP="00C2723F">
            <w:pPr>
              <w:jc w:val="right"/>
              <w:rPr>
                <w:sz w:val="20"/>
                <w:szCs w:val="20"/>
              </w:rPr>
            </w:pPr>
            <w:r w:rsidRPr="00F814F4">
              <w:rPr>
                <w:sz w:val="20"/>
                <w:szCs w:val="20"/>
              </w:rPr>
              <w:t>1</w:t>
            </w:r>
            <w:r w:rsidR="00E92C2F" w:rsidRPr="00F814F4">
              <w:rPr>
                <w:sz w:val="20"/>
                <w:szCs w:val="20"/>
              </w:rPr>
              <w:t>,3</w:t>
            </w:r>
          </w:p>
        </w:tc>
        <w:tc>
          <w:tcPr>
            <w:tcW w:w="519" w:type="dxa"/>
            <w:shd w:val="clear" w:color="auto" w:fill="auto"/>
          </w:tcPr>
          <w:p w:rsidR="00A513C3" w:rsidRPr="00F814F4" w:rsidRDefault="00A513C3" w:rsidP="00A513C3">
            <w:pPr>
              <w:jc w:val="right"/>
              <w:rPr>
                <w:sz w:val="20"/>
                <w:szCs w:val="20"/>
              </w:rPr>
            </w:pPr>
            <w:r w:rsidRPr="00F814F4">
              <w:rPr>
                <w:sz w:val="20"/>
                <w:szCs w:val="20"/>
              </w:rPr>
              <w:t>U</w:t>
            </w:r>
            <w:r w:rsidR="00C006A3">
              <w:rPr>
                <w:sz w:val="20"/>
                <w:szCs w:val="20"/>
              </w:rPr>
              <w:t xml:space="preserve">, </w:t>
            </w:r>
            <w:r w:rsidRPr="00F814F4">
              <w:rPr>
                <w:sz w:val="20"/>
                <w:szCs w:val="20"/>
              </w:rPr>
              <w:t>L</w:t>
            </w:r>
            <w:r w:rsidR="00C006A3">
              <w:rPr>
                <w:sz w:val="20"/>
                <w:szCs w:val="20"/>
              </w:rPr>
              <w:t xml:space="preserve">, </w:t>
            </w:r>
            <w:r w:rsidRPr="00F814F4">
              <w:rPr>
                <w:sz w:val="20"/>
                <w:szCs w:val="20"/>
              </w:rPr>
              <w:t>D</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lastRenderedPageBreak/>
              <w:t>[UP-D06-R01]</w:t>
            </w:r>
          </w:p>
        </w:tc>
        <w:tc>
          <w:tcPr>
            <w:tcW w:w="9009" w:type="dxa"/>
            <w:shd w:val="clear" w:color="auto" w:fill="auto"/>
          </w:tcPr>
          <w:p w:rsidR="00A513C3" w:rsidRPr="00F814F4" w:rsidRDefault="00A513C3" w:rsidP="00207CD4">
            <w:pPr>
              <w:rPr>
                <w:sz w:val="20"/>
                <w:szCs w:val="20"/>
              </w:rPr>
            </w:pPr>
            <w:r w:rsidRPr="00F814F4">
              <w:rPr>
                <w:sz w:val="20"/>
                <w:szCs w:val="20"/>
              </w:rPr>
              <w:t>In providing query-based public access to registration data as required by [RAA] Subsections 3.3.1 and 3.3.4, Registrar shall not impose terms and conditions on use of the data provided, except as permitted by any Specification or Policy established by ICANN. Unless and until ICANN establishes a different Consensus Policy, Registrar shall permit use of data it provides in response to queries for any lawful purposes except to: (a) allow, enable, or otherwise support the transmission by e-mail, telephone, postal mail, facsimile or other means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w:t>
            </w:r>
          </w:p>
        </w:tc>
        <w:tc>
          <w:tcPr>
            <w:tcW w:w="3172" w:type="dxa"/>
            <w:shd w:val="clear" w:color="auto" w:fill="auto"/>
          </w:tcPr>
          <w:p w:rsidR="00A513C3" w:rsidRPr="00F814F4" w:rsidRDefault="00354FCB" w:rsidP="0030121E">
            <w:pPr>
              <w:rPr>
                <w:sz w:val="20"/>
                <w:szCs w:val="20"/>
              </w:rPr>
            </w:pPr>
            <w:r>
              <w:rPr>
                <w:sz w:val="20"/>
                <w:szCs w:val="20"/>
              </w:rPr>
              <w:t xml:space="preserve">Depends on </w:t>
            </w:r>
            <w:r w:rsidR="002C4A73" w:rsidRPr="00F814F4">
              <w:rPr>
                <w:sz w:val="20"/>
                <w:szCs w:val="20"/>
              </w:rPr>
              <w:t>Lawful Permissible Purposes</w:t>
            </w:r>
          </w:p>
        </w:tc>
        <w:tc>
          <w:tcPr>
            <w:tcW w:w="561" w:type="dxa"/>
            <w:shd w:val="clear" w:color="auto" w:fill="auto"/>
          </w:tcPr>
          <w:p w:rsidR="00A513C3" w:rsidRPr="00F814F4" w:rsidRDefault="002C4A7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D</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[UP-D06-R02]</w:t>
            </w:r>
          </w:p>
        </w:tc>
        <w:tc>
          <w:tcPr>
            <w:tcW w:w="9009" w:type="dxa"/>
            <w:shd w:val="clear" w:color="auto" w:fill="auto"/>
          </w:tcPr>
          <w:p w:rsidR="00A513C3" w:rsidRPr="00F814F4" w:rsidRDefault="00A513C3" w:rsidP="00207CD4">
            <w:pPr>
              <w:rPr>
                <w:sz w:val="20"/>
                <w:szCs w:val="20"/>
              </w:rPr>
            </w:pPr>
            <w:r w:rsidRPr="00F814F4">
              <w:rPr>
                <w:sz w:val="20"/>
                <w:szCs w:val="20"/>
              </w:rPr>
              <w:t>In the event that ICANN determines, following analysis of economic data by an economist(s) retained by ICANN (which data has been made available to Registrar), that an individual or entity is able to exercise market power with respect to registrations or with respect to registration data used for development of value-added products and services by third parties, Registrar shall provide third-party bulk access to the data subject to public access under [RAA] Subsection 3.3.1 under the following terms and conditions:</w:t>
            </w:r>
            <w:r w:rsidR="00214485" w:rsidRPr="00F814F4">
              <w:rPr>
                <w:sz w:val="20"/>
                <w:szCs w:val="20"/>
              </w:rPr>
              <w:t xml:space="preserve"> [detailed in [UP-D06-R03 to R07]</w:t>
            </w:r>
          </w:p>
        </w:tc>
        <w:tc>
          <w:tcPr>
            <w:tcW w:w="3172" w:type="dxa"/>
            <w:shd w:val="clear" w:color="auto" w:fill="auto"/>
          </w:tcPr>
          <w:p w:rsidR="00A513C3" w:rsidRPr="00F814F4" w:rsidRDefault="00A40808" w:rsidP="00CC343F">
            <w:pPr>
              <w:rPr>
                <w:sz w:val="20"/>
                <w:szCs w:val="20"/>
              </w:rPr>
            </w:pPr>
            <w:r w:rsidRPr="00F814F4">
              <w:rPr>
                <w:sz w:val="20"/>
                <w:szCs w:val="20"/>
              </w:rPr>
              <w:t>Precedes [UP-D06-R03 to R07]</w:t>
            </w:r>
            <w:r w:rsidR="00D66E53">
              <w:rPr>
                <w:sz w:val="20"/>
                <w:szCs w:val="20"/>
              </w:rPr>
              <w:t xml:space="preserve">, </w:t>
            </w:r>
            <w:r w:rsidR="00354FCB">
              <w:rPr>
                <w:sz w:val="20"/>
                <w:szCs w:val="20"/>
              </w:rPr>
              <w:t xml:space="preserve">Depends on </w:t>
            </w:r>
            <w:r w:rsidR="009354CB">
              <w:rPr>
                <w:sz w:val="20"/>
                <w:szCs w:val="20"/>
              </w:rPr>
              <w:t>Access PR(s) for Bulk Access</w:t>
            </w:r>
          </w:p>
        </w:tc>
        <w:tc>
          <w:tcPr>
            <w:tcW w:w="561" w:type="dxa"/>
            <w:shd w:val="clear" w:color="auto" w:fill="auto"/>
          </w:tcPr>
          <w:p w:rsidR="00A513C3" w:rsidRPr="00F814F4" w:rsidRDefault="002C4A73" w:rsidP="00C2723F">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C</w:t>
            </w:r>
          </w:p>
        </w:tc>
      </w:tr>
      <w:tr w:rsidR="00A513C3" w:rsidRPr="00F814F4" w:rsidTr="00400EEE">
        <w:tc>
          <w:tcPr>
            <w:tcW w:w="1539" w:type="dxa"/>
            <w:shd w:val="clear" w:color="auto" w:fill="auto"/>
          </w:tcPr>
          <w:p w:rsidR="00A513C3" w:rsidRPr="00F814F4" w:rsidRDefault="00A513C3" w:rsidP="00207CD4">
            <w:pPr>
              <w:pStyle w:val="NoSpacing"/>
              <w:rPr>
                <w:sz w:val="20"/>
                <w:szCs w:val="20"/>
              </w:rPr>
            </w:pPr>
            <w:r w:rsidRPr="00F814F4">
              <w:rPr>
                <w:sz w:val="20"/>
                <w:szCs w:val="20"/>
              </w:rPr>
              <w:t>[UP-D06-R03]</w:t>
            </w:r>
          </w:p>
        </w:tc>
        <w:tc>
          <w:tcPr>
            <w:tcW w:w="9009" w:type="dxa"/>
            <w:shd w:val="clear" w:color="auto" w:fill="auto"/>
          </w:tcPr>
          <w:p w:rsidR="00A513C3" w:rsidRPr="00F814F4" w:rsidRDefault="00A513C3" w:rsidP="00207CD4">
            <w:pPr>
              <w:pStyle w:val="NoSpacing"/>
              <w:rPr>
                <w:sz w:val="20"/>
                <w:szCs w:val="20"/>
              </w:rPr>
            </w:pPr>
            <w:r w:rsidRPr="00F814F4">
              <w:rPr>
                <w:sz w:val="20"/>
                <w:szCs w:val="20"/>
              </w:rPr>
              <w:t>* Registrar shall make a complete electronic copy of the data available at least one (1) time per week for download by third parties who have entered into a bulk access agreement with Registrar.</w:t>
            </w:r>
          </w:p>
        </w:tc>
        <w:tc>
          <w:tcPr>
            <w:tcW w:w="3172" w:type="dxa"/>
            <w:shd w:val="clear" w:color="auto" w:fill="auto"/>
          </w:tcPr>
          <w:p w:rsidR="00A513C3" w:rsidRPr="00F814F4" w:rsidRDefault="00A40808" w:rsidP="00D66E53">
            <w:pPr>
              <w:rPr>
                <w:sz w:val="20"/>
                <w:szCs w:val="20"/>
              </w:rPr>
            </w:pPr>
            <w:r w:rsidRPr="00F814F4">
              <w:rPr>
                <w:sz w:val="20"/>
                <w:szCs w:val="20"/>
              </w:rPr>
              <w:t>Supports [UP-D06-R02]</w:t>
            </w:r>
            <w:r w:rsidR="00D66E53">
              <w:rPr>
                <w:sz w:val="20"/>
                <w:szCs w:val="20"/>
              </w:rPr>
              <w:t xml:space="preserve">, </w:t>
            </w:r>
            <w:r w:rsidR="00354FCB">
              <w:rPr>
                <w:sz w:val="20"/>
                <w:szCs w:val="20"/>
              </w:rPr>
              <w:t xml:space="preserve">Depends on </w:t>
            </w:r>
            <w:r w:rsidR="009354CB">
              <w:rPr>
                <w:sz w:val="20"/>
                <w:szCs w:val="20"/>
              </w:rPr>
              <w:t>Access PR(s) for Bulk Access</w:t>
            </w:r>
            <w:r w:rsidR="002C4A73" w:rsidRPr="00F814F4">
              <w:rPr>
                <w:sz w:val="20"/>
                <w:szCs w:val="20"/>
              </w:rPr>
              <w:t xml:space="preserve"> </w:t>
            </w:r>
          </w:p>
        </w:tc>
        <w:tc>
          <w:tcPr>
            <w:tcW w:w="561" w:type="dxa"/>
            <w:shd w:val="clear" w:color="auto" w:fill="auto"/>
          </w:tcPr>
          <w:p w:rsidR="00A513C3" w:rsidRPr="00F814F4" w:rsidRDefault="00B47B43" w:rsidP="00C2723F">
            <w:pPr>
              <w:jc w:val="right"/>
              <w:rPr>
                <w:sz w:val="20"/>
                <w:szCs w:val="20"/>
              </w:rPr>
            </w:pPr>
            <w:r w:rsidRPr="00F814F4">
              <w:rPr>
                <w:sz w:val="20"/>
                <w:szCs w:val="20"/>
              </w:rPr>
              <w:t>2,3</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C</w:t>
            </w:r>
          </w:p>
        </w:tc>
      </w:tr>
      <w:tr w:rsidR="00A513C3" w:rsidRPr="00F814F4" w:rsidTr="00400EEE">
        <w:tc>
          <w:tcPr>
            <w:tcW w:w="1539" w:type="dxa"/>
            <w:shd w:val="clear" w:color="auto" w:fill="auto"/>
          </w:tcPr>
          <w:p w:rsidR="00A513C3" w:rsidRPr="00F814F4" w:rsidRDefault="00A513C3" w:rsidP="00207CD4">
            <w:pPr>
              <w:pStyle w:val="NoSpacing"/>
              <w:rPr>
                <w:sz w:val="20"/>
                <w:szCs w:val="20"/>
              </w:rPr>
            </w:pPr>
            <w:r w:rsidRPr="00F814F4">
              <w:rPr>
                <w:sz w:val="20"/>
                <w:szCs w:val="20"/>
              </w:rPr>
              <w:t>[UP-D06-R04]</w:t>
            </w:r>
          </w:p>
        </w:tc>
        <w:tc>
          <w:tcPr>
            <w:tcW w:w="9009" w:type="dxa"/>
            <w:shd w:val="clear" w:color="auto" w:fill="auto"/>
          </w:tcPr>
          <w:p w:rsidR="00A513C3" w:rsidRPr="00F814F4" w:rsidRDefault="00A513C3" w:rsidP="00207CD4">
            <w:pPr>
              <w:pStyle w:val="NoSpacing"/>
              <w:rPr>
                <w:sz w:val="20"/>
                <w:szCs w:val="20"/>
              </w:rPr>
            </w:pPr>
            <w:r w:rsidRPr="00F814F4">
              <w:rPr>
                <w:sz w:val="20"/>
                <w:szCs w:val="20"/>
              </w:rPr>
              <w:t>* Registrar may charge an annual fee, not to exceed US$10,000, for such bulk access to the data.</w:t>
            </w:r>
          </w:p>
        </w:tc>
        <w:tc>
          <w:tcPr>
            <w:tcW w:w="3172" w:type="dxa"/>
            <w:shd w:val="clear" w:color="auto" w:fill="auto"/>
          </w:tcPr>
          <w:p w:rsidR="00A513C3" w:rsidRPr="00F814F4" w:rsidRDefault="00A40808" w:rsidP="00D66E53">
            <w:pPr>
              <w:rPr>
                <w:sz w:val="20"/>
                <w:szCs w:val="20"/>
              </w:rPr>
            </w:pPr>
            <w:r w:rsidRPr="00F814F4">
              <w:rPr>
                <w:sz w:val="20"/>
                <w:szCs w:val="20"/>
              </w:rPr>
              <w:t>Supports [UP-D06-R02]</w:t>
            </w:r>
            <w:r w:rsidR="00D66E53">
              <w:rPr>
                <w:sz w:val="20"/>
                <w:szCs w:val="20"/>
              </w:rPr>
              <w:t xml:space="preserve">, </w:t>
            </w:r>
            <w:r w:rsidR="00354FCB">
              <w:rPr>
                <w:sz w:val="20"/>
                <w:szCs w:val="20"/>
              </w:rPr>
              <w:t xml:space="preserve">Depends on </w:t>
            </w:r>
            <w:r w:rsidR="009354CB">
              <w:rPr>
                <w:sz w:val="20"/>
                <w:szCs w:val="20"/>
              </w:rPr>
              <w:t>Access PR(s) for Bulk Access</w:t>
            </w:r>
            <w:r w:rsidR="002C4A73" w:rsidRPr="00F814F4">
              <w:rPr>
                <w:sz w:val="20"/>
                <w:szCs w:val="20"/>
              </w:rPr>
              <w:t xml:space="preserve"> </w:t>
            </w:r>
          </w:p>
        </w:tc>
        <w:tc>
          <w:tcPr>
            <w:tcW w:w="561" w:type="dxa"/>
            <w:shd w:val="clear" w:color="auto" w:fill="auto"/>
          </w:tcPr>
          <w:p w:rsidR="00A513C3" w:rsidRPr="00F814F4" w:rsidRDefault="00B47B43" w:rsidP="00C2723F">
            <w:pPr>
              <w:jc w:val="right"/>
              <w:rPr>
                <w:sz w:val="20"/>
                <w:szCs w:val="20"/>
              </w:rPr>
            </w:pPr>
            <w:r w:rsidRPr="00F814F4">
              <w:rPr>
                <w:sz w:val="20"/>
                <w:szCs w:val="20"/>
              </w:rPr>
              <w:t>2,3</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C</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[UP-D06-R05]</w:t>
            </w:r>
          </w:p>
        </w:tc>
        <w:tc>
          <w:tcPr>
            <w:tcW w:w="9009" w:type="dxa"/>
            <w:shd w:val="clear" w:color="auto" w:fill="auto"/>
          </w:tcPr>
          <w:p w:rsidR="00A513C3" w:rsidRPr="00F814F4" w:rsidRDefault="00A513C3" w:rsidP="00207CD4">
            <w:pPr>
              <w:rPr>
                <w:sz w:val="20"/>
                <w:szCs w:val="20"/>
              </w:rPr>
            </w:pPr>
            <w:r w:rsidRPr="00F814F4">
              <w:rPr>
                <w:sz w:val="20"/>
                <w:szCs w:val="20"/>
              </w:rPr>
              <w:t>* Registrar's access agreement shall require the third party to agree not to use the data to allow, enable, or otherwise support any marketing activities, regardless of the medium used. Such media include but are not limited to e-mail, telephone, facsimile, postal mail, SMS, and wireless alerts</w:t>
            </w:r>
          </w:p>
        </w:tc>
        <w:tc>
          <w:tcPr>
            <w:tcW w:w="3172" w:type="dxa"/>
            <w:shd w:val="clear" w:color="auto" w:fill="auto"/>
          </w:tcPr>
          <w:p w:rsidR="00A513C3" w:rsidRPr="00F814F4" w:rsidRDefault="00830405" w:rsidP="00D66E53">
            <w:pPr>
              <w:rPr>
                <w:sz w:val="20"/>
                <w:szCs w:val="20"/>
              </w:rPr>
            </w:pPr>
            <w:r w:rsidRPr="00F814F4">
              <w:rPr>
                <w:sz w:val="20"/>
                <w:szCs w:val="20"/>
              </w:rPr>
              <w:t>Supports [UP-D06-R02]</w:t>
            </w:r>
            <w:r w:rsidR="00D66E53">
              <w:rPr>
                <w:sz w:val="20"/>
                <w:szCs w:val="20"/>
              </w:rPr>
              <w:t xml:space="preserve">, </w:t>
            </w:r>
            <w:r w:rsidR="00354FCB">
              <w:rPr>
                <w:sz w:val="20"/>
                <w:szCs w:val="20"/>
              </w:rPr>
              <w:t xml:space="preserve">Depends on </w:t>
            </w:r>
            <w:r w:rsidR="009354CB">
              <w:rPr>
                <w:sz w:val="20"/>
                <w:szCs w:val="20"/>
              </w:rPr>
              <w:t>Access PR(s) for Bulk Access</w:t>
            </w:r>
            <w:r w:rsidRPr="00F814F4">
              <w:rPr>
                <w:sz w:val="20"/>
                <w:szCs w:val="20"/>
              </w:rPr>
              <w:t xml:space="preserve"> </w:t>
            </w:r>
          </w:p>
        </w:tc>
        <w:tc>
          <w:tcPr>
            <w:tcW w:w="561" w:type="dxa"/>
            <w:shd w:val="clear" w:color="auto" w:fill="auto"/>
          </w:tcPr>
          <w:p w:rsidR="00A513C3" w:rsidRPr="00F814F4" w:rsidRDefault="002C4A7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C</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[UP-D06-R06]</w:t>
            </w:r>
          </w:p>
        </w:tc>
        <w:tc>
          <w:tcPr>
            <w:tcW w:w="9009" w:type="dxa"/>
            <w:shd w:val="clear" w:color="auto" w:fill="auto"/>
          </w:tcPr>
          <w:p w:rsidR="00A513C3" w:rsidRPr="00F814F4" w:rsidRDefault="00A513C3" w:rsidP="00207CD4">
            <w:pPr>
              <w:rPr>
                <w:sz w:val="20"/>
                <w:szCs w:val="20"/>
              </w:rPr>
            </w:pPr>
            <w:r w:rsidRPr="00F814F4">
              <w:rPr>
                <w:sz w:val="20"/>
                <w:szCs w:val="20"/>
              </w:rPr>
              <w:t>* Registrar's access agreement shall require the third party to agree not to use the data to enable high-volume, automated, electronic processes that send queries or data to the systems of any Registry Operator or ICANN-Accredited registrar, except as reasonably necessary to register domain names or modify existing registrations.</w:t>
            </w:r>
          </w:p>
        </w:tc>
        <w:tc>
          <w:tcPr>
            <w:tcW w:w="3172" w:type="dxa"/>
            <w:shd w:val="clear" w:color="auto" w:fill="auto"/>
          </w:tcPr>
          <w:p w:rsidR="00A513C3" w:rsidRPr="00F814F4" w:rsidRDefault="00830405" w:rsidP="00D66E53">
            <w:pPr>
              <w:rPr>
                <w:sz w:val="20"/>
                <w:szCs w:val="20"/>
              </w:rPr>
            </w:pPr>
            <w:r w:rsidRPr="00F814F4">
              <w:rPr>
                <w:sz w:val="20"/>
                <w:szCs w:val="20"/>
              </w:rPr>
              <w:t>Supports [UP-D06-R02]</w:t>
            </w:r>
            <w:r w:rsidR="00D66E53">
              <w:rPr>
                <w:sz w:val="20"/>
                <w:szCs w:val="20"/>
              </w:rPr>
              <w:t xml:space="preserve">, </w:t>
            </w:r>
            <w:r w:rsidR="00354FCB">
              <w:rPr>
                <w:sz w:val="20"/>
                <w:szCs w:val="20"/>
              </w:rPr>
              <w:t xml:space="preserve">Depends on </w:t>
            </w:r>
            <w:r w:rsidR="009354CB">
              <w:rPr>
                <w:sz w:val="20"/>
                <w:szCs w:val="20"/>
              </w:rPr>
              <w:t>Access PR(s) for Bulk Access</w:t>
            </w:r>
          </w:p>
        </w:tc>
        <w:tc>
          <w:tcPr>
            <w:tcW w:w="561" w:type="dxa"/>
            <w:shd w:val="clear" w:color="auto" w:fill="auto"/>
          </w:tcPr>
          <w:p w:rsidR="00A513C3" w:rsidRPr="00F814F4" w:rsidRDefault="002C4A73" w:rsidP="00C2723F">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C</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[UP-D06-R07]</w:t>
            </w:r>
          </w:p>
        </w:tc>
        <w:tc>
          <w:tcPr>
            <w:tcW w:w="9009" w:type="dxa"/>
            <w:shd w:val="clear" w:color="auto" w:fill="auto"/>
          </w:tcPr>
          <w:p w:rsidR="00A513C3" w:rsidRPr="00F814F4" w:rsidRDefault="00A513C3" w:rsidP="00207CD4">
            <w:pPr>
              <w:rPr>
                <w:sz w:val="20"/>
                <w:szCs w:val="20"/>
              </w:rPr>
            </w:pPr>
            <w:r w:rsidRPr="00F814F4">
              <w:rPr>
                <w:sz w:val="20"/>
                <w:szCs w:val="20"/>
              </w:rPr>
              <w:t>* Registrar's access agreement must require the third party to agree not to sell or redistribute the data except insofar as it has been incorporated by the third party into a value-added product or service that does not permit the extraction of a substantial portion of the bulk data from the value-added product or service for use by other parties.</w:t>
            </w:r>
          </w:p>
        </w:tc>
        <w:tc>
          <w:tcPr>
            <w:tcW w:w="3172" w:type="dxa"/>
            <w:shd w:val="clear" w:color="auto" w:fill="auto"/>
          </w:tcPr>
          <w:p w:rsidR="00A513C3" w:rsidRPr="00F814F4" w:rsidRDefault="00830405" w:rsidP="00D66E53">
            <w:pPr>
              <w:rPr>
                <w:sz w:val="20"/>
                <w:szCs w:val="20"/>
              </w:rPr>
            </w:pPr>
            <w:r w:rsidRPr="00F814F4">
              <w:rPr>
                <w:sz w:val="20"/>
                <w:szCs w:val="20"/>
              </w:rPr>
              <w:t>Supports [UP-D06-R02]</w:t>
            </w:r>
            <w:r w:rsidR="00C006A3">
              <w:rPr>
                <w:sz w:val="20"/>
                <w:szCs w:val="20"/>
              </w:rPr>
              <w:t xml:space="preserve">, </w:t>
            </w:r>
            <w:r w:rsidR="00354FCB">
              <w:rPr>
                <w:sz w:val="20"/>
                <w:szCs w:val="20"/>
              </w:rPr>
              <w:t xml:space="preserve">Depends on </w:t>
            </w:r>
            <w:r w:rsidR="009354CB">
              <w:rPr>
                <w:sz w:val="20"/>
                <w:szCs w:val="20"/>
              </w:rPr>
              <w:t>Access PR(s) for Bulk Access</w:t>
            </w:r>
          </w:p>
        </w:tc>
        <w:tc>
          <w:tcPr>
            <w:tcW w:w="561" w:type="dxa"/>
            <w:shd w:val="clear" w:color="auto" w:fill="auto"/>
          </w:tcPr>
          <w:p w:rsidR="00A513C3" w:rsidRPr="00F814F4" w:rsidRDefault="002C4A73"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r w:rsidR="00C006A3">
              <w:rPr>
                <w:sz w:val="20"/>
                <w:szCs w:val="20"/>
              </w:rPr>
              <w:t xml:space="preserve">, </w:t>
            </w:r>
            <w:r w:rsidRPr="00F814F4">
              <w:rPr>
                <w:sz w:val="20"/>
                <w:szCs w:val="20"/>
              </w:rPr>
              <w:t xml:space="preserve">C </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[UP-D06-R08]</w:t>
            </w:r>
          </w:p>
        </w:tc>
        <w:tc>
          <w:tcPr>
            <w:tcW w:w="9009" w:type="dxa"/>
            <w:shd w:val="clear" w:color="auto" w:fill="auto"/>
          </w:tcPr>
          <w:p w:rsidR="00A513C3" w:rsidRPr="00F814F4" w:rsidRDefault="00A513C3" w:rsidP="00207CD4">
            <w:pPr>
              <w:rPr>
                <w:sz w:val="20"/>
                <w:szCs w:val="20"/>
              </w:rPr>
            </w:pPr>
            <w:r w:rsidRPr="00F814F4">
              <w:rPr>
                <w:sz w:val="20"/>
                <w:szCs w:val="20"/>
              </w:rPr>
              <w:t>From 3.3.7: To comply with applicable statutes and regulations and for other reasons</w:t>
            </w:r>
            <w:r w:rsidR="00C006A3">
              <w:rPr>
                <w:sz w:val="20"/>
                <w:szCs w:val="20"/>
              </w:rPr>
              <w:t xml:space="preserve">, </w:t>
            </w:r>
            <w:r w:rsidRPr="00F814F4">
              <w:rPr>
                <w:sz w:val="20"/>
                <w:szCs w:val="20"/>
              </w:rPr>
              <w:t>ICANN may adopt a Consensus Policy establishing limits (a) on the Personal Data concerning Registered Names that Registrar may make available to the public through a public-access service described in [RAA] Subsection 3.3 and (b) on the manner in which Registrar may make such data available. Registrar shall comply with any such Consensus Policy.</w:t>
            </w:r>
          </w:p>
        </w:tc>
        <w:tc>
          <w:tcPr>
            <w:tcW w:w="3172" w:type="dxa"/>
            <w:shd w:val="clear" w:color="auto" w:fill="auto"/>
          </w:tcPr>
          <w:p w:rsidR="00A513C3" w:rsidRPr="00F814F4" w:rsidRDefault="009354CB" w:rsidP="00207CD4">
            <w:pPr>
              <w:rPr>
                <w:sz w:val="20"/>
                <w:szCs w:val="20"/>
              </w:rPr>
            </w:pPr>
            <w:r>
              <w:rPr>
                <w:sz w:val="20"/>
                <w:szCs w:val="20"/>
              </w:rPr>
              <w:t>Access PR(s) for Public Access</w:t>
            </w:r>
          </w:p>
        </w:tc>
        <w:tc>
          <w:tcPr>
            <w:tcW w:w="561" w:type="dxa"/>
            <w:shd w:val="clear" w:color="auto" w:fill="auto"/>
          </w:tcPr>
          <w:p w:rsidR="00A513C3" w:rsidRPr="00F814F4" w:rsidRDefault="002C4A73"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D</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lastRenderedPageBreak/>
              <w:t>[UP-D06-R09]</w:t>
            </w:r>
          </w:p>
        </w:tc>
        <w:tc>
          <w:tcPr>
            <w:tcW w:w="9009" w:type="dxa"/>
            <w:shd w:val="clear" w:color="auto" w:fill="auto"/>
          </w:tcPr>
          <w:p w:rsidR="00A513C3" w:rsidRPr="00F814F4" w:rsidRDefault="00A513C3" w:rsidP="00207CD4">
            <w:pPr>
              <w:rPr>
                <w:sz w:val="20"/>
                <w:szCs w:val="20"/>
              </w:rPr>
            </w:pPr>
            <w:r w:rsidRPr="00F814F4">
              <w:rPr>
                <w:sz w:val="20"/>
                <w:szCs w:val="20"/>
              </w:rPr>
              <w:t>Rights in Data. Registrar disclaims all rights to exclusive ownership or use of the data elements listed in [RAA] Subsections 3.2.1.1 through 3.2.1.3 for all Registered Names submitted by Registrar to the Registry Database for</w:t>
            </w:r>
            <w:r w:rsidR="00C006A3">
              <w:rPr>
                <w:sz w:val="20"/>
                <w:szCs w:val="20"/>
              </w:rPr>
              <w:t xml:space="preserve">, </w:t>
            </w:r>
            <w:r w:rsidRPr="00F814F4">
              <w:rPr>
                <w:sz w:val="20"/>
                <w:szCs w:val="20"/>
              </w:rPr>
              <w:t>or sponsored by Registrar in</w:t>
            </w:r>
            <w:r w:rsidR="00C006A3">
              <w:rPr>
                <w:sz w:val="20"/>
                <w:szCs w:val="20"/>
              </w:rPr>
              <w:t xml:space="preserve">, </w:t>
            </w:r>
            <w:r w:rsidRPr="00F814F4">
              <w:rPr>
                <w:sz w:val="20"/>
                <w:szCs w:val="20"/>
              </w:rPr>
              <w:t xml:space="preserve">each </w:t>
            </w:r>
            <w:proofErr w:type="spellStart"/>
            <w:r w:rsidRPr="00F814F4">
              <w:rPr>
                <w:sz w:val="20"/>
                <w:szCs w:val="20"/>
              </w:rPr>
              <w:t>gTLD</w:t>
            </w:r>
            <w:proofErr w:type="spellEnd"/>
            <w:r w:rsidRPr="00F814F4">
              <w:rPr>
                <w:sz w:val="20"/>
                <w:szCs w:val="20"/>
              </w:rPr>
              <w:t xml:space="preserve"> for which it is Accredited. Registrar does not disclaim rights in the data elements listed in [RAA] Subsections 3.2.1.4 through 3.2.1.6 and Subsections 3.3.1.3 through 3.3.1.8 concerning active Registered Names sponsored by it in each </w:t>
            </w:r>
            <w:proofErr w:type="spellStart"/>
            <w:r w:rsidRPr="00F814F4">
              <w:rPr>
                <w:sz w:val="20"/>
                <w:szCs w:val="20"/>
              </w:rPr>
              <w:t>gTLD</w:t>
            </w:r>
            <w:proofErr w:type="spellEnd"/>
            <w:r w:rsidRPr="00F814F4">
              <w:rPr>
                <w:sz w:val="20"/>
                <w:szCs w:val="20"/>
              </w:rPr>
              <w:t xml:space="preserve"> for which it is Accredited</w:t>
            </w:r>
            <w:r w:rsidR="00C006A3">
              <w:rPr>
                <w:sz w:val="20"/>
                <w:szCs w:val="20"/>
              </w:rPr>
              <w:t xml:space="preserve">, </w:t>
            </w:r>
            <w:r w:rsidRPr="00F814F4">
              <w:rPr>
                <w:sz w:val="20"/>
                <w:szCs w:val="20"/>
              </w:rPr>
              <w:t>and agrees to grant non-exclusive</w:t>
            </w:r>
            <w:r w:rsidR="00C006A3">
              <w:rPr>
                <w:sz w:val="20"/>
                <w:szCs w:val="20"/>
              </w:rPr>
              <w:t xml:space="preserve">, </w:t>
            </w:r>
            <w:r w:rsidRPr="00F814F4">
              <w:rPr>
                <w:sz w:val="20"/>
                <w:szCs w:val="20"/>
              </w:rPr>
              <w:t>irrevocable</w:t>
            </w:r>
            <w:r w:rsidR="00C006A3">
              <w:rPr>
                <w:sz w:val="20"/>
                <w:szCs w:val="20"/>
              </w:rPr>
              <w:t xml:space="preserve">, </w:t>
            </w:r>
            <w:r w:rsidRPr="00F814F4">
              <w:rPr>
                <w:sz w:val="20"/>
                <w:szCs w:val="20"/>
              </w:rPr>
              <w:t xml:space="preserve">royalty-free licenses to make use of and disclose the data elements listed in [RAA] Subsections 3.2.1.4 through 3.2.1.6 and 3.3.1.3 through 3.3.1.8 for the purpose of providing a service or services (such as a </w:t>
            </w:r>
            <w:proofErr w:type="spellStart"/>
            <w:r w:rsidRPr="00F814F4">
              <w:rPr>
                <w:sz w:val="20"/>
                <w:szCs w:val="20"/>
              </w:rPr>
              <w:t>Whois</w:t>
            </w:r>
            <w:proofErr w:type="spellEnd"/>
            <w:r w:rsidRPr="00F814F4">
              <w:rPr>
                <w:sz w:val="20"/>
                <w:szCs w:val="20"/>
              </w:rPr>
              <w:t xml:space="preserve"> service under Subsection 3.3.4) providing interactive</w:t>
            </w:r>
            <w:r w:rsidR="00C006A3">
              <w:rPr>
                <w:sz w:val="20"/>
                <w:szCs w:val="20"/>
              </w:rPr>
              <w:t xml:space="preserve">, </w:t>
            </w:r>
            <w:r w:rsidRPr="00F814F4">
              <w:rPr>
                <w:sz w:val="20"/>
                <w:szCs w:val="20"/>
              </w:rPr>
              <w:t xml:space="preserve">query-based public access. Upon a change in sponsorship from Registrar of any Registered Name in each </w:t>
            </w:r>
            <w:proofErr w:type="spellStart"/>
            <w:r w:rsidRPr="00F814F4">
              <w:rPr>
                <w:sz w:val="20"/>
                <w:szCs w:val="20"/>
              </w:rPr>
              <w:t>gTLD</w:t>
            </w:r>
            <w:proofErr w:type="spellEnd"/>
            <w:r w:rsidRPr="00F814F4">
              <w:rPr>
                <w:sz w:val="20"/>
                <w:szCs w:val="20"/>
              </w:rPr>
              <w:t xml:space="preserve"> for which it is Accredited</w:t>
            </w:r>
            <w:r w:rsidR="00C006A3">
              <w:rPr>
                <w:sz w:val="20"/>
                <w:szCs w:val="20"/>
              </w:rPr>
              <w:t xml:space="preserve">, </w:t>
            </w:r>
            <w:r w:rsidRPr="00F814F4">
              <w:rPr>
                <w:sz w:val="20"/>
                <w:szCs w:val="20"/>
              </w:rPr>
              <w:t>Registrar acknowledges that the registrar gaining sponsorship shall have the rights of an owner to the data elements listed in [RAA] Subsections 3.2.1.4 through 3.2.1.6 and 3.3.1.3 through 3.3.1.8 concerning that Registered Name</w:t>
            </w:r>
            <w:r w:rsidR="00C006A3">
              <w:rPr>
                <w:sz w:val="20"/>
                <w:szCs w:val="20"/>
              </w:rPr>
              <w:t xml:space="preserve">, </w:t>
            </w:r>
            <w:r w:rsidRPr="00F814F4">
              <w:rPr>
                <w:sz w:val="20"/>
                <w:szCs w:val="20"/>
              </w:rPr>
              <w:t>with Registrar also retaining the rights of an owner in that data. Nothing in this Subsection prohibits Registrar from (1) restricting bulk public access to data elements in a manner consistent with this Agreement and any Specifications or Policies or (2) transferring rights it claims in data elements subject to the provisions of this Subsection 3.5.</w:t>
            </w:r>
          </w:p>
        </w:tc>
        <w:tc>
          <w:tcPr>
            <w:tcW w:w="3172" w:type="dxa"/>
            <w:shd w:val="clear" w:color="auto" w:fill="auto"/>
          </w:tcPr>
          <w:p w:rsidR="00A513C3" w:rsidRPr="00F814F4" w:rsidRDefault="00354FCB" w:rsidP="00207CD4">
            <w:pPr>
              <w:rPr>
                <w:sz w:val="20"/>
                <w:szCs w:val="20"/>
              </w:rPr>
            </w:pPr>
            <w:r>
              <w:rPr>
                <w:sz w:val="20"/>
                <w:szCs w:val="20"/>
              </w:rPr>
              <w:t xml:space="preserve">Depends on </w:t>
            </w:r>
            <w:r w:rsidR="009354CB">
              <w:rPr>
                <w:sz w:val="20"/>
                <w:szCs w:val="20"/>
              </w:rPr>
              <w:t>Access PR(s) for Public Access</w:t>
            </w:r>
            <w:r w:rsidR="00C006A3">
              <w:rPr>
                <w:sz w:val="20"/>
                <w:szCs w:val="20"/>
              </w:rPr>
              <w:t xml:space="preserve">, </w:t>
            </w:r>
            <w:r w:rsidR="009354CB">
              <w:rPr>
                <w:sz w:val="20"/>
                <w:szCs w:val="20"/>
              </w:rPr>
              <w:t>Data Element PR(s) for collection of listed elements</w:t>
            </w:r>
          </w:p>
        </w:tc>
        <w:tc>
          <w:tcPr>
            <w:tcW w:w="561" w:type="dxa"/>
            <w:shd w:val="clear" w:color="auto" w:fill="auto"/>
          </w:tcPr>
          <w:p w:rsidR="00A513C3" w:rsidRPr="00F814F4" w:rsidRDefault="002C4A73"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M</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[UP-D06-R10]</w:t>
            </w:r>
          </w:p>
        </w:tc>
        <w:tc>
          <w:tcPr>
            <w:tcW w:w="9009" w:type="dxa"/>
            <w:shd w:val="clear" w:color="auto" w:fill="auto"/>
          </w:tcPr>
          <w:p w:rsidR="00A513C3" w:rsidRPr="00F814F4" w:rsidRDefault="00A513C3" w:rsidP="00207CD4">
            <w:pPr>
              <w:rPr>
                <w:sz w:val="20"/>
                <w:szCs w:val="20"/>
              </w:rPr>
            </w:pPr>
            <w:r w:rsidRPr="00F814F4">
              <w:rPr>
                <w:sz w:val="20"/>
                <w:szCs w:val="20"/>
              </w:rPr>
              <w:t>From 3.7.7.7: Registrar shall agree that it will not process the Personal Data collected from the Registered Name Holder in a way incompatible with the purposes and other limitations about which it has provided notice to the Registered Name Holder in accordance with [RAA] Subsection 3.7.7.4.</w:t>
            </w:r>
          </w:p>
        </w:tc>
        <w:tc>
          <w:tcPr>
            <w:tcW w:w="3172" w:type="dxa"/>
            <w:shd w:val="clear" w:color="auto" w:fill="auto"/>
          </w:tcPr>
          <w:p w:rsidR="006067DD" w:rsidRPr="00F814F4" w:rsidRDefault="00354FCB" w:rsidP="006067DD">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9354CB">
              <w:rPr>
                <w:sz w:val="20"/>
                <w:szCs w:val="20"/>
              </w:rPr>
              <w:t>Data Element PR(s) for collection of Personal Data</w:t>
            </w:r>
            <w:r w:rsidR="00C006A3">
              <w:rPr>
                <w:sz w:val="20"/>
                <w:szCs w:val="20"/>
              </w:rPr>
              <w:t xml:space="preserve">, </w:t>
            </w:r>
            <w:r w:rsidR="006067DD" w:rsidRPr="00F814F4">
              <w:rPr>
                <w:sz w:val="20"/>
                <w:szCs w:val="20"/>
              </w:rPr>
              <w:t>Privacy PR(s) stating limitations</w:t>
            </w:r>
          </w:p>
        </w:tc>
        <w:tc>
          <w:tcPr>
            <w:tcW w:w="561" w:type="dxa"/>
            <w:shd w:val="clear" w:color="auto" w:fill="auto"/>
          </w:tcPr>
          <w:p w:rsidR="00A513C3" w:rsidRPr="00F814F4" w:rsidRDefault="006067DD"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[UP-D06-R11]</w:t>
            </w:r>
          </w:p>
        </w:tc>
        <w:tc>
          <w:tcPr>
            <w:tcW w:w="9009" w:type="dxa"/>
            <w:shd w:val="clear" w:color="auto" w:fill="auto"/>
          </w:tcPr>
          <w:p w:rsidR="00A513C3" w:rsidRPr="00F814F4" w:rsidRDefault="00A513C3" w:rsidP="00207CD4">
            <w:pPr>
              <w:rPr>
                <w:sz w:val="20"/>
                <w:szCs w:val="20"/>
              </w:rPr>
            </w:pPr>
            <w:r w:rsidRPr="00F814F4">
              <w:rPr>
                <w:sz w:val="20"/>
                <w:szCs w:val="20"/>
              </w:rPr>
              <w:t>Handling by ICANN of Registrar-Supplied Data. Before receiving any Personal Data from Registrar</w:t>
            </w:r>
            <w:r w:rsidR="00C006A3">
              <w:rPr>
                <w:sz w:val="20"/>
                <w:szCs w:val="20"/>
              </w:rPr>
              <w:t xml:space="preserve">, </w:t>
            </w:r>
            <w:r w:rsidRPr="00F814F4">
              <w:rPr>
                <w:sz w:val="20"/>
                <w:szCs w:val="20"/>
              </w:rPr>
              <w:t>ICANN shall specify to Registrar in writing the purposes for and conditions under which ICANN intends to use the Personal Data. ICANN may from time to time provide Registrar with a revised specification of such purposes and conditions</w:t>
            </w:r>
            <w:r w:rsidR="00C006A3">
              <w:rPr>
                <w:sz w:val="20"/>
                <w:szCs w:val="20"/>
              </w:rPr>
              <w:t xml:space="preserve">, </w:t>
            </w:r>
            <w:r w:rsidRPr="00F814F4">
              <w:rPr>
                <w:sz w:val="20"/>
                <w:szCs w:val="20"/>
              </w:rPr>
              <w:t>which specification shall become effective no fewer than thirty (30) days after it is provided to Registrar. ICANN shall not use Personal Data provided by Registrar for a purpose or under conditions inconsistent with the specification in effect when the Personal Data was provided. ICANN shall take reasonable steps to avoid uses of the Personal Data by third parties inconsistent with the specification.</w:t>
            </w:r>
          </w:p>
        </w:tc>
        <w:tc>
          <w:tcPr>
            <w:tcW w:w="3172" w:type="dxa"/>
            <w:shd w:val="clear" w:color="auto" w:fill="auto"/>
          </w:tcPr>
          <w:p w:rsidR="006067DD" w:rsidRPr="00F814F4" w:rsidRDefault="00354FCB" w:rsidP="006067DD">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9354CB">
              <w:rPr>
                <w:sz w:val="20"/>
                <w:szCs w:val="20"/>
              </w:rPr>
              <w:t>Data Element PR(s) for collection of Personal Data</w:t>
            </w:r>
            <w:r w:rsidR="00C006A3">
              <w:rPr>
                <w:sz w:val="20"/>
                <w:szCs w:val="20"/>
              </w:rPr>
              <w:t xml:space="preserve">, </w:t>
            </w:r>
            <w:r w:rsidR="006067DD" w:rsidRPr="00F814F4">
              <w:rPr>
                <w:sz w:val="20"/>
                <w:szCs w:val="20"/>
              </w:rPr>
              <w:t>Privacy PR(s) stating conditions</w:t>
            </w:r>
          </w:p>
        </w:tc>
        <w:tc>
          <w:tcPr>
            <w:tcW w:w="561" w:type="dxa"/>
            <w:shd w:val="clear" w:color="auto" w:fill="auto"/>
          </w:tcPr>
          <w:p w:rsidR="00A513C3" w:rsidRPr="00F814F4" w:rsidRDefault="00B47B43" w:rsidP="00207CD4">
            <w:pPr>
              <w:jc w:val="right"/>
              <w:rPr>
                <w:sz w:val="20"/>
                <w:szCs w:val="20"/>
              </w:rPr>
            </w:pPr>
            <w:r w:rsidRPr="00F814F4">
              <w:rPr>
                <w:sz w:val="20"/>
                <w:szCs w:val="20"/>
              </w:rPr>
              <w:t>2</w:t>
            </w:r>
            <w:r w:rsidR="00C006A3">
              <w:rPr>
                <w:sz w:val="20"/>
                <w:szCs w:val="20"/>
              </w:rPr>
              <w:t xml:space="preserve">, </w:t>
            </w:r>
            <w:r w:rsidRPr="00F814F4">
              <w:rPr>
                <w:sz w:val="20"/>
                <w:szCs w:val="20"/>
              </w:rPr>
              <w:t>3</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[UP-D07-R01]</w:t>
            </w:r>
          </w:p>
        </w:tc>
        <w:tc>
          <w:tcPr>
            <w:tcW w:w="9009" w:type="dxa"/>
            <w:shd w:val="clear" w:color="auto" w:fill="auto"/>
          </w:tcPr>
          <w:p w:rsidR="00A513C3" w:rsidRPr="00F814F4" w:rsidRDefault="00A513C3" w:rsidP="00207CD4">
            <w:pPr>
              <w:rPr>
                <w:sz w:val="20"/>
                <w:szCs w:val="20"/>
              </w:rPr>
            </w:pPr>
            <w:r w:rsidRPr="00F814F4">
              <w:rPr>
                <w:sz w:val="20"/>
                <w:szCs w:val="20"/>
              </w:rPr>
              <w:t>From Specification 4</w:t>
            </w:r>
            <w:r w:rsidR="00C006A3">
              <w:rPr>
                <w:sz w:val="20"/>
                <w:szCs w:val="20"/>
              </w:rPr>
              <w:t xml:space="preserve">, </w:t>
            </w:r>
            <w:r w:rsidRPr="00F814F4">
              <w:rPr>
                <w:sz w:val="20"/>
                <w:szCs w:val="20"/>
              </w:rPr>
              <w:t xml:space="preserve">Section 1.10: "Offering </w:t>
            </w:r>
            <w:proofErr w:type="spellStart"/>
            <w:r w:rsidRPr="00F814F4">
              <w:rPr>
                <w:sz w:val="20"/>
                <w:szCs w:val="20"/>
              </w:rPr>
              <w:t>searchability</w:t>
            </w:r>
            <w:proofErr w:type="spellEnd"/>
            <w:r w:rsidRPr="00F814F4">
              <w:rPr>
                <w:sz w:val="20"/>
                <w:szCs w:val="20"/>
              </w:rPr>
              <w:t xml:space="preserve"> capabilities on the Directory Services is optional but if offered by the Registry Operator it shall comply with the specification described in this [New </w:t>
            </w:r>
            <w:proofErr w:type="spellStart"/>
            <w:r w:rsidRPr="00F814F4">
              <w:rPr>
                <w:sz w:val="20"/>
                <w:szCs w:val="20"/>
              </w:rPr>
              <w:t>g</w:t>
            </w:r>
            <w:r w:rsidR="005614A4" w:rsidRPr="00F814F4">
              <w:rPr>
                <w:sz w:val="20"/>
                <w:szCs w:val="20"/>
              </w:rPr>
              <w:t>TLD</w:t>
            </w:r>
            <w:proofErr w:type="spellEnd"/>
            <w:r w:rsidR="005614A4" w:rsidRPr="00F814F4">
              <w:rPr>
                <w:sz w:val="20"/>
                <w:szCs w:val="20"/>
              </w:rPr>
              <w:t xml:space="preserve"> Registry Agreement] section [as detailed in [UP-D07-R02 to R07]</w:t>
            </w:r>
          </w:p>
        </w:tc>
        <w:tc>
          <w:tcPr>
            <w:tcW w:w="3172" w:type="dxa"/>
            <w:shd w:val="clear" w:color="auto" w:fill="auto"/>
          </w:tcPr>
          <w:p w:rsidR="00BA333C" w:rsidRPr="00F814F4" w:rsidRDefault="00CC343F" w:rsidP="007D1BE1">
            <w:pPr>
              <w:rPr>
                <w:sz w:val="20"/>
                <w:szCs w:val="20"/>
              </w:rPr>
            </w:pPr>
            <w:r w:rsidRPr="00F814F4">
              <w:rPr>
                <w:sz w:val="20"/>
                <w:szCs w:val="20"/>
              </w:rPr>
              <w:t>Precedes [UP-D07-R02 to R07]</w:t>
            </w:r>
            <w:r w:rsidR="00C006A3">
              <w:rPr>
                <w:sz w:val="20"/>
                <w:szCs w:val="20"/>
              </w:rPr>
              <w:t xml:space="preserve">, </w:t>
            </w:r>
            <w:r w:rsidR="007D1BE1">
              <w:rPr>
                <w:sz w:val="20"/>
                <w:szCs w:val="20"/>
              </w:rPr>
              <w:t xml:space="preserve"> Similar to </w:t>
            </w:r>
            <w:r w:rsidR="007D1BE1" w:rsidRPr="007D1BE1">
              <w:rPr>
                <w:sz w:val="20"/>
                <w:szCs w:val="20"/>
              </w:rPr>
              <w:t>[GA-D01-R19]</w:t>
            </w:r>
            <w:r w:rsidR="007D1BE1">
              <w:rPr>
                <w:sz w:val="20"/>
                <w:szCs w:val="20"/>
              </w:rPr>
              <w:t xml:space="preserve"> </w:t>
            </w:r>
            <w:r w:rsidR="007D1BE1" w:rsidRPr="007D1BE1">
              <w:rPr>
                <w:sz w:val="20"/>
                <w:szCs w:val="20"/>
              </w:rPr>
              <w:t>[DE-D32-R04]</w:t>
            </w:r>
            <w:r w:rsidR="007D1BE1">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[UP-D07-R02]</w:t>
            </w:r>
          </w:p>
        </w:tc>
        <w:tc>
          <w:tcPr>
            <w:tcW w:w="9009" w:type="dxa"/>
            <w:shd w:val="clear" w:color="auto" w:fill="auto"/>
          </w:tcPr>
          <w:p w:rsidR="00A513C3" w:rsidRPr="00F814F4" w:rsidRDefault="00A513C3" w:rsidP="00207CD4">
            <w:pPr>
              <w:rPr>
                <w:sz w:val="20"/>
                <w:szCs w:val="20"/>
              </w:rPr>
            </w:pPr>
            <w:r w:rsidRPr="00F814F4">
              <w:rPr>
                <w:sz w:val="20"/>
                <w:szCs w:val="20"/>
              </w:rPr>
              <w:t xml:space="preserve">* From Section 1.10.1:  Registry Operator will offer </w:t>
            </w:r>
            <w:proofErr w:type="spellStart"/>
            <w:r w:rsidRPr="00F814F4">
              <w:rPr>
                <w:sz w:val="20"/>
                <w:szCs w:val="20"/>
              </w:rPr>
              <w:t>searchability</w:t>
            </w:r>
            <w:proofErr w:type="spellEnd"/>
            <w:r w:rsidRPr="00F814F4">
              <w:rPr>
                <w:sz w:val="20"/>
                <w:szCs w:val="20"/>
              </w:rPr>
              <w:t xml:space="preserve"> on the web-based Directory Service.</w:t>
            </w:r>
          </w:p>
        </w:tc>
        <w:tc>
          <w:tcPr>
            <w:tcW w:w="3172" w:type="dxa"/>
            <w:shd w:val="clear" w:color="auto" w:fill="auto"/>
          </w:tcPr>
          <w:p w:rsidR="00A513C3" w:rsidRPr="00F814F4" w:rsidRDefault="00CC343F" w:rsidP="00CC343F">
            <w:pPr>
              <w:rPr>
                <w:sz w:val="20"/>
                <w:szCs w:val="20"/>
              </w:rPr>
            </w:pPr>
            <w:r w:rsidRPr="00F814F4">
              <w:rPr>
                <w:sz w:val="20"/>
                <w:szCs w:val="20"/>
              </w:rPr>
              <w:t>Supports [UP</w:t>
            </w:r>
            <w:r w:rsidR="00354FCB">
              <w:rPr>
                <w:sz w:val="20"/>
                <w:szCs w:val="20"/>
              </w:rPr>
              <w:t>`</w:t>
            </w:r>
            <w:r w:rsidRPr="00F814F4">
              <w:rPr>
                <w:sz w:val="20"/>
                <w:szCs w:val="20"/>
              </w:rPr>
              <w:t>-D07-R01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[UP-D07-R03]</w:t>
            </w:r>
          </w:p>
        </w:tc>
        <w:tc>
          <w:tcPr>
            <w:tcW w:w="9009" w:type="dxa"/>
            <w:shd w:val="clear" w:color="auto" w:fill="auto"/>
          </w:tcPr>
          <w:p w:rsidR="00A513C3" w:rsidRPr="00F814F4" w:rsidRDefault="00A513C3" w:rsidP="00207CD4">
            <w:pPr>
              <w:rPr>
                <w:sz w:val="20"/>
                <w:szCs w:val="20"/>
              </w:rPr>
            </w:pPr>
            <w:r w:rsidRPr="00F814F4">
              <w:rPr>
                <w:sz w:val="20"/>
                <w:szCs w:val="20"/>
              </w:rPr>
              <w:t>* From Section 1.10.2:  Registry Operator will offer partial match capabilities</w:t>
            </w:r>
            <w:r w:rsidR="00C006A3">
              <w:rPr>
                <w:sz w:val="20"/>
                <w:szCs w:val="20"/>
              </w:rPr>
              <w:t xml:space="preserve">, </w:t>
            </w:r>
            <w:r w:rsidRPr="00F814F4">
              <w:rPr>
                <w:sz w:val="20"/>
                <w:szCs w:val="20"/>
              </w:rPr>
              <w:t>at least</w:t>
            </w:r>
            <w:r w:rsidR="00C006A3">
              <w:rPr>
                <w:sz w:val="20"/>
                <w:szCs w:val="20"/>
              </w:rPr>
              <w:t xml:space="preserve">, </w:t>
            </w:r>
            <w:r w:rsidRPr="00F814F4">
              <w:rPr>
                <w:sz w:val="20"/>
                <w:szCs w:val="20"/>
              </w:rPr>
              <w:t>on the following fields:  domain name</w:t>
            </w:r>
            <w:r w:rsidR="00C006A3">
              <w:rPr>
                <w:sz w:val="20"/>
                <w:szCs w:val="20"/>
              </w:rPr>
              <w:t xml:space="preserve">, </w:t>
            </w:r>
            <w:r w:rsidRPr="00F814F4">
              <w:rPr>
                <w:sz w:val="20"/>
                <w:szCs w:val="20"/>
              </w:rPr>
              <w:t>contacts and registrant’s name</w:t>
            </w:r>
            <w:r w:rsidR="00C006A3">
              <w:rPr>
                <w:sz w:val="20"/>
                <w:szCs w:val="20"/>
              </w:rPr>
              <w:t xml:space="preserve">, </w:t>
            </w:r>
            <w:r w:rsidRPr="00F814F4">
              <w:rPr>
                <w:sz w:val="20"/>
                <w:szCs w:val="20"/>
              </w:rPr>
              <w:t>and contact and registrant’s postal address</w:t>
            </w:r>
            <w:r w:rsidR="00C006A3">
              <w:rPr>
                <w:sz w:val="20"/>
                <w:szCs w:val="20"/>
              </w:rPr>
              <w:t xml:space="preserve">, </w:t>
            </w:r>
            <w:r w:rsidRPr="00F814F4">
              <w:rPr>
                <w:sz w:val="20"/>
                <w:szCs w:val="20"/>
              </w:rPr>
              <w:t>including all the sub-fields described in EPP (e.g.</w:t>
            </w:r>
            <w:r w:rsidR="00C006A3">
              <w:rPr>
                <w:sz w:val="20"/>
                <w:szCs w:val="20"/>
              </w:rPr>
              <w:t xml:space="preserve">, </w:t>
            </w:r>
            <w:r w:rsidRPr="00F814F4">
              <w:rPr>
                <w:sz w:val="20"/>
                <w:szCs w:val="20"/>
              </w:rPr>
              <w:t>street</w:t>
            </w:r>
            <w:r w:rsidR="00C006A3">
              <w:rPr>
                <w:sz w:val="20"/>
                <w:szCs w:val="20"/>
              </w:rPr>
              <w:t xml:space="preserve">, </w:t>
            </w:r>
            <w:r w:rsidRPr="00F814F4">
              <w:rPr>
                <w:sz w:val="20"/>
                <w:szCs w:val="20"/>
              </w:rPr>
              <w:t>city</w:t>
            </w:r>
            <w:r w:rsidR="00C006A3">
              <w:rPr>
                <w:sz w:val="20"/>
                <w:szCs w:val="20"/>
              </w:rPr>
              <w:t xml:space="preserve">, </w:t>
            </w:r>
            <w:r w:rsidRPr="00F814F4">
              <w:rPr>
                <w:sz w:val="20"/>
                <w:szCs w:val="20"/>
              </w:rPr>
              <w:t>state or province</w:t>
            </w:r>
            <w:r w:rsidR="00C006A3">
              <w:rPr>
                <w:sz w:val="20"/>
                <w:szCs w:val="20"/>
              </w:rPr>
              <w:t xml:space="preserve">, </w:t>
            </w:r>
            <w:r w:rsidRPr="00F814F4">
              <w:rPr>
                <w:sz w:val="20"/>
                <w:szCs w:val="20"/>
              </w:rPr>
              <w:t>etc.).</w:t>
            </w:r>
          </w:p>
        </w:tc>
        <w:tc>
          <w:tcPr>
            <w:tcW w:w="3172" w:type="dxa"/>
            <w:shd w:val="clear" w:color="auto" w:fill="auto"/>
          </w:tcPr>
          <w:p w:rsidR="00A513C3" w:rsidRPr="00F814F4" w:rsidRDefault="00CC343F" w:rsidP="00207CD4">
            <w:pPr>
              <w:rPr>
                <w:sz w:val="20"/>
                <w:szCs w:val="20"/>
              </w:rPr>
            </w:pPr>
            <w:r w:rsidRPr="00F814F4">
              <w:rPr>
                <w:sz w:val="20"/>
                <w:szCs w:val="20"/>
              </w:rPr>
              <w:t>Supports [UP-D07-R01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lastRenderedPageBreak/>
              <w:t>[UP-D07-R04]</w:t>
            </w:r>
          </w:p>
        </w:tc>
        <w:tc>
          <w:tcPr>
            <w:tcW w:w="9009" w:type="dxa"/>
            <w:shd w:val="clear" w:color="auto" w:fill="auto"/>
          </w:tcPr>
          <w:p w:rsidR="00A513C3" w:rsidRPr="00F814F4" w:rsidRDefault="00A513C3" w:rsidP="00207CD4">
            <w:pPr>
              <w:rPr>
                <w:sz w:val="20"/>
                <w:szCs w:val="20"/>
              </w:rPr>
            </w:pPr>
            <w:r w:rsidRPr="00F814F4">
              <w:rPr>
                <w:sz w:val="20"/>
                <w:szCs w:val="20"/>
              </w:rPr>
              <w:t>* From Section 1.10.3: Registry Operator will offer exact-match capabilities</w:t>
            </w:r>
            <w:r w:rsidR="00C006A3">
              <w:rPr>
                <w:sz w:val="20"/>
                <w:szCs w:val="20"/>
              </w:rPr>
              <w:t xml:space="preserve">, </w:t>
            </w:r>
            <w:r w:rsidRPr="00F814F4">
              <w:rPr>
                <w:sz w:val="20"/>
                <w:szCs w:val="20"/>
              </w:rPr>
              <w:t>at least</w:t>
            </w:r>
            <w:r w:rsidR="00C006A3">
              <w:rPr>
                <w:sz w:val="20"/>
                <w:szCs w:val="20"/>
              </w:rPr>
              <w:t xml:space="preserve">, </w:t>
            </w:r>
            <w:r w:rsidRPr="00F814F4">
              <w:rPr>
                <w:sz w:val="20"/>
                <w:szCs w:val="20"/>
              </w:rPr>
              <w:t>on the following fields:  registrar id</w:t>
            </w:r>
            <w:r w:rsidR="00C006A3">
              <w:rPr>
                <w:sz w:val="20"/>
                <w:szCs w:val="20"/>
              </w:rPr>
              <w:t xml:space="preserve">, </w:t>
            </w:r>
            <w:r w:rsidRPr="00F814F4">
              <w:rPr>
                <w:sz w:val="20"/>
                <w:szCs w:val="20"/>
              </w:rPr>
              <w:t>name server name</w:t>
            </w:r>
            <w:r w:rsidR="00C006A3">
              <w:rPr>
                <w:sz w:val="20"/>
                <w:szCs w:val="20"/>
              </w:rPr>
              <w:t xml:space="preserve">, </w:t>
            </w:r>
            <w:r w:rsidRPr="00F814F4">
              <w:rPr>
                <w:sz w:val="20"/>
                <w:szCs w:val="20"/>
              </w:rPr>
              <w:t>and name server’s IP address (only applies to IP addresses stored by the registry</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glue records).</w:t>
            </w:r>
          </w:p>
        </w:tc>
        <w:tc>
          <w:tcPr>
            <w:tcW w:w="3172" w:type="dxa"/>
            <w:shd w:val="clear" w:color="auto" w:fill="auto"/>
          </w:tcPr>
          <w:p w:rsidR="00A513C3" w:rsidRPr="00F814F4" w:rsidRDefault="00CC343F" w:rsidP="00207CD4">
            <w:pPr>
              <w:rPr>
                <w:sz w:val="20"/>
                <w:szCs w:val="20"/>
              </w:rPr>
            </w:pPr>
            <w:r w:rsidRPr="00F814F4">
              <w:rPr>
                <w:sz w:val="20"/>
                <w:szCs w:val="20"/>
              </w:rPr>
              <w:t>Supports [UP-D07-R01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[UP-D07-R05]</w:t>
            </w:r>
          </w:p>
        </w:tc>
        <w:tc>
          <w:tcPr>
            <w:tcW w:w="9009" w:type="dxa"/>
            <w:shd w:val="clear" w:color="auto" w:fill="auto"/>
          </w:tcPr>
          <w:p w:rsidR="00A513C3" w:rsidRPr="00F814F4" w:rsidRDefault="00A513C3" w:rsidP="00207CD4">
            <w:pPr>
              <w:rPr>
                <w:sz w:val="20"/>
                <w:szCs w:val="20"/>
              </w:rPr>
            </w:pPr>
            <w:r w:rsidRPr="00F814F4">
              <w:rPr>
                <w:sz w:val="20"/>
                <w:szCs w:val="20"/>
              </w:rPr>
              <w:t>* From Section 1.10.4: Registry Operator will offer Boolean search capabilities supporting</w:t>
            </w:r>
            <w:r w:rsidR="00C006A3">
              <w:rPr>
                <w:sz w:val="20"/>
                <w:szCs w:val="20"/>
              </w:rPr>
              <w:t xml:space="preserve">, </w:t>
            </w:r>
            <w:r w:rsidRPr="00F814F4">
              <w:rPr>
                <w:sz w:val="20"/>
                <w:szCs w:val="20"/>
              </w:rPr>
              <w:t>at least</w:t>
            </w:r>
            <w:r w:rsidR="00C006A3">
              <w:rPr>
                <w:sz w:val="20"/>
                <w:szCs w:val="20"/>
              </w:rPr>
              <w:t xml:space="preserve">, </w:t>
            </w:r>
            <w:r w:rsidRPr="00F814F4">
              <w:rPr>
                <w:sz w:val="20"/>
                <w:szCs w:val="20"/>
              </w:rPr>
              <w:t>the following logical operators to join a set of search criteria:  AND</w:t>
            </w:r>
            <w:r w:rsidR="00C006A3">
              <w:rPr>
                <w:sz w:val="20"/>
                <w:szCs w:val="20"/>
              </w:rPr>
              <w:t xml:space="preserve">, </w:t>
            </w:r>
            <w:r w:rsidRPr="00F814F4">
              <w:rPr>
                <w:sz w:val="20"/>
                <w:szCs w:val="20"/>
              </w:rPr>
              <w:t>OR</w:t>
            </w:r>
            <w:r w:rsidR="00C006A3">
              <w:rPr>
                <w:sz w:val="20"/>
                <w:szCs w:val="20"/>
              </w:rPr>
              <w:t xml:space="preserve">, </w:t>
            </w:r>
            <w:r w:rsidRPr="00F814F4">
              <w:rPr>
                <w:sz w:val="20"/>
                <w:szCs w:val="20"/>
              </w:rPr>
              <w:t>NOT.</w:t>
            </w:r>
          </w:p>
        </w:tc>
        <w:tc>
          <w:tcPr>
            <w:tcW w:w="3172" w:type="dxa"/>
            <w:shd w:val="clear" w:color="auto" w:fill="auto"/>
          </w:tcPr>
          <w:p w:rsidR="00A513C3" w:rsidRPr="00F814F4" w:rsidRDefault="00CC343F" w:rsidP="00207CD4">
            <w:pPr>
              <w:rPr>
                <w:sz w:val="20"/>
                <w:szCs w:val="20"/>
              </w:rPr>
            </w:pPr>
            <w:r w:rsidRPr="00F814F4">
              <w:rPr>
                <w:sz w:val="20"/>
                <w:szCs w:val="20"/>
              </w:rPr>
              <w:t>Supports [UP-D07-R01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[UP-D07-R06]</w:t>
            </w:r>
          </w:p>
        </w:tc>
        <w:tc>
          <w:tcPr>
            <w:tcW w:w="9009" w:type="dxa"/>
            <w:shd w:val="clear" w:color="auto" w:fill="auto"/>
          </w:tcPr>
          <w:p w:rsidR="00A513C3" w:rsidRPr="00F814F4" w:rsidRDefault="00A513C3" w:rsidP="00207CD4">
            <w:pPr>
              <w:rPr>
                <w:sz w:val="20"/>
                <w:szCs w:val="20"/>
              </w:rPr>
            </w:pPr>
            <w:r w:rsidRPr="00F814F4">
              <w:rPr>
                <w:sz w:val="20"/>
                <w:szCs w:val="20"/>
              </w:rPr>
              <w:t>* From Section 1.10.5: Search results will include domain names matching the search criteria.</w:t>
            </w:r>
          </w:p>
        </w:tc>
        <w:tc>
          <w:tcPr>
            <w:tcW w:w="3172" w:type="dxa"/>
            <w:shd w:val="clear" w:color="auto" w:fill="auto"/>
          </w:tcPr>
          <w:p w:rsidR="00A513C3" w:rsidRPr="00F814F4" w:rsidRDefault="00CC343F" w:rsidP="00207CD4">
            <w:pPr>
              <w:rPr>
                <w:sz w:val="20"/>
                <w:szCs w:val="20"/>
              </w:rPr>
            </w:pPr>
            <w:r w:rsidRPr="00F814F4">
              <w:rPr>
                <w:sz w:val="20"/>
                <w:szCs w:val="20"/>
              </w:rPr>
              <w:t>Supports [UP-D07-R01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I</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[UP-D07-R07]</w:t>
            </w:r>
          </w:p>
        </w:tc>
        <w:tc>
          <w:tcPr>
            <w:tcW w:w="9009" w:type="dxa"/>
            <w:shd w:val="clear" w:color="auto" w:fill="auto"/>
          </w:tcPr>
          <w:p w:rsidR="00A513C3" w:rsidRPr="00F814F4" w:rsidRDefault="00A513C3" w:rsidP="00207CD4">
            <w:pPr>
              <w:rPr>
                <w:sz w:val="20"/>
                <w:szCs w:val="20"/>
              </w:rPr>
            </w:pPr>
            <w:r w:rsidRPr="00F814F4">
              <w:rPr>
                <w:sz w:val="20"/>
                <w:szCs w:val="20"/>
              </w:rPr>
              <w:t>* From Section 1.10.6: Registry Operator will:  1) implement appropriate measures to avoid abuse of this feature (e.g.</w:t>
            </w:r>
            <w:r w:rsidR="00C006A3">
              <w:rPr>
                <w:sz w:val="20"/>
                <w:szCs w:val="20"/>
              </w:rPr>
              <w:t xml:space="preserve">, </w:t>
            </w:r>
            <w:r w:rsidRPr="00F814F4">
              <w:rPr>
                <w:sz w:val="20"/>
                <w:szCs w:val="20"/>
              </w:rPr>
              <w:t>permitting access only to legitimate authorized users); and 2) ensure the feature is in compliance with any applicable privacy laws or policies.</w:t>
            </w:r>
          </w:p>
        </w:tc>
        <w:tc>
          <w:tcPr>
            <w:tcW w:w="3172" w:type="dxa"/>
            <w:shd w:val="clear" w:color="auto" w:fill="auto"/>
          </w:tcPr>
          <w:p w:rsidR="00A513C3" w:rsidRPr="00F814F4" w:rsidRDefault="00CC343F" w:rsidP="00207CD4">
            <w:pPr>
              <w:rPr>
                <w:sz w:val="20"/>
                <w:szCs w:val="20"/>
              </w:rPr>
            </w:pPr>
            <w:r w:rsidRPr="00F814F4">
              <w:rPr>
                <w:sz w:val="20"/>
                <w:szCs w:val="20"/>
              </w:rPr>
              <w:t>Supports [UP-D07-R01</w:t>
            </w:r>
            <w:r w:rsidR="009354CB">
              <w:rPr>
                <w:sz w:val="20"/>
                <w:szCs w:val="20"/>
              </w:rPr>
              <w:t>]</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A513C3" w:rsidRPr="00F814F4" w:rsidRDefault="00BA333C"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J</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[UP-D08-R01]</w:t>
            </w:r>
          </w:p>
        </w:tc>
        <w:tc>
          <w:tcPr>
            <w:tcW w:w="9009" w:type="dxa"/>
            <w:shd w:val="clear" w:color="auto" w:fill="auto"/>
          </w:tcPr>
          <w:p w:rsidR="00A513C3" w:rsidRPr="00F814F4" w:rsidRDefault="00A513C3" w:rsidP="00CC343F">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directory services must support] Legal Actions --- investigating possible legal claims arising from use</w:t>
            </w:r>
            <w:proofErr w:type="gramStart"/>
            <w:r w:rsidRPr="00F814F4">
              <w:rPr>
                <w:sz w:val="20"/>
                <w:szCs w:val="20"/>
              </w:rPr>
              <w:t>  of</w:t>
            </w:r>
            <w:proofErr w:type="gramEnd"/>
            <w:r w:rsidRPr="00F814F4">
              <w:rPr>
                <w:sz w:val="20"/>
                <w:szCs w:val="20"/>
              </w:rPr>
              <w:t xml:space="preserve"> a domain name</w:t>
            </w:r>
            <w:r w:rsidR="00C006A3">
              <w:rPr>
                <w:sz w:val="20"/>
                <w:szCs w:val="20"/>
              </w:rPr>
              <w:t xml:space="preserve">, </w:t>
            </w:r>
            <w:r w:rsidRPr="00F814F4">
              <w:rPr>
                <w:sz w:val="20"/>
                <w:szCs w:val="20"/>
              </w:rPr>
              <w:t xml:space="preserve">including contacting registrant or its legal representative. </w:t>
            </w:r>
          </w:p>
        </w:tc>
        <w:tc>
          <w:tcPr>
            <w:tcW w:w="3172" w:type="dxa"/>
            <w:shd w:val="clear" w:color="auto" w:fill="auto"/>
          </w:tcPr>
          <w:p w:rsidR="00A513C3" w:rsidRPr="00F814F4" w:rsidRDefault="00CC343F" w:rsidP="00CC343F">
            <w:pPr>
              <w:rPr>
                <w:sz w:val="20"/>
                <w:szCs w:val="20"/>
              </w:rPr>
            </w:pPr>
            <w:r w:rsidRPr="00F814F4">
              <w:rPr>
                <w:sz w:val="20"/>
                <w:szCs w:val="20"/>
              </w:rPr>
              <w:t xml:space="preserve">Variant of [UP-D01-R11] </w:t>
            </w:r>
          </w:p>
        </w:tc>
        <w:tc>
          <w:tcPr>
            <w:tcW w:w="561" w:type="dxa"/>
            <w:shd w:val="clear" w:color="auto" w:fill="auto"/>
          </w:tcPr>
          <w:p w:rsidR="00A513C3" w:rsidRPr="00F814F4" w:rsidRDefault="00BA333C"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[UP-D08-R02]</w:t>
            </w:r>
          </w:p>
        </w:tc>
        <w:tc>
          <w:tcPr>
            <w:tcW w:w="9009" w:type="dxa"/>
            <w:shd w:val="clear" w:color="auto" w:fill="auto"/>
          </w:tcPr>
          <w:p w:rsidR="00A513C3" w:rsidRPr="00F814F4" w:rsidRDefault="00A513C3" w:rsidP="00CC343F">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directory services must support] Providing a public record of domain name ownership</w:t>
            </w:r>
            <w:r w:rsidR="00C006A3">
              <w:rPr>
                <w:sz w:val="20"/>
                <w:szCs w:val="20"/>
              </w:rPr>
              <w:t xml:space="preserve">, </w:t>
            </w:r>
            <w:r w:rsidRPr="00F814F4">
              <w:rPr>
                <w:sz w:val="20"/>
                <w:szCs w:val="20"/>
              </w:rPr>
              <w:t xml:space="preserve">accessible by the public for any lawful use. </w:t>
            </w:r>
          </w:p>
        </w:tc>
        <w:tc>
          <w:tcPr>
            <w:tcW w:w="3172" w:type="dxa"/>
            <w:shd w:val="clear" w:color="auto" w:fill="auto"/>
          </w:tcPr>
          <w:p w:rsidR="00A513C3" w:rsidRPr="00F814F4" w:rsidRDefault="00CC343F" w:rsidP="00CC343F">
            <w:pPr>
              <w:rPr>
                <w:sz w:val="20"/>
                <w:szCs w:val="20"/>
              </w:rPr>
            </w:pPr>
            <w:r w:rsidRPr="00F814F4">
              <w:rPr>
                <w:sz w:val="20"/>
                <w:szCs w:val="20"/>
              </w:rPr>
              <w:t>Variant of [UP-D01-R14]</w:t>
            </w:r>
          </w:p>
        </w:tc>
        <w:tc>
          <w:tcPr>
            <w:tcW w:w="561" w:type="dxa"/>
            <w:shd w:val="clear" w:color="auto" w:fill="auto"/>
          </w:tcPr>
          <w:p w:rsidR="00A513C3" w:rsidRPr="00F814F4" w:rsidRDefault="00BA333C"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[UP-D09-R01]</w:t>
            </w:r>
          </w:p>
        </w:tc>
        <w:tc>
          <w:tcPr>
            <w:tcW w:w="9009" w:type="dxa"/>
            <w:shd w:val="clear" w:color="auto" w:fill="auto"/>
          </w:tcPr>
          <w:p w:rsidR="00A513C3" w:rsidRPr="00F814F4" w:rsidRDefault="00A513C3" w:rsidP="00207CD4">
            <w:pPr>
              <w:rPr>
                <w:sz w:val="20"/>
                <w:szCs w:val="20"/>
              </w:rPr>
            </w:pPr>
            <w:r w:rsidRPr="00F814F4">
              <w:rPr>
                <w:sz w:val="20"/>
                <w:szCs w:val="20"/>
              </w:rPr>
              <w:t>In Recommendations 2 -4</w:t>
            </w:r>
            <w:r w:rsidR="00C006A3">
              <w:rPr>
                <w:sz w:val="20"/>
                <w:szCs w:val="20"/>
              </w:rPr>
              <w:t xml:space="preserve">, </w:t>
            </w:r>
            <w:r w:rsidRPr="00F814F4">
              <w:rPr>
                <w:sz w:val="20"/>
                <w:szCs w:val="20"/>
              </w:rPr>
              <w:t>the WHOIS Policy Review Team (WHOIS RT) recommends that the ICANN Board oversee the creation of a single [</w:t>
            </w:r>
            <w:proofErr w:type="spellStart"/>
            <w:r w:rsidRPr="00F814F4">
              <w:rPr>
                <w:sz w:val="20"/>
                <w:szCs w:val="20"/>
              </w:rPr>
              <w:t>gTLD</w:t>
            </w:r>
            <w:proofErr w:type="spellEnd"/>
            <w:r w:rsidRPr="00F814F4">
              <w:rPr>
                <w:sz w:val="20"/>
                <w:szCs w:val="20"/>
              </w:rPr>
              <w:t xml:space="preserve"> registration data] policy document</w:t>
            </w:r>
            <w:r w:rsidR="00C006A3">
              <w:rPr>
                <w:sz w:val="20"/>
                <w:szCs w:val="20"/>
              </w:rPr>
              <w:t xml:space="preserve">, </w:t>
            </w:r>
            <w:r w:rsidRPr="00F814F4">
              <w:rPr>
                <w:sz w:val="20"/>
                <w:szCs w:val="20"/>
              </w:rPr>
              <w:t>and reference it in subsequent versions of agreements with Contracted Parties. In doing so</w:t>
            </w:r>
            <w:r w:rsidR="00C006A3">
              <w:rPr>
                <w:sz w:val="20"/>
                <w:szCs w:val="20"/>
              </w:rPr>
              <w:t xml:space="preserve">, </w:t>
            </w:r>
            <w:r w:rsidRPr="00F814F4">
              <w:rPr>
                <w:sz w:val="20"/>
                <w:szCs w:val="20"/>
              </w:rPr>
              <w:t xml:space="preserve">ICANN should clearly document the current [and recommended next-generation?] </w:t>
            </w:r>
            <w:proofErr w:type="spellStart"/>
            <w:r w:rsidRPr="00F814F4">
              <w:rPr>
                <w:sz w:val="20"/>
                <w:szCs w:val="20"/>
              </w:rPr>
              <w:t>gTLD</w:t>
            </w:r>
            <w:proofErr w:type="spellEnd"/>
            <w:r w:rsidRPr="00F814F4">
              <w:rPr>
                <w:sz w:val="20"/>
                <w:szCs w:val="20"/>
              </w:rPr>
              <w:t xml:space="preserve"> WHOIS policy as set out in the </w:t>
            </w:r>
            <w:proofErr w:type="spellStart"/>
            <w:r w:rsidRPr="00F814F4">
              <w:rPr>
                <w:sz w:val="20"/>
                <w:szCs w:val="20"/>
              </w:rPr>
              <w:t>gTLD</w:t>
            </w:r>
            <w:proofErr w:type="spellEnd"/>
            <w:r w:rsidRPr="00F814F4">
              <w:rPr>
                <w:sz w:val="20"/>
                <w:szCs w:val="20"/>
              </w:rPr>
              <w:t xml:space="preserve"> Registry and Registrar contracts and GNSO Consensus Policies and Procedure.</w:t>
            </w:r>
          </w:p>
        </w:tc>
        <w:tc>
          <w:tcPr>
            <w:tcW w:w="3172" w:type="dxa"/>
            <w:shd w:val="clear" w:color="auto" w:fill="auto"/>
          </w:tcPr>
          <w:p w:rsidR="00A513C3" w:rsidRPr="00F814F4" w:rsidRDefault="00354FCB" w:rsidP="00207CD4">
            <w:pPr>
              <w:rPr>
                <w:sz w:val="20"/>
                <w:szCs w:val="20"/>
              </w:rPr>
            </w:pPr>
            <w:r>
              <w:rPr>
                <w:sz w:val="20"/>
                <w:szCs w:val="20"/>
              </w:rPr>
              <w:t xml:space="preserve">Depends on </w:t>
            </w:r>
            <w:r w:rsidR="00BA333C" w:rsidRPr="00F814F4">
              <w:rPr>
                <w:sz w:val="20"/>
                <w:szCs w:val="20"/>
              </w:rPr>
              <w:t>Policies to be defined in P2</w:t>
            </w:r>
          </w:p>
        </w:tc>
        <w:tc>
          <w:tcPr>
            <w:tcW w:w="561" w:type="dxa"/>
            <w:shd w:val="clear" w:color="auto" w:fill="auto"/>
          </w:tcPr>
          <w:p w:rsidR="00A513C3" w:rsidRPr="00F814F4" w:rsidRDefault="00BA333C" w:rsidP="00207CD4">
            <w:pPr>
              <w:jc w:val="right"/>
              <w:rPr>
                <w:sz w:val="20"/>
                <w:szCs w:val="20"/>
              </w:rPr>
            </w:pPr>
            <w:r w:rsidRPr="00F814F4">
              <w:rPr>
                <w:sz w:val="20"/>
                <w:szCs w:val="20"/>
              </w:rPr>
              <w:t>3</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[UP-D13-R01]</w:t>
            </w:r>
          </w:p>
        </w:tc>
        <w:tc>
          <w:tcPr>
            <w:tcW w:w="9009" w:type="dxa"/>
            <w:shd w:val="clear" w:color="auto" w:fill="auto"/>
          </w:tcPr>
          <w:p w:rsidR="00A513C3" w:rsidRPr="00F814F4" w:rsidRDefault="00A513C3" w:rsidP="00207CD4">
            <w:pPr>
              <w:rPr>
                <w:sz w:val="20"/>
                <w:szCs w:val="20"/>
              </w:rPr>
            </w:pPr>
            <w:r w:rsidRPr="00F814F4">
              <w:rPr>
                <w:sz w:val="20"/>
                <w:szCs w:val="20"/>
              </w:rPr>
              <w:t>Based on the review of ICANN’s procedure for handling WHOIS conflicts with privacy law</w:t>
            </w:r>
            <w:r w:rsidR="00C006A3">
              <w:rPr>
                <w:sz w:val="20"/>
                <w:szCs w:val="20"/>
              </w:rPr>
              <w:t xml:space="preserve">, </w:t>
            </w:r>
            <w:r w:rsidRPr="00F814F4">
              <w:rPr>
                <w:sz w:val="20"/>
                <w:szCs w:val="20"/>
              </w:rPr>
              <w:t>the following User/Purpose-related requirements from past accreditation agreements are unchanged: Registrars must notify registrants of: 1) the purposes for the collection of any personal data</w:t>
            </w:r>
            <w:r w:rsidR="00C006A3">
              <w:rPr>
                <w:sz w:val="20"/>
                <w:szCs w:val="20"/>
              </w:rPr>
              <w:t xml:space="preserve">, </w:t>
            </w:r>
            <w:r w:rsidRPr="00F814F4">
              <w:rPr>
                <w:sz w:val="20"/>
                <w:szCs w:val="20"/>
              </w:rPr>
              <w:t>and 2) the intended recipients of the data.</w:t>
            </w:r>
          </w:p>
        </w:tc>
        <w:tc>
          <w:tcPr>
            <w:tcW w:w="3172" w:type="dxa"/>
            <w:shd w:val="clear" w:color="auto" w:fill="auto"/>
          </w:tcPr>
          <w:p w:rsidR="00E7546E" w:rsidRPr="00F814F4" w:rsidRDefault="00354FCB" w:rsidP="00207CD4">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A40808" w:rsidRPr="00F814F4">
              <w:rPr>
                <w:sz w:val="20"/>
                <w:szCs w:val="20"/>
              </w:rPr>
              <w:t>Permissible Users</w:t>
            </w:r>
            <w:r w:rsidR="00C006A3">
              <w:rPr>
                <w:sz w:val="20"/>
                <w:szCs w:val="20"/>
              </w:rPr>
              <w:t xml:space="preserve">, </w:t>
            </w:r>
            <w:r w:rsidR="00E7546E" w:rsidRPr="00F814F4">
              <w:rPr>
                <w:sz w:val="20"/>
                <w:szCs w:val="20"/>
              </w:rPr>
              <w:t>Data Element PR(s)</w:t>
            </w:r>
          </w:p>
        </w:tc>
        <w:tc>
          <w:tcPr>
            <w:tcW w:w="561" w:type="dxa"/>
            <w:shd w:val="clear" w:color="auto" w:fill="auto"/>
          </w:tcPr>
          <w:p w:rsidR="00A513C3" w:rsidRPr="00F814F4" w:rsidRDefault="00E7546E"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B</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[UP-D14-R01]</w:t>
            </w:r>
          </w:p>
        </w:tc>
        <w:tc>
          <w:tcPr>
            <w:tcW w:w="9009" w:type="dxa"/>
            <w:shd w:val="clear" w:color="auto" w:fill="auto"/>
          </w:tcPr>
          <w:p w:rsidR="00A513C3" w:rsidRPr="00F814F4" w:rsidRDefault="00A513C3" w:rsidP="00830405">
            <w:pPr>
              <w:rPr>
                <w:sz w:val="20"/>
                <w:szCs w:val="20"/>
              </w:rPr>
            </w:pPr>
            <w:r w:rsidRPr="00F814F4">
              <w:rPr>
                <w:sz w:val="20"/>
                <w:szCs w:val="20"/>
              </w:rPr>
              <w:t>The 2013 RAA Data Retention Waiver and Discussion Document lists and describes all data elements that can be collected by the registrars in accordance with the 2013 RAA and it provides reasons / legitimate purposes for that collection and retention. The following possible User/Purpose requirement stems from this document: Registrars should have acce</w:t>
            </w:r>
            <w:r w:rsidR="00830405" w:rsidRPr="00F814F4">
              <w:rPr>
                <w:sz w:val="20"/>
                <w:szCs w:val="20"/>
              </w:rPr>
              <w:t>ss to standard data elements.</w:t>
            </w:r>
          </w:p>
        </w:tc>
        <w:tc>
          <w:tcPr>
            <w:tcW w:w="3172" w:type="dxa"/>
            <w:shd w:val="clear" w:color="auto" w:fill="auto"/>
          </w:tcPr>
          <w:p w:rsidR="00A513C3" w:rsidRPr="00F814F4" w:rsidRDefault="00830405" w:rsidP="00207CD4">
            <w:pPr>
              <w:rPr>
                <w:sz w:val="20"/>
                <w:szCs w:val="20"/>
              </w:rPr>
            </w:pPr>
            <w:r w:rsidRPr="00F814F4">
              <w:rPr>
                <w:sz w:val="20"/>
                <w:szCs w:val="20"/>
              </w:rPr>
              <w:t xml:space="preserve">Related to </w:t>
            </w:r>
            <w:r w:rsidR="00E7546E" w:rsidRPr="00F814F4">
              <w:rPr>
                <w:sz w:val="20"/>
                <w:szCs w:val="20"/>
              </w:rPr>
              <w:t>[DE-D14-R01]</w:t>
            </w:r>
            <w:r w:rsidR="00910366">
              <w:rPr>
                <w:sz w:val="20"/>
                <w:szCs w:val="20"/>
              </w:rPr>
              <w:t xml:space="preserve">, Depends on standard data elements such as those defined by </w:t>
            </w:r>
            <w:r w:rsidR="00910366" w:rsidRPr="00F814F4">
              <w:rPr>
                <w:sz w:val="20"/>
                <w:szCs w:val="20"/>
              </w:rPr>
              <w:t>[DE-D06-R08]</w:t>
            </w:r>
            <w:r w:rsidR="008A6E8E">
              <w:rPr>
                <w:sz w:val="20"/>
                <w:szCs w:val="20"/>
              </w:rPr>
              <w:t xml:space="preserve"> and Permissible Purposes</w:t>
            </w:r>
          </w:p>
        </w:tc>
        <w:tc>
          <w:tcPr>
            <w:tcW w:w="561" w:type="dxa"/>
            <w:shd w:val="clear" w:color="auto" w:fill="auto"/>
          </w:tcPr>
          <w:p w:rsidR="00A513C3" w:rsidRPr="00F814F4" w:rsidRDefault="00E7546E"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[UP-D14-R02]</w:t>
            </w:r>
          </w:p>
        </w:tc>
        <w:tc>
          <w:tcPr>
            <w:tcW w:w="9009" w:type="dxa"/>
            <w:shd w:val="clear" w:color="auto" w:fill="auto"/>
          </w:tcPr>
          <w:p w:rsidR="00A513C3" w:rsidRPr="00F814F4" w:rsidRDefault="00A513C3" w:rsidP="00207CD4">
            <w:pPr>
              <w:rPr>
                <w:sz w:val="20"/>
                <w:szCs w:val="20"/>
              </w:rPr>
            </w:pPr>
            <w:r w:rsidRPr="00F814F4">
              <w:rPr>
                <w:sz w:val="20"/>
                <w:szCs w:val="20"/>
              </w:rPr>
              <w:t>According to the 2013 RAA Data Retention Waiver and Discussion Document</w:t>
            </w:r>
            <w:r w:rsidR="00C006A3">
              <w:rPr>
                <w:sz w:val="20"/>
                <w:szCs w:val="20"/>
              </w:rPr>
              <w:t xml:space="preserve">, </w:t>
            </w:r>
            <w:r w:rsidRPr="00F814F4">
              <w:rPr>
                <w:sz w:val="20"/>
                <w:szCs w:val="20"/>
              </w:rPr>
              <w:t>the public community should have access to WHOIS Information (described in the WHOIS Specification) in order to mitigate abuse</w:t>
            </w:r>
            <w:r w:rsidR="00C006A3">
              <w:rPr>
                <w:sz w:val="20"/>
                <w:szCs w:val="20"/>
              </w:rPr>
              <w:t xml:space="preserve">, </w:t>
            </w:r>
            <w:r w:rsidRPr="00F814F4">
              <w:rPr>
                <w:sz w:val="20"/>
                <w:szCs w:val="20"/>
              </w:rPr>
              <w:t>address hijacking</w:t>
            </w:r>
            <w:r w:rsidR="00C006A3">
              <w:rPr>
                <w:sz w:val="20"/>
                <w:szCs w:val="20"/>
              </w:rPr>
              <w:t xml:space="preserve">, </w:t>
            </w:r>
            <w:r w:rsidRPr="00F814F4">
              <w:rPr>
                <w:sz w:val="20"/>
                <w:szCs w:val="20"/>
              </w:rPr>
              <w:t>theft and slamming.</w:t>
            </w:r>
          </w:p>
        </w:tc>
        <w:tc>
          <w:tcPr>
            <w:tcW w:w="3172" w:type="dxa"/>
            <w:shd w:val="clear" w:color="auto" w:fill="auto"/>
          </w:tcPr>
          <w:p w:rsidR="00A513C3" w:rsidRPr="00F814F4" w:rsidRDefault="00354FCB" w:rsidP="00207CD4">
            <w:pPr>
              <w:rPr>
                <w:sz w:val="20"/>
                <w:szCs w:val="20"/>
              </w:rPr>
            </w:pPr>
            <w:r>
              <w:rPr>
                <w:sz w:val="20"/>
                <w:szCs w:val="20"/>
              </w:rPr>
              <w:t>Depends on WHOIS Specification</w:t>
            </w:r>
          </w:p>
        </w:tc>
        <w:tc>
          <w:tcPr>
            <w:tcW w:w="561" w:type="dxa"/>
            <w:shd w:val="clear" w:color="auto" w:fill="auto"/>
          </w:tcPr>
          <w:p w:rsidR="00A513C3" w:rsidRPr="00F814F4" w:rsidRDefault="00E7546E"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J</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[UP-D14-R03]</w:t>
            </w:r>
          </w:p>
        </w:tc>
        <w:tc>
          <w:tcPr>
            <w:tcW w:w="9009" w:type="dxa"/>
            <w:shd w:val="clear" w:color="auto" w:fill="auto"/>
          </w:tcPr>
          <w:p w:rsidR="00A513C3" w:rsidRPr="00F814F4" w:rsidRDefault="00A513C3" w:rsidP="00207CD4">
            <w:pPr>
              <w:rPr>
                <w:sz w:val="20"/>
                <w:szCs w:val="20"/>
              </w:rPr>
            </w:pPr>
            <w:r w:rsidRPr="00F814F4">
              <w:rPr>
                <w:sz w:val="20"/>
                <w:szCs w:val="20"/>
              </w:rPr>
              <w:t>According to the 2013 RAA Data Retention Waiver and Discussion Document</w:t>
            </w:r>
            <w:r w:rsidR="00C006A3">
              <w:rPr>
                <w:sz w:val="20"/>
                <w:szCs w:val="20"/>
              </w:rPr>
              <w:t xml:space="preserve">, </w:t>
            </w:r>
            <w:r w:rsidRPr="00F814F4">
              <w:rPr>
                <w:sz w:val="20"/>
                <w:szCs w:val="20"/>
              </w:rPr>
              <w:t>registrars should have access to and be able to collect records of communications with the registrant regarding the registration (log files including communication sources</w:t>
            </w:r>
            <w:r w:rsidR="00C006A3">
              <w:rPr>
                <w:sz w:val="20"/>
                <w:szCs w:val="20"/>
              </w:rPr>
              <w:t xml:space="preserve">, </w:t>
            </w:r>
            <w:r w:rsidRPr="00F814F4">
              <w:rPr>
                <w:sz w:val="20"/>
                <w:szCs w:val="20"/>
              </w:rPr>
              <w:t>IP</w:t>
            </w:r>
            <w:r w:rsidR="00C006A3">
              <w:rPr>
                <w:sz w:val="20"/>
                <w:szCs w:val="20"/>
              </w:rPr>
              <w:t xml:space="preserve">, </w:t>
            </w:r>
            <w:r w:rsidRPr="00F814F4">
              <w:rPr>
                <w:sz w:val="20"/>
                <w:szCs w:val="20"/>
              </w:rPr>
              <w:t>ISP</w:t>
            </w:r>
            <w:r w:rsidR="00C006A3">
              <w:rPr>
                <w:sz w:val="20"/>
                <w:szCs w:val="20"/>
              </w:rPr>
              <w:t xml:space="preserve">, </w:t>
            </w:r>
            <w:proofErr w:type="spellStart"/>
            <w:r w:rsidRPr="00F814F4">
              <w:rPr>
                <w:sz w:val="20"/>
                <w:szCs w:val="20"/>
              </w:rPr>
              <w:t>behaviour</w:t>
            </w:r>
            <w:proofErr w:type="spellEnd"/>
            <w:r w:rsidRPr="00F814F4">
              <w:rPr>
                <w:sz w:val="20"/>
                <w:szCs w:val="20"/>
              </w:rPr>
              <w:t xml:space="preserve"> on the website</w:t>
            </w:r>
            <w:r w:rsidR="00C006A3">
              <w:rPr>
                <w:sz w:val="20"/>
                <w:szCs w:val="20"/>
              </w:rPr>
              <w:t xml:space="preserve">, </w:t>
            </w:r>
            <w:r w:rsidRPr="00F814F4">
              <w:rPr>
                <w:sz w:val="20"/>
                <w:szCs w:val="20"/>
              </w:rPr>
              <w:t>method of transmission</w:t>
            </w:r>
            <w:r w:rsidR="00C006A3">
              <w:rPr>
                <w:sz w:val="20"/>
                <w:szCs w:val="20"/>
              </w:rPr>
              <w:t xml:space="preserve">, </w:t>
            </w:r>
            <w:r w:rsidRPr="00F814F4">
              <w:rPr>
                <w:sz w:val="20"/>
                <w:szCs w:val="20"/>
              </w:rPr>
              <w:t>source IP address</w:t>
            </w:r>
            <w:r w:rsidR="00C006A3">
              <w:rPr>
                <w:sz w:val="20"/>
                <w:szCs w:val="20"/>
              </w:rPr>
              <w:t xml:space="preserve">, </w:t>
            </w:r>
            <w:r w:rsidRPr="00F814F4">
              <w:rPr>
                <w:sz w:val="20"/>
                <w:szCs w:val="20"/>
              </w:rPr>
              <w:t>HTTP header</w:t>
            </w:r>
            <w:r w:rsidR="00C006A3">
              <w:rPr>
                <w:sz w:val="20"/>
                <w:szCs w:val="20"/>
              </w:rPr>
              <w:t xml:space="preserve">, </w:t>
            </w:r>
            <w:r w:rsidRPr="00F814F4">
              <w:rPr>
                <w:sz w:val="20"/>
                <w:szCs w:val="20"/>
              </w:rPr>
              <w:t>email</w:t>
            </w:r>
            <w:r w:rsidR="00C006A3">
              <w:rPr>
                <w:sz w:val="20"/>
                <w:szCs w:val="20"/>
              </w:rPr>
              <w:t xml:space="preserve">, </w:t>
            </w:r>
            <w:r w:rsidRPr="00F814F4">
              <w:rPr>
                <w:sz w:val="20"/>
                <w:szCs w:val="20"/>
              </w:rPr>
              <w:t xml:space="preserve">Skype handle associated with communication) in order to mitigate fraud </w:t>
            </w:r>
            <w:r w:rsidRPr="00F814F4">
              <w:rPr>
                <w:sz w:val="20"/>
                <w:szCs w:val="20"/>
              </w:rPr>
              <w:lastRenderedPageBreak/>
              <w:t>prevention</w:t>
            </w:r>
            <w:r w:rsidR="00C006A3">
              <w:rPr>
                <w:sz w:val="20"/>
                <w:szCs w:val="20"/>
              </w:rPr>
              <w:t xml:space="preserve">, </w:t>
            </w:r>
            <w:r w:rsidRPr="00F814F4">
              <w:rPr>
                <w:sz w:val="20"/>
                <w:szCs w:val="20"/>
              </w:rPr>
              <w:t>for billing disputes</w:t>
            </w:r>
            <w:r w:rsidR="00C006A3">
              <w:rPr>
                <w:sz w:val="20"/>
                <w:szCs w:val="20"/>
              </w:rPr>
              <w:t xml:space="preserve">, </w:t>
            </w:r>
            <w:r w:rsidRPr="00F814F4">
              <w:rPr>
                <w:sz w:val="20"/>
                <w:szCs w:val="20"/>
              </w:rPr>
              <w:t>for commercial purposes.</w:t>
            </w:r>
          </w:p>
        </w:tc>
        <w:tc>
          <w:tcPr>
            <w:tcW w:w="3172" w:type="dxa"/>
            <w:shd w:val="clear" w:color="auto" w:fill="auto"/>
          </w:tcPr>
          <w:p w:rsidR="00A513C3" w:rsidRPr="00F814F4" w:rsidRDefault="00E7546E" w:rsidP="00207CD4">
            <w:pPr>
              <w:rPr>
                <w:sz w:val="20"/>
                <w:szCs w:val="20"/>
              </w:rPr>
            </w:pPr>
            <w:r w:rsidRPr="00F814F4">
              <w:rPr>
                <w:sz w:val="20"/>
                <w:szCs w:val="20"/>
              </w:rPr>
              <w:lastRenderedPageBreak/>
              <w:t>None</w:t>
            </w:r>
          </w:p>
        </w:tc>
        <w:tc>
          <w:tcPr>
            <w:tcW w:w="561" w:type="dxa"/>
            <w:shd w:val="clear" w:color="auto" w:fill="auto"/>
          </w:tcPr>
          <w:p w:rsidR="00A513C3" w:rsidRPr="00F814F4" w:rsidRDefault="00E7546E"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M</w:t>
            </w:r>
            <w:r w:rsidR="00C006A3">
              <w:rPr>
                <w:sz w:val="20"/>
                <w:szCs w:val="20"/>
              </w:rPr>
              <w:t xml:space="preserve">, </w:t>
            </w:r>
            <w:r w:rsidRPr="00F814F4">
              <w:rPr>
                <w:sz w:val="20"/>
                <w:szCs w:val="20"/>
              </w:rPr>
              <w:t>A</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lastRenderedPageBreak/>
              <w:t>[UP-D16-R01]</w:t>
            </w:r>
          </w:p>
        </w:tc>
        <w:tc>
          <w:tcPr>
            <w:tcW w:w="9009" w:type="dxa"/>
            <w:shd w:val="clear" w:color="auto" w:fill="auto"/>
          </w:tcPr>
          <w:p w:rsidR="00A513C3" w:rsidRPr="00F814F4" w:rsidRDefault="00A513C3" w:rsidP="00207CD4">
            <w:pPr>
              <w:rPr>
                <w:sz w:val="20"/>
                <w:szCs w:val="20"/>
              </w:rPr>
            </w:pPr>
            <w:r w:rsidRPr="00F814F4">
              <w:rPr>
                <w:sz w:val="20"/>
                <w:szCs w:val="20"/>
              </w:rPr>
              <w:t xml:space="preserve">Under the current ICANN UDRP and URS policies for new </w:t>
            </w:r>
            <w:proofErr w:type="spellStart"/>
            <w:r w:rsidRPr="00F814F4">
              <w:rPr>
                <w:sz w:val="20"/>
                <w:szCs w:val="20"/>
              </w:rPr>
              <w:t>gTLDs</w:t>
            </w:r>
            <w:proofErr w:type="spellEnd"/>
            <w:r w:rsidR="00C006A3">
              <w:rPr>
                <w:sz w:val="20"/>
                <w:szCs w:val="20"/>
              </w:rPr>
              <w:t xml:space="preserve">, </w:t>
            </w:r>
            <w:r w:rsidRPr="00F814F4">
              <w:rPr>
                <w:sz w:val="20"/>
                <w:szCs w:val="20"/>
              </w:rPr>
              <w:t>contact data published in WHOIS is required to identify registrants for legal purposes. The UDRP and URS policies rely on contact data that is published publicly in [</w:t>
            </w:r>
            <w:proofErr w:type="spellStart"/>
            <w:r w:rsidRPr="00F814F4">
              <w:rPr>
                <w:sz w:val="20"/>
                <w:szCs w:val="20"/>
              </w:rPr>
              <w:t>gTLD</w:t>
            </w:r>
            <w:proofErr w:type="spellEnd"/>
            <w:r w:rsidRPr="00F814F4">
              <w:rPr>
                <w:sz w:val="20"/>
                <w:szCs w:val="20"/>
              </w:rPr>
              <w:t xml:space="preserve"> registration directory services]</w:t>
            </w:r>
            <w:r w:rsidR="00C006A3">
              <w:rPr>
                <w:sz w:val="20"/>
                <w:szCs w:val="20"/>
              </w:rPr>
              <w:t xml:space="preserve">, </w:t>
            </w:r>
            <w:r w:rsidRPr="00F814F4">
              <w:rPr>
                <w:sz w:val="20"/>
                <w:szCs w:val="20"/>
              </w:rPr>
              <w:t>where potential complainants can see it</w:t>
            </w:r>
            <w:r w:rsidR="00C006A3">
              <w:rPr>
                <w:sz w:val="20"/>
                <w:szCs w:val="20"/>
              </w:rPr>
              <w:t xml:space="preserve">, </w:t>
            </w:r>
            <w:r w:rsidRPr="00F814F4">
              <w:rPr>
                <w:sz w:val="20"/>
                <w:szCs w:val="20"/>
              </w:rPr>
              <w:t>and so UDRP and URS dispute resolution service providers can use the data to administrate required communications.</w:t>
            </w:r>
          </w:p>
        </w:tc>
        <w:tc>
          <w:tcPr>
            <w:tcW w:w="3172" w:type="dxa"/>
            <w:shd w:val="clear" w:color="auto" w:fill="auto"/>
          </w:tcPr>
          <w:p w:rsidR="00A513C3" w:rsidRPr="00F814F4" w:rsidRDefault="00910366" w:rsidP="00207CD4">
            <w:pPr>
              <w:rPr>
                <w:sz w:val="20"/>
                <w:szCs w:val="20"/>
              </w:rPr>
            </w:pPr>
            <w:r>
              <w:rPr>
                <w:sz w:val="20"/>
                <w:szCs w:val="20"/>
              </w:rPr>
              <w:t xml:space="preserve">Related to </w:t>
            </w:r>
            <w:r w:rsidRPr="00F814F4">
              <w:rPr>
                <w:sz w:val="20"/>
                <w:szCs w:val="20"/>
              </w:rPr>
              <w:t>[UP-D01-R12]</w:t>
            </w:r>
            <w:r>
              <w:rPr>
                <w:sz w:val="20"/>
                <w:szCs w:val="20"/>
              </w:rPr>
              <w:t xml:space="preserve">, </w:t>
            </w:r>
            <w:r w:rsidR="00354FCB">
              <w:rPr>
                <w:sz w:val="20"/>
                <w:szCs w:val="20"/>
              </w:rPr>
              <w:t xml:space="preserve">Depends on </w:t>
            </w:r>
            <w:r w:rsidR="009354CB">
              <w:rPr>
                <w:sz w:val="20"/>
                <w:szCs w:val="20"/>
              </w:rPr>
              <w:t>Access PR(s) for Public Access</w:t>
            </w:r>
            <w:r w:rsidR="00C006A3">
              <w:rPr>
                <w:sz w:val="20"/>
                <w:szCs w:val="20"/>
              </w:rPr>
              <w:t xml:space="preserve">, </w:t>
            </w:r>
            <w:r w:rsidR="00E7546E" w:rsidRPr="00F814F4">
              <w:rPr>
                <w:sz w:val="20"/>
                <w:szCs w:val="20"/>
              </w:rPr>
              <w:t>Data Element PR(s) for Contacts</w:t>
            </w:r>
          </w:p>
        </w:tc>
        <w:tc>
          <w:tcPr>
            <w:tcW w:w="561" w:type="dxa"/>
            <w:shd w:val="clear" w:color="auto" w:fill="auto"/>
          </w:tcPr>
          <w:p w:rsidR="00A513C3" w:rsidRPr="00F814F4" w:rsidRDefault="00E7546E" w:rsidP="00207CD4">
            <w:pPr>
              <w:jc w:val="right"/>
              <w:rPr>
                <w:sz w:val="20"/>
                <w:szCs w:val="20"/>
              </w:rPr>
            </w:pPr>
            <w:r w:rsidRPr="00F814F4">
              <w:rPr>
                <w:sz w:val="20"/>
                <w:szCs w:val="20"/>
              </w:rPr>
              <w:t>1</w:t>
            </w:r>
          </w:p>
        </w:tc>
        <w:tc>
          <w:tcPr>
            <w:tcW w:w="519" w:type="dxa"/>
            <w:shd w:val="clear" w:color="auto" w:fill="auto"/>
          </w:tcPr>
          <w:p w:rsidR="00A513C3" w:rsidRPr="00F814F4" w:rsidRDefault="00A513C3" w:rsidP="00A513C3">
            <w:pPr>
              <w:jc w:val="right"/>
              <w:rPr>
                <w:sz w:val="20"/>
                <w:szCs w:val="20"/>
              </w:rPr>
            </w:pPr>
            <w:r w:rsidRPr="00F814F4">
              <w:rPr>
                <w:sz w:val="20"/>
                <w:szCs w:val="20"/>
              </w:rPr>
              <w:t>K</w:t>
            </w:r>
          </w:p>
        </w:tc>
      </w:tr>
      <w:tr w:rsidR="00A513C3" w:rsidRPr="00F814F4" w:rsidTr="00400EEE">
        <w:tc>
          <w:tcPr>
            <w:tcW w:w="1539" w:type="dxa"/>
            <w:shd w:val="clear" w:color="auto" w:fill="auto"/>
          </w:tcPr>
          <w:p w:rsidR="00A513C3" w:rsidRPr="00F814F4" w:rsidRDefault="00A513C3" w:rsidP="00207CD4">
            <w:pPr>
              <w:rPr>
                <w:sz w:val="20"/>
                <w:szCs w:val="20"/>
              </w:rPr>
            </w:pPr>
            <w:r w:rsidRPr="00F814F4">
              <w:rPr>
                <w:sz w:val="20"/>
                <w:szCs w:val="20"/>
              </w:rPr>
              <w:t>[UP-D18-R01]</w:t>
            </w:r>
          </w:p>
        </w:tc>
        <w:tc>
          <w:tcPr>
            <w:tcW w:w="9009" w:type="dxa"/>
            <w:shd w:val="clear" w:color="auto" w:fill="auto"/>
          </w:tcPr>
          <w:p w:rsidR="00A513C3" w:rsidRPr="00F814F4" w:rsidRDefault="00A513C3" w:rsidP="00207CD4">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I.A.4.5: “For purposes of facilitating transfer requests</w:t>
            </w:r>
            <w:r w:rsidR="00C006A3">
              <w:rPr>
                <w:sz w:val="20"/>
                <w:szCs w:val="20"/>
              </w:rPr>
              <w:t xml:space="preserve">, </w:t>
            </w:r>
            <w:r w:rsidRPr="00F814F4">
              <w:rPr>
                <w:sz w:val="20"/>
                <w:szCs w:val="20"/>
              </w:rPr>
              <w:t>Registrars should provide and maintain a unique and private email address for use only by other Registrars and the Registry:</w:t>
            </w:r>
          </w:p>
          <w:p w:rsidR="00A513C3" w:rsidRPr="00F814F4" w:rsidRDefault="00A513C3" w:rsidP="008A38F5">
            <w:pPr>
              <w:pStyle w:val="ListParagraph"/>
              <w:numPr>
                <w:ilvl w:val="0"/>
                <w:numId w:val="51"/>
              </w:numPr>
              <w:rPr>
                <w:sz w:val="20"/>
                <w:szCs w:val="20"/>
              </w:rPr>
            </w:pPr>
            <w:r w:rsidRPr="00F814F4">
              <w:rPr>
                <w:sz w:val="20"/>
                <w:szCs w:val="20"/>
              </w:rPr>
              <w:t>4.5.1 This email address is for issue related to transfer requests and the procedures set forth in this policy only.</w:t>
            </w:r>
          </w:p>
          <w:p w:rsidR="00A513C3" w:rsidRPr="00F814F4" w:rsidRDefault="00A513C3" w:rsidP="008A38F5">
            <w:pPr>
              <w:pStyle w:val="ListParagraph"/>
              <w:numPr>
                <w:ilvl w:val="0"/>
                <w:numId w:val="51"/>
              </w:numPr>
              <w:rPr>
                <w:sz w:val="20"/>
                <w:szCs w:val="20"/>
              </w:rPr>
            </w:pPr>
            <w:bookmarkStart w:id="0" w:name="I.A.4.5.2"/>
            <w:bookmarkEnd w:id="0"/>
            <w:r w:rsidRPr="00F814F4">
              <w:rPr>
                <w:sz w:val="20"/>
                <w:szCs w:val="20"/>
              </w:rPr>
              <w:t>4.5.2 The email address should be managed to ensure messages are received by someone who can respond to the transfer issue.</w:t>
            </w:r>
          </w:p>
          <w:p w:rsidR="00A513C3" w:rsidRPr="00F814F4" w:rsidRDefault="00A513C3" w:rsidP="008A38F5">
            <w:pPr>
              <w:pStyle w:val="ListParagraph"/>
              <w:numPr>
                <w:ilvl w:val="0"/>
                <w:numId w:val="51"/>
              </w:numPr>
              <w:rPr>
                <w:sz w:val="20"/>
                <w:szCs w:val="20"/>
              </w:rPr>
            </w:pPr>
            <w:bookmarkStart w:id="1" w:name="I.A.4.5.3"/>
            <w:bookmarkEnd w:id="1"/>
            <w:r w:rsidRPr="00F814F4">
              <w:rPr>
                <w:sz w:val="20"/>
                <w:szCs w:val="20"/>
              </w:rPr>
              <w:t>4.5.3 Messages received at such email address must be responded to within a commercial reasonable timeframe not to exceed seven (7) calendar days.”</w:t>
            </w:r>
          </w:p>
        </w:tc>
        <w:tc>
          <w:tcPr>
            <w:tcW w:w="3172" w:type="dxa"/>
            <w:shd w:val="clear" w:color="auto" w:fill="auto"/>
          </w:tcPr>
          <w:p w:rsidR="00A513C3" w:rsidRPr="00F814F4" w:rsidRDefault="00354FCB" w:rsidP="00207CD4">
            <w:pPr>
              <w:rPr>
                <w:sz w:val="20"/>
                <w:szCs w:val="20"/>
              </w:rPr>
            </w:pPr>
            <w:r>
              <w:rPr>
                <w:sz w:val="20"/>
                <w:szCs w:val="20"/>
              </w:rPr>
              <w:t xml:space="preserve">Depends on </w:t>
            </w:r>
            <w:r w:rsidR="00E7546E" w:rsidRPr="00F814F4">
              <w:rPr>
                <w:sz w:val="20"/>
                <w:szCs w:val="20"/>
              </w:rPr>
              <w:t>Data Element PR(s)</w:t>
            </w:r>
          </w:p>
        </w:tc>
        <w:tc>
          <w:tcPr>
            <w:tcW w:w="561" w:type="dxa"/>
            <w:shd w:val="clear" w:color="auto" w:fill="auto"/>
          </w:tcPr>
          <w:p w:rsidR="00A513C3" w:rsidRPr="00F814F4" w:rsidRDefault="00E7546E" w:rsidP="00207CD4">
            <w:pPr>
              <w:jc w:val="right"/>
              <w:rPr>
                <w:sz w:val="20"/>
                <w:szCs w:val="20"/>
              </w:rPr>
            </w:pPr>
            <w:r w:rsidRPr="00F814F4">
              <w:rPr>
                <w:sz w:val="20"/>
                <w:szCs w:val="20"/>
              </w:rPr>
              <w:t>2</w:t>
            </w:r>
          </w:p>
        </w:tc>
        <w:tc>
          <w:tcPr>
            <w:tcW w:w="519" w:type="dxa"/>
            <w:shd w:val="clear" w:color="auto" w:fill="auto"/>
          </w:tcPr>
          <w:p w:rsidR="00A513C3" w:rsidRPr="00F814F4" w:rsidRDefault="00A513C3" w:rsidP="00A513C3">
            <w:pPr>
              <w:jc w:val="right"/>
              <w:rPr>
                <w:sz w:val="20"/>
                <w:szCs w:val="20"/>
              </w:rPr>
            </w:pPr>
            <w:r w:rsidRPr="00F814F4">
              <w:rPr>
                <w:sz w:val="20"/>
                <w:szCs w:val="20"/>
              </w:rPr>
              <w:t>K</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[UP-D18-R02]</w:t>
            </w:r>
          </w:p>
        </w:tc>
        <w:tc>
          <w:tcPr>
            <w:tcW w:w="9009" w:type="dxa"/>
            <w:shd w:val="clear" w:color="auto" w:fill="auto"/>
          </w:tcPr>
          <w:p w:rsidR="00E7546E" w:rsidRPr="00F814F4" w:rsidRDefault="00E7546E" w:rsidP="006675EE">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I.A.4.6:</w:t>
            </w:r>
          </w:p>
          <w:p w:rsidR="00E7546E" w:rsidRPr="00F814F4" w:rsidRDefault="00E7546E" w:rsidP="008A38F5">
            <w:pPr>
              <w:pStyle w:val="ListParagraph"/>
              <w:numPr>
                <w:ilvl w:val="0"/>
                <w:numId w:val="52"/>
              </w:numPr>
              <w:rPr>
                <w:sz w:val="20"/>
                <w:szCs w:val="20"/>
              </w:rPr>
            </w:pPr>
            <w:bookmarkStart w:id="2" w:name="I.A.4.6.1"/>
            <w:bookmarkEnd w:id="2"/>
            <w:r w:rsidRPr="00F814F4">
              <w:rPr>
                <w:sz w:val="20"/>
                <w:szCs w:val="20"/>
              </w:rPr>
              <w:t>4.6.1 “Registrars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be taken towards a resolution</w:t>
            </w:r>
            <w:r w:rsidR="00C006A3">
              <w:rPr>
                <w:sz w:val="20"/>
                <w:szCs w:val="20"/>
              </w:rPr>
              <w:t xml:space="preserve">, </w:t>
            </w:r>
            <w:r w:rsidRPr="00F814F4">
              <w:rPr>
                <w:sz w:val="20"/>
                <w:szCs w:val="20"/>
              </w:rPr>
              <w:t>including initiating existing (or future) transfer dispute or undo processes.”</w:t>
            </w:r>
          </w:p>
          <w:p w:rsidR="00E7546E" w:rsidRPr="00F814F4" w:rsidRDefault="00E7546E" w:rsidP="008A38F5">
            <w:pPr>
              <w:pStyle w:val="ListParagraph"/>
              <w:numPr>
                <w:ilvl w:val="0"/>
                <w:numId w:val="52"/>
              </w:numPr>
              <w:rPr>
                <w:sz w:val="20"/>
                <w:szCs w:val="20"/>
              </w:rPr>
            </w:pPr>
            <w:bookmarkStart w:id="3" w:name="I.A.4.6.2"/>
            <w:bookmarkEnd w:id="3"/>
            <w:r w:rsidRPr="00F814F4">
              <w:rPr>
                <w:sz w:val="20"/>
                <w:szCs w:val="20"/>
              </w:rPr>
              <w:t>4.6.2 “Communications to TEACs will be reserved for use by ICANN-Accredited Registrars</w:t>
            </w:r>
            <w:r w:rsidR="00C006A3">
              <w:rPr>
                <w:sz w:val="20"/>
                <w:szCs w:val="20"/>
              </w:rPr>
              <w:t xml:space="preserve">, </w:t>
            </w:r>
            <w:proofErr w:type="spellStart"/>
            <w:r w:rsidRPr="00F814F4">
              <w:rPr>
                <w:sz w:val="20"/>
                <w:szCs w:val="20"/>
              </w:rPr>
              <w:t>gTLD</w:t>
            </w:r>
            <w:proofErr w:type="spellEnd"/>
            <w:r w:rsidRPr="00F814F4">
              <w:rPr>
                <w:sz w:val="20"/>
                <w:szCs w:val="20"/>
              </w:rPr>
              <w:t> Registry Operators and ICANN Staff. The TEAC point of contact may be designated as a telephone number or some other real-time communication channel and will be recorded in</w:t>
            </w:r>
            <w:r w:rsidR="00C006A3">
              <w:rPr>
                <w:sz w:val="20"/>
                <w:szCs w:val="20"/>
              </w:rPr>
              <w:t xml:space="preserve">, </w:t>
            </w:r>
            <w:r w:rsidRPr="00F814F4">
              <w:rPr>
                <w:sz w:val="20"/>
                <w:szCs w:val="20"/>
              </w:rPr>
              <w:t>and protected by</w:t>
            </w:r>
            <w:r w:rsidR="00C006A3">
              <w:rPr>
                <w:sz w:val="20"/>
                <w:szCs w:val="20"/>
              </w:rPr>
              <w:t xml:space="preserve">, </w:t>
            </w:r>
            <w:r w:rsidRPr="00F814F4">
              <w:rPr>
                <w:sz w:val="20"/>
                <w:szCs w:val="20"/>
              </w:rPr>
              <w:t>the ICANN RADAR system. Communications to a TEAC must be initiated in a timely manner</w:t>
            </w:r>
            <w:r w:rsidR="00C006A3">
              <w:rPr>
                <w:sz w:val="20"/>
                <w:szCs w:val="20"/>
              </w:rPr>
              <w:t xml:space="preserve">, </w:t>
            </w:r>
            <w:r w:rsidRPr="00F814F4">
              <w:rPr>
                <w:sz w:val="20"/>
                <w:szCs w:val="20"/>
              </w:rPr>
              <w:t>within a reasonable period of time following the alleged unauthorized loss of a domain.”</w:t>
            </w:r>
          </w:p>
        </w:tc>
        <w:tc>
          <w:tcPr>
            <w:tcW w:w="3172" w:type="dxa"/>
            <w:shd w:val="clear" w:color="auto" w:fill="auto"/>
          </w:tcPr>
          <w:p w:rsidR="00E7546E" w:rsidRPr="00F814F4" w:rsidRDefault="00354FCB" w:rsidP="00E7546E">
            <w:pPr>
              <w:rPr>
                <w:sz w:val="20"/>
                <w:szCs w:val="20"/>
              </w:rPr>
            </w:pPr>
            <w:r>
              <w:rPr>
                <w:sz w:val="20"/>
                <w:szCs w:val="20"/>
              </w:rPr>
              <w:t xml:space="preserve">Depends on </w:t>
            </w:r>
            <w:r w:rsidR="00E7546E" w:rsidRPr="00F814F4">
              <w:rPr>
                <w:sz w:val="20"/>
                <w:szCs w:val="20"/>
              </w:rPr>
              <w:t>Data Element PR(s)</w:t>
            </w:r>
          </w:p>
        </w:tc>
        <w:tc>
          <w:tcPr>
            <w:tcW w:w="561" w:type="dxa"/>
            <w:shd w:val="clear" w:color="auto" w:fill="auto"/>
          </w:tcPr>
          <w:p w:rsidR="00E7546E" w:rsidRPr="00F814F4" w:rsidRDefault="00E7546E" w:rsidP="00E7546E">
            <w:pPr>
              <w:jc w:val="right"/>
              <w:rPr>
                <w:sz w:val="20"/>
                <w:szCs w:val="20"/>
              </w:rPr>
            </w:pPr>
            <w:r w:rsidRPr="00F814F4">
              <w:rPr>
                <w:sz w:val="20"/>
                <w:szCs w:val="20"/>
              </w:rPr>
              <w:t>2</w:t>
            </w:r>
          </w:p>
        </w:tc>
        <w:tc>
          <w:tcPr>
            <w:tcW w:w="519" w:type="dxa"/>
            <w:shd w:val="clear" w:color="auto" w:fill="auto"/>
          </w:tcPr>
          <w:p w:rsidR="00E7546E" w:rsidRPr="00F814F4" w:rsidRDefault="00E7546E" w:rsidP="00A513C3">
            <w:pPr>
              <w:jc w:val="right"/>
              <w:rPr>
                <w:sz w:val="20"/>
                <w:szCs w:val="20"/>
              </w:rPr>
            </w:pPr>
            <w:r w:rsidRPr="00F814F4">
              <w:rPr>
                <w:sz w:val="20"/>
                <w:szCs w:val="20"/>
              </w:rPr>
              <w:t>K</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[UP-D18-R03]</w:t>
            </w:r>
          </w:p>
        </w:tc>
        <w:tc>
          <w:tcPr>
            <w:tcW w:w="9009" w:type="dxa"/>
            <w:shd w:val="clear" w:color="auto" w:fill="auto"/>
          </w:tcPr>
          <w:p w:rsidR="00E7546E" w:rsidRPr="00F814F4" w:rsidRDefault="00E7546E" w:rsidP="006675EE">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 xml:space="preserve">Section I.A.5.5 to I.A.5.6: </w:t>
            </w:r>
          </w:p>
          <w:p w:rsidR="00E7546E" w:rsidRPr="00F814F4" w:rsidRDefault="00E7546E" w:rsidP="008A38F5">
            <w:pPr>
              <w:pStyle w:val="ListParagraph"/>
              <w:numPr>
                <w:ilvl w:val="0"/>
                <w:numId w:val="53"/>
              </w:numPr>
              <w:rPr>
                <w:sz w:val="20"/>
                <w:szCs w:val="20"/>
              </w:rPr>
            </w:pPr>
            <w:r w:rsidRPr="00F814F4">
              <w:rPr>
                <w:sz w:val="20"/>
                <w:szCs w:val="20"/>
              </w:rPr>
              <w:t>5.5 “Registrar-generated "</w:t>
            </w:r>
            <w:proofErr w:type="spellStart"/>
            <w:r w:rsidRPr="00F814F4">
              <w:rPr>
                <w:sz w:val="20"/>
                <w:szCs w:val="20"/>
              </w:rPr>
              <w:t>AuthInfo</w:t>
            </w:r>
            <w:proofErr w:type="spellEnd"/>
            <w:r w:rsidRPr="00F814F4">
              <w:rPr>
                <w:sz w:val="20"/>
                <w:szCs w:val="20"/>
              </w:rPr>
              <w:t>" codes must be unique on a per-domain basis.”</w:t>
            </w:r>
          </w:p>
          <w:p w:rsidR="00E7546E" w:rsidRPr="00F814F4" w:rsidRDefault="00E7546E" w:rsidP="008A38F5">
            <w:pPr>
              <w:pStyle w:val="ListParagraph"/>
              <w:numPr>
                <w:ilvl w:val="0"/>
                <w:numId w:val="53"/>
              </w:numPr>
              <w:rPr>
                <w:sz w:val="20"/>
                <w:szCs w:val="20"/>
              </w:rPr>
            </w:pPr>
            <w:bookmarkStart w:id="4" w:name="I.A.5.6"/>
            <w:bookmarkEnd w:id="4"/>
            <w:r w:rsidRPr="00F814F4">
              <w:rPr>
                <w:sz w:val="20"/>
                <w:szCs w:val="20"/>
              </w:rPr>
              <w:t>5.6 “The "</w:t>
            </w:r>
            <w:proofErr w:type="spellStart"/>
            <w:r w:rsidRPr="00F814F4">
              <w:rPr>
                <w:sz w:val="20"/>
                <w:szCs w:val="20"/>
              </w:rPr>
              <w:t>AuthInfo</w:t>
            </w:r>
            <w:proofErr w:type="spellEnd"/>
            <w:r w:rsidRPr="00F814F4">
              <w:rPr>
                <w:sz w:val="20"/>
                <w:szCs w:val="20"/>
              </w:rPr>
              <w:t>" codes must be used solely to identify a Registered Name Holder</w:t>
            </w:r>
            <w:r w:rsidR="00C006A3">
              <w:rPr>
                <w:sz w:val="20"/>
                <w:szCs w:val="20"/>
              </w:rPr>
              <w:t xml:space="preserve">, </w:t>
            </w:r>
            <w:r w:rsidRPr="00F814F4">
              <w:rPr>
                <w:sz w:val="20"/>
                <w:szCs w:val="20"/>
              </w:rPr>
              <w:t>whereas the FOAs still need to be used for authorization or confirmation of a transfer request</w:t>
            </w:r>
            <w:r w:rsidR="00C006A3">
              <w:rPr>
                <w:sz w:val="20"/>
                <w:szCs w:val="20"/>
              </w:rPr>
              <w:t xml:space="preserve">, </w:t>
            </w:r>
            <w:r w:rsidRPr="00F814F4">
              <w:rPr>
                <w:sz w:val="20"/>
                <w:szCs w:val="20"/>
              </w:rPr>
              <w:t>as described in Section 2 and Section 4 of [the Inter-Registrar Transfer] policy.”</w:t>
            </w:r>
          </w:p>
        </w:tc>
        <w:tc>
          <w:tcPr>
            <w:tcW w:w="3172" w:type="dxa"/>
            <w:shd w:val="clear" w:color="auto" w:fill="auto"/>
          </w:tcPr>
          <w:p w:rsidR="00E7546E" w:rsidRPr="00F814F4" w:rsidRDefault="00354FCB" w:rsidP="00E7546E">
            <w:pPr>
              <w:rPr>
                <w:sz w:val="20"/>
                <w:szCs w:val="20"/>
              </w:rPr>
            </w:pPr>
            <w:r>
              <w:rPr>
                <w:sz w:val="20"/>
                <w:szCs w:val="20"/>
              </w:rPr>
              <w:t xml:space="preserve">Depends on </w:t>
            </w:r>
            <w:r w:rsidR="00E7546E" w:rsidRPr="00F814F4">
              <w:rPr>
                <w:sz w:val="20"/>
                <w:szCs w:val="20"/>
              </w:rPr>
              <w:t>Data Element PR(s)</w:t>
            </w:r>
          </w:p>
        </w:tc>
        <w:tc>
          <w:tcPr>
            <w:tcW w:w="561" w:type="dxa"/>
            <w:shd w:val="clear" w:color="auto" w:fill="auto"/>
          </w:tcPr>
          <w:p w:rsidR="00E7546E" w:rsidRPr="00F814F4" w:rsidRDefault="00E7546E" w:rsidP="00E7546E">
            <w:pPr>
              <w:jc w:val="right"/>
              <w:rPr>
                <w:sz w:val="20"/>
                <w:szCs w:val="20"/>
              </w:rPr>
            </w:pPr>
            <w:r w:rsidRPr="00F814F4">
              <w:rPr>
                <w:sz w:val="20"/>
                <w:szCs w:val="20"/>
              </w:rPr>
              <w:t>2</w:t>
            </w:r>
          </w:p>
        </w:tc>
        <w:tc>
          <w:tcPr>
            <w:tcW w:w="519" w:type="dxa"/>
            <w:shd w:val="clear" w:color="auto" w:fill="auto"/>
          </w:tcPr>
          <w:p w:rsidR="00E7546E" w:rsidRPr="00F814F4" w:rsidRDefault="00E7546E" w:rsidP="00A513C3">
            <w:pPr>
              <w:jc w:val="right"/>
              <w:rPr>
                <w:sz w:val="20"/>
                <w:szCs w:val="20"/>
              </w:rPr>
            </w:pPr>
            <w:r w:rsidRPr="00F814F4">
              <w:rPr>
                <w:sz w:val="20"/>
                <w:szCs w:val="20"/>
              </w:rPr>
              <w:t>K</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[UP-D18-R04]</w:t>
            </w:r>
          </w:p>
        </w:tc>
        <w:tc>
          <w:tcPr>
            <w:tcW w:w="9009" w:type="dxa"/>
            <w:shd w:val="clear" w:color="auto" w:fill="auto"/>
          </w:tcPr>
          <w:p w:rsidR="00E7546E" w:rsidRPr="00F814F4" w:rsidRDefault="00E7546E" w:rsidP="00207CD4">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I.B.1.1: “In general</w:t>
            </w:r>
            <w:r w:rsidR="00C006A3">
              <w:rPr>
                <w:sz w:val="20"/>
                <w:szCs w:val="20"/>
              </w:rPr>
              <w:t xml:space="preserve">, </w:t>
            </w:r>
            <w:r w:rsidRPr="00F814F4">
              <w:rPr>
                <w:sz w:val="20"/>
                <w:szCs w:val="20"/>
              </w:rPr>
              <w:t>registrants must be permitted to update their registration/WHOIS data and transfer their registration rights to other registrants freely.”</w:t>
            </w:r>
          </w:p>
        </w:tc>
        <w:tc>
          <w:tcPr>
            <w:tcW w:w="3172" w:type="dxa"/>
            <w:shd w:val="clear" w:color="auto" w:fill="auto"/>
          </w:tcPr>
          <w:p w:rsidR="00E7546E" w:rsidRPr="00F814F4" w:rsidRDefault="00354FCB" w:rsidP="00207CD4">
            <w:pPr>
              <w:rPr>
                <w:sz w:val="20"/>
                <w:szCs w:val="20"/>
              </w:rPr>
            </w:pPr>
            <w:r>
              <w:rPr>
                <w:sz w:val="20"/>
                <w:szCs w:val="20"/>
              </w:rPr>
              <w:t xml:space="preserve">Depends on </w:t>
            </w:r>
            <w:r w:rsidR="00E7546E" w:rsidRPr="00F814F4">
              <w:rPr>
                <w:sz w:val="20"/>
                <w:szCs w:val="20"/>
              </w:rPr>
              <w:t>Data Element PR(s)</w:t>
            </w:r>
            <w:r w:rsidR="00C006A3">
              <w:rPr>
                <w:sz w:val="20"/>
                <w:szCs w:val="20"/>
              </w:rPr>
              <w:t xml:space="preserve">, </w:t>
            </w:r>
            <w:r w:rsidR="0069707A">
              <w:rPr>
                <w:sz w:val="20"/>
                <w:szCs w:val="20"/>
              </w:rPr>
              <w:t>Data Accuracy PR(s)</w:t>
            </w:r>
          </w:p>
        </w:tc>
        <w:tc>
          <w:tcPr>
            <w:tcW w:w="561" w:type="dxa"/>
            <w:shd w:val="clear" w:color="auto" w:fill="auto"/>
          </w:tcPr>
          <w:p w:rsidR="00E7546E" w:rsidRPr="00F814F4" w:rsidRDefault="00E7546E" w:rsidP="00207CD4">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K</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[UP-D19-R01]</w:t>
            </w:r>
          </w:p>
        </w:tc>
        <w:tc>
          <w:tcPr>
            <w:tcW w:w="9009" w:type="dxa"/>
            <w:shd w:val="clear" w:color="auto" w:fill="auto"/>
          </w:tcPr>
          <w:p w:rsidR="00E7546E" w:rsidRPr="00F814F4" w:rsidRDefault="00E7546E" w:rsidP="00207CD4">
            <w:pPr>
              <w:rPr>
                <w:sz w:val="20"/>
                <w:szCs w:val="20"/>
              </w:rPr>
            </w:pPr>
            <w:r w:rsidRPr="00F814F4">
              <w:rPr>
                <w:sz w:val="20"/>
                <w:szCs w:val="20"/>
              </w:rPr>
              <w:t xml:space="preserve">Based on the ICANN Governmental Advisory Committee (GAC) proposed principles and recommendations related to </w:t>
            </w:r>
            <w:proofErr w:type="spellStart"/>
            <w:r w:rsidRPr="00F814F4">
              <w:rPr>
                <w:sz w:val="20"/>
                <w:szCs w:val="20"/>
              </w:rPr>
              <w:t>gTLD</w:t>
            </w:r>
            <w:proofErr w:type="spellEnd"/>
            <w:r w:rsidRPr="00F814F4">
              <w:rPr>
                <w:sz w:val="20"/>
                <w:szCs w:val="20"/>
              </w:rPr>
              <w:t xml:space="preserve"> WHOIS services on the basis of general public policy issues</w:t>
            </w:r>
            <w:r w:rsidR="00C006A3">
              <w:rPr>
                <w:sz w:val="20"/>
                <w:szCs w:val="20"/>
              </w:rPr>
              <w:t xml:space="preserve">, </w:t>
            </w:r>
            <w:proofErr w:type="spellStart"/>
            <w:r w:rsidRPr="00F814F4">
              <w:rPr>
                <w:sz w:val="20"/>
                <w:szCs w:val="20"/>
              </w:rPr>
              <w:t>gTLD</w:t>
            </w:r>
            <w:proofErr w:type="spellEnd"/>
            <w:r w:rsidRPr="00F814F4">
              <w:rPr>
                <w:sz w:val="20"/>
                <w:szCs w:val="20"/>
              </w:rPr>
              <w:t xml:space="preserve"> WHOIS [that is</w:t>
            </w:r>
            <w:r w:rsidR="00C006A3">
              <w:rPr>
                <w:sz w:val="20"/>
                <w:szCs w:val="20"/>
              </w:rPr>
              <w:t xml:space="preserve">, </w:t>
            </w:r>
            <w:r w:rsidRPr="00F814F4">
              <w:rPr>
                <w:sz w:val="20"/>
                <w:szCs w:val="20"/>
              </w:rPr>
              <w:lastRenderedPageBreak/>
              <w:t>registration directory] services should reflect and respect the following functions: [detailed in [UP-D19-R02 to R09]</w:t>
            </w:r>
          </w:p>
        </w:tc>
        <w:tc>
          <w:tcPr>
            <w:tcW w:w="3172" w:type="dxa"/>
            <w:shd w:val="clear" w:color="auto" w:fill="auto"/>
          </w:tcPr>
          <w:p w:rsidR="00E7546E" w:rsidRPr="00F814F4" w:rsidRDefault="00E7546E" w:rsidP="00CC343F">
            <w:pPr>
              <w:rPr>
                <w:sz w:val="20"/>
                <w:szCs w:val="20"/>
              </w:rPr>
            </w:pPr>
            <w:r w:rsidRPr="00F814F4">
              <w:rPr>
                <w:sz w:val="20"/>
                <w:szCs w:val="20"/>
              </w:rPr>
              <w:lastRenderedPageBreak/>
              <w:t>Precedes [UP-D19-R02 to R09]</w:t>
            </w:r>
          </w:p>
        </w:tc>
        <w:tc>
          <w:tcPr>
            <w:tcW w:w="561" w:type="dxa"/>
            <w:shd w:val="clear" w:color="auto" w:fill="auto"/>
          </w:tcPr>
          <w:p w:rsidR="00E7546E" w:rsidRPr="00F814F4" w:rsidRDefault="00E7546E" w:rsidP="00207CD4">
            <w:pPr>
              <w:jc w:val="right"/>
              <w:rPr>
                <w:sz w:val="20"/>
                <w:szCs w:val="20"/>
              </w:rPr>
            </w:pPr>
            <w:r w:rsidRPr="00F814F4">
              <w:rPr>
                <w:sz w:val="20"/>
                <w:szCs w:val="20"/>
              </w:rPr>
              <w:t>1</w:t>
            </w:r>
          </w:p>
        </w:tc>
        <w:tc>
          <w:tcPr>
            <w:tcW w:w="519" w:type="dxa"/>
            <w:shd w:val="clear" w:color="auto" w:fill="auto"/>
          </w:tcPr>
          <w:p w:rsidR="00E7546E" w:rsidRPr="00F814F4" w:rsidRDefault="00177941" w:rsidP="00A513C3">
            <w:pPr>
              <w:jc w:val="right"/>
              <w:rPr>
                <w:sz w:val="20"/>
                <w:szCs w:val="20"/>
              </w:rPr>
            </w:pPr>
            <w:r w:rsidRPr="00F814F4">
              <w:rPr>
                <w:sz w:val="20"/>
                <w:szCs w:val="20"/>
              </w:rPr>
              <w:t>D</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lastRenderedPageBreak/>
              <w:t>[UP-D19-R02]</w:t>
            </w:r>
          </w:p>
        </w:tc>
        <w:tc>
          <w:tcPr>
            <w:tcW w:w="9009" w:type="dxa"/>
            <w:shd w:val="clear" w:color="auto" w:fill="auto"/>
          </w:tcPr>
          <w:p w:rsidR="00E7546E" w:rsidRPr="00F814F4" w:rsidRDefault="00E7546E" w:rsidP="00207CD4">
            <w:pPr>
              <w:rPr>
                <w:sz w:val="20"/>
                <w:szCs w:val="20"/>
              </w:rPr>
            </w:pPr>
            <w:r w:rsidRPr="00F814F4">
              <w:rPr>
                <w:sz w:val="20"/>
                <w:szCs w:val="20"/>
              </w:rPr>
              <w:t>* [Must reflect] Providing "a lookup service to internet users" (para 3.1 and para 2.1)</w:t>
            </w:r>
          </w:p>
        </w:tc>
        <w:tc>
          <w:tcPr>
            <w:tcW w:w="3172" w:type="dxa"/>
            <w:shd w:val="clear" w:color="auto" w:fill="auto"/>
          </w:tcPr>
          <w:p w:rsidR="00E7546E" w:rsidRPr="00F814F4" w:rsidRDefault="00E7546E" w:rsidP="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F</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[UP-D19-R03]</w:t>
            </w:r>
          </w:p>
        </w:tc>
        <w:tc>
          <w:tcPr>
            <w:tcW w:w="9009" w:type="dxa"/>
            <w:shd w:val="clear" w:color="auto" w:fill="auto"/>
          </w:tcPr>
          <w:p w:rsidR="00E7546E" w:rsidRPr="00F814F4" w:rsidRDefault="00E7546E" w:rsidP="005614A4">
            <w:pPr>
              <w:rPr>
                <w:sz w:val="20"/>
                <w:szCs w:val="20"/>
              </w:rPr>
            </w:pPr>
            <w:r w:rsidRPr="00F814F4">
              <w:rPr>
                <w:sz w:val="20"/>
                <w:szCs w:val="20"/>
              </w:rPr>
              <w:t>* [Must reflect] "Providing contact points for network operators and administrators</w:t>
            </w:r>
            <w:r w:rsidR="00C006A3">
              <w:rPr>
                <w:sz w:val="20"/>
                <w:szCs w:val="20"/>
              </w:rPr>
              <w:t xml:space="preserve">, </w:t>
            </w:r>
            <w:r w:rsidRPr="00F814F4">
              <w:rPr>
                <w:sz w:val="20"/>
                <w:szCs w:val="20"/>
              </w:rPr>
              <w:t>including ISPs</w:t>
            </w:r>
            <w:r w:rsidR="00C006A3">
              <w:rPr>
                <w:sz w:val="20"/>
                <w:szCs w:val="20"/>
              </w:rPr>
              <w:t xml:space="preserve">, </w:t>
            </w:r>
            <w:r w:rsidRPr="00F814F4">
              <w:rPr>
                <w:sz w:val="20"/>
                <w:szCs w:val="20"/>
              </w:rPr>
              <w:t>and certified computer incident response teams" "to support the security and stability of the internet" (para 3.1 and para 2.1.1)</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r w:rsidR="00C006A3">
              <w:rPr>
                <w:sz w:val="20"/>
                <w:szCs w:val="20"/>
              </w:rPr>
              <w:t xml:space="preserve">, </w:t>
            </w:r>
            <w:r w:rsidR="00036A31" w:rsidRPr="00F814F4">
              <w:rPr>
                <w:sz w:val="20"/>
                <w:szCs w:val="20"/>
              </w:rPr>
              <w:t>Data Element PR(s) for Contact</w:t>
            </w:r>
            <w:r w:rsidR="009354CB">
              <w:rPr>
                <w:sz w:val="20"/>
                <w:szCs w:val="20"/>
              </w:rPr>
              <w:t>s</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B</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 xml:space="preserve"> [UP-D19-R04]</w:t>
            </w:r>
          </w:p>
        </w:tc>
        <w:tc>
          <w:tcPr>
            <w:tcW w:w="9009" w:type="dxa"/>
            <w:shd w:val="clear" w:color="auto" w:fill="auto"/>
          </w:tcPr>
          <w:p w:rsidR="00E7546E" w:rsidRPr="00F814F4" w:rsidRDefault="00E7546E" w:rsidP="00207CD4">
            <w:pPr>
              <w:rPr>
                <w:sz w:val="20"/>
                <w:szCs w:val="20"/>
              </w:rPr>
            </w:pPr>
            <w:r w:rsidRPr="00F814F4">
              <w:rPr>
                <w:sz w:val="20"/>
                <w:szCs w:val="20"/>
              </w:rPr>
              <w:t>* [Must reflect] "Allowing users to determine the availability of domain names" (para 3.1 and para 2.1.2)</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r w:rsidR="00C006A3">
              <w:rPr>
                <w:sz w:val="20"/>
                <w:szCs w:val="20"/>
              </w:rPr>
              <w:t xml:space="preserve">, </w:t>
            </w:r>
            <w:r w:rsidR="00036A31" w:rsidRPr="00F814F4">
              <w:rPr>
                <w:sz w:val="20"/>
                <w:szCs w:val="20"/>
              </w:rPr>
              <w:t>Data Element PR(s) for Ops</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C</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[UP-D19-R05]</w:t>
            </w:r>
          </w:p>
        </w:tc>
        <w:tc>
          <w:tcPr>
            <w:tcW w:w="9009" w:type="dxa"/>
            <w:shd w:val="clear" w:color="auto" w:fill="auto"/>
          </w:tcPr>
          <w:p w:rsidR="00E7546E" w:rsidRPr="00F814F4" w:rsidRDefault="00E7546E" w:rsidP="00207CD4">
            <w:pPr>
              <w:rPr>
                <w:sz w:val="20"/>
                <w:szCs w:val="20"/>
              </w:rPr>
            </w:pPr>
            <w:r w:rsidRPr="00F814F4">
              <w:rPr>
                <w:sz w:val="20"/>
                <w:szCs w:val="20"/>
              </w:rPr>
              <w:t>* [Must reflect] "Assisting law enforcement authorities (which may include non-governmental entities) in investigations</w:t>
            </w:r>
            <w:r w:rsidR="00C006A3">
              <w:rPr>
                <w:sz w:val="20"/>
                <w:szCs w:val="20"/>
              </w:rPr>
              <w:t xml:space="preserve">, </w:t>
            </w:r>
            <w:r w:rsidRPr="00F814F4">
              <w:rPr>
                <w:sz w:val="20"/>
                <w:szCs w:val="20"/>
              </w:rPr>
              <w:t>in enforcing national and international law" (para 3.1 and para 2.1.3)</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J</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[UP-D19-R06]</w:t>
            </w:r>
          </w:p>
        </w:tc>
        <w:tc>
          <w:tcPr>
            <w:tcW w:w="9009" w:type="dxa"/>
            <w:shd w:val="clear" w:color="auto" w:fill="auto"/>
          </w:tcPr>
          <w:p w:rsidR="00E7546E" w:rsidRPr="00F814F4" w:rsidRDefault="00E7546E" w:rsidP="00207CD4">
            <w:pPr>
              <w:rPr>
                <w:sz w:val="20"/>
                <w:szCs w:val="20"/>
              </w:rPr>
            </w:pPr>
            <w:r w:rsidRPr="00F814F4">
              <w:rPr>
                <w:sz w:val="20"/>
                <w:szCs w:val="20"/>
              </w:rPr>
              <w:t>* [Must reflect] "Assisting in combating against abusive use of ICTs</w:t>
            </w:r>
            <w:r w:rsidR="00C006A3">
              <w:rPr>
                <w:sz w:val="20"/>
                <w:szCs w:val="20"/>
              </w:rPr>
              <w:t xml:space="preserve">, </w:t>
            </w:r>
            <w:r w:rsidRPr="00F814F4">
              <w:rPr>
                <w:sz w:val="20"/>
                <w:szCs w:val="20"/>
              </w:rPr>
              <w:t>such as illegal and other acts motivated by racisms (…) including child pornography (…)" (para 3.1 and para 2.1.4)</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J</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[UP-D19-R07]</w:t>
            </w:r>
          </w:p>
        </w:tc>
        <w:tc>
          <w:tcPr>
            <w:tcW w:w="9009" w:type="dxa"/>
            <w:shd w:val="clear" w:color="auto" w:fill="auto"/>
          </w:tcPr>
          <w:p w:rsidR="00E7546E" w:rsidRPr="00F814F4" w:rsidRDefault="00E7546E" w:rsidP="00207CD4">
            <w:pPr>
              <w:rPr>
                <w:sz w:val="20"/>
                <w:szCs w:val="20"/>
              </w:rPr>
            </w:pPr>
            <w:r w:rsidRPr="00F814F4">
              <w:rPr>
                <w:sz w:val="20"/>
                <w:szCs w:val="20"/>
              </w:rPr>
              <w:t xml:space="preserve"> * [Must reflect] "Facilitating clearance of trademarks and countering intellectual property infringements in accordance with applicable national laws and international treaties" (para 3.1 and para 2.1.5)</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p>
        </w:tc>
        <w:tc>
          <w:tcPr>
            <w:tcW w:w="561" w:type="dxa"/>
            <w:shd w:val="clear" w:color="auto" w:fill="auto"/>
          </w:tcPr>
          <w:p w:rsidR="00E7546E" w:rsidRPr="00F814F4" w:rsidRDefault="00036A31" w:rsidP="00207CD4">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J</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[UP-D19-R08]</w:t>
            </w:r>
          </w:p>
        </w:tc>
        <w:tc>
          <w:tcPr>
            <w:tcW w:w="9009" w:type="dxa"/>
            <w:shd w:val="clear" w:color="auto" w:fill="auto"/>
          </w:tcPr>
          <w:p w:rsidR="00E7546E" w:rsidRPr="00F814F4" w:rsidRDefault="00E7546E" w:rsidP="00207CD4">
            <w:pPr>
              <w:rPr>
                <w:sz w:val="20"/>
                <w:szCs w:val="20"/>
              </w:rPr>
            </w:pPr>
            <w:r w:rsidRPr="00F814F4">
              <w:rPr>
                <w:sz w:val="20"/>
                <w:szCs w:val="20"/>
              </w:rPr>
              <w:t>* [Must reflect] "Helping users to identify persons or entities responsible for content or services online" in contribution to user confidence in the Internet (para 3.1 and para 2.1.6)</w:t>
            </w:r>
          </w:p>
        </w:tc>
        <w:tc>
          <w:tcPr>
            <w:tcW w:w="3172" w:type="dxa"/>
            <w:shd w:val="clear" w:color="auto" w:fill="auto"/>
          </w:tcPr>
          <w:p w:rsidR="00036A31" w:rsidRPr="00F814F4" w:rsidRDefault="00E7546E">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r w:rsidR="00C006A3">
              <w:rPr>
                <w:sz w:val="20"/>
                <w:szCs w:val="20"/>
              </w:rPr>
              <w:t xml:space="preserve">, </w:t>
            </w:r>
            <w:r w:rsidR="00036A31" w:rsidRPr="00F814F4">
              <w:rPr>
                <w:sz w:val="20"/>
                <w:szCs w:val="20"/>
              </w:rPr>
              <w:t xml:space="preserve">Data Element PR(s) for </w:t>
            </w:r>
            <w:proofErr w:type="spellStart"/>
            <w:r w:rsidR="00036A31" w:rsidRPr="00F814F4">
              <w:rPr>
                <w:sz w:val="20"/>
                <w:szCs w:val="20"/>
              </w:rPr>
              <w:t>RegID</w:t>
            </w:r>
            <w:proofErr w:type="spellEnd"/>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C</w:t>
            </w:r>
            <w:r w:rsidR="00C006A3">
              <w:rPr>
                <w:sz w:val="20"/>
                <w:szCs w:val="20"/>
              </w:rPr>
              <w:t xml:space="preserve">, </w:t>
            </w:r>
            <w:r w:rsidRPr="00F814F4">
              <w:rPr>
                <w:sz w:val="20"/>
                <w:szCs w:val="20"/>
              </w:rPr>
              <w:t>B</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[UP-D19-R09]</w:t>
            </w:r>
          </w:p>
        </w:tc>
        <w:tc>
          <w:tcPr>
            <w:tcW w:w="9009" w:type="dxa"/>
            <w:shd w:val="clear" w:color="auto" w:fill="auto"/>
          </w:tcPr>
          <w:p w:rsidR="00E7546E" w:rsidRPr="00F814F4" w:rsidRDefault="00E7546E" w:rsidP="00207CD4">
            <w:pPr>
              <w:rPr>
                <w:sz w:val="20"/>
                <w:szCs w:val="20"/>
              </w:rPr>
            </w:pPr>
            <w:r w:rsidRPr="00F814F4">
              <w:rPr>
                <w:sz w:val="20"/>
                <w:szCs w:val="20"/>
              </w:rPr>
              <w:t>* [Must reflect] "Assisting businesses</w:t>
            </w:r>
            <w:r w:rsidR="00C006A3">
              <w:rPr>
                <w:sz w:val="20"/>
                <w:szCs w:val="20"/>
              </w:rPr>
              <w:t xml:space="preserve">, </w:t>
            </w:r>
            <w:r w:rsidRPr="00F814F4">
              <w:rPr>
                <w:sz w:val="20"/>
                <w:szCs w:val="20"/>
              </w:rPr>
              <w:t>other organizations and users in combating fraud and general compliance with relevant laws" (para 3.1 and para 2.1.7)</w:t>
            </w:r>
          </w:p>
        </w:tc>
        <w:tc>
          <w:tcPr>
            <w:tcW w:w="3172" w:type="dxa"/>
            <w:shd w:val="clear" w:color="auto" w:fill="auto"/>
          </w:tcPr>
          <w:p w:rsidR="00036A31" w:rsidRPr="00F814F4" w:rsidRDefault="00E7546E" w:rsidP="00036A31">
            <w:pPr>
              <w:rPr>
                <w:sz w:val="20"/>
                <w:szCs w:val="20"/>
              </w:rPr>
            </w:pPr>
            <w:r w:rsidRPr="00F814F4">
              <w:rPr>
                <w:sz w:val="20"/>
                <w:szCs w:val="20"/>
              </w:rPr>
              <w:t>Supports [UP-D19-R01]</w:t>
            </w:r>
            <w:r w:rsidR="00C006A3">
              <w:rPr>
                <w:sz w:val="20"/>
                <w:szCs w:val="20"/>
              </w:rPr>
              <w:t xml:space="preserve">, </w:t>
            </w:r>
            <w:r w:rsidR="00354FCB">
              <w:rPr>
                <w:sz w:val="20"/>
                <w:szCs w:val="20"/>
              </w:rPr>
              <w:t xml:space="preserve">Depends on </w:t>
            </w:r>
            <w:r w:rsidR="009354CB">
              <w:rPr>
                <w:sz w:val="20"/>
                <w:szCs w:val="20"/>
              </w:rPr>
              <w:t>Permissible Purposes involving this functionality</w:t>
            </w:r>
            <w:r w:rsidR="00C006A3">
              <w:rPr>
                <w:sz w:val="20"/>
                <w:szCs w:val="20"/>
              </w:rPr>
              <w:t xml:space="preserve">, </w:t>
            </w:r>
            <w:r w:rsidR="00036A31" w:rsidRPr="00F814F4">
              <w:rPr>
                <w:sz w:val="20"/>
                <w:szCs w:val="20"/>
              </w:rPr>
              <w:t>Data Accuracy PR(s) antifraud</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177941" w:rsidRPr="00F814F4" w:rsidRDefault="00E7546E" w:rsidP="00A513C3">
            <w:pPr>
              <w:jc w:val="right"/>
              <w:rPr>
                <w:sz w:val="20"/>
                <w:szCs w:val="20"/>
              </w:rPr>
            </w:pPr>
            <w:r w:rsidRPr="00F814F4">
              <w:rPr>
                <w:sz w:val="20"/>
                <w:szCs w:val="20"/>
              </w:rPr>
              <w:t>J</w:t>
            </w:r>
            <w:r w:rsidR="00C006A3">
              <w:rPr>
                <w:sz w:val="20"/>
                <w:szCs w:val="20"/>
              </w:rPr>
              <w:t xml:space="preserve">, </w:t>
            </w:r>
            <w:r w:rsidR="00177941"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[UP-D21-R01]</w:t>
            </w:r>
          </w:p>
        </w:tc>
        <w:tc>
          <w:tcPr>
            <w:tcW w:w="9009" w:type="dxa"/>
            <w:shd w:val="clear" w:color="auto" w:fill="auto"/>
          </w:tcPr>
          <w:p w:rsidR="00E7546E" w:rsidRPr="00F814F4" w:rsidRDefault="00E7546E" w:rsidP="00207CD4">
            <w:pPr>
              <w:rPr>
                <w:sz w:val="20"/>
                <w:szCs w:val="20"/>
              </w:rPr>
            </w:pPr>
            <w:r w:rsidRPr="00F814F4">
              <w:rPr>
                <w:sz w:val="20"/>
                <w:szCs w:val="20"/>
              </w:rPr>
              <w:t>In sum</w:t>
            </w:r>
            <w:r w:rsidR="00C006A3">
              <w:rPr>
                <w:sz w:val="20"/>
                <w:szCs w:val="20"/>
              </w:rPr>
              <w:t xml:space="preserve">, </w:t>
            </w:r>
            <w:r w:rsidRPr="00F814F4">
              <w:rPr>
                <w:sz w:val="20"/>
                <w:szCs w:val="20"/>
              </w:rPr>
              <w:t>from the Article 29 WP’s comments on ICANN’s procedures for handling WHOIS conflicts with privacy law (and related correspondence)</w:t>
            </w:r>
            <w:r w:rsidR="00C006A3">
              <w:rPr>
                <w:sz w:val="20"/>
                <w:szCs w:val="20"/>
              </w:rPr>
              <w:t xml:space="preserve">, </w:t>
            </w:r>
            <w:r w:rsidRPr="00F814F4">
              <w:rPr>
                <w:sz w:val="20"/>
                <w:szCs w:val="20"/>
              </w:rPr>
              <w:t>we could draw out the following possible Purpose requirements: [detailed in [UP-D21-R02 to R04]</w:t>
            </w:r>
          </w:p>
        </w:tc>
        <w:tc>
          <w:tcPr>
            <w:tcW w:w="3172" w:type="dxa"/>
            <w:shd w:val="clear" w:color="auto" w:fill="auto"/>
          </w:tcPr>
          <w:p w:rsidR="00E7546E" w:rsidRPr="00F814F4" w:rsidRDefault="00E7546E" w:rsidP="00CC343F">
            <w:pPr>
              <w:rPr>
                <w:sz w:val="20"/>
                <w:szCs w:val="20"/>
              </w:rPr>
            </w:pPr>
            <w:r w:rsidRPr="00F814F4">
              <w:rPr>
                <w:sz w:val="20"/>
                <w:szCs w:val="20"/>
              </w:rPr>
              <w:t>Precedes [UP-D21-R02 to R04]</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E7546E" w:rsidRPr="00F814F4" w:rsidRDefault="00B06056"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[UP-D21-R02]</w:t>
            </w:r>
          </w:p>
        </w:tc>
        <w:tc>
          <w:tcPr>
            <w:tcW w:w="9009" w:type="dxa"/>
            <w:shd w:val="clear" w:color="auto" w:fill="auto"/>
          </w:tcPr>
          <w:p w:rsidR="00E7546E" w:rsidRPr="00F814F4" w:rsidRDefault="00E7546E" w:rsidP="00207CD4">
            <w:pPr>
              <w:rPr>
                <w:sz w:val="20"/>
                <w:szCs w:val="20"/>
              </w:rPr>
            </w:pPr>
            <w:r w:rsidRPr="00F814F4">
              <w:rPr>
                <w:sz w:val="20"/>
                <w:szCs w:val="20"/>
              </w:rPr>
              <w:t>* Need a well-defined purpose for processing/use of data;</w:t>
            </w:r>
          </w:p>
        </w:tc>
        <w:tc>
          <w:tcPr>
            <w:tcW w:w="3172" w:type="dxa"/>
            <w:shd w:val="clear" w:color="auto" w:fill="auto"/>
          </w:tcPr>
          <w:p w:rsidR="00036A31" w:rsidRPr="00F814F4" w:rsidRDefault="00E7546E" w:rsidP="00CC343F">
            <w:pPr>
              <w:rPr>
                <w:sz w:val="20"/>
                <w:szCs w:val="20"/>
              </w:rPr>
            </w:pPr>
            <w:r w:rsidRPr="00F814F4">
              <w:rPr>
                <w:sz w:val="20"/>
                <w:szCs w:val="20"/>
              </w:rPr>
              <w:t>Supports [UP-D21-R01]</w:t>
            </w:r>
            <w:r w:rsidR="00C006A3">
              <w:rPr>
                <w:sz w:val="20"/>
                <w:szCs w:val="20"/>
              </w:rPr>
              <w:t xml:space="preserve">, </w:t>
            </w:r>
            <w:r w:rsidR="00354FCB">
              <w:rPr>
                <w:sz w:val="20"/>
                <w:szCs w:val="20"/>
              </w:rPr>
              <w:t xml:space="preserve">Depends on </w:t>
            </w:r>
            <w:r w:rsidR="009354CB">
              <w:rPr>
                <w:sz w:val="20"/>
                <w:szCs w:val="20"/>
              </w:rPr>
              <w:t>Privacy PR(s) for Processing/Use</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E7546E" w:rsidRPr="00F814F4" w:rsidRDefault="00036A31" w:rsidP="00A513C3">
            <w:pPr>
              <w:jc w:val="right"/>
              <w:rPr>
                <w:sz w:val="20"/>
                <w:szCs w:val="20"/>
              </w:rPr>
            </w:pPr>
            <w:r w:rsidRPr="00F814F4">
              <w:rPr>
                <w:sz w:val="20"/>
                <w:szCs w:val="20"/>
              </w:rPr>
              <w:t>A</w:t>
            </w:r>
            <w:r w:rsidR="00C006A3">
              <w:rPr>
                <w:sz w:val="20"/>
                <w:szCs w:val="20"/>
              </w:rPr>
              <w:t xml:space="preserve">, </w:t>
            </w:r>
            <w:r w:rsidR="00E7546E" w:rsidRPr="00F814F4">
              <w:rPr>
                <w:sz w:val="20"/>
                <w:szCs w:val="20"/>
              </w:rPr>
              <w:t>J</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[UP-D21-R03]</w:t>
            </w:r>
          </w:p>
        </w:tc>
        <w:tc>
          <w:tcPr>
            <w:tcW w:w="9009" w:type="dxa"/>
            <w:shd w:val="clear" w:color="auto" w:fill="auto"/>
          </w:tcPr>
          <w:p w:rsidR="00E7546E" w:rsidRPr="00F814F4" w:rsidRDefault="00E7546E" w:rsidP="00207CD4">
            <w:pPr>
              <w:rPr>
                <w:sz w:val="20"/>
                <w:szCs w:val="20"/>
              </w:rPr>
            </w:pPr>
            <w:r w:rsidRPr="00F814F4">
              <w:rPr>
                <w:sz w:val="20"/>
                <w:szCs w:val="20"/>
              </w:rPr>
              <w:t xml:space="preserve">* Domain name Point of Contact needs to be in a position to face the legal and technical responsibilities of </w:t>
            </w:r>
            <w:r w:rsidRPr="00F814F4">
              <w:rPr>
                <w:sz w:val="20"/>
                <w:szCs w:val="20"/>
              </w:rPr>
              <w:lastRenderedPageBreak/>
              <w:t>domain operation; and</w:t>
            </w:r>
          </w:p>
        </w:tc>
        <w:tc>
          <w:tcPr>
            <w:tcW w:w="3172" w:type="dxa"/>
            <w:shd w:val="clear" w:color="auto" w:fill="auto"/>
          </w:tcPr>
          <w:p w:rsidR="00036A31" w:rsidRPr="00F814F4" w:rsidRDefault="00E7546E" w:rsidP="009354CB">
            <w:pPr>
              <w:rPr>
                <w:sz w:val="20"/>
                <w:szCs w:val="20"/>
              </w:rPr>
            </w:pPr>
            <w:r w:rsidRPr="00F814F4">
              <w:rPr>
                <w:sz w:val="20"/>
                <w:szCs w:val="20"/>
              </w:rPr>
              <w:lastRenderedPageBreak/>
              <w:t>Supports [UP-D21-R01]</w:t>
            </w:r>
            <w:r w:rsidR="00C006A3">
              <w:rPr>
                <w:sz w:val="20"/>
                <w:szCs w:val="20"/>
              </w:rPr>
              <w:t xml:space="preserve">, </w:t>
            </w:r>
            <w:r w:rsidR="00354FCB">
              <w:rPr>
                <w:sz w:val="20"/>
                <w:szCs w:val="20"/>
              </w:rPr>
              <w:t xml:space="preserve">Depends on </w:t>
            </w:r>
            <w:r w:rsidR="00036A31" w:rsidRPr="00F814F4">
              <w:rPr>
                <w:sz w:val="20"/>
                <w:szCs w:val="20"/>
              </w:rPr>
              <w:lastRenderedPageBreak/>
              <w:t xml:space="preserve">Data Element PR(s) for </w:t>
            </w:r>
            <w:r w:rsidR="009354CB">
              <w:rPr>
                <w:sz w:val="20"/>
                <w:szCs w:val="20"/>
              </w:rPr>
              <w:t>C</w:t>
            </w:r>
            <w:r w:rsidR="00036A31" w:rsidRPr="00F814F4">
              <w:rPr>
                <w:sz w:val="20"/>
                <w:szCs w:val="20"/>
              </w:rPr>
              <w:t>ontact</w:t>
            </w:r>
            <w:r w:rsidR="009354CB">
              <w:rPr>
                <w:sz w:val="20"/>
                <w:szCs w:val="20"/>
              </w:rPr>
              <w:t>s</w:t>
            </w:r>
          </w:p>
        </w:tc>
        <w:tc>
          <w:tcPr>
            <w:tcW w:w="561" w:type="dxa"/>
            <w:shd w:val="clear" w:color="auto" w:fill="auto"/>
          </w:tcPr>
          <w:p w:rsidR="00E7546E" w:rsidRPr="00F814F4" w:rsidRDefault="00036A31" w:rsidP="00C2723F">
            <w:pPr>
              <w:jc w:val="right"/>
              <w:rPr>
                <w:sz w:val="20"/>
                <w:szCs w:val="20"/>
              </w:rPr>
            </w:pPr>
            <w:r w:rsidRPr="00F814F4">
              <w:rPr>
                <w:sz w:val="20"/>
                <w:szCs w:val="20"/>
              </w:rPr>
              <w:lastRenderedPageBreak/>
              <w:t>1</w:t>
            </w:r>
          </w:p>
        </w:tc>
        <w:tc>
          <w:tcPr>
            <w:tcW w:w="519" w:type="dxa"/>
            <w:shd w:val="clear" w:color="auto" w:fill="auto"/>
          </w:tcPr>
          <w:p w:rsidR="00E7546E" w:rsidRPr="00F814F4" w:rsidRDefault="00E7546E" w:rsidP="00A513C3">
            <w:pPr>
              <w:jc w:val="right"/>
              <w:rPr>
                <w:sz w:val="20"/>
                <w:szCs w:val="20"/>
              </w:rPr>
            </w:pPr>
            <w:r w:rsidRPr="00F814F4">
              <w:rPr>
                <w:sz w:val="20"/>
                <w:szCs w:val="20"/>
              </w:rPr>
              <w:t>C</w:t>
            </w:r>
            <w:r w:rsidR="00C006A3">
              <w:rPr>
                <w:sz w:val="20"/>
                <w:szCs w:val="20"/>
              </w:rPr>
              <w:t xml:space="preserve">, </w:t>
            </w:r>
            <w:r w:rsidRPr="00F814F4">
              <w:rPr>
                <w:sz w:val="20"/>
                <w:szCs w:val="20"/>
              </w:rPr>
              <w:lastRenderedPageBreak/>
              <w:t>B</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lastRenderedPageBreak/>
              <w:t>[UP-D21-R04]</w:t>
            </w:r>
          </w:p>
        </w:tc>
        <w:tc>
          <w:tcPr>
            <w:tcW w:w="9009" w:type="dxa"/>
            <w:shd w:val="clear" w:color="auto" w:fill="auto"/>
          </w:tcPr>
          <w:p w:rsidR="00E7546E" w:rsidRPr="00F814F4" w:rsidRDefault="00E7546E" w:rsidP="00207CD4">
            <w:pPr>
              <w:rPr>
                <w:sz w:val="20"/>
                <w:szCs w:val="20"/>
              </w:rPr>
            </w:pPr>
            <w:r w:rsidRPr="00F814F4">
              <w:rPr>
                <w:sz w:val="20"/>
                <w:szCs w:val="20"/>
              </w:rPr>
              <w:t>* Bulk access to WHOIS data for direct marketing should be limited.</w:t>
            </w:r>
          </w:p>
        </w:tc>
        <w:tc>
          <w:tcPr>
            <w:tcW w:w="3172" w:type="dxa"/>
            <w:shd w:val="clear" w:color="auto" w:fill="auto"/>
          </w:tcPr>
          <w:p w:rsidR="00821685" w:rsidRPr="00F814F4" w:rsidRDefault="00E7546E" w:rsidP="00D66E53">
            <w:pPr>
              <w:rPr>
                <w:sz w:val="20"/>
                <w:szCs w:val="20"/>
              </w:rPr>
            </w:pPr>
            <w:r w:rsidRPr="00F814F4">
              <w:rPr>
                <w:sz w:val="20"/>
                <w:szCs w:val="20"/>
              </w:rPr>
              <w:t>Supports [UP-D21-R01]</w:t>
            </w:r>
            <w:r w:rsidR="00C006A3">
              <w:rPr>
                <w:sz w:val="20"/>
                <w:szCs w:val="20"/>
              </w:rPr>
              <w:t xml:space="preserve">, </w:t>
            </w:r>
            <w:r w:rsidR="00354FCB">
              <w:rPr>
                <w:sz w:val="20"/>
                <w:szCs w:val="20"/>
              </w:rPr>
              <w:t xml:space="preserve">Depends on </w:t>
            </w:r>
            <w:r w:rsidR="009354CB">
              <w:rPr>
                <w:sz w:val="20"/>
                <w:szCs w:val="20"/>
              </w:rPr>
              <w:t>Access PR(s) for Bulk Access</w:t>
            </w:r>
            <w:r w:rsidR="00C006A3">
              <w:rPr>
                <w:sz w:val="20"/>
                <w:szCs w:val="20"/>
              </w:rPr>
              <w:t xml:space="preserve">, </w:t>
            </w:r>
            <w:r w:rsidR="00821685" w:rsidRPr="00F814F4">
              <w:rPr>
                <w:sz w:val="20"/>
                <w:szCs w:val="20"/>
              </w:rPr>
              <w:t>Same as [UP-D22-R04]</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E7546E" w:rsidRPr="00F814F4" w:rsidRDefault="00B06056" w:rsidP="00A513C3">
            <w:pPr>
              <w:jc w:val="right"/>
              <w:rPr>
                <w:sz w:val="20"/>
                <w:szCs w:val="20"/>
              </w:rPr>
            </w:pPr>
            <w:r w:rsidRPr="00F814F4">
              <w:rPr>
                <w:sz w:val="20"/>
                <w:szCs w:val="20"/>
              </w:rPr>
              <w:t>I</w:t>
            </w:r>
            <w:r w:rsidR="00C006A3">
              <w:rPr>
                <w:sz w:val="20"/>
                <w:szCs w:val="20"/>
              </w:rPr>
              <w:t xml:space="preserve">, </w:t>
            </w:r>
            <w:r w:rsidR="00E7546E" w:rsidRPr="00F814F4">
              <w:rPr>
                <w:sz w:val="20"/>
                <w:szCs w:val="20"/>
              </w:rPr>
              <w:t>J</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[UP-D21-R05]</w:t>
            </w:r>
          </w:p>
        </w:tc>
        <w:tc>
          <w:tcPr>
            <w:tcW w:w="9009" w:type="dxa"/>
            <w:shd w:val="clear" w:color="auto" w:fill="auto"/>
          </w:tcPr>
          <w:p w:rsidR="00E7546E" w:rsidRPr="00F814F4" w:rsidRDefault="00E7546E" w:rsidP="00207CD4">
            <w:pPr>
              <w:rPr>
                <w:sz w:val="20"/>
                <w:szCs w:val="20"/>
              </w:rPr>
            </w:pPr>
            <w:r w:rsidRPr="00F814F4">
              <w:rPr>
                <w:sz w:val="20"/>
                <w:szCs w:val="20"/>
              </w:rPr>
              <w:t>According to Article 29 WP’s comments on ICANN’s procedures for handling WHOIS conflicts with privacy law (and related correspondence)</w:t>
            </w:r>
            <w:r w:rsidR="00C006A3">
              <w:rPr>
                <w:sz w:val="20"/>
                <w:szCs w:val="20"/>
              </w:rPr>
              <w:t xml:space="preserve">, </w:t>
            </w:r>
            <w:r w:rsidRPr="00F814F4">
              <w:rPr>
                <w:sz w:val="20"/>
                <w:szCs w:val="20"/>
              </w:rPr>
              <w:t>“Purpose definition is a central element in determining whether a specific processing or use of personal data is in accordance with EU data protection legislation.”</w:t>
            </w:r>
          </w:p>
        </w:tc>
        <w:tc>
          <w:tcPr>
            <w:tcW w:w="3172" w:type="dxa"/>
            <w:shd w:val="clear" w:color="auto" w:fill="auto"/>
          </w:tcPr>
          <w:p w:rsidR="00E7546E" w:rsidRPr="00F814F4" w:rsidRDefault="00354FCB" w:rsidP="0030121E">
            <w:pPr>
              <w:rPr>
                <w:sz w:val="20"/>
                <w:szCs w:val="20"/>
              </w:rPr>
            </w:pPr>
            <w:r>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E7546E" w:rsidRPr="00F814F4" w:rsidRDefault="00B06056" w:rsidP="00C2723F">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[UP-D21-R06]</w:t>
            </w:r>
          </w:p>
        </w:tc>
        <w:tc>
          <w:tcPr>
            <w:tcW w:w="9009" w:type="dxa"/>
            <w:shd w:val="clear" w:color="auto" w:fill="auto"/>
          </w:tcPr>
          <w:p w:rsidR="00E7546E" w:rsidRPr="00F814F4" w:rsidRDefault="00E7546E" w:rsidP="00207CD4">
            <w:pPr>
              <w:rPr>
                <w:sz w:val="20"/>
                <w:szCs w:val="20"/>
              </w:rPr>
            </w:pPr>
            <w:r w:rsidRPr="00F814F4">
              <w:rPr>
                <w:sz w:val="20"/>
                <w:szCs w:val="20"/>
              </w:rPr>
              <w:t>“Article 29 WP acknowledges the legitimacy of the purpose of the making available of some personal data through the WHOIS services ...[t]his publicity is necessary in order to put the person running a Website in a position to face the legal and technical responsibilities which are inherent to the running of such a site.”</w:t>
            </w:r>
          </w:p>
        </w:tc>
        <w:tc>
          <w:tcPr>
            <w:tcW w:w="3172" w:type="dxa"/>
            <w:shd w:val="clear" w:color="auto" w:fill="auto"/>
          </w:tcPr>
          <w:p w:rsidR="00E7546E" w:rsidRPr="00F814F4" w:rsidRDefault="00B06056" w:rsidP="0030121E">
            <w:pPr>
              <w:rPr>
                <w:sz w:val="20"/>
                <w:szCs w:val="20"/>
              </w:rPr>
            </w:pPr>
            <w:r w:rsidRPr="00F814F4">
              <w:rPr>
                <w:sz w:val="20"/>
                <w:szCs w:val="20"/>
              </w:rPr>
              <w:t>None</w:t>
            </w:r>
          </w:p>
        </w:tc>
        <w:tc>
          <w:tcPr>
            <w:tcW w:w="561" w:type="dxa"/>
            <w:shd w:val="clear" w:color="auto" w:fill="auto"/>
          </w:tcPr>
          <w:p w:rsidR="00E7546E" w:rsidRPr="00F814F4" w:rsidRDefault="00B06056" w:rsidP="00C2723F">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B</w:t>
            </w:r>
            <w:r w:rsidR="00C006A3">
              <w:rPr>
                <w:sz w:val="20"/>
                <w:szCs w:val="20"/>
              </w:rPr>
              <w:t xml:space="preserve">, </w:t>
            </w:r>
            <w:r w:rsidRPr="00F814F4">
              <w:rPr>
                <w:sz w:val="20"/>
                <w:szCs w:val="20"/>
              </w:rPr>
              <w:t>E</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[UP-D22-R01]</w:t>
            </w:r>
          </w:p>
        </w:tc>
        <w:tc>
          <w:tcPr>
            <w:tcW w:w="9009" w:type="dxa"/>
            <w:shd w:val="clear" w:color="auto" w:fill="auto"/>
          </w:tcPr>
          <w:p w:rsidR="00E7546E" w:rsidRPr="00F814F4" w:rsidRDefault="00E7546E" w:rsidP="00207CD4">
            <w:pPr>
              <w:rPr>
                <w:sz w:val="20"/>
                <w:szCs w:val="20"/>
              </w:rPr>
            </w:pPr>
            <w:r w:rsidRPr="00F814F4">
              <w:rPr>
                <w:sz w:val="20"/>
                <w:szCs w:val="20"/>
              </w:rPr>
              <w:t>In sum</w:t>
            </w:r>
            <w:r w:rsidR="00C006A3">
              <w:rPr>
                <w:sz w:val="20"/>
                <w:szCs w:val="20"/>
              </w:rPr>
              <w:t xml:space="preserve">, </w:t>
            </w:r>
            <w:r w:rsidRPr="00F814F4">
              <w:rPr>
                <w:sz w:val="20"/>
                <w:szCs w:val="20"/>
              </w:rPr>
              <w:t>from the Article 29 WP’s Opinion 2/2003</w:t>
            </w:r>
            <w:r w:rsidR="00C006A3">
              <w:rPr>
                <w:sz w:val="20"/>
                <w:szCs w:val="20"/>
              </w:rPr>
              <w:t xml:space="preserve">, </w:t>
            </w:r>
            <w:r w:rsidRPr="00F814F4">
              <w:rPr>
                <w:sz w:val="20"/>
                <w:szCs w:val="20"/>
              </w:rPr>
              <w:t>we could draw out the following possible Purpose requirements: [detailed in [UP-D22-R02 to R05]</w:t>
            </w:r>
          </w:p>
        </w:tc>
        <w:tc>
          <w:tcPr>
            <w:tcW w:w="3172" w:type="dxa"/>
            <w:shd w:val="clear" w:color="auto" w:fill="auto"/>
          </w:tcPr>
          <w:p w:rsidR="00E7546E" w:rsidRPr="00F814F4" w:rsidRDefault="00E7546E" w:rsidP="00CC343F">
            <w:pPr>
              <w:rPr>
                <w:sz w:val="20"/>
                <w:szCs w:val="20"/>
              </w:rPr>
            </w:pPr>
            <w:r w:rsidRPr="00F814F4">
              <w:rPr>
                <w:sz w:val="20"/>
                <w:szCs w:val="20"/>
              </w:rPr>
              <w:t>Precedes [UP-D22-R02 to R05]</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E7546E" w:rsidRPr="00F814F4" w:rsidRDefault="00B06056"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[UP-D22-R02]</w:t>
            </w:r>
          </w:p>
        </w:tc>
        <w:tc>
          <w:tcPr>
            <w:tcW w:w="9009" w:type="dxa"/>
            <w:shd w:val="clear" w:color="auto" w:fill="auto"/>
          </w:tcPr>
          <w:p w:rsidR="00E7546E" w:rsidRPr="00F814F4" w:rsidRDefault="00E7546E" w:rsidP="00207CD4">
            <w:pPr>
              <w:rPr>
                <w:sz w:val="20"/>
                <w:szCs w:val="20"/>
              </w:rPr>
            </w:pPr>
            <w:r w:rsidRPr="00F814F4">
              <w:rPr>
                <w:sz w:val="20"/>
                <w:szCs w:val="20"/>
              </w:rPr>
              <w:t>* Need a well-defined purpose;</w:t>
            </w:r>
          </w:p>
        </w:tc>
        <w:tc>
          <w:tcPr>
            <w:tcW w:w="3172" w:type="dxa"/>
            <w:shd w:val="clear" w:color="auto" w:fill="auto"/>
          </w:tcPr>
          <w:p w:rsidR="00036A31" w:rsidRPr="00F814F4" w:rsidRDefault="00E7546E" w:rsidP="00B06056">
            <w:pPr>
              <w:rPr>
                <w:sz w:val="20"/>
                <w:szCs w:val="20"/>
              </w:rPr>
            </w:pPr>
            <w:r w:rsidRPr="00F814F4">
              <w:rPr>
                <w:sz w:val="20"/>
                <w:szCs w:val="20"/>
              </w:rPr>
              <w:t>Supports [UP-D22-R01]</w:t>
            </w:r>
            <w:r w:rsidR="00C006A3">
              <w:rPr>
                <w:sz w:val="20"/>
                <w:szCs w:val="20"/>
              </w:rPr>
              <w:t xml:space="preserve">, </w:t>
            </w:r>
            <w:r w:rsidR="00354FCB">
              <w:rPr>
                <w:sz w:val="20"/>
                <w:szCs w:val="20"/>
              </w:rPr>
              <w:t xml:space="preserve">Depends on </w:t>
            </w:r>
            <w:r w:rsidR="009354CB">
              <w:rPr>
                <w:sz w:val="20"/>
                <w:szCs w:val="20"/>
              </w:rPr>
              <w:t>Privacy PR(s) for Processing/Use</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B06056" w:rsidRPr="00F814F4" w:rsidRDefault="00E7546E" w:rsidP="00A513C3">
            <w:pPr>
              <w:jc w:val="right"/>
              <w:rPr>
                <w:sz w:val="20"/>
                <w:szCs w:val="20"/>
              </w:rPr>
            </w:pPr>
            <w:r w:rsidRPr="00F814F4">
              <w:rPr>
                <w:sz w:val="20"/>
                <w:szCs w:val="20"/>
              </w:rPr>
              <w:t>A</w:t>
            </w:r>
            <w:r w:rsidR="00C006A3">
              <w:rPr>
                <w:sz w:val="20"/>
                <w:szCs w:val="20"/>
              </w:rPr>
              <w:t xml:space="preserve">, </w:t>
            </w:r>
            <w:r w:rsidR="00B06056" w:rsidRPr="00F814F4">
              <w:rPr>
                <w:sz w:val="20"/>
                <w:szCs w:val="20"/>
              </w:rPr>
              <w:t>J</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[UP-D22-R03]</w:t>
            </w:r>
          </w:p>
        </w:tc>
        <w:tc>
          <w:tcPr>
            <w:tcW w:w="9009" w:type="dxa"/>
            <w:shd w:val="clear" w:color="auto" w:fill="auto"/>
          </w:tcPr>
          <w:p w:rsidR="00E7546E" w:rsidRPr="00F814F4" w:rsidRDefault="00E7546E" w:rsidP="00207CD4">
            <w:pPr>
              <w:rPr>
                <w:sz w:val="20"/>
                <w:szCs w:val="20"/>
              </w:rPr>
            </w:pPr>
            <w:r w:rsidRPr="00F814F4">
              <w:rPr>
                <w:sz w:val="20"/>
                <w:szCs w:val="20"/>
              </w:rPr>
              <w:t>* Data collected should be relevant (and not excessive) for defined purpose;</w:t>
            </w:r>
          </w:p>
        </w:tc>
        <w:tc>
          <w:tcPr>
            <w:tcW w:w="3172" w:type="dxa"/>
            <w:shd w:val="clear" w:color="auto" w:fill="auto"/>
          </w:tcPr>
          <w:p w:rsidR="00036A31" w:rsidRPr="00F814F4" w:rsidRDefault="00E7546E" w:rsidP="0030121E">
            <w:pPr>
              <w:rPr>
                <w:sz w:val="20"/>
                <w:szCs w:val="20"/>
              </w:rPr>
            </w:pPr>
            <w:r w:rsidRPr="00F814F4">
              <w:rPr>
                <w:sz w:val="20"/>
                <w:szCs w:val="20"/>
              </w:rPr>
              <w:t>Supports [UP-D22-R01]</w:t>
            </w:r>
            <w:r w:rsidR="00C006A3">
              <w:rPr>
                <w:sz w:val="20"/>
                <w:szCs w:val="20"/>
              </w:rPr>
              <w:t xml:space="preserve">, </w:t>
            </w:r>
            <w:r w:rsidR="00354FCB">
              <w:rPr>
                <w:sz w:val="20"/>
                <w:szCs w:val="20"/>
              </w:rPr>
              <w:t xml:space="preserve">Depends on </w:t>
            </w:r>
            <w:r w:rsidR="00036A31" w:rsidRPr="00F814F4">
              <w:rPr>
                <w:sz w:val="20"/>
                <w:szCs w:val="20"/>
              </w:rPr>
              <w:t>Data Element PR(s)</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[UP-D22-R04]</w:t>
            </w:r>
          </w:p>
        </w:tc>
        <w:tc>
          <w:tcPr>
            <w:tcW w:w="9009" w:type="dxa"/>
            <w:shd w:val="clear" w:color="auto" w:fill="auto"/>
          </w:tcPr>
          <w:p w:rsidR="00E7546E" w:rsidRPr="00F814F4" w:rsidRDefault="00E7546E" w:rsidP="00207CD4">
            <w:pPr>
              <w:rPr>
                <w:sz w:val="20"/>
                <w:szCs w:val="20"/>
              </w:rPr>
            </w:pPr>
            <w:r w:rsidRPr="00F814F4">
              <w:rPr>
                <w:sz w:val="20"/>
                <w:szCs w:val="20"/>
              </w:rPr>
              <w:t>* Bulk access to WHOIS data for direct marketing should be limited;</w:t>
            </w:r>
          </w:p>
        </w:tc>
        <w:tc>
          <w:tcPr>
            <w:tcW w:w="3172" w:type="dxa"/>
            <w:shd w:val="clear" w:color="auto" w:fill="auto"/>
          </w:tcPr>
          <w:p w:rsidR="00821685" w:rsidRPr="00F814F4" w:rsidRDefault="00E7546E" w:rsidP="00D66E53">
            <w:pPr>
              <w:rPr>
                <w:sz w:val="20"/>
                <w:szCs w:val="20"/>
              </w:rPr>
            </w:pPr>
            <w:r w:rsidRPr="00F814F4">
              <w:rPr>
                <w:sz w:val="20"/>
                <w:szCs w:val="20"/>
              </w:rPr>
              <w:t>Supports [UP-D22-R01]</w:t>
            </w:r>
            <w:r w:rsidR="00C006A3">
              <w:rPr>
                <w:sz w:val="20"/>
                <w:szCs w:val="20"/>
              </w:rPr>
              <w:t xml:space="preserve">, </w:t>
            </w:r>
            <w:r w:rsidR="00354FCB">
              <w:rPr>
                <w:sz w:val="20"/>
                <w:szCs w:val="20"/>
              </w:rPr>
              <w:t xml:space="preserve">Depends on </w:t>
            </w:r>
            <w:r w:rsidR="009354CB">
              <w:rPr>
                <w:sz w:val="20"/>
                <w:szCs w:val="20"/>
              </w:rPr>
              <w:t>Access PR(s) for Bulk Access</w:t>
            </w:r>
            <w:r w:rsidR="00C006A3">
              <w:rPr>
                <w:sz w:val="20"/>
                <w:szCs w:val="20"/>
              </w:rPr>
              <w:t xml:space="preserve">, </w:t>
            </w:r>
            <w:r w:rsidR="00821685" w:rsidRPr="00F814F4">
              <w:rPr>
                <w:sz w:val="20"/>
                <w:szCs w:val="20"/>
              </w:rPr>
              <w:t>Same as [UP-D21-R04]</w:t>
            </w:r>
          </w:p>
        </w:tc>
        <w:tc>
          <w:tcPr>
            <w:tcW w:w="561" w:type="dxa"/>
            <w:shd w:val="clear" w:color="auto" w:fill="auto"/>
          </w:tcPr>
          <w:p w:rsidR="00E7546E" w:rsidRPr="00F814F4" w:rsidRDefault="00036A31" w:rsidP="00C2723F">
            <w:pPr>
              <w:jc w:val="right"/>
              <w:rPr>
                <w:sz w:val="20"/>
                <w:szCs w:val="20"/>
              </w:rPr>
            </w:pPr>
            <w:r w:rsidRPr="00F814F4">
              <w:rPr>
                <w:sz w:val="20"/>
                <w:szCs w:val="20"/>
              </w:rPr>
              <w:t>1</w:t>
            </w:r>
          </w:p>
        </w:tc>
        <w:tc>
          <w:tcPr>
            <w:tcW w:w="519" w:type="dxa"/>
            <w:shd w:val="clear" w:color="auto" w:fill="auto"/>
          </w:tcPr>
          <w:p w:rsidR="00B06056" w:rsidRPr="00F814F4" w:rsidRDefault="00E7546E" w:rsidP="00A513C3">
            <w:pPr>
              <w:jc w:val="right"/>
              <w:rPr>
                <w:sz w:val="20"/>
                <w:szCs w:val="20"/>
              </w:rPr>
            </w:pPr>
            <w:r w:rsidRPr="00F814F4">
              <w:rPr>
                <w:sz w:val="20"/>
                <w:szCs w:val="20"/>
              </w:rPr>
              <w:t>I</w:t>
            </w:r>
            <w:r w:rsidR="00C006A3">
              <w:rPr>
                <w:sz w:val="20"/>
                <w:szCs w:val="20"/>
              </w:rPr>
              <w:t xml:space="preserve">, </w:t>
            </w:r>
            <w:r w:rsidR="00B06056" w:rsidRPr="00F814F4">
              <w:rPr>
                <w:sz w:val="20"/>
                <w:szCs w:val="20"/>
              </w:rPr>
              <w:t>J</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[UP-D22-R05]</w:t>
            </w:r>
          </w:p>
        </w:tc>
        <w:tc>
          <w:tcPr>
            <w:tcW w:w="9009" w:type="dxa"/>
            <w:shd w:val="clear" w:color="auto" w:fill="auto"/>
          </w:tcPr>
          <w:p w:rsidR="00E7546E" w:rsidRPr="00F814F4" w:rsidRDefault="00E7546E" w:rsidP="00207CD4">
            <w:pPr>
              <w:rPr>
                <w:sz w:val="20"/>
                <w:szCs w:val="20"/>
              </w:rPr>
            </w:pPr>
            <w:r w:rsidRPr="00F814F4">
              <w:rPr>
                <w:sz w:val="20"/>
                <w:szCs w:val="20"/>
              </w:rPr>
              <w:t>* Data subjects should be provided with unambiguous and informed consent.</w:t>
            </w:r>
          </w:p>
        </w:tc>
        <w:tc>
          <w:tcPr>
            <w:tcW w:w="3172" w:type="dxa"/>
            <w:shd w:val="clear" w:color="auto" w:fill="auto"/>
          </w:tcPr>
          <w:p w:rsidR="00B06056" w:rsidRPr="00F814F4" w:rsidRDefault="00E7546E" w:rsidP="0030121E">
            <w:pPr>
              <w:rPr>
                <w:sz w:val="20"/>
                <w:szCs w:val="20"/>
              </w:rPr>
            </w:pPr>
            <w:r w:rsidRPr="00F814F4">
              <w:rPr>
                <w:sz w:val="20"/>
                <w:szCs w:val="20"/>
              </w:rPr>
              <w:t>Supports [UP-D22-R01]</w:t>
            </w:r>
            <w:r w:rsidR="00C006A3">
              <w:rPr>
                <w:sz w:val="20"/>
                <w:szCs w:val="20"/>
              </w:rPr>
              <w:t xml:space="preserve">, </w:t>
            </w:r>
            <w:r w:rsidR="00354FCB">
              <w:rPr>
                <w:sz w:val="20"/>
                <w:szCs w:val="20"/>
              </w:rPr>
              <w:t xml:space="preserve">Depends on </w:t>
            </w:r>
            <w:r w:rsidR="00B06056" w:rsidRPr="00F814F4">
              <w:rPr>
                <w:sz w:val="20"/>
                <w:szCs w:val="20"/>
              </w:rPr>
              <w:t>Privacy PR(s) for Consent</w:t>
            </w:r>
          </w:p>
        </w:tc>
        <w:tc>
          <w:tcPr>
            <w:tcW w:w="561" w:type="dxa"/>
            <w:shd w:val="clear" w:color="auto" w:fill="auto"/>
          </w:tcPr>
          <w:p w:rsidR="00E7546E" w:rsidRPr="00F814F4" w:rsidRDefault="00B06056" w:rsidP="00C2723F">
            <w:pPr>
              <w:jc w:val="right"/>
              <w:rPr>
                <w:sz w:val="20"/>
                <w:szCs w:val="20"/>
              </w:rPr>
            </w:pPr>
            <w:r w:rsidRPr="00F814F4">
              <w:rPr>
                <w:sz w:val="20"/>
                <w:szCs w:val="20"/>
              </w:rPr>
              <w:t>1</w:t>
            </w:r>
          </w:p>
        </w:tc>
        <w:tc>
          <w:tcPr>
            <w:tcW w:w="519" w:type="dxa"/>
            <w:shd w:val="clear" w:color="auto" w:fill="auto"/>
          </w:tcPr>
          <w:p w:rsidR="00E7546E" w:rsidRPr="00F814F4" w:rsidRDefault="00B06056" w:rsidP="00A513C3">
            <w:pPr>
              <w:jc w:val="right"/>
              <w:rPr>
                <w:sz w:val="20"/>
                <w:szCs w:val="20"/>
              </w:rPr>
            </w:pPr>
            <w:r w:rsidRPr="00F814F4">
              <w:rPr>
                <w:sz w:val="20"/>
                <w:szCs w:val="20"/>
              </w:rPr>
              <w:t>L</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 xml:space="preserve"> [UP-D22-R06]</w:t>
            </w:r>
          </w:p>
        </w:tc>
        <w:tc>
          <w:tcPr>
            <w:tcW w:w="9009" w:type="dxa"/>
            <w:shd w:val="clear" w:color="auto" w:fill="auto"/>
          </w:tcPr>
          <w:p w:rsidR="00E7546E" w:rsidRPr="00F814F4" w:rsidRDefault="00E7546E" w:rsidP="00207CD4">
            <w:pPr>
              <w:rPr>
                <w:sz w:val="20"/>
                <w:szCs w:val="20"/>
              </w:rPr>
            </w:pPr>
            <w:r w:rsidRPr="00F814F4">
              <w:rPr>
                <w:sz w:val="20"/>
                <w:szCs w:val="20"/>
              </w:rPr>
              <w:t>According to the Article 29 WP’s Opinion 2/2003</w:t>
            </w:r>
            <w:r w:rsidR="00C006A3">
              <w:rPr>
                <w:sz w:val="20"/>
                <w:szCs w:val="20"/>
              </w:rPr>
              <w:t xml:space="preserve">, </w:t>
            </w:r>
            <w:r w:rsidRPr="00F814F4">
              <w:rPr>
                <w:sz w:val="20"/>
                <w:szCs w:val="20"/>
              </w:rPr>
              <w:t>“From the data protection viewpoint it is essential to determine in very clear terms what is the purpose of the WHOIS and which purpose(s) can be considered as legitimate and compatible to the original purpose.”</w:t>
            </w:r>
          </w:p>
        </w:tc>
        <w:tc>
          <w:tcPr>
            <w:tcW w:w="3172" w:type="dxa"/>
            <w:shd w:val="clear" w:color="auto" w:fill="auto"/>
          </w:tcPr>
          <w:p w:rsidR="00E7546E" w:rsidRPr="00F814F4" w:rsidRDefault="00354FCB" w:rsidP="0030121E">
            <w:pPr>
              <w:rPr>
                <w:sz w:val="20"/>
                <w:szCs w:val="20"/>
              </w:rPr>
            </w:pPr>
            <w:r>
              <w:rPr>
                <w:sz w:val="20"/>
                <w:szCs w:val="20"/>
              </w:rPr>
              <w:t xml:space="preserve">Depends on </w:t>
            </w:r>
            <w:r w:rsidR="00B06056" w:rsidRPr="00F814F4">
              <w:rPr>
                <w:sz w:val="20"/>
                <w:szCs w:val="20"/>
              </w:rPr>
              <w:t>Original Purpose</w:t>
            </w:r>
          </w:p>
        </w:tc>
        <w:tc>
          <w:tcPr>
            <w:tcW w:w="561" w:type="dxa"/>
            <w:shd w:val="clear" w:color="auto" w:fill="auto"/>
          </w:tcPr>
          <w:p w:rsidR="00E7546E" w:rsidRPr="00F814F4" w:rsidRDefault="00B06056" w:rsidP="00C2723F">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[UP-D22-R07]</w:t>
            </w:r>
          </w:p>
        </w:tc>
        <w:tc>
          <w:tcPr>
            <w:tcW w:w="9009" w:type="dxa"/>
            <w:shd w:val="clear" w:color="auto" w:fill="auto"/>
          </w:tcPr>
          <w:p w:rsidR="00E7546E" w:rsidRPr="00F814F4" w:rsidRDefault="00E7546E" w:rsidP="00207CD4">
            <w:pPr>
              <w:rPr>
                <w:sz w:val="20"/>
                <w:szCs w:val="20"/>
              </w:rPr>
            </w:pPr>
            <w:r w:rsidRPr="00F814F4">
              <w:rPr>
                <w:sz w:val="20"/>
                <w:szCs w:val="20"/>
              </w:rPr>
              <w:t>In the Article 29 WP’s Opinion 2/2003</w:t>
            </w:r>
            <w:r w:rsidR="00C006A3">
              <w:rPr>
                <w:sz w:val="20"/>
                <w:szCs w:val="20"/>
              </w:rPr>
              <w:t xml:space="preserve">, </w:t>
            </w:r>
            <w:r w:rsidRPr="00F814F4">
              <w:rPr>
                <w:sz w:val="20"/>
                <w:szCs w:val="20"/>
              </w:rPr>
              <w:t>the WP states “its support for ... limitation of bulk access for direct marketing issues.”</w:t>
            </w:r>
          </w:p>
        </w:tc>
        <w:tc>
          <w:tcPr>
            <w:tcW w:w="3172" w:type="dxa"/>
            <w:shd w:val="clear" w:color="auto" w:fill="auto"/>
          </w:tcPr>
          <w:p w:rsidR="00E7546E" w:rsidRPr="00F814F4" w:rsidRDefault="00354FCB" w:rsidP="00D66E53">
            <w:pPr>
              <w:rPr>
                <w:sz w:val="20"/>
                <w:szCs w:val="20"/>
              </w:rPr>
            </w:pPr>
            <w:r>
              <w:rPr>
                <w:sz w:val="20"/>
                <w:szCs w:val="20"/>
              </w:rPr>
              <w:t xml:space="preserve">Depends on </w:t>
            </w:r>
            <w:r w:rsidR="009354CB">
              <w:rPr>
                <w:sz w:val="20"/>
                <w:szCs w:val="20"/>
              </w:rPr>
              <w:t>Access PR(s) for Bulk Access</w:t>
            </w:r>
          </w:p>
        </w:tc>
        <w:tc>
          <w:tcPr>
            <w:tcW w:w="561" w:type="dxa"/>
            <w:shd w:val="clear" w:color="auto" w:fill="auto"/>
          </w:tcPr>
          <w:p w:rsidR="00E7546E" w:rsidRPr="00F814F4" w:rsidRDefault="00B06056" w:rsidP="00207CD4">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I</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[UP-D23-R01]</w:t>
            </w:r>
          </w:p>
        </w:tc>
        <w:tc>
          <w:tcPr>
            <w:tcW w:w="9009" w:type="dxa"/>
            <w:shd w:val="clear" w:color="auto" w:fill="auto"/>
          </w:tcPr>
          <w:p w:rsidR="00E7546E" w:rsidRPr="00F814F4" w:rsidRDefault="00E7546E" w:rsidP="00207CD4">
            <w:pPr>
              <w:rPr>
                <w:sz w:val="20"/>
                <w:szCs w:val="20"/>
              </w:rPr>
            </w:pPr>
            <w:r w:rsidRPr="00F814F4">
              <w:rPr>
                <w:sz w:val="20"/>
                <w:szCs w:val="20"/>
              </w:rPr>
              <w:t>“Specification of purpose is an essential first step in applying data protection laws and designing data protection safeguards for any processing operation. Indeed</w:t>
            </w:r>
            <w:r w:rsidR="00C006A3">
              <w:rPr>
                <w:sz w:val="20"/>
                <w:szCs w:val="20"/>
              </w:rPr>
              <w:t xml:space="preserve">, </w:t>
            </w:r>
            <w:r w:rsidRPr="00F814F4">
              <w:rPr>
                <w:sz w:val="20"/>
                <w:szCs w:val="20"/>
              </w:rPr>
              <w:t>specification of the purpose is a pre-requisite for applying other data quality requirements</w:t>
            </w:r>
            <w:r w:rsidR="00C006A3">
              <w:rPr>
                <w:sz w:val="20"/>
                <w:szCs w:val="20"/>
              </w:rPr>
              <w:t xml:space="preserve">, </w:t>
            </w:r>
            <w:r w:rsidRPr="00F814F4">
              <w:rPr>
                <w:sz w:val="20"/>
                <w:szCs w:val="20"/>
              </w:rPr>
              <w:t>including the adequacy</w:t>
            </w:r>
            <w:r w:rsidR="00C006A3">
              <w:rPr>
                <w:sz w:val="20"/>
                <w:szCs w:val="20"/>
              </w:rPr>
              <w:t xml:space="preserve">, </w:t>
            </w:r>
            <w:r w:rsidRPr="00F814F4">
              <w:rPr>
                <w:sz w:val="20"/>
                <w:szCs w:val="20"/>
              </w:rPr>
              <w:t>relevance</w:t>
            </w:r>
            <w:r w:rsidR="00C006A3">
              <w:rPr>
                <w:sz w:val="20"/>
                <w:szCs w:val="20"/>
              </w:rPr>
              <w:t xml:space="preserve">, </w:t>
            </w:r>
            <w:r w:rsidRPr="00F814F4">
              <w:rPr>
                <w:sz w:val="20"/>
                <w:szCs w:val="20"/>
              </w:rPr>
              <w:t>proportionality and accuracy of the data collected and the requirements regarding the period of data retention. The principle of purpose limitation is designed to establish the boundaries within which personal data collected for a given purpose may be processed and may be put to further use. The principle has two components: the data controller must only collect data for specified</w:t>
            </w:r>
            <w:r w:rsidR="00C006A3">
              <w:rPr>
                <w:sz w:val="20"/>
                <w:szCs w:val="20"/>
              </w:rPr>
              <w:t xml:space="preserve">, </w:t>
            </w:r>
            <w:r w:rsidRPr="00F814F4">
              <w:rPr>
                <w:sz w:val="20"/>
                <w:szCs w:val="20"/>
              </w:rPr>
              <w:t>explicit and legitimate purposes</w:t>
            </w:r>
            <w:r w:rsidR="00C006A3">
              <w:rPr>
                <w:sz w:val="20"/>
                <w:szCs w:val="20"/>
              </w:rPr>
              <w:t xml:space="preserve">, </w:t>
            </w:r>
            <w:r w:rsidRPr="00F814F4">
              <w:rPr>
                <w:sz w:val="20"/>
                <w:szCs w:val="20"/>
              </w:rPr>
              <w:t>and once data are collected</w:t>
            </w:r>
            <w:r w:rsidR="00C006A3">
              <w:rPr>
                <w:sz w:val="20"/>
                <w:szCs w:val="20"/>
              </w:rPr>
              <w:t xml:space="preserve">, </w:t>
            </w:r>
            <w:r w:rsidRPr="00F814F4">
              <w:rPr>
                <w:sz w:val="20"/>
                <w:szCs w:val="20"/>
              </w:rPr>
              <w:t>they must not be further processed in a way incompatible with those purposes.” p.4</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B06056" w:rsidRPr="00F814F4">
              <w:rPr>
                <w:sz w:val="20"/>
                <w:szCs w:val="20"/>
              </w:rPr>
              <w:t>Data Accuracy PR(s)</w:t>
            </w:r>
            <w:r w:rsidR="00C006A3">
              <w:rPr>
                <w:sz w:val="20"/>
                <w:szCs w:val="20"/>
              </w:rPr>
              <w:t xml:space="preserve">, </w:t>
            </w:r>
            <w:r w:rsidR="00B06056" w:rsidRPr="00F814F4">
              <w:rPr>
                <w:sz w:val="20"/>
                <w:szCs w:val="20"/>
              </w:rPr>
              <w:t>Data Element PR(s)</w:t>
            </w:r>
          </w:p>
        </w:tc>
        <w:tc>
          <w:tcPr>
            <w:tcW w:w="561" w:type="dxa"/>
            <w:shd w:val="clear" w:color="auto" w:fill="auto"/>
          </w:tcPr>
          <w:p w:rsidR="00E7546E" w:rsidRPr="00F814F4" w:rsidRDefault="00B06056" w:rsidP="00207CD4">
            <w:pPr>
              <w:jc w:val="right"/>
              <w:rPr>
                <w:sz w:val="20"/>
                <w:szCs w:val="20"/>
              </w:rPr>
            </w:pPr>
            <w:r w:rsidRPr="00F814F4">
              <w:rPr>
                <w:sz w:val="20"/>
                <w:szCs w:val="20"/>
              </w:rPr>
              <w:t>1</w:t>
            </w:r>
          </w:p>
        </w:tc>
        <w:tc>
          <w:tcPr>
            <w:tcW w:w="519" w:type="dxa"/>
            <w:shd w:val="clear" w:color="auto" w:fill="auto"/>
          </w:tcPr>
          <w:p w:rsidR="00E7546E" w:rsidRPr="00F814F4" w:rsidRDefault="00E7546E"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t>[UP-D23-R02]</w:t>
            </w:r>
          </w:p>
        </w:tc>
        <w:tc>
          <w:tcPr>
            <w:tcW w:w="9009" w:type="dxa"/>
            <w:shd w:val="clear" w:color="auto" w:fill="auto"/>
          </w:tcPr>
          <w:p w:rsidR="00E7546E" w:rsidRPr="00F814F4" w:rsidRDefault="00E7546E" w:rsidP="00207CD4">
            <w:pPr>
              <w:rPr>
                <w:sz w:val="20"/>
                <w:szCs w:val="20"/>
              </w:rPr>
            </w:pPr>
            <w:r w:rsidRPr="00F814F4">
              <w:rPr>
                <w:sz w:val="20"/>
                <w:szCs w:val="20"/>
              </w:rPr>
              <w:t>“When we share personal data with others</w:t>
            </w:r>
            <w:r w:rsidR="00C006A3">
              <w:rPr>
                <w:sz w:val="20"/>
                <w:szCs w:val="20"/>
              </w:rPr>
              <w:t xml:space="preserve">, </w:t>
            </w:r>
            <w:r w:rsidRPr="00F814F4">
              <w:rPr>
                <w:sz w:val="20"/>
                <w:szCs w:val="20"/>
              </w:rPr>
              <w:t xml:space="preserve">we usually have an expectation about the purposes for which the data will be used. There is a value in </w:t>
            </w:r>
            <w:proofErr w:type="spellStart"/>
            <w:r w:rsidRPr="00F814F4">
              <w:rPr>
                <w:sz w:val="20"/>
                <w:szCs w:val="20"/>
              </w:rPr>
              <w:t>honouring</w:t>
            </w:r>
            <w:proofErr w:type="spellEnd"/>
            <w:r w:rsidRPr="00F814F4">
              <w:rPr>
                <w:sz w:val="20"/>
                <w:szCs w:val="20"/>
              </w:rPr>
              <w:t xml:space="preserve"> these expectations and preserving trust and legal </w:t>
            </w:r>
            <w:r w:rsidRPr="00F814F4">
              <w:rPr>
                <w:sz w:val="20"/>
                <w:szCs w:val="20"/>
              </w:rPr>
              <w:lastRenderedPageBreak/>
              <w:t>certainty</w:t>
            </w:r>
            <w:r w:rsidR="00C006A3">
              <w:rPr>
                <w:sz w:val="20"/>
                <w:szCs w:val="20"/>
              </w:rPr>
              <w:t xml:space="preserve">, </w:t>
            </w:r>
            <w:r w:rsidRPr="00F814F4">
              <w:rPr>
                <w:sz w:val="20"/>
                <w:szCs w:val="20"/>
              </w:rPr>
              <w:t>which is why purpose limitation is such an important safeguard</w:t>
            </w:r>
            <w:r w:rsidR="00C006A3">
              <w:rPr>
                <w:sz w:val="20"/>
                <w:szCs w:val="20"/>
              </w:rPr>
              <w:t xml:space="preserve">, </w:t>
            </w:r>
            <w:r w:rsidRPr="00F814F4">
              <w:rPr>
                <w:sz w:val="20"/>
                <w:szCs w:val="20"/>
              </w:rPr>
              <w:t>a cornerstone of data protection. Indeed</w:t>
            </w:r>
            <w:r w:rsidR="00C006A3">
              <w:rPr>
                <w:sz w:val="20"/>
                <w:szCs w:val="20"/>
              </w:rPr>
              <w:t xml:space="preserve">, </w:t>
            </w:r>
            <w:r w:rsidRPr="00F814F4">
              <w:rPr>
                <w:sz w:val="20"/>
                <w:szCs w:val="20"/>
              </w:rPr>
              <w:t>the principle of purpose limitation inhibits 'mission creep'</w:t>
            </w:r>
            <w:r w:rsidR="00C006A3">
              <w:rPr>
                <w:sz w:val="20"/>
                <w:szCs w:val="20"/>
              </w:rPr>
              <w:t xml:space="preserve">, </w:t>
            </w:r>
            <w:r w:rsidRPr="00F814F4">
              <w:rPr>
                <w:sz w:val="20"/>
                <w:szCs w:val="20"/>
              </w:rPr>
              <w:t>which could otherwise give rise to the usage of the available personal data beyond the purposes for which they were initially collected.” p.4</w:t>
            </w:r>
          </w:p>
        </w:tc>
        <w:tc>
          <w:tcPr>
            <w:tcW w:w="3172" w:type="dxa"/>
            <w:shd w:val="clear" w:color="auto" w:fill="auto"/>
          </w:tcPr>
          <w:p w:rsidR="00821685" w:rsidRPr="00F814F4" w:rsidRDefault="00830405" w:rsidP="00207CD4">
            <w:pPr>
              <w:rPr>
                <w:sz w:val="20"/>
                <w:szCs w:val="20"/>
              </w:rPr>
            </w:pPr>
            <w:r w:rsidRPr="00F814F4">
              <w:rPr>
                <w:sz w:val="20"/>
                <w:szCs w:val="20"/>
              </w:rPr>
              <w:lastRenderedPageBreak/>
              <w:t xml:space="preserve">Same as </w:t>
            </w:r>
            <w:r w:rsidRPr="00F814F4">
              <w:rPr>
                <w:rFonts w:ascii="Calibri" w:eastAsia="Calibri" w:hAnsi="Calibri" w:cs="Times New Roman"/>
                <w:sz w:val="20"/>
                <w:szCs w:val="20"/>
              </w:rPr>
              <w:t>[BE-D23-R01]</w:t>
            </w:r>
            <w:r w:rsidR="00C006A3">
              <w:rPr>
                <w:rFonts w:ascii="Calibri" w:eastAsia="Calibri" w:hAnsi="Calibri" w:cs="Times New Roman"/>
                <w:sz w:val="20"/>
                <w:szCs w:val="20"/>
              </w:rPr>
              <w:t xml:space="preserve">, </w:t>
            </w:r>
            <w:r w:rsidR="00354FCB">
              <w:rPr>
                <w:sz w:val="20"/>
                <w:szCs w:val="20"/>
              </w:rPr>
              <w:t xml:space="preserve">Depends on </w:t>
            </w:r>
            <w:r w:rsidR="00A40808" w:rsidRPr="00F814F4">
              <w:rPr>
                <w:sz w:val="20"/>
                <w:szCs w:val="20"/>
              </w:rPr>
              <w:t>Permissible Purposes</w:t>
            </w:r>
            <w:r w:rsidR="00C006A3">
              <w:rPr>
                <w:sz w:val="20"/>
                <w:szCs w:val="20"/>
              </w:rPr>
              <w:t xml:space="preserve">, </w:t>
            </w:r>
            <w:r w:rsidR="00B06056" w:rsidRPr="00F814F4">
              <w:rPr>
                <w:sz w:val="20"/>
                <w:szCs w:val="20"/>
              </w:rPr>
              <w:t xml:space="preserve">Privacy PR(s) </w:t>
            </w:r>
            <w:r w:rsidR="00B06056" w:rsidRPr="00F814F4">
              <w:rPr>
                <w:sz w:val="20"/>
                <w:szCs w:val="20"/>
              </w:rPr>
              <w:lastRenderedPageBreak/>
              <w:t>on personal data</w:t>
            </w:r>
          </w:p>
        </w:tc>
        <w:tc>
          <w:tcPr>
            <w:tcW w:w="561" w:type="dxa"/>
            <w:shd w:val="clear" w:color="auto" w:fill="auto"/>
          </w:tcPr>
          <w:p w:rsidR="00E7546E" w:rsidRPr="00F814F4" w:rsidRDefault="00B06056" w:rsidP="00207CD4">
            <w:pPr>
              <w:jc w:val="right"/>
              <w:rPr>
                <w:sz w:val="20"/>
                <w:szCs w:val="20"/>
              </w:rPr>
            </w:pPr>
            <w:r w:rsidRPr="00F814F4">
              <w:rPr>
                <w:sz w:val="20"/>
                <w:szCs w:val="20"/>
              </w:rPr>
              <w:lastRenderedPageBreak/>
              <w:t>1</w:t>
            </w:r>
          </w:p>
        </w:tc>
        <w:tc>
          <w:tcPr>
            <w:tcW w:w="519" w:type="dxa"/>
            <w:shd w:val="clear" w:color="auto" w:fill="auto"/>
          </w:tcPr>
          <w:p w:rsidR="00E7546E" w:rsidRPr="00F814F4" w:rsidRDefault="00E7546E" w:rsidP="00A513C3">
            <w:pPr>
              <w:jc w:val="right"/>
              <w:rPr>
                <w:sz w:val="20"/>
                <w:szCs w:val="20"/>
              </w:rPr>
            </w:pPr>
            <w:r w:rsidRPr="00F814F4">
              <w:rPr>
                <w:sz w:val="20"/>
                <w:szCs w:val="20"/>
              </w:rPr>
              <w:t>A</w:t>
            </w:r>
          </w:p>
        </w:tc>
      </w:tr>
      <w:tr w:rsidR="00E7546E" w:rsidRPr="00F814F4" w:rsidTr="00400EEE">
        <w:tc>
          <w:tcPr>
            <w:tcW w:w="1539" w:type="dxa"/>
            <w:shd w:val="clear" w:color="auto" w:fill="auto"/>
          </w:tcPr>
          <w:p w:rsidR="00E7546E" w:rsidRPr="00F814F4" w:rsidRDefault="00E7546E" w:rsidP="00207CD4">
            <w:pPr>
              <w:rPr>
                <w:sz w:val="20"/>
                <w:szCs w:val="20"/>
              </w:rPr>
            </w:pPr>
            <w:r w:rsidRPr="00F814F4">
              <w:rPr>
                <w:sz w:val="20"/>
                <w:szCs w:val="20"/>
              </w:rPr>
              <w:lastRenderedPageBreak/>
              <w:t>[UP-D23-R03]</w:t>
            </w:r>
          </w:p>
        </w:tc>
        <w:tc>
          <w:tcPr>
            <w:tcW w:w="9009" w:type="dxa"/>
            <w:shd w:val="clear" w:color="auto" w:fill="auto"/>
          </w:tcPr>
          <w:p w:rsidR="00E7546E" w:rsidRPr="00F814F4" w:rsidRDefault="00E7546E" w:rsidP="00207CD4">
            <w:pPr>
              <w:rPr>
                <w:sz w:val="20"/>
                <w:szCs w:val="20"/>
              </w:rPr>
            </w:pPr>
            <w:r w:rsidRPr="00F814F4">
              <w:rPr>
                <w:sz w:val="20"/>
                <w:szCs w:val="20"/>
              </w:rPr>
              <w:t>“On the other hand</w:t>
            </w:r>
            <w:r w:rsidR="00C006A3">
              <w:rPr>
                <w:sz w:val="20"/>
                <w:szCs w:val="20"/>
              </w:rPr>
              <w:t xml:space="preserve">, </w:t>
            </w:r>
            <w:r w:rsidRPr="00F814F4">
              <w:rPr>
                <w:sz w:val="20"/>
                <w:szCs w:val="20"/>
              </w:rPr>
              <w:t>data that have already been gathered may also be genuinely useful for other purposes</w:t>
            </w:r>
            <w:r w:rsidR="00C006A3">
              <w:rPr>
                <w:sz w:val="20"/>
                <w:szCs w:val="20"/>
              </w:rPr>
              <w:t xml:space="preserve">, </w:t>
            </w:r>
            <w:r w:rsidRPr="00F814F4">
              <w:rPr>
                <w:sz w:val="20"/>
                <w:szCs w:val="20"/>
              </w:rPr>
              <w:t>not initially specified. Therefore</w:t>
            </w:r>
            <w:r w:rsidR="00C006A3">
              <w:rPr>
                <w:sz w:val="20"/>
                <w:szCs w:val="20"/>
              </w:rPr>
              <w:t xml:space="preserve">, </w:t>
            </w:r>
            <w:r w:rsidRPr="00F814F4">
              <w:rPr>
                <w:sz w:val="20"/>
                <w:szCs w:val="20"/>
              </w:rPr>
              <w:t>there is also a value in allowing</w:t>
            </w:r>
            <w:r w:rsidR="00C006A3">
              <w:rPr>
                <w:sz w:val="20"/>
                <w:szCs w:val="20"/>
              </w:rPr>
              <w:t xml:space="preserve">, </w:t>
            </w:r>
            <w:r w:rsidRPr="00F814F4">
              <w:rPr>
                <w:sz w:val="20"/>
                <w:szCs w:val="20"/>
              </w:rPr>
              <w:t>within carefully balanced limits</w:t>
            </w:r>
            <w:r w:rsidR="00C006A3">
              <w:rPr>
                <w:sz w:val="20"/>
                <w:szCs w:val="20"/>
              </w:rPr>
              <w:t xml:space="preserve">, </w:t>
            </w:r>
            <w:r w:rsidRPr="00F814F4">
              <w:rPr>
                <w:sz w:val="20"/>
                <w:szCs w:val="20"/>
              </w:rPr>
              <w:t>some degree of additional use. The prohibition of ‘incompatibility’ in Article 6(1)(b) does not altogether rule out new</w:t>
            </w:r>
            <w:r w:rsidR="00C006A3">
              <w:rPr>
                <w:sz w:val="20"/>
                <w:szCs w:val="20"/>
              </w:rPr>
              <w:t xml:space="preserve">, </w:t>
            </w:r>
            <w:r w:rsidRPr="00F814F4">
              <w:rPr>
                <w:sz w:val="20"/>
                <w:szCs w:val="20"/>
              </w:rPr>
              <w:t>different uses of the data – provided that this takes place within the parameters of compatibility.” p.4</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B06056" w:rsidRPr="00F814F4">
              <w:rPr>
                <w:sz w:val="20"/>
                <w:szCs w:val="20"/>
              </w:rPr>
              <w:t>Privacy PR(s) on personal data</w:t>
            </w:r>
          </w:p>
        </w:tc>
        <w:tc>
          <w:tcPr>
            <w:tcW w:w="561" w:type="dxa"/>
            <w:shd w:val="clear" w:color="auto" w:fill="auto"/>
          </w:tcPr>
          <w:p w:rsidR="00E7546E" w:rsidRPr="00F814F4" w:rsidRDefault="00B06056" w:rsidP="00207CD4">
            <w:pPr>
              <w:jc w:val="right"/>
              <w:rPr>
                <w:sz w:val="20"/>
                <w:szCs w:val="20"/>
              </w:rPr>
            </w:pPr>
            <w:r w:rsidRPr="00F814F4">
              <w:rPr>
                <w:sz w:val="20"/>
                <w:szCs w:val="20"/>
              </w:rPr>
              <w:t>1</w:t>
            </w:r>
          </w:p>
        </w:tc>
        <w:tc>
          <w:tcPr>
            <w:tcW w:w="519" w:type="dxa"/>
            <w:shd w:val="clear" w:color="auto" w:fill="auto"/>
          </w:tcPr>
          <w:p w:rsidR="00E7546E"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 xml:space="preserve"> [UP-D23-R04]</w:t>
            </w:r>
          </w:p>
        </w:tc>
        <w:tc>
          <w:tcPr>
            <w:tcW w:w="9009" w:type="dxa"/>
            <w:shd w:val="clear" w:color="auto" w:fill="auto"/>
          </w:tcPr>
          <w:p w:rsidR="00B06056" w:rsidRPr="00F814F4" w:rsidRDefault="00B06056" w:rsidP="00207CD4">
            <w:pPr>
              <w:rPr>
                <w:sz w:val="20"/>
                <w:szCs w:val="20"/>
              </w:rPr>
            </w:pPr>
            <w:r w:rsidRPr="00F814F4">
              <w:rPr>
                <w:sz w:val="20"/>
                <w:szCs w:val="20"/>
              </w:rPr>
              <w:t>“The principle of purpose limitation - which includes the notion of compatible use - requires that in each situation where further use is considered</w:t>
            </w:r>
            <w:r w:rsidR="00C006A3">
              <w:rPr>
                <w:sz w:val="20"/>
                <w:szCs w:val="20"/>
              </w:rPr>
              <w:t xml:space="preserve">, </w:t>
            </w:r>
            <w:r w:rsidRPr="00F814F4">
              <w:rPr>
                <w:sz w:val="20"/>
                <w:szCs w:val="20"/>
              </w:rPr>
              <w:t>a distinction be made between additional uses that are 'compatible'</w:t>
            </w:r>
            <w:r w:rsidR="00C006A3">
              <w:rPr>
                <w:sz w:val="20"/>
                <w:szCs w:val="20"/>
              </w:rPr>
              <w:t xml:space="preserve">, </w:t>
            </w:r>
            <w:r w:rsidRPr="00F814F4">
              <w:rPr>
                <w:sz w:val="20"/>
                <w:szCs w:val="20"/>
              </w:rPr>
              <w:t>and other uses</w:t>
            </w:r>
            <w:r w:rsidR="00C006A3">
              <w:rPr>
                <w:sz w:val="20"/>
                <w:szCs w:val="20"/>
              </w:rPr>
              <w:t xml:space="preserve">, </w:t>
            </w:r>
            <w:r w:rsidRPr="00F814F4">
              <w:rPr>
                <w:sz w:val="20"/>
                <w:szCs w:val="20"/>
              </w:rPr>
              <w:t>which should remain 'incompatible'. The principle of purpose limitation is designed to offer a balanced approach: an approach that aims to reconcile the need for predictability and legal certainty regarding the purposes of the processing on one hand</w:t>
            </w:r>
            <w:r w:rsidR="00C006A3">
              <w:rPr>
                <w:sz w:val="20"/>
                <w:szCs w:val="20"/>
              </w:rPr>
              <w:t xml:space="preserve">, </w:t>
            </w:r>
            <w:r w:rsidRPr="00F814F4">
              <w:rPr>
                <w:sz w:val="20"/>
                <w:szCs w:val="20"/>
              </w:rPr>
              <w:t>and the pragmatic need for some flexibility on the other.” p.5</w:t>
            </w:r>
          </w:p>
        </w:tc>
        <w:tc>
          <w:tcPr>
            <w:tcW w:w="3172" w:type="dxa"/>
            <w:shd w:val="clear" w:color="auto" w:fill="auto"/>
          </w:tcPr>
          <w:p w:rsidR="00B06056" w:rsidRPr="00F814F4" w:rsidRDefault="00354FCB" w:rsidP="002C44EB">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B06056" w:rsidRPr="00F814F4">
              <w:rPr>
                <w:sz w:val="20"/>
                <w:szCs w:val="20"/>
              </w:rPr>
              <w:t>Privacy PR(s) on personal data</w:t>
            </w:r>
          </w:p>
        </w:tc>
        <w:tc>
          <w:tcPr>
            <w:tcW w:w="561" w:type="dxa"/>
            <w:shd w:val="clear" w:color="auto" w:fill="auto"/>
          </w:tcPr>
          <w:p w:rsidR="00B06056" w:rsidRPr="00F814F4" w:rsidRDefault="00B06056" w:rsidP="002C44EB">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[UP-D23-R05]</w:t>
            </w:r>
          </w:p>
        </w:tc>
        <w:tc>
          <w:tcPr>
            <w:tcW w:w="9009" w:type="dxa"/>
            <w:shd w:val="clear" w:color="auto" w:fill="auto"/>
          </w:tcPr>
          <w:p w:rsidR="00B06056" w:rsidRPr="00F814F4" w:rsidRDefault="00B06056" w:rsidP="00207CD4">
            <w:pPr>
              <w:rPr>
                <w:sz w:val="20"/>
                <w:szCs w:val="20"/>
              </w:rPr>
            </w:pPr>
            <w:r w:rsidRPr="00F814F4">
              <w:rPr>
                <w:sz w:val="20"/>
                <w:szCs w:val="20"/>
              </w:rPr>
              <w:t>Council of Europe “</w:t>
            </w:r>
            <w:proofErr w:type="spellStart"/>
            <w:r w:rsidRPr="00F814F4">
              <w:rPr>
                <w:sz w:val="20"/>
                <w:szCs w:val="20"/>
              </w:rPr>
              <w:t>CoE</w:t>
            </w:r>
            <w:proofErr w:type="spellEnd"/>
            <w:r w:rsidRPr="00F814F4">
              <w:rPr>
                <w:sz w:val="20"/>
                <w:szCs w:val="20"/>
              </w:rPr>
              <w:t xml:space="preserve"> Resolution (73) 22 requires the information to be 'appropriate and relevant with regard to the purpose for which it has been stored' and - in the absence of 'appropriate </w:t>
            </w:r>
            <w:proofErr w:type="spellStart"/>
            <w:r w:rsidRPr="00F814F4">
              <w:rPr>
                <w:sz w:val="20"/>
                <w:szCs w:val="20"/>
              </w:rPr>
              <w:t>authorisation</w:t>
            </w:r>
            <w:proofErr w:type="spellEnd"/>
            <w:r w:rsidRPr="00F814F4">
              <w:rPr>
                <w:sz w:val="20"/>
                <w:szCs w:val="20"/>
              </w:rPr>
              <w:t>' - prohibits its use 'for purposes other than those for which it has been stored' as well as its 'communication to third parties'.” p.8.</w:t>
            </w:r>
          </w:p>
        </w:tc>
        <w:tc>
          <w:tcPr>
            <w:tcW w:w="3172" w:type="dxa"/>
            <w:shd w:val="clear" w:color="auto" w:fill="auto"/>
          </w:tcPr>
          <w:p w:rsidR="00B06056" w:rsidRPr="00F814F4" w:rsidRDefault="00354FCB" w:rsidP="002C44EB">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B06056" w:rsidRPr="00F814F4">
              <w:rPr>
                <w:sz w:val="20"/>
                <w:szCs w:val="20"/>
              </w:rPr>
              <w:t>Access PR(s) for authorization</w:t>
            </w:r>
            <w:r w:rsidR="00C006A3">
              <w:rPr>
                <w:sz w:val="20"/>
                <w:szCs w:val="20"/>
              </w:rPr>
              <w:t xml:space="preserve">, </w:t>
            </w:r>
            <w:r w:rsidR="00B06056" w:rsidRPr="00F814F4">
              <w:rPr>
                <w:sz w:val="20"/>
                <w:szCs w:val="20"/>
              </w:rPr>
              <w:t>Privacy PR(s) on personal data</w:t>
            </w:r>
          </w:p>
        </w:tc>
        <w:tc>
          <w:tcPr>
            <w:tcW w:w="561" w:type="dxa"/>
            <w:shd w:val="clear" w:color="auto" w:fill="auto"/>
          </w:tcPr>
          <w:p w:rsidR="00B06056" w:rsidRPr="00F814F4" w:rsidRDefault="00B06056" w:rsidP="002C44EB">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[UP-D23-R06]</w:t>
            </w:r>
          </w:p>
        </w:tc>
        <w:tc>
          <w:tcPr>
            <w:tcW w:w="9009" w:type="dxa"/>
            <w:shd w:val="clear" w:color="auto" w:fill="auto"/>
          </w:tcPr>
          <w:p w:rsidR="00B06056" w:rsidRPr="00F814F4" w:rsidRDefault="00B06056" w:rsidP="00207CD4">
            <w:pPr>
              <w:rPr>
                <w:sz w:val="20"/>
                <w:szCs w:val="20"/>
              </w:rPr>
            </w:pPr>
            <w:r w:rsidRPr="00F814F4">
              <w:rPr>
                <w:sz w:val="20"/>
                <w:szCs w:val="20"/>
              </w:rPr>
              <w:t>“When applying data protection law</w:t>
            </w:r>
            <w:r w:rsidR="00C006A3">
              <w:rPr>
                <w:sz w:val="20"/>
                <w:szCs w:val="20"/>
              </w:rPr>
              <w:t xml:space="preserve">, </w:t>
            </w:r>
            <w:r w:rsidRPr="00F814F4">
              <w:rPr>
                <w:sz w:val="20"/>
                <w:szCs w:val="20"/>
              </w:rPr>
              <w:t>it must first be ensured that the purpose is specific</w:t>
            </w:r>
            <w:r w:rsidR="00C006A3">
              <w:rPr>
                <w:sz w:val="20"/>
                <w:szCs w:val="20"/>
              </w:rPr>
              <w:t xml:space="preserve">, </w:t>
            </w:r>
            <w:r w:rsidRPr="00F814F4">
              <w:rPr>
                <w:sz w:val="20"/>
                <w:szCs w:val="20"/>
              </w:rPr>
              <w:t>explicit and legitimate. This is a prerequisite for other data quality requirements</w:t>
            </w:r>
            <w:r w:rsidR="00C006A3">
              <w:rPr>
                <w:sz w:val="20"/>
                <w:szCs w:val="20"/>
              </w:rPr>
              <w:t xml:space="preserve">, </w:t>
            </w:r>
            <w:r w:rsidRPr="00F814F4">
              <w:rPr>
                <w:sz w:val="20"/>
                <w:szCs w:val="20"/>
              </w:rPr>
              <w:t>including adequacy</w:t>
            </w:r>
            <w:r w:rsidR="00C006A3">
              <w:rPr>
                <w:sz w:val="20"/>
                <w:szCs w:val="20"/>
              </w:rPr>
              <w:t xml:space="preserve">, </w:t>
            </w:r>
            <w:r w:rsidRPr="00F814F4">
              <w:rPr>
                <w:sz w:val="20"/>
                <w:szCs w:val="20"/>
              </w:rPr>
              <w:t>relevance and proportionality (Article 6(1)(c))</w:t>
            </w:r>
            <w:r w:rsidR="00C006A3">
              <w:rPr>
                <w:sz w:val="20"/>
                <w:szCs w:val="20"/>
              </w:rPr>
              <w:t xml:space="preserve">, </w:t>
            </w:r>
            <w:r w:rsidRPr="00F814F4">
              <w:rPr>
                <w:sz w:val="20"/>
                <w:szCs w:val="20"/>
              </w:rPr>
              <w:t>accuracy and completeness (Article 6(1)(d)) and requirements regarding the duration of retention (Article 6(1)(e)).” p. 12</w:t>
            </w:r>
          </w:p>
        </w:tc>
        <w:tc>
          <w:tcPr>
            <w:tcW w:w="3172" w:type="dxa"/>
            <w:shd w:val="clear" w:color="auto" w:fill="auto"/>
          </w:tcPr>
          <w:p w:rsidR="00B0605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t>Data Accuracy PR(s)</w:t>
            </w:r>
            <w:r w:rsidR="00C006A3">
              <w:rPr>
                <w:sz w:val="20"/>
                <w:szCs w:val="20"/>
              </w:rPr>
              <w:t xml:space="preserve">, </w:t>
            </w:r>
            <w:r w:rsidR="009354CB">
              <w:rPr>
                <w:sz w:val="20"/>
                <w:szCs w:val="20"/>
              </w:rPr>
              <w:t xml:space="preserve">Access PR(s) for </w:t>
            </w:r>
            <w:r w:rsidR="00D071E6" w:rsidRPr="00F814F4">
              <w:rPr>
                <w:sz w:val="20"/>
                <w:szCs w:val="20"/>
              </w:rPr>
              <w:t>authorization</w:t>
            </w:r>
            <w:r w:rsidR="00C006A3">
              <w:rPr>
                <w:sz w:val="20"/>
                <w:szCs w:val="20"/>
              </w:rPr>
              <w:t xml:space="preserve">, </w:t>
            </w:r>
            <w:r w:rsidR="00D071E6" w:rsidRPr="00F814F4">
              <w:rPr>
                <w:sz w:val="20"/>
                <w:szCs w:val="20"/>
              </w:rPr>
              <w:t>Privacy PR(s) on personal data</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[UP-D23-R07]</w:t>
            </w:r>
          </w:p>
        </w:tc>
        <w:tc>
          <w:tcPr>
            <w:tcW w:w="9009" w:type="dxa"/>
            <w:shd w:val="clear" w:color="auto" w:fill="auto"/>
          </w:tcPr>
          <w:p w:rsidR="00B06056" w:rsidRPr="00F814F4" w:rsidRDefault="00B06056" w:rsidP="00207CD4">
            <w:pPr>
              <w:rPr>
                <w:sz w:val="20"/>
                <w:szCs w:val="20"/>
              </w:rPr>
            </w:pPr>
            <w:r w:rsidRPr="00F814F4">
              <w:rPr>
                <w:sz w:val="20"/>
                <w:szCs w:val="20"/>
              </w:rPr>
              <w:t>“In cases where different purposes exist from the beginning and different kinds of data are collected and processed simultaneously for these different purposes</w:t>
            </w:r>
            <w:r w:rsidR="00C006A3">
              <w:rPr>
                <w:sz w:val="20"/>
                <w:szCs w:val="20"/>
              </w:rPr>
              <w:t xml:space="preserve">, </w:t>
            </w:r>
            <w:r w:rsidRPr="00F814F4">
              <w:rPr>
                <w:sz w:val="20"/>
                <w:szCs w:val="20"/>
              </w:rPr>
              <w:t>the data quality requirements must be complied with separately for each purpose.” p. 12</w:t>
            </w:r>
          </w:p>
        </w:tc>
        <w:tc>
          <w:tcPr>
            <w:tcW w:w="3172" w:type="dxa"/>
            <w:shd w:val="clear" w:color="auto" w:fill="auto"/>
          </w:tcPr>
          <w:p w:rsidR="00D071E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t>Data Accuracy PR(s)</w:t>
            </w:r>
            <w:r w:rsidR="00C006A3">
              <w:rPr>
                <w:sz w:val="20"/>
                <w:szCs w:val="20"/>
              </w:rPr>
              <w:t xml:space="preserve">, </w:t>
            </w:r>
            <w:r w:rsidR="00D071E6" w:rsidRPr="00F814F4">
              <w:rPr>
                <w:sz w:val="20"/>
                <w:szCs w:val="20"/>
              </w:rPr>
              <w:t>Data Element PR(s)</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[UP-D23-R08]</w:t>
            </w:r>
          </w:p>
        </w:tc>
        <w:tc>
          <w:tcPr>
            <w:tcW w:w="9009" w:type="dxa"/>
            <w:shd w:val="clear" w:color="auto" w:fill="auto"/>
          </w:tcPr>
          <w:p w:rsidR="00B06056" w:rsidRPr="00F814F4" w:rsidRDefault="00B06056" w:rsidP="00207CD4">
            <w:pPr>
              <w:rPr>
                <w:sz w:val="20"/>
                <w:szCs w:val="20"/>
              </w:rPr>
            </w:pPr>
            <w:r w:rsidRPr="00F814F4">
              <w:rPr>
                <w:sz w:val="20"/>
                <w:szCs w:val="20"/>
              </w:rPr>
              <w:t>“If personal data are further processed for a different purpose: the new purposes must be specified (Article 6(1)(b))</w:t>
            </w:r>
            <w:r w:rsidR="00C006A3">
              <w:rPr>
                <w:sz w:val="20"/>
                <w:szCs w:val="20"/>
              </w:rPr>
              <w:t xml:space="preserve">, </w:t>
            </w:r>
            <w:r w:rsidRPr="00F814F4">
              <w:rPr>
                <w:sz w:val="20"/>
                <w:szCs w:val="20"/>
              </w:rPr>
              <w:t>and it must be ensured that all data quality requirements (Articles 6(1)(a) to (e)) are also satisfied for the new purposes.” p. 12 [detailed in [UP-D23-R09 to R10]</w:t>
            </w:r>
          </w:p>
        </w:tc>
        <w:tc>
          <w:tcPr>
            <w:tcW w:w="3172" w:type="dxa"/>
            <w:shd w:val="clear" w:color="auto" w:fill="auto"/>
          </w:tcPr>
          <w:p w:rsidR="00D071E6" w:rsidRPr="00F814F4" w:rsidRDefault="00B06056" w:rsidP="00AF785B">
            <w:pPr>
              <w:rPr>
                <w:sz w:val="20"/>
                <w:szCs w:val="20"/>
              </w:rPr>
            </w:pPr>
            <w:r w:rsidRPr="00F814F4">
              <w:rPr>
                <w:sz w:val="20"/>
                <w:szCs w:val="20"/>
              </w:rPr>
              <w:t>Precedes [UP-D23-R09 to R10]</w:t>
            </w:r>
            <w:r w:rsidR="00C006A3">
              <w:rPr>
                <w:sz w:val="20"/>
                <w:szCs w:val="20"/>
              </w:rPr>
              <w:t xml:space="preserve">, </w:t>
            </w:r>
            <w:r w:rsidR="00354FCB">
              <w:rPr>
                <w:sz w:val="20"/>
                <w:szCs w:val="20"/>
              </w:rPr>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t>Data Accuracy PR(s)</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H</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[UP-D23-R09]</w:t>
            </w:r>
          </w:p>
        </w:tc>
        <w:tc>
          <w:tcPr>
            <w:tcW w:w="9009" w:type="dxa"/>
            <w:shd w:val="clear" w:color="auto" w:fill="auto"/>
          </w:tcPr>
          <w:p w:rsidR="00B06056" w:rsidRPr="00F814F4" w:rsidRDefault="00B06056" w:rsidP="00207CD4">
            <w:pPr>
              <w:rPr>
                <w:sz w:val="20"/>
                <w:szCs w:val="20"/>
              </w:rPr>
            </w:pPr>
            <w:r w:rsidRPr="00F814F4">
              <w:rPr>
                <w:sz w:val="20"/>
                <w:szCs w:val="20"/>
              </w:rPr>
              <w:t>* “First building block: purpose specification. Collection for 'specified</w:t>
            </w:r>
            <w:r w:rsidR="00C006A3">
              <w:rPr>
                <w:sz w:val="20"/>
                <w:szCs w:val="20"/>
              </w:rPr>
              <w:t xml:space="preserve">, </w:t>
            </w:r>
            <w:r w:rsidRPr="00F814F4">
              <w:rPr>
                <w:sz w:val="20"/>
                <w:szCs w:val="20"/>
              </w:rPr>
              <w:t>explicit and legitimate' purpose”</w:t>
            </w:r>
          </w:p>
        </w:tc>
        <w:tc>
          <w:tcPr>
            <w:tcW w:w="3172" w:type="dxa"/>
            <w:shd w:val="clear" w:color="auto" w:fill="auto"/>
          </w:tcPr>
          <w:p w:rsidR="00D071E6" w:rsidRPr="00F814F4" w:rsidRDefault="00B06056" w:rsidP="00207CD4">
            <w:pPr>
              <w:rPr>
                <w:sz w:val="20"/>
                <w:szCs w:val="20"/>
              </w:rPr>
            </w:pPr>
            <w:r w:rsidRPr="00F814F4">
              <w:rPr>
                <w:sz w:val="20"/>
                <w:szCs w:val="20"/>
              </w:rPr>
              <w:t>Supports [UP-D23-R08]</w:t>
            </w:r>
            <w:r w:rsidR="00C006A3">
              <w:rPr>
                <w:sz w:val="20"/>
                <w:szCs w:val="20"/>
              </w:rPr>
              <w:t xml:space="preserve">, </w:t>
            </w:r>
            <w:r w:rsidR="00354FCB">
              <w:rPr>
                <w:sz w:val="20"/>
                <w:szCs w:val="20"/>
              </w:rPr>
              <w:t xml:space="preserve">Depends on </w:t>
            </w:r>
            <w:r w:rsidR="00A40808" w:rsidRPr="00F814F4">
              <w:rPr>
                <w:sz w:val="20"/>
                <w:szCs w:val="20"/>
              </w:rPr>
              <w:t>Permissible Purposes</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[UP-D23-R10]</w:t>
            </w:r>
          </w:p>
        </w:tc>
        <w:tc>
          <w:tcPr>
            <w:tcW w:w="9009" w:type="dxa"/>
            <w:shd w:val="clear" w:color="auto" w:fill="auto"/>
          </w:tcPr>
          <w:p w:rsidR="00B06056" w:rsidRPr="00F814F4" w:rsidRDefault="00B06056" w:rsidP="00207CD4">
            <w:pPr>
              <w:rPr>
                <w:sz w:val="20"/>
                <w:szCs w:val="20"/>
              </w:rPr>
            </w:pPr>
            <w:r w:rsidRPr="00F814F4">
              <w:rPr>
                <w:sz w:val="20"/>
                <w:szCs w:val="20"/>
              </w:rPr>
              <w:t>* “Second building block: compatible use. Article 6(1</w:t>
            </w:r>
            <w:proofErr w:type="gramStart"/>
            <w:r w:rsidRPr="00F814F4">
              <w:rPr>
                <w:sz w:val="20"/>
                <w:szCs w:val="20"/>
              </w:rPr>
              <w:t>)(</w:t>
            </w:r>
            <w:proofErr w:type="gramEnd"/>
            <w:r w:rsidRPr="00F814F4">
              <w:rPr>
                <w:sz w:val="20"/>
                <w:szCs w:val="20"/>
              </w:rPr>
              <w:t>b) of the Directive also introduces the notions of 'further processing' and 'incompatible' use</w:t>
            </w:r>
            <w:r w:rsidR="00C006A3">
              <w:rPr>
                <w:sz w:val="20"/>
                <w:szCs w:val="20"/>
              </w:rPr>
              <w:t xml:space="preserve">, </w:t>
            </w:r>
            <w:r w:rsidRPr="00F814F4">
              <w:rPr>
                <w:sz w:val="20"/>
                <w:szCs w:val="20"/>
              </w:rPr>
              <w:t>and requires that further processing must not be incompatible with the purposes for which personal data were collected.” In particular</w:t>
            </w:r>
            <w:r w:rsidR="00C006A3">
              <w:rPr>
                <w:sz w:val="20"/>
                <w:szCs w:val="20"/>
              </w:rPr>
              <w:t xml:space="preserve">, </w:t>
            </w:r>
            <w:r w:rsidRPr="00F814F4">
              <w:rPr>
                <w:sz w:val="20"/>
                <w:szCs w:val="20"/>
              </w:rPr>
              <w:t>Article 6(1)(b) requires that personal data should not be 'further processed in a way incompatible' with those purposes and recital 28 states that the 'purposes of processing further to collection shall not be incompatible with the purposes as they were originally specified'.” p.12</w:t>
            </w:r>
          </w:p>
        </w:tc>
        <w:tc>
          <w:tcPr>
            <w:tcW w:w="3172" w:type="dxa"/>
            <w:shd w:val="clear" w:color="auto" w:fill="auto"/>
          </w:tcPr>
          <w:p w:rsidR="00D071E6" w:rsidRPr="00F814F4" w:rsidRDefault="00B06056" w:rsidP="00D071E6">
            <w:pPr>
              <w:rPr>
                <w:sz w:val="20"/>
                <w:szCs w:val="20"/>
              </w:rPr>
            </w:pPr>
            <w:r w:rsidRPr="00F814F4">
              <w:rPr>
                <w:sz w:val="20"/>
                <w:szCs w:val="20"/>
              </w:rPr>
              <w:t>Supports [UP-D23-R08]</w:t>
            </w:r>
            <w:r w:rsidR="00C006A3">
              <w:rPr>
                <w:sz w:val="20"/>
                <w:szCs w:val="20"/>
              </w:rPr>
              <w:t xml:space="preserve">, </w:t>
            </w:r>
            <w:r w:rsidR="00354FCB">
              <w:rPr>
                <w:sz w:val="20"/>
                <w:szCs w:val="20"/>
              </w:rPr>
              <w:t xml:space="preserve">Depends on </w:t>
            </w:r>
            <w:r w:rsidR="00A40808" w:rsidRPr="00F814F4">
              <w:rPr>
                <w:sz w:val="20"/>
                <w:szCs w:val="20"/>
              </w:rPr>
              <w:t>Permissible Purposes</w:t>
            </w:r>
            <w:r w:rsidR="00C006A3">
              <w:rPr>
                <w:sz w:val="20"/>
                <w:szCs w:val="20"/>
              </w:rPr>
              <w:t xml:space="preserve">, </w:t>
            </w:r>
            <w:r w:rsidR="00675E75" w:rsidRPr="00F814F4">
              <w:rPr>
                <w:sz w:val="20"/>
                <w:szCs w:val="20"/>
              </w:rPr>
              <w:t>Original Purpose</w:t>
            </w:r>
            <w:r w:rsidR="00C006A3">
              <w:rPr>
                <w:sz w:val="20"/>
                <w:szCs w:val="20"/>
              </w:rPr>
              <w:t xml:space="preserve">, </w:t>
            </w:r>
            <w:r w:rsidR="00D071E6" w:rsidRPr="00F814F4">
              <w:rPr>
                <w:sz w:val="20"/>
                <w:szCs w:val="20"/>
              </w:rPr>
              <w:t>Privacy PR(s) on personal data</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H</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[UP-D23-R11]</w:t>
            </w:r>
          </w:p>
        </w:tc>
        <w:tc>
          <w:tcPr>
            <w:tcW w:w="9009" w:type="dxa"/>
            <w:shd w:val="clear" w:color="auto" w:fill="auto"/>
          </w:tcPr>
          <w:p w:rsidR="00B06056" w:rsidRPr="00F814F4" w:rsidRDefault="00B06056" w:rsidP="00207CD4">
            <w:pPr>
              <w:rPr>
                <w:sz w:val="20"/>
                <w:szCs w:val="20"/>
              </w:rPr>
            </w:pPr>
            <w:r w:rsidRPr="00F814F4">
              <w:rPr>
                <w:sz w:val="20"/>
                <w:szCs w:val="20"/>
              </w:rPr>
              <w:t>“Transparency</w:t>
            </w:r>
            <w:r w:rsidR="00D071E6" w:rsidRPr="00F814F4">
              <w:rPr>
                <w:sz w:val="20"/>
                <w:szCs w:val="20"/>
              </w:rPr>
              <w:t>:</w:t>
            </w:r>
            <w:r w:rsidRPr="00F814F4">
              <w:rPr>
                <w:sz w:val="20"/>
                <w:szCs w:val="20"/>
              </w:rPr>
              <w:t xml:space="preserve"> There is a strong connection between transparency and purpose specification. When the </w:t>
            </w:r>
            <w:r w:rsidRPr="00F814F4">
              <w:rPr>
                <w:sz w:val="20"/>
                <w:szCs w:val="20"/>
              </w:rPr>
              <w:lastRenderedPageBreak/>
              <w:t>specified purpose is visible and shared with stakeholders such as data protection authorities and data subjects</w:t>
            </w:r>
            <w:r w:rsidR="00C006A3">
              <w:rPr>
                <w:sz w:val="20"/>
                <w:szCs w:val="20"/>
              </w:rPr>
              <w:t xml:space="preserve">, </w:t>
            </w:r>
            <w:r w:rsidRPr="00F814F4">
              <w:rPr>
                <w:sz w:val="20"/>
                <w:szCs w:val="20"/>
              </w:rPr>
              <w:t>safeguards can be fully effective. Transparency ensures predictability and enables user control.” p. 13</w:t>
            </w:r>
          </w:p>
        </w:tc>
        <w:tc>
          <w:tcPr>
            <w:tcW w:w="3172" w:type="dxa"/>
            <w:shd w:val="clear" w:color="auto" w:fill="auto"/>
          </w:tcPr>
          <w:p w:rsidR="00B06056" w:rsidRPr="00F814F4" w:rsidRDefault="00354FCB" w:rsidP="00D071E6">
            <w:pPr>
              <w:rPr>
                <w:sz w:val="20"/>
                <w:szCs w:val="20"/>
              </w:rPr>
            </w:pPr>
            <w:r>
              <w:rPr>
                <w:sz w:val="20"/>
                <w:szCs w:val="20"/>
              </w:rPr>
              <w:lastRenderedPageBreak/>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lastRenderedPageBreak/>
              <w:t>Privacy PR(s)</w:t>
            </w:r>
          </w:p>
        </w:tc>
        <w:tc>
          <w:tcPr>
            <w:tcW w:w="561" w:type="dxa"/>
            <w:shd w:val="clear" w:color="auto" w:fill="auto"/>
          </w:tcPr>
          <w:p w:rsidR="00B06056" w:rsidRPr="00F814F4" w:rsidRDefault="00D071E6" w:rsidP="00207CD4">
            <w:pPr>
              <w:jc w:val="right"/>
              <w:rPr>
                <w:sz w:val="20"/>
                <w:szCs w:val="20"/>
              </w:rPr>
            </w:pPr>
            <w:r w:rsidRPr="00F814F4">
              <w:rPr>
                <w:sz w:val="20"/>
                <w:szCs w:val="20"/>
              </w:rPr>
              <w:lastRenderedPageBreak/>
              <w:t>1</w:t>
            </w:r>
          </w:p>
        </w:tc>
        <w:tc>
          <w:tcPr>
            <w:tcW w:w="519" w:type="dxa"/>
            <w:shd w:val="clear" w:color="auto" w:fill="auto"/>
          </w:tcPr>
          <w:p w:rsidR="00B06056" w:rsidRPr="00F814F4" w:rsidRDefault="00B06056" w:rsidP="00A513C3">
            <w:pPr>
              <w:jc w:val="right"/>
              <w:rPr>
                <w:sz w:val="20"/>
                <w:szCs w:val="20"/>
              </w:rPr>
            </w:pPr>
            <w:r w:rsidRPr="00F814F4">
              <w:rPr>
                <w:sz w:val="20"/>
                <w:szCs w:val="20"/>
              </w:rPr>
              <w:t>AD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[UP-D23-R12]</w:t>
            </w:r>
          </w:p>
        </w:tc>
        <w:tc>
          <w:tcPr>
            <w:tcW w:w="9009" w:type="dxa"/>
            <w:shd w:val="clear" w:color="auto" w:fill="auto"/>
          </w:tcPr>
          <w:p w:rsidR="00B06056" w:rsidRPr="00F814F4" w:rsidRDefault="00B06056" w:rsidP="00207CD4">
            <w:pPr>
              <w:rPr>
                <w:sz w:val="20"/>
                <w:szCs w:val="20"/>
              </w:rPr>
            </w:pPr>
            <w:r w:rsidRPr="00F814F4">
              <w:rPr>
                <w:sz w:val="20"/>
                <w:szCs w:val="20"/>
              </w:rPr>
              <w:t>“Predictability</w:t>
            </w:r>
            <w:r w:rsidR="00D071E6" w:rsidRPr="00F814F4">
              <w:rPr>
                <w:sz w:val="20"/>
                <w:szCs w:val="20"/>
              </w:rPr>
              <w:t>:</w:t>
            </w:r>
            <w:r w:rsidRPr="00F814F4">
              <w:rPr>
                <w:sz w:val="20"/>
                <w:szCs w:val="20"/>
              </w:rPr>
              <w:t xml:space="preserve"> If a purpose is sufficiently specific and clear</w:t>
            </w:r>
            <w:r w:rsidR="00C006A3">
              <w:rPr>
                <w:sz w:val="20"/>
                <w:szCs w:val="20"/>
              </w:rPr>
              <w:t xml:space="preserve">, </w:t>
            </w:r>
            <w:r w:rsidRPr="00F814F4">
              <w:rPr>
                <w:sz w:val="20"/>
                <w:szCs w:val="20"/>
              </w:rPr>
              <w:t>individuals will know what to expect: the way data are processed will be predictable. This brings legal certainty to the data subjects</w:t>
            </w:r>
            <w:r w:rsidR="00C006A3">
              <w:rPr>
                <w:sz w:val="20"/>
                <w:szCs w:val="20"/>
              </w:rPr>
              <w:t xml:space="preserve">, </w:t>
            </w:r>
            <w:r w:rsidRPr="00F814F4">
              <w:rPr>
                <w:sz w:val="20"/>
                <w:szCs w:val="20"/>
              </w:rPr>
              <w:t>and also to those processing personal data on behalf of the data controller. Predictability is also relevant when assessing the compatibility of further processing activities. In general</w:t>
            </w:r>
            <w:r w:rsidR="00C006A3">
              <w:rPr>
                <w:sz w:val="20"/>
                <w:szCs w:val="20"/>
              </w:rPr>
              <w:t xml:space="preserve">, </w:t>
            </w:r>
            <w:r w:rsidRPr="00F814F4">
              <w:rPr>
                <w:sz w:val="20"/>
                <w:szCs w:val="20"/>
              </w:rPr>
              <w:t>further processing cannot be considered predictable if it is not sufficiently related to the original purpose and does not meet the reasonable expectations of the data subjects at the time of collection</w:t>
            </w:r>
            <w:r w:rsidR="00C006A3">
              <w:rPr>
                <w:sz w:val="20"/>
                <w:szCs w:val="20"/>
              </w:rPr>
              <w:t xml:space="preserve">, </w:t>
            </w:r>
            <w:r w:rsidRPr="00F814F4">
              <w:rPr>
                <w:sz w:val="20"/>
                <w:szCs w:val="20"/>
              </w:rPr>
              <w:t>based on the context of the collection.” p. 13</w:t>
            </w:r>
          </w:p>
        </w:tc>
        <w:tc>
          <w:tcPr>
            <w:tcW w:w="3172" w:type="dxa"/>
            <w:shd w:val="clear" w:color="auto" w:fill="auto"/>
          </w:tcPr>
          <w:p w:rsidR="00B0605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675E75" w:rsidRPr="00F814F4">
              <w:rPr>
                <w:sz w:val="20"/>
                <w:szCs w:val="20"/>
              </w:rPr>
              <w:t>Original Purpose</w:t>
            </w:r>
            <w:r w:rsidR="00C006A3">
              <w:rPr>
                <w:sz w:val="20"/>
                <w:szCs w:val="20"/>
              </w:rPr>
              <w:t xml:space="preserve">, </w:t>
            </w:r>
            <w:r w:rsidR="00D071E6" w:rsidRPr="00F814F4">
              <w:rPr>
                <w:sz w:val="20"/>
                <w:szCs w:val="20"/>
              </w:rPr>
              <w:t>Privacy PR(s)</w:t>
            </w:r>
          </w:p>
        </w:tc>
        <w:tc>
          <w:tcPr>
            <w:tcW w:w="561" w:type="dxa"/>
            <w:shd w:val="clear" w:color="auto" w:fill="auto"/>
          </w:tcPr>
          <w:p w:rsidR="00B06056" w:rsidRPr="00F814F4" w:rsidRDefault="00D071E6" w:rsidP="00C2723F">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[UP-D23-R13]</w:t>
            </w:r>
          </w:p>
        </w:tc>
        <w:tc>
          <w:tcPr>
            <w:tcW w:w="9009" w:type="dxa"/>
            <w:shd w:val="clear" w:color="auto" w:fill="auto"/>
          </w:tcPr>
          <w:p w:rsidR="00B06056" w:rsidRPr="00F814F4" w:rsidRDefault="00B06056" w:rsidP="00207CD4">
            <w:pPr>
              <w:rPr>
                <w:sz w:val="20"/>
                <w:szCs w:val="20"/>
              </w:rPr>
            </w:pPr>
            <w:r w:rsidRPr="00F814F4">
              <w:rPr>
                <w:sz w:val="20"/>
                <w:szCs w:val="20"/>
              </w:rPr>
              <w:t>“User control</w:t>
            </w:r>
            <w:r w:rsidR="00D071E6" w:rsidRPr="00F814F4">
              <w:rPr>
                <w:sz w:val="20"/>
                <w:szCs w:val="20"/>
              </w:rPr>
              <w:t>:</w:t>
            </w:r>
            <w:r w:rsidRPr="00F814F4">
              <w:rPr>
                <w:sz w:val="20"/>
                <w:szCs w:val="20"/>
              </w:rPr>
              <w:t xml:space="preserve"> User control is only possible when the purpose of data processing is sufficiently clear and predictable. If data subjects fully understand the purposes of the processing</w:t>
            </w:r>
            <w:r w:rsidR="00C006A3">
              <w:rPr>
                <w:sz w:val="20"/>
                <w:szCs w:val="20"/>
              </w:rPr>
              <w:t xml:space="preserve">, </w:t>
            </w:r>
            <w:r w:rsidRPr="00F814F4">
              <w:rPr>
                <w:sz w:val="20"/>
                <w:szCs w:val="20"/>
              </w:rPr>
              <w:t>they can exercise their rights in the most effective way. For instance</w:t>
            </w:r>
            <w:r w:rsidR="00C006A3">
              <w:rPr>
                <w:sz w:val="20"/>
                <w:szCs w:val="20"/>
              </w:rPr>
              <w:t xml:space="preserve">, </w:t>
            </w:r>
            <w:r w:rsidRPr="00F814F4">
              <w:rPr>
                <w:sz w:val="20"/>
                <w:szCs w:val="20"/>
              </w:rPr>
              <w:t>they can object to the processing or request the correction or deletion of their data.” p. 14</w:t>
            </w:r>
          </w:p>
        </w:tc>
        <w:tc>
          <w:tcPr>
            <w:tcW w:w="3172" w:type="dxa"/>
            <w:shd w:val="clear" w:color="auto" w:fill="auto"/>
          </w:tcPr>
          <w:p w:rsidR="00B0605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t>Privacy PR(s)</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E</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[UP-D23-R14]</w:t>
            </w:r>
          </w:p>
        </w:tc>
        <w:tc>
          <w:tcPr>
            <w:tcW w:w="9009" w:type="dxa"/>
            <w:shd w:val="clear" w:color="auto" w:fill="auto"/>
          </w:tcPr>
          <w:p w:rsidR="00B06056" w:rsidRPr="00F814F4" w:rsidRDefault="00B06056" w:rsidP="00207CD4">
            <w:pPr>
              <w:rPr>
                <w:sz w:val="20"/>
                <w:szCs w:val="20"/>
              </w:rPr>
            </w:pPr>
            <w:r w:rsidRPr="00F814F4">
              <w:rPr>
                <w:sz w:val="20"/>
                <w:szCs w:val="20"/>
              </w:rPr>
              <w:t>“Personal data must be collected for explicit purposes. The purposes of collection must not only be specified in the minds of the persons responsible for data collection. They must also be made explicit. In other words</w:t>
            </w:r>
            <w:r w:rsidR="00C006A3">
              <w:rPr>
                <w:sz w:val="20"/>
                <w:szCs w:val="20"/>
              </w:rPr>
              <w:t xml:space="preserve">, </w:t>
            </w:r>
            <w:r w:rsidRPr="00F814F4">
              <w:rPr>
                <w:sz w:val="20"/>
                <w:szCs w:val="20"/>
              </w:rPr>
              <w:t>they must be clearly revealed</w:t>
            </w:r>
            <w:r w:rsidR="00C006A3">
              <w:rPr>
                <w:sz w:val="20"/>
                <w:szCs w:val="20"/>
              </w:rPr>
              <w:t xml:space="preserve">, </w:t>
            </w:r>
            <w:r w:rsidRPr="00F814F4">
              <w:rPr>
                <w:sz w:val="20"/>
                <w:szCs w:val="20"/>
              </w:rPr>
              <w:t>explained or expressed in some intelligible form. It follows from the previous analysis that this should happen no later than the time when the collection of personal data occurs.” p.17</w:t>
            </w:r>
          </w:p>
        </w:tc>
        <w:tc>
          <w:tcPr>
            <w:tcW w:w="3172" w:type="dxa"/>
            <w:shd w:val="clear" w:color="auto" w:fill="auto"/>
          </w:tcPr>
          <w:p w:rsidR="00B0605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D071E6" w:rsidRPr="00F814F4">
              <w:rPr>
                <w:sz w:val="20"/>
                <w:szCs w:val="20"/>
              </w:rPr>
              <w:t>Data Element PR(s) on Collection</w:t>
            </w:r>
            <w:r w:rsidR="00C006A3">
              <w:rPr>
                <w:sz w:val="20"/>
                <w:szCs w:val="20"/>
              </w:rPr>
              <w:t xml:space="preserve">, </w:t>
            </w:r>
            <w:r w:rsidR="00D071E6" w:rsidRPr="00F814F4">
              <w:rPr>
                <w:sz w:val="20"/>
                <w:szCs w:val="20"/>
              </w:rPr>
              <w:t>Privacy PR(s) on personal data</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[UP-D23-R15]</w:t>
            </w:r>
          </w:p>
        </w:tc>
        <w:tc>
          <w:tcPr>
            <w:tcW w:w="9009" w:type="dxa"/>
            <w:shd w:val="clear" w:color="auto" w:fill="auto"/>
          </w:tcPr>
          <w:p w:rsidR="00B06056" w:rsidRPr="00F814F4" w:rsidRDefault="00B06056" w:rsidP="00207CD4">
            <w:pPr>
              <w:rPr>
                <w:sz w:val="20"/>
                <w:szCs w:val="20"/>
              </w:rPr>
            </w:pPr>
            <w:r w:rsidRPr="00F814F4">
              <w:rPr>
                <w:sz w:val="20"/>
                <w:szCs w:val="20"/>
              </w:rPr>
              <w:t>“Purpose limitation [in the EU Data Protection Directive] protects data subjects by setting limits on how data controllers are able to use their data while also offering some degree of flexibility for data controllers.” Executive Summary</w:t>
            </w:r>
            <w:r w:rsidR="00C006A3">
              <w:rPr>
                <w:sz w:val="20"/>
                <w:szCs w:val="20"/>
              </w:rPr>
              <w:t xml:space="preserve">, </w:t>
            </w:r>
            <w:r w:rsidRPr="00F814F4">
              <w:rPr>
                <w:sz w:val="20"/>
                <w:szCs w:val="20"/>
              </w:rPr>
              <w:t>p. 3</w:t>
            </w:r>
          </w:p>
        </w:tc>
        <w:tc>
          <w:tcPr>
            <w:tcW w:w="3172" w:type="dxa"/>
            <w:shd w:val="clear" w:color="auto" w:fill="auto"/>
          </w:tcPr>
          <w:p w:rsidR="00B06056" w:rsidRPr="00F814F4" w:rsidRDefault="00354FCB" w:rsidP="00D071E6">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9354CB">
              <w:rPr>
                <w:sz w:val="20"/>
                <w:szCs w:val="20"/>
              </w:rPr>
              <w:t>Privacy PR(s) for Processing/Use</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[UP-D23-R16]</w:t>
            </w:r>
          </w:p>
        </w:tc>
        <w:tc>
          <w:tcPr>
            <w:tcW w:w="9009" w:type="dxa"/>
            <w:shd w:val="clear" w:color="auto" w:fill="auto"/>
          </w:tcPr>
          <w:p w:rsidR="00B06056" w:rsidRPr="00F814F4" w:rsidRDefault="00B06056" w:rsidP="00207CD4">
            <w:pPr>
              <w:rPr>
                <w:sz w:val="20"/>
                <w:szCs w:val="20"/>
              </w:rPr>
            </w:pPr>
            <w:r w:rsidRPr="00F814F4">
              <w:rPr>
                <w:sz w:val="20"/>
                <w:szCs w:val="20"/>
              </w:rPr>
              <w:t xml:space="preserve">“Processing of personal data in a way incompatible with the purposes specified at collection is against the law and therefore prohibited. The data controller cannot </w:t>
            </w:r>
            <w:proofErr w:type="spellStart"/>
            <w:r w:rsidRPr="00F814F4">
              <w:rPr>
                <w:sz w:val="20"/>
                <w:szCs w:val="20"/>
              </w:rPr>
              <w:t>legitimise</w:t>
            </w:r>
            <w:proofErr w:type="spellEnd"/>
            <w:r w:rsidRPr="00F814F4">
              <w:rPr>
                <w:sz w:val="20"/>
                <w:szCs w:val="20"/>
              </w:rPr>
              <w:t xml:space="preserve"> incompatible processing by simply relying on a new legal ground in Article 7. The purpose limitation principle can only be restricted subject to the conditions set forth in Article 13 of the Directive.”</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A40808" w:rsidRPr="00F814F4">
              <w:rPr>
                <w:sz w:val="20"/>
                <w:szCs w:val="20"/>
              </w:rPr>
              <w:t>Permissible Purposes</w:t>
            </w:r>
            <w:r w:rsidR="00C006A3">
              <w:rPr>
                <w:sz w:val="20"/>
                <w:szCs w:val="20"/>
              </w:rPr>
              <w:t xml:space="preserve">, </w:t>
            </w:r>
            <w:r w:rsidR="009354CB">
              <w:rPr>
                <w:sz w:val="20"/>
                <w:szCs w:val="20"/>
              </w:rPr>
              <w:t>Privacy PR(s) for Processing/Use</w:t>
            </w:r>
          </w:p>
        </w:tc>
        <w:tc>
          <w:tcPr>
            <w:tcW w:w="561" w:type="dxa"/>
            <w:shd w:val="clear" w:color="auto" w:fill="auto"/>
          </w:tcPr>
          <w:p w:rsidR="00B06056" w:rsidRPr="00F814F4" w:rsidRDefault="00D071E6"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[UP-D25-R01]</w:t>
            </w:r>
          </w:p>
        </w:tc>
        <w:tc>
          <w:tcPr>
            <w:tcW w:w="9009" w:type="dxa"/>
            <w:shd w:val="clear" w:color="auto" w:fill="auto"/>
          </w:tcPr>
          <w:p w:rsidR="00B06056" w:rsidRPr="00F814F4" w:rsidRDefault="00B06056" w:rsidP="00C34EA9">
            <w:pPr>
              <w:rPr>
                <w:sz w:val="20"/>
                <w:szCs w:val="20"/>
              </w:rPr>
            </w:pPr>
            <w:r w:rsidRPr="00F814F4">
              <w:rPr>
                <w:sz w:val="20"/>
                <w:szCs w:val="20"/>
              </w:rPr>
              <w:t xml:space="preserve">Council of Europe's Treaty 108 on Data Protections – Convention on the Protection of Individuals with regard to Automatic Processing of Personal Data </w:t>
            </w:r>
            <w:r w:rsidR="00C34EA9" w:rsidRPr="00F814F4">
              <w:rPr>
                <w:sz w:val="20"/>
                <w:szCs w:val="20"/>
              </w:rPr>
              <w:t>(</w:t>
            </w:r>
            <w:r w:rsidRPr="00F814F4">
              <w:rPr>
                <w:sz w:val="20"/>
                <w:szCs w:val="20"/>
              </w:rPr>
              <w:t>signed by 48 countries in Western and Eastern Europe and around the world</w:t>
            </w:r>
            <w:r w:rsidR="00C34EA9" w:rsidRPr="00F814F4">
              <w:rPr>
                <w:sz w:val="20"/>
                <w:szCs w:val="20"/>
              </w:rPr>
              <w:t xml:space="preserve">) [could possibly confer requirements on a </w:t>
            </w:r>
            <w:proofErr w:type="spellStart"/>
            <w:r w:rsidR="00C34EA9" w:rsidRPr="00F814F4">
              <w:rPr>
                <w:sz w:val="20"/>
                <w:szCs w:val="20"/>
              </w:rPr>
              <w:t>gTLD</w:t>
            </w:r>
            <w:proofErr w:type="spellEnd"/>
            <w:r w:rsidR="00C34EA9" w:rsidRPr="00F814F4">
              <w:rPr>
                <w:sz w:val="20"/>
                <w:szCs w:val="20"/>
              </w:rPr>
              <w:t xml:space="preserve"> directory service]</w:t>
            </w:r>
          </w:p>
        </w:tc>
        <w:tc>
          <w:tcPr>
            <w:tcW w:w="3172" w:type="dxa"/>
            <w:shd w:val="clear" w:color="auto" w:fill="auto"/>
          </w:tcPr>
          <w:p w:rsidR="00B06056" w:rsidRPr="00F814F4" w:rsidRDefault="00C34EA9" w:rsidP="00207CD4">
            <w:pPr>
              <w:rPr>
                <w:sz w:val="20"/>
                <w:szCs w:val="20"/>
              </w:rPr>
            </w:pPr>
            <w:r w:rsidRPr="00F814F4">
              <w:rPr>
                <w:sz w:val="20"/>
                <w:szCs w:val="20"/>
              </w:rPr>
              <w:t>Same as [PR-D25-R01]</w:t>
            </w:r>
          </w:p>
        </w:tc>
        <w:tc>
          <w:tcPr>
            <w:tcW w:w="561" w:type="dxa"/>
            <w:shd w:val="clear" w:color="auto" w:fill="auto"/>
          </w:tcPr>
          <w:p w:rsidR="00B06056" w:rsidRPr="00F814F4" w:rsidRDefault="001D2F17"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[UP-D25-R02]</w:t>
            </w:r>
          </w:p>
        </w:tc>
        <w:tc>
          <w:tcPr>
            <w:tcW w:w="9009" w:type="dxa"/>
            <w:shd w:val="clear" w:color="auto" w:fill="auto"/>
          </w:tcPr>
          <w:p w:rsidR="00B06056" w:rsidRPr="00F814F4" w:rsidRDefault="00B06056" w:rsidP="00207CD4">
            <w:pPr>
              <w:rPr>
                <w:sz w:val="20"/>
                <w:szCs w:val="20"/>
              </w:rPr>
            </w:pPr>
            <w:r w:rsidRPr="00F814F4">
              <w:rPr>
                <w:sz w:val="20"/>
                <w:szCs w:val="20"/>
              </w:rPr>
              <w:t>Council of Europe's Treaty 108 on Data Protections outlaws the processing of "sensitive" data on a person's race</w:t>
            </w:r>
            <w:r w:rsidR="00C006A3">
              <w:rPr>
                <w:sz w:val="20"/>
                <w:szCs w:val="20"/>
              </w:rPr>
              <w:t xml:space="preserve">, </w:t>
            </w:r>
            <w:r w:rsidRPr="00F814F4">
              <w:rPr>
                <w:sz w:val="20"/>
                <w:szCs w:val="20"/>
              </w:rPr>
              <w:t>politics</w:t>
            </w:r>
            <w:r w:rsidR="00C006A3">
              <w:rPr>
                <w:sz w:val="20"/>
                <w:szCs w:val="20"/>
              </w:rPr>
              <w:t xml:space="preserve">, </w:t>
            </w:r>
            <w:r w:rsidRPr="00F814F4">
              <w:rPr>
                <w:sz w:val="20"/>
                <w:szCs w:val="20"/>
              </w:rPr>
              <w:t>health</w:t>
            </w:r>
            <w:r w:rsidR="00C006A3">
              <w:rPr>
                <w:sz w:val="20"/>
                <w:szCs w:val="20"/>
              </w:rPr>
              <w:t xml:space="preserve">, </w:t>
            </w:r>
            <w:r w:rsidRPr="00F814F4">
              <w:rPr>
                <w:sz w:val="20"/>
                <w:szCs w:val="20"/>
              </w:rPr>
              <w:t>religion</w:t>
            </w:r>
            <w:r w:rsidR="00C006A3">
              <w:rPr>
                <w:sz w:val="20"/>
                <w:szCs w:val="20"/>
              </w:rPr>
              <w:t xml:space="preserve">, </w:t>
            </w:r>
            <w:r w:rsidRPr="00F814F4">
              <w:rPr>
                <w:sz w:val="20"/>
                <w:szCs w:val="20"/>
              </w:rPr>
              <w:t>sexual life</w:t>
            </w:r>
            <w:r w:rsidR="00C006A3">
              <w:rPr>
                <w:sz w:val="20"/>
                <w:szCs w:val="20"/>
              </w:rPr>
              <w:t xml:space="preserve">, </w:t>
            </w:r>
            <w:r w:rsidRPr="00F814F4">
              <w:rPr>
                <w:sz w:val="20"/>
                <w:szCs w:val="20"/>
              </w:rPr>
              <w:t>criminal record</w:t>
            </w:r>
            <w:r w:rsidR="00C006A3">
              <w:rPr>
                <w:sz w:val="20"/>
                <w:szCs w:val="20"/>
              </w:rPr>
              <w:t xml:space="preserve">, </w:t>
            </w:r>
            <w:r w:rsidRPr="00F814F4">
              <w:rPr>
                <w:sz w:val="20"/>
                <w:szCs w:val="20"/>
              </w:rPr>
              <w:t>etc.</w:t>
            </w:r>
            <w:r w:rsidR="00C006A3">
              <w:rPr>
                <w:sz w:val="20"/>
                <w:szCs w:val="20"/>
              </w:rPr>
              <w:t xml:space="preserve">, </w:t>
            </w:r>
            <w:r w:rsidRPr="00F814F4">
              <w:rPr>
                <w:sz w:val="20"/>
                <w:szCs w:val="20"/>
              </w:rPr>
              <w:t>in the absence of proper legal safeguards. (Note: this protects an array of groups and organizations with missions</w:t>
            </w:r>
            <w:r w:rsidR="00C006A3">
              <w:rPr>
                <w:sz w:val="20"/>
                <w:szCs w:val="20"/>
              </w:rPr>
              <w:t xml:space="preserve">, </w:t>
            </w:r>
            <w:r w:rsidRPr="00F814F4">
              <w:rPr>
                <w:sz w:val="20"/>
                <w:szCs w:val="20"/>
              </w:rPr>
              <w:t>mandates and projects around race</w:t>
            </w:r>
            <w:r w:rsidR="00C006A3">
              <w:rPr>
                <w:sz w:val="20"/>
                <w:szCs w:val="20"/>
              </w:rPr>
              <w:t xml:space="preserve">, </w:t>
            </w:r>
            <w:r w:rsidRPr="00F814F4">
              <w:rPr>
                <w:sz w:val="20"/>
                <w:szCs w:val="20"/>
              </w:rPr>
              <w:t>politics</w:t>
            </w:r>
            <w:r w:rsidR="00C006A3">
              <w:rPr>
                <w:sz w:val="20"/>
                <w:szCs w:val="20"/>
              </w:rPr>
              <w:t xml:space="preserve">, </w:t>
            </w:r>
            <w:r w:rsidRPr="00F814F4">
              <w:rPr>
                <w:sz w:val="20"/>
                <w:szCs w:val="20"/>
              </w:rPr>
              <w:t>heath</w:t>
            </w:r>
            <w:r w:rsidR="00C006A3">
              <w:rPr>
                <w:sz w:val="20"/>
                <w:szCs w:val="20"/>
              </w:rPr>
              <w:t xml:space="preserve">, </w:t>
            </w:r>
            <w:r w:rsidRPr="00F814F4">
              <w:rPr>
                <w:sz w:val="20"/>
                <w:szCs w:val="20"/>
              </w:rPr>
              <w:t>religion</w:t>
            </w:r>
            <w:r w:rsidR="00C006A3">
              <w:rPr>
                <w:sz w:val="20"/>
                <w:szCs w:val="20"/>
              </w:rPr>
              <w:t xml:space="preserve">, </w:t>
            </w:r>
            <w:r w:rsidRPr="00F814F4">
              <w:rPr>
                <w:sz w:val="20"/>
                <w:szCs w:val="20"/>
              </w:rPr>
              <w:t>sexual orientation</w:t>
            </w:r>
            <w:r w:rsidR="00C006A3">
              <w:rPr>
                <w:sz w:val="20"/>
                <w:szCs w:val="20"/>
              </w:rPr>
              <w:t xml:space="preserve">, </w:t>
            </w:r>
            <w:r w:rsidRPr="00F814F4">
              <w:rPr>
                <w:sz w:val="20"/>
                <w:szCs w:val="20"/>
              </w:rPr>
              <w:t>prison support and rehabilitation</w:t>
            </w:r>
            <w:r w:rsidR="00C006A3">
              <w:rPr>
                <w:sz w:val="20"/>
                <w:szCs w:val="20"/>
              </w:rPr>
              <w:t xml:space="preserve">, </w:t>
            </w:r>
            <w:r w:rsidRPr="00F814F4">
              <w:rPr>
                <w:sz w:val="20"/>
                <w:szCs w:val="20"/>
              </w:rPr>
              <w:t>etc.)</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C34EA9" w:rsidRPr="00F814F4">
              <w:rPr>
                <w:sz w:val="20"/>
                <w:szCs w:val="20"/>
              </w:rPr>
              <w:t>Privacy PR(s)</w:t>
            </w:r>
          </w:p>
        </w:tc>
        <w:tc>
          <w:tcPr>
            <w:tcW w:w="561" w:type="dxa"/>
            <w:shd w:val="clear" w:color="auto" w:fill="auto"/>
          </w:tcPr>
          <w:p w:rsidR="00B06056" w:rsidRPr="00F814F4" w:rsidRDefault="00C34EA9"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[UP-D25-R03]</w:t>
            </w:r>
          </w:p>
        </w:tc>
        <w:tc>
          <w:tcPr>
            <w:tcW w:w="9009" w:type="dxa"/>
            <w:shd w:val="clear" w:color="auto" w:fill="auto"/>
          </w:tcPr>
          <w:p w:rsidR="00B06056" w:rsidRPr="00F814F4" w:rsidRDefault="00B06056" w:rsidP="00207CD4">
            <w:pPr>
              <w:rPr>
                <w:sz w:val="20"/>
                <w:szCs w:val="20"/>
              </w:rPr>
            </w:pPr>
            <w:r w:rsidRPr="00F814F4">
              <w:rPr>
                <w:sz w:val="20"/>
                <w:szCs w:val="20"/>
              </w:rPr>
              <w:t>Council of Europe's Treaty 108 on Data Protections specifies in Article 5</w:t>
            </w:r>
            <w:r w:rsidR="00C006A3">
              <w:rPr>
                <w:sz w:val="20"/>
                <w:szCs w:val="20"/>
              </w:rPr>
              <w:t xml:space="preserve">, </w:t>
            </w:r>
            <w:r w:rsidRPr="00F814F4">
              <w:rPr>
                <w:sz w:val="20"/>
                <w:szCs w:val="20"/>
              </w:rPr>
              <w:t>Quality of data that personal data undergoing automatic processing shall be:</w:t>
            </w:r>
          </w:p>
          <w:p w:rsidR="00B06056" w:rsidRPr="00F814F4" w:rsidRDefault="00B06056" w:rsidP="00207CD4">
            <w:pPr>
              <w:rPr>
                <w:sz w:val="20"/>
                <w:szCs w:val="20"/>
              </w:rPr>
            </w:pPr>
            <w:r w:rsidRPr="00F814F4">
              <w:rPr>
                <w:sz w:val="20"/>
                <w:szCs w:val="20"/>
              </w:rPr>
              <w:t xml:space="preserve">a. obtained and processed fairly and lawfully; </w:t>
            </w:r>
          </w:p>
          <w:p w:rsidR="00B06056" w:rsidRPr="00F814F4" w:rsidRDefault="00B06056" w:rsidP="00207CD4">
            <w:pPr>
              <w:rPr>
                <w:sz w:val="20"/>
                <w:szCs w:val="20"/>
              </w:rPr>
            </w:pPr>
            <w:r w:rsidRPr="00F814F4">
              <w:rPr>
                <w:sz w:val="20"/>
                <w:szCs w:val="20"/>
              </w:rPr>
              <w:t>b. stored for specified and legitimate purposes and not used in a way incompatible with those purposes;</w:t>
            </w:r>
          </w:p>
          <w:p w:rsidR="00B06056" w:rsidRPr="00F814F4" w:rsidRDefault="00B06056" w:rsidP="00207CD4">
            <w:pPr>
              <w:rPr>
                <w:sz w:val="20"/>
                <w:szCs w:val="20"/>
              </w:rPr>
            </w:pPr>
            <w:r w:rsidRPr="00F814F4">
              <w:rPr>
                <w:sz w:val="20"/>
                <w:szCs w:val="20"/>
              </w:rPr>
              <w:lastRenderedPageBreak/>
              <w:t>c. adequate</w:t>
            </w:r>
            <w:r w:rsidR="00C006A3">
              <w:rPr>
                <w:sz w:val="20"/>
                <w:szCs w:val="20"/>
              </w:rPr>
              <w:t xml:space="preserve">, </w:t>
            </w:r>
            <w:r w:rsidRPr="00F814F4">
              <w:rPr>
                <w:sz w:val="20"/>
                <w:szCs w:val="20"/>
              </w:rPr>
              <w:t>relevant and not excessive in relation to the purposes for which they are stored;</w:t>
            </w:r>
          </w:p>
          <w:p w:rsidR="00B06056" w:rsidRPr="00F814F4" w:rsidRDefault="00B06056" w:rsidP="00207CD4">
            <w:pPr>
              <w:rPr>
                <w:sz w:val="20"/>
                <w:szCs w:val="20"/>
              </w:rPr>
            </w:pPr>
            <w:r w:rsidRPr="00F814F4">
              <w:rPr>
                <w:sz w:val="20"/>
                <w:szCs w:val="20"/>
              </w:rPr>
              <w:t>d. accurate and</w:t>
            </w:r>
            <w:r w:rsidR="00C006A3">
              <w:rPr>
                <w:sz w:val="20"/>
                <w:szCs w:val="20"/>
              </w:rPr>
              <w:t xml:space="preserve">, </w:t>
            </w:r>
            <w:r w:rsidRPr="00F814F4">
              <w:rPr>
                <w:sz w:val="20"/>
                <w:szCs w:val="20"/>
              </w:rPr>
              <w:t>where necessary</w:t>
            </w:r>
            <w:r w:rsidR="00C006A3">
              <w:rPr>
                <w:sz w:val="20"/>
                <w:szCs w:val="20"/>
              </w:rPr>
              <w:t xml:space="preserve">, </w:t>
            </w:r>
            <w:r w:rsidRPr="00F814F4">
              <w:rPr>
                <w:sz w:val="20"/>
                <w:szCs w:val="20"/>
              </w:rPr>
              <w:t>kept up to date;</w:t>
            </w:r>
          </w:p>
          <w:p w:rsidR="00B06056" w:rsidRPr="00F814F4" w:rsidRDefault="00B06056" w:rsidP="00207CD4">
            <w:pPr>
              <w:rPr>
                <w:sz w:val="20"/>
                <w:szCs w:val="20"/>
              </w:rPr>
            </w:pPr>
            <w:r w:rsidRPr="00F814F4">
              <w:rPr>
                <w:sz w:val="20"/>
                <w:szCs w:val="20"/>
              </w:rPr>
              <w:t>e. preserved in a form which permits identification of the data subjects for no longer than is required for the purpose for which those data are stored.”</w:t>
            </w:r>
          </w:p>
        </w:tc>
        <w:tc>
          <w:tcPr>
            <w:tcW w:w="3172" w:type="dxa"/>
            <w:shd w:val="clear" w:color="auto" w:fill="auto"/>
          </w:tcPr>
          <w:p w:rsidR="00C34EA9" w:rsidRPr="00F814F4" w:rsidRDefault="00C34EA9" w:rsidP="00C34EA9">
            <w:pPr>
              <w:rPr>
                <w:sz w:val="20"/>
                <w:szCs w:val="20"/>
              </w:rPr>
            </w:pPr>
            <w:r w:rsidRPr="00F814F4">
              <w:rPr>
                <w:sz w:val="20"/>
                <w:szCs w:val="20"/>
              </w:rPr>
              <w:lastRenderedPageBreak/>
              <w:t>Same as [PR-D25-R03]</w:t>
            </w:r>
            <w:r w:rsidR="00C006A3">
              <w:rPr>
                <w:sz w:val="20"/>
                <w:szCs w:val="20"/>
              </w:rPr>
              <w:t xml:space="preserve">, </w:t>
            </w:r>
            <w:r w:rsidR="00354FCB">
              <w:rPr>
                <w:sz w:val="20"/>
                <w:szCs w:val="20"/>
              </w:rPr>
              <w:t xml:space="preserve">Depends on </w:t>
            </w:r>
            <w:r w:rsidR="00A40808" w:rsidRPr="00F814F4">
              <w:rPr>
                <w:sz w:val="20"/>
                <w:szCs w:val="20"/>
              </w:rPr>
              <w:t>Permissible Purposes</w:t>
            </w:r>
            <w:r w:rsidR="00C006A3">
              <w:rPr>
                <w:sz w:val="20"/>
                <w:szCs w:val="20"/>
              </w:rPr>
              <w:t xml:space="preserve">, </w:t>
            </w:r>
            <w:r w:rsidRPr="00F814F4">
              <w:rPr>
                <w:sz w:val="20"/>
                <w:szCs w:val="20"/>
              </w:rPr>
              <w:t>Data Accuracy PR(s)</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C34EA9"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[UP-D26-R01]</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18" w:history="1">
              <w:r w:rsidRPr="00F814F4">
                <w:rPr>
                  <w:rStyle w:val="Hyperlink"/>
                  <w:sz w:val="20"/>
                  <w:szCs w:val="20"/>
                </w:rPr>
                <w:t>European Data Protection Directive (1995</w:t>
              </w:r>
            </w:hyperlink>
            <w:r w:rsidRPr="00F814F4">
              <w:rPr>
                <w:sz w:val="20"/>
                <w:szCs w:val="20"/>
              </w:rPr>
              <w:t>)</w:t>
            </w:r>
            <w:r w:rsidR="00C006A3">
              <w:rPr>
                <w:sz w:val="20"/>
                <w:szCs w:val="20"/>
              </w:rPr>
              <w:t xml:space="preserve">, </w:t>
            </w:r>
            <w:r w:rsidRPr="00F814F4">
              <w:rPr>
                <w:sz w:val="20"/>
                <w:szCs w:val="20"/>
              </w:rPr>
              <w:t>whereas data-processing systems are designed to serve man; whereas they must</w:t>
            </w:r>
            <w:r w:rsidR="00C006A3">
              <w:rPr>
                <w:sz w:val="20"/>
                <w:szCs w:val="20"/>
              </w:rPr>
              <w:t xml:space="preserve">, </w:t>
            </w:r>
            <w:r w:rsidRPr="00F814F4">
              <w:rPr>
                <w:sz w:val="20"/>
                <w:szCs w:val="20"/>
              </w:rPr>
              <w:t>whatever the nationality or residence of natural persons</w:t>
            </w:r>
            <w:r w:rsidR="00C006A3">
              <w:rPr>
                <w:sz w:val="20"/>
                <w:szCs w:val="20"/>
              </w:rPr>
              <w:t xml:space="preserve">, </w:t>
            </w:r>
            <w:r w:rsidRPr="00F814F4">
              <w:rPr>
                <w:sz w:val="20"/>
                <w:szCs w:val="20"/>
              </w:rPr>
              <w:t>respect their fundamental rights and freedoms</w:t>
            </w:r>
            <w:r w:rsidR="00C006A3">
              <w:rPr>
                <w:sz w:val="20"/>
                <w:szCs w:val="20"/>
              </w:rPr>
              <w:t xml:space="preserve">, </w:t>
            </w:r>
            <w:r w:rsidRPr="00F814F4">
              <w:rPr>
                <w:sz w:val="20"/>
                <w:szCs w:val="20"/>
              </w:rPr>
              <w:t>notably the right to privacy</w:t>
            </w:r>
            <w:r w:rsidR="00C006A3">
              <w:rPr>
                <w:sz w:val="20"/>
                <w:szCs w:val="20"/>
              </w:rPr>
              <w:t xml:space="preserve">, </w:t>
            </w:r>
            <w:r w:rsidRPr="00F814F4">
              <w:rPr>
                <w:sz w:val="20"/>
                <w:szCs w:val="20"/>
              </w:rPr>
              <w:t>and contribute to economic and social progress</w:t>
            </w:r>
            <w:r w:rsidR="00C006A3">
              <w:rPr>
                <w:sz w:val="20"/>
                <w:szCs w:val="20"/>
              </w:rPr>
              <w:t xml:space="preserve">, </w:t>
            </w:r>
            <w:r w:rsidRPr="00F814F4">
              <w:rPr>
                <w:sz w:val="20"/>
                <w:szCs w:val="20"/>
              </w:rPr>
              <w:t>trade expansion and the well-being of individuals; p.2</w:t>
            </w:r>
          </w:p>
        </w:tc>
        <w:tc>
          <w:tcPr>
            <w:tcW w:w="3172" w:type="dxa"/>
            <w:shd w:val="clear" w:color="auto" w:fill="auto"/>
          </w:tcPr>
          <w:p w:rsidR="00B06056" w:rsidRPr="00F814F4" w:rsidRDefault="007A5E64" w:rsidP="00B07B28">
            <w:pPr>
              <w:rPr>
                <w:sz w:val="20"/>
                <w:szCs w:val="20"/>
              </w:rPr>
            </w:pPr>
            <w:r>
              <w:rPr>
                <w:sz w:val="20"/>
                <w:szCs w:val="20"/>
              </w:rPr>
              <w:t xml:space="preserve">Same as </w:t>
            </w:r>
            <w:r w:rsidRPr="00F814F4">
              <w:rPr>
                <w:sz w:val="20"/>
                <w:szCs w:val="20"/>
              </w:rPr>
              <w:t>[PR-D26-R01]</w:t>
            </w:r>
            <w:r w:rsidR="00B07B28">
              <w:rPr>
                <w:sz w:val="20"/>
                <w:szCs w:val="20"/>
              </w:rPr>
              <w:t xml:space="preserve"> </w:t>
            </w:r>
            <w:r w:rsidR="00B07B28" w:rsidRPr="00B07B28">
              <w:rPr>
                <w:sz w:val="20"/>
                <w:szCs w:val="20"/>
              </w:rPr>
              <w:t xml:space="preserve">[BE-D26-R01],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C34EA9"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r w:rsidR="00B07B28">
              <w:rPr>
                <w:sz w:val="20"/>
                <w:szCs w:val="20"/>
              </w:rPr>
              <w:t>, Ab, Ba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[UP-D26-R02]</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19" w:history="1">
              <w:r w:rsidRPr="00F814F4">
                <w:rPr>
                  <w:rStyle w:val="Hyperlink"/>
                  <w:sz w:val="20"/>
                  <w:szCs w:val="20"/>
                </w:rPr>
                <w:t>Directive (20</w:t>
              </w:r>
            </w:hyperlink>
            <w:r w:rsidRPr="00F814F4">
              <w:rPr>
                <w:sz w:val="20"/>
                <w:szCs w:val="20"/>
              </w:rPr>
              <w:t>)</w:t>
            </w:r>
            <w:r w:rsidR="00C006A3">
              <w:rPr>
                <w:sz w:val="20"/>
                <w:szCs w:val="20"/>
              </w:rPr>
              <w:t xml:space="preserve">, </w:t>
            </w:r>
            <w:r w:rsidRPr="00F814F4">
              <w:rPr>
                <w:sz w:val="20"/>
                <w:szCs w:val="20"/>
              </w:rPr>
              <w:t>whereas the fact that the processing of data is carried out by a person established in a third country must not stand in the way of the protection of individuals provided for in this Directive; whereas in these cases</w:t>
            </w:r>
            <w:r w:rsidR="00C006A3">
              <w:rPr>
                <w:sz w:val="20"/>
                <w:szCs w:val="20"/>
              </w:rPr>
              <w:t xml:space="preserve">, </w:t>
            </w:r>
            <w:r w:rsidRPr="00F814F4">
              <w:rPr>
                <w:sz w:val="20"/>
                <w:szCs w:val="20"/>
              </w:rPr>
              <w:t>the processing should be governed by the law of the Member State in which the means used are located</w:t>
            </w:r>
            <w:r w:rsidR="00C006A3">
              <w:rPr>
                <w:sz w:val="20"/>
                <w:szCs w:val="20"/>
              </w:rPr>
              <w:t xml:space="preserve">, </w:t>
            </w:r>
            <w:r w:rsidRPr="00F814F4">
              <w:rPr>
                <w:sz w:val="20"/>
                <w:szCs w:val="20"/>
              </w:rPr>
              <w:t>and there should be guarantees to ensure that the rights and obligations provided for in this Directive are respected in practice;</w:t>
            </w:r>
          </w:p>
        </w:tc>
        <w:tc>
          <w:tcPr>
            <w:tcW w:w="3172" w:type="dxa"/>
            <w:shd w:val="clear" w:color="auto" w:fill="auto"/>
          </w:tcPr>
          <w:p w:rsidR="00830405" w:rsidRPr="00F814F4" w:rsidRDefault="002C44EB" w:rsidP="00207CD4">
            <w:pPr>
              <w:rPr>
                <w:sz w:val="20"/>
                <w:szCs w:val="20"/>
              </w:rPr>
            </w:pPr>
            <w:r w:rsidRPr="00F814F4">
              <w:rPr>
                <w:sz w:val="20"/>
                <w:szCs w:val="20"/>
              </w:rPr>
              <w:t xml:space="preserve">Same as </w:t>
            </w:r>
            <w:r w:rsidRPr="00F814F4">
              <w:rPr>
                <w:rFonts w:ascii="Calibri" w:eastAsia="SimSun" w:hAnsi="Calibri" w:cs="font301"/>
                <w:sz w:val="20"/>
                <w:szCs w:val="20"/>
                <w:lang w:eastAsia="ar-SA"/>
              </w:rPr>
              <w:t>[CM-D26-R05]</w:t>
            </w:r>
            <w:r w:rsidR="00C006A3">
              <w:rPr>
                <w:rFonts w:ascii="Calibri" w:eastAsia="SimSun" w:hAnsi="Calibri" w:cs="font301"/>
                <w:sz w:val="20"/>
                <w:szCs w:val="20"/>
                <w:lang w:eastAsia="ar-SA"/>
              </w:rPr>
              <w:t xml:space="preserve">, </w:t>
            </w:r>
            <w:r w:rsidR="00354FCB">
              <w:rPr>
                <w:sz w:val="20"/>
                <w:szCs w:val="20"/>
              </w:rPr>
              <w:t xml:space="preserve">Depends on </w:t>
            </w:r>
            <w:r w:rsidR="00830405" w:rsidRPr="00F814F4">
              <w:rPr>
                <w:rFonts w:ascii="Calibri" w:eastAsia="SimSun" w:hAnsi="Calibri" w:cs="font301"/>
                <w:sz w:val="20"/>
                <w:szCs w:val="20"/>
                <w:lang w:eastAsia="ar-SA"/>
              </w:rPr>
              <w:t>Law of the Member State</w:t>
            </w:r>
          </w:p>
        </w:tc>
        <w:tc>
          <w:tcPr>
            <w:tcW w:w="561" w:type="dxa"/>
            <w:shd w:val="clear" w:color="auto" w:fill="auto"/>
          </w:tcPr>
          <w:p w:rsidR="00B06056" w:rsidRPr="00F814F4" w:rsidRDefault="00830405"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[UP-D26-R03]</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0" w:history="1">
              <w:r w:rsidRPr="00F814F4">
                <w:rPr>
                  <w:rStyle w:val="Hyperlink"/>
                  <w:sz w:val="20"/>
                  <w:szCs w:val="20"/>
                </w:rPr>
                <w:t>Directive (26</w:t>
              </w:r>
            </w:hyperlink>
            <w:r w:rsidRPr="00F814F4">
              <w:rPr>
                <w:sz w:val="20"/>
                <w:szCs w:val="20"/>
              </w:rPr>
              <w:t>)</w:t>
            </w:r>
            <w:r w:rsidR="00C006A3">
              <w:rPr>
                <w:sz w:val="20"/>
                <w:szCs w:val="20"/>
              </w:rPr>
              <w:t xml:space="preserve">, </w:t>
            </w:r>
            <w:r w:rsidRPr="00F814F4">
              <w:rPr>
                <w:sz w:val="20"/>
                <w:szCs w:val="20"/>
              </w:rPr>
              <w:t>whereas the principles of protection must apply to any information concerning an identified or identifiable person; whereas</w:t>
            </w:r>
            <w:r w:rsidR="00C006A3">
              <w:rPr>
                <w:sz w:val="20"/>
                <w:szCs w:val="20"/>
              </w:rPr>
              <w:t xml:space="preserve">, </w:t>
            </w:r>
            <w:r w:rsidRPr="00F814F4">
              <w:rPr>
                <w:sz w:val="20"/>
                <w:szCs w:val="20"/>
              </w:rPr>
              <w:t>to determine whether a person is identifiable</w:t>
            </w:r>
            <w:r w:rsidR="00C006A3">
              <w:rPr>
                <w:sz w:val="20"/>
                <w:szCs w:val="20"/>
              </w:rPr>
              <w:t xml:space="preserve">, </w:t>
            </w:r>
            <w:r w:rsidRPr="00F814F4">
              <w:rPr>
                <w:sz w:val="20"/>
                <w:szCs w:val="20"/>
              </w:rPr>
              <w:t>account should be taken of all the means likely reasonably to be used either by the controller or by any other person to identify the said person; whereas the principles of protection shall not apply to data rendered anonymous in such a way that the data subject is no longer identifiable; whereas codes of conduct within the meaning of Article 27 may be a useful instrument for providing guidance as to the ways in which data may be rendered anonymous and retained in a form in which identification of the data subject is no longer possible;</w:t>
            </w:r>
          </w:p>
        </w:tc>
        <w:tc>
          <w:tcPr>
            <w:tcW w:w="3172" w:type="dxa"/>
            <w:shd w:val="clear" w:color="auto" w:fill="auto"/>
          </w:tcPr>
          <w:p w:rsidR="00830405" w:rsidRPr="00F814F4" w:rsidRDefault="002C44EB" w:rsidP="00C75749">
            <w:pPr>
              <w:rPr>
                <w:sz w:val="20"/>
                <w:szCs w:val="20"/>
              </w:rPr>
            </w:pPr>
            <w:r w:rsidRPr="00F814F4">
              <w:rPr>
                <w:sz w:val="20"/>
                <w:szCs w:val="20"/>
              </w:rPr>
              <w:t>Same as [PR-D26-R04]</w:t>
            </w:r>
            <w:r w:rsidR="00C006A3">
              <w:rPr>
                <w:sz w:val="20"/>
                <w:szCs w:val="20"/>
              </w:rPr>
              <w:t xml:space="preserve">, </w:t>
            </w:r>
            <w:r w:rsidR="00354FCB">
              <w:rPr>
                <w:sz w:val="20"/>
                <w:szCs w:val="20"/>
              </w:rPr>
              <w:t xml:space="preserve">Depends on </w:t>
            </w:r>
            <w:r w:rsidR="00675E75" w:rsidRPr="00F814F4">
              <w:rPr>
                <w:sz w:val="20"/>
                <w:szCs w:val="20"/>
              </w:rPr>
              <w:t>Permissible Purposes</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830405"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[UP-D26-R04]</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1" w:history="1">
              <w:r w:rsidRPr="00F814F4">
                <w:rPr>
                  <w:rStyle w:val="Hyperlink"/>
                  <w:sz w:val="20"/>
                  <w:szCs w:val="20"/>
                </w:rPr>
                <w:t>Directive (28</w:t>
              </w:r>
            </w:hyperlink>
            <w:r w:rsidRPr="00F814F4">
              <w:rPr>
                <w:sz w:val="20"/>
                <w:szCs w:val="20"/>
              </w:rPr>
              <w:t>)</w:t>
            </w:r>
            <w:r w:rsidR="00C006A3">
              <w:rPr>
                <w:sz w:val="20"/>
                <w:szCs w:val="20"/>
              </w:rPr>
              <w:t xml:space="preserve">, </w:t>
            </w:r>
            <w:r w:rsidRPr="00F814F4">
              <w:rPr>
                <w:sz w:val="20"/>
                <w:szCs w:val="20"/>
              </w:rPr>
              <w:t>whereas any processing of personal data must be lawful and fair to the individuals concerned; whereas</w:t>
            </w:r>
            <w:r w:rsidR="00C006A3">
              <w:rPr>
                <w:sz w:val="20"/>
                <w:szCs w:val="20"/>
              </w:rPr>
              <w:t xml:space="preserve">, </w:t>
            </w:r>
            <w:r w:rsidRPr="00F814F4">
              <w:rPr>
                <w:sz w:val="20"/>
                <w:szCs w:val="20"/>
              </w:rPr>
              <w:t>in particular</w:t>
            </w:r>
            <w:r w:rsidR="00C006A3">
              <w:rPr>
                <w:sz w:val="20"/>
                <w:szCs w:val="20"/>
              </w:rPr>
              <w:t xml:space="preserve">, </w:t>
            </w:r>
            <w:r w:rsidRPr="00F814F4">
              <w:rPr>
                <w:sz w:val="20"/>
                <w:szCs w:val="20"/>
              </w:rPr>
              <w:t>the data must be adequate</w:t>
            </w:r>
            <w:r w:rsidR="00C006A3">
              <w:rPr>
                <w:sz w:val="20"/>
                <w:szCs w:val="20"/>
              </w:rPr>
              <w:t xml:space="preserve">, </w:t>
            </w:r>
            <w:r w:rsidRPr="00F814F4">
              <w:rPr>
                <w:sz w:val="20"/>
                <w:szCs w:val="20"/>
              </w:rPr>
              <w:t>relevant and not excessive in relation to the purposes for which they are processed; whereas such purposes must be explicit and legitimate and must be determined at the time of collection of the data; whereas the purposes of processing further to collection shall not be incompatible with the purposes as they were originally specified;</w:t>
            </w:r>
          </w:p>
        </w:tc>
        <w:tc>
          <w:tcPr>
            <w:tcW w:w="3172" w:type="dxa"/>
            <w:shd w:val="clear" w:color="auto" w:fill="auto"/>
          </w:tcPr>
          <w:p w:rsidR="00830405" w:rsidRPr="00F814F4" w:rsidRDefault="002C44EB" w:rsidP="00207CD4">
            <w:pPr>
              <w:rPr>
                <w:sz w:val="20"/>
                <w:szCs w:val="20"/>
              </w:rPr>
            </w:pPr>
            <w:r w:rsidRPr="00F814F4">
              <w:rPr>
                <w:sz w:val="20"/>
                <w:szCs w:val="20"/>
              </w:rPr>
              <w:t>Same as [DE-D26-R05]</w:t>
            </w:r>
            <w:r w:rsidR="00C006A3">
              <w:rPr>
                <w:sz w:val="20"/>
                <w:szCs w:val="20"/>
              </w:rPr>
              <w:t xml:space="preserve">, </w:t>
            </w:r>
            <w:r w:rsidR="00354FCB">
              <w:rPr>
                <w:sz w:val="20"/>
                <w:szCs w:val="20"/>
              </w:rPr>
              <w:t xml:space="preserve">Depends on </w:t>
            </w:r>
            <w:r w:rsidR="002B2452" w:rsidRPr="00F814F4">
              <w:rPr>
                <w:sz w:val="20"/>
                <w:szCs w:val="20"/>
              </w:rPr>
              <w:t>Permissible Purposes</w:t>
            </w:r>
            <w:r w:rsidR="00C006A3">
              <w:rPr>
                <w:sz w:val="20"/>
                <w:szCs w:val="20"/>
              </w:rPr>
              <w:t xml:space="preserve">, </w:t>
            </w:r>
            <w:r w:rsidR="00675E75" w:rsidRPr="00F814F4">
              <w:rPr>
                <w:sz w:val="20"/>
                <w:szCs w:val="20"/>
              </w:rPr>
              <w:t>Original Purpose</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D5506C" w:rsidP="00207CD4">
            <w:pPr>
              <w:jc w:val="right"/>
              <w:rPr>
                <w:sz w:val="20"/>
                <w:szCs w:val="20"/>
              </w:rPr>
            </w:pPr>
            <w:r>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[UP-D26-R05]</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2" w:history="1">
              <w:r w:rsidRPr="00F814F4">
                <w:rPr>
                  <w:rStyle w:val="Hyperlink"/>
                  <w:sz w:val="20"/>
                  <w:szCs w:val="20"/>
                </w:rPr>
                <w:t>Directive (29</w:t>
              </w:r>
            </w:hyperlink>
            <w:r w:rsidRPr="00F814F4">
              <w:rPr>
                <w:sz w:val="20"/>
                <w:szCs w:val="20"/>
              </w:rPr>
              <w:t>)</w:t>
            </w:r>
            <w:r w:rsidR="00C006A3">
              <w:rPr>
                <w:sz w:val="20"/>
                <w:szCs w:val="20"/>
              </w:rPr>
              <w:t xml:space="preserve">, </w:t>
            </w:r>
            <w:r w:rsidRPr="00F814F4">
              <w:rPr>
                <w:sz w:val="20"/>
                <w:szCs w:val="20"/>
              </w:rPr>
              <w:t>whereas the further processing of personal data for historical</w:t>
            </w:r>
            <w:r w:rsidR="00C006A3">
              <w:rPr>
                <w:sz w:val="20"/>
                <w:szCs w:val="20"/>
              </w:rPr>
              <w:t xml:space="preserve">, </w:t>
            </w:r>
            <w:r w:rsidRPr="00F814F4">
              <w:rPr>
                <w:sz w:val="20"/>
                <w:szCs w:val="20"/>
              </w:rPr>
              <w:t>statistical or scientific purposes is not generally to be considered incompatible with the purposes for which the data have previously been collected provided that Member States furnish suitable safeguards; whereas these safeguards must in particular rule out the use of the data in support of measures or decisions regarding any particular individual;</w:t>
            </w:r>
          </w:p>
        </w:tc>
        <w:tc>
          <w:tcPr>
            <w:tcW w:w="3172" w:type="dxa"/>
            <w:shd w:val="clear" w:color="auto" w:fill="auto"/>
          </w:tcPr>
          <w:p w:rsidR="00675E75" w:rsidRPr="00F814F4" w:rsidRDefault="00354FCB" w:rsidP="00207CD4">
            <w:pPr>
              <w:rPr>
                <w:sz w:val="20"/>
                <w:szCs w:val="20"/>
              </w:rPr>
            </w:pPr>
            <w:r>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2B2452" w:rsidRPr="00F814F4">
              <w:rPr>
                <w:sz w:val="20"/>
                <w:szCs w:val="20"/>
              </w:rPr>
              <w:t>Definition of Suitable Safeguards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[UP-D26-R06]</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3" w:history="1">
              <w:r w:rsidRPr="00F814F4">
                <w:rPr>
                  <w:rStyle w:val="Hyperlink"/>
                  <w:sz w:val="20"/>
                  <w:szCs w:val="20"/>
                </w:rPr>
                <w:t>Directive (30</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in order to be lawful</w:t>
            </w:r>
            <w:r w:rsidR="00C006A3">
              <w:rPr>
                <w:sz w:val="20"/>
                <w:szCs w:val="20"/>
              </w:rPr>
              <w:t xml:space="preserve">, </w:t>
            </w:r>
            <w:r w:rsidRPr="00F814F4">
              <w:rPr>
                <w:sz w:val="20"/>
                <w:szCs w:val="20"/>
              </w:rPr>
              <w:t>the processing of personal data must in addition be carried out with the consent of the data subject or be necessary for the conclusion or performance of a contract binding on the data subject</w:t>
            </w:r>
            <w:r w:rsidR="00C006A3">
              <w:rPr>
                <w:sz w:val="20"/>
                <w:szCs w:val="20"/>
              </w:rPr>
              <w:t xml:space="preserve">, </w:t>
            </w:r>
            <w:r w:rsidRPr="00F814F4">
              <w:rPr>
                <w:sz w:val="20"/>
                <w:szCs w:val="20"/>
              </w:rPr>
              <w:t>or as a legal requirement</w:t>
            </w:r>
            <w:r w:rsidR="00C006A3">
              <w:rPr>
                <w:sz w:val="20"/>
                <w:szCs w:val="20"/>
              </w:rPr>
              <w:t xml:space="preserve">, </w:t>
            </w:r>
            <w:r w:rsidRPr="00F814F4">
              <w:rPr>
                <w:sz w:val="20"/>
                <w:szCs w:val="20"/>
              </w:rPr>
              <w:t>or for the performance of a task carried out in the public interest or in the exercise of official authority</w:t>
            </w:r>
            <w:r w:rsidR="00C006A3">
              <w:rPr>
                <w:sz w:val="20"/>
                <w:szCs w:val="20"/>
              </w:rPr>
              <w:t xml:space="preserve">, </w:t>
            </w:r>
            <w:r w:rsidRPr="00F814F4">
              <w:rPr>
                <w:sz w:val="20"/>
                <w:szCs w:val="20"/>
              </w:rPr>
              <w:t xml:space="preserve">or in the legitimate interests </w:t>
            </w:r>
            <w:r w:rsidRPr="00F814F4">
              <w:rPr>
                <w:sz w:val="20"/>
                <w:szCs w:val="20"/>
              </w:rPr>
              <w:lastRenderedPageBreak/>
              <w:t>of a natural or legal person</w:t>
            </w:r>
            <w:r w:rsidR="00C006A3">
              <w:rPr>
                <w:sz w:val="20"/>
                <w:szCs w:val="20"/>
              </w:rPr>
              <w:t xml:space="preserve">, </w:t>
            </w:r>
            <w:r w:rsidRPr="00F814F4">
              <w:rPr>
                <w:sz w:val="20"/>
                <w:szCs w:val="20"/>
              </w:rPr>
              <w:t>provided that the interests or the rights and freedoms of the data subject are not overriding….subject to the provisions allowing a data subject to object to the processing of data regarding him</w:t>
            </w:r>
            <w:r w:rsidR="00C006A3">
              <w:rPr>
                <w:sz w:val="20"/>
                <w:szCs w:val="20"/>
              </w:rPr>
              <w:t xml:space="preserve">, </w:t>
            </w:r>
            <w:r w:rsidRPr="00F814F4">
              <w:rPr>
                <w:sz w:val="20"/>
                <w:szCs w:val="20"/>
              </w:rPr>
              <w:t>at no cost and without having to state his reasons;</w:t>
            </w:r>
          </w:p>
        </w:tc>
        <w:tc>
          <w:tcPr>
            <w:tcW w:w="3172" w:type="dxa"/>
            <w:shd w:val="clear" w:color="auto" w:fill="auto"/>
          </w:tcPr>
          <w:p w:rsidR="00830405" w:rsidRPr="00F814F4" w:rsidRDefault="002C44EB" w:rsidP="00207CD4">
            <w:pPr>
              <w:rPr>
                <w:sz w:val="20"/>
                <w:szCs w:val="20"/>
              </w:rPr>
            </w:pPr>
            <w:r w:rsidRPr="00F814F4">
              <w:rPr>
                <w:sz w:val="20"/>
                <w:szCs w:val="20"/>
              </w:rPr>
              <w:lastRenderedPageBreak/>
              <w:t>Same as [PR-D26-R05]</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r w:rsidR="008A6E8E">
              <w:rPr>
                <w:sz w:val="20"/>
                <w:szCs w:val="20"/>
              </w:rPr>
              <w:t>, Privacy PR(s) on Legal and Natural Persons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[UP-D26-R07]</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4" w:history="1">
              <w:r w:rsidRPr="00F814F4">
                <w:rPr>
                  <w:rStyle w:val="Hyperlink"/>
                  <w:sz w:val="20"/>
                  <w:szCs w:val="20"/>
                </w:rPr>
                <w:t>Directive (31</w:t>
              </w:r>
            </w:hyperlink>
            <w:r w:rsidRPr="00F814F4">
              <w:rPr>
                <w:sz w:val="20"/>
                <w:szCs w:val="20"/>
              </w:rPr>
              <w:t>)</w:t>
            </w:r>
            <w:r w:rsidR="00C006A3">
              <w:rPr>
                <w:sz w:val="20"/>
                <w:szCs w:val="20"/>
              </w:rPr>
              <w:t xml:space="preserve">, </w:t>
            </w:r>
            <w:r w:rsidRPr="00F814F4">
              <w:rPr>
                <w:sz w:val="20"/>
                <w:szCs w:val="20"/>
              </w:rPr>
              <w:t>whereas the processing of personal data must equally be regarded as lawful where it is carried out in order to protect an interest which is essential for the data subject's life;</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B</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[UP-D26-R08]</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5" w:history="1">
              <w:r w:rsidRPr="00F814F4">
                <w:rPr>
                  <w:rStyle w:val="Hyperlink"/>
                  <w:sz w:val="20"/>
                  <w:szCs w:val="20"/>
                </w:rPr>
                <w:t>Directive (33</w:t>
              </w:r>
            </w:hyperlink>
            <w:r w:rsidRPr="00F814F4">
              <w:rPr>
                <w:sz w:val="20"/>
                <w:szCs w:val="20"/>
              </w:rPr>
              <w:t>)</w:t>
            </w:r>
            <w:r w:rsidR="00C006A3">
              <w:rPr>
                <w:sz w:val="20"/>
                <w:szCs w:val="20"/>
              </w:rPr>
              <w:t xml:space="preserve">, </w:t>
            </w:r>
            <w:r w:rsidRPr="00F814F4">
              <w:rPr>
                <w:sz w:val="20"/>
                <w:szCs w:val="20"/>
              </w:rPr>
              <w:t>whereas data which are capable by their nature of infringing fundamental freedoms or privacy should not be processed unless the data subject gives his explicit consent; whereas</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derogations from this prohibition must be explicitly provided for in respect of specific needs</w:t>
            </w:r>
            <w:r w:rsidR="00C006A3">
              <w:rPr>
                <w:sz w:val="20"/>
                <w:szCs w:val="20"/>
              </w:rPr>
              <w:t xml:space="preserve">, </w:t>
            </w:r>
            <w:r w:rsidRPr="00F814F4">
              <w:rPr>
                <w:sz w:val="20"/>
                <w:szCs w:val="20"/>
              </w:rPr>
              <w:t>in 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tc>
        <w:tc>
          <w:tcPr>
            <w:tcW w:w="3172" w:type="dxa"/>
            <w:shd w:val="clear" w:color="auto" w:fill="auto"/>
          </w:tcPr>
          <w:p w:rsidR="00B06056" w:rsidRPr="00F814F4" w:rsidRDefault="002C44EB" w:rsidP="00207CD4">
            <w:pPr>
              <w:rPr>
                <w:sz w:val="20"/>
                <w:szCs w:val="20"/>
              </w:rPr>
            </w:pPr>
            <w:r w:rsidRPr="00F814F4">
              <w:rPr>
                <w:sz w:val="20"/>
                <w:szCs w:val="20"/>
              </w:rPr>
              <w:t>Same as [PR-D26-R06</w:t>
            </w:r>
            <w:r w:rsidR="00141EF5">
              <w:rPr>
                <w:sz w:val="20"/>
                <w:szCs w:val="20"/>
              </w:rPr>
              <w:t>] [</w:t>
            </w:r>
            <w:r w:rsidR="00D76B90" w:rsidRPr="00F814F4">
              <w:rPr>
                <w:sz w:val="20"/>
                <w:szCs w:val="20"/>
              </w:rPr>
              <w:t>DE-D26-R06]</w:t>
            </w:r>
            <w:r w:rsidR="00E51634">
              <w:rPr>
                <w:sz w:val="20"/>
                <w:szCs w:val="20"/>
              </w:rPr>
              <w:t>, Depends on Privacy PR(s) for Consent, Depends on referenced Permissible Purposes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[UP-D26-R09]</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6" w:history="1">
              <w:r w:rsidRPr="00F814F4">
                <w:rPr>
                  <w:rStyle w:val="Hyperlink"/>
                  <w:sz w:val="20"/>
                  <w:szCs w:val="20"/>
                </w:rPr>
                <w:t>Directive (39</w:t>
              </w:r>
            </w:hyperlink>
            <w:r w:rsidRPr="00F814F4">
              <w:rPr>
                <w:sz w:val="20"/>
                <w:szCs w:val="20"/>
              </w:rPr>
              <w:t>)</w:t>
            </w:r>
            <w:r w:rsidR="00C006A3">
              <w:rPr>
                <w:sz w:val="20"/>
                <w:szCs w:val="20"/>
              </w:rPr>
              <w:t xml:space="preserve">, </w:t>
            </w:r>
            <w:r w:rsidRPr="00F814F4">
              <w:rPr>
                <w:sz w:val="20"/>
                <w:szCs w:val="20"/>
              </w:rPr>
              <w:t>whereas certain processing operations involve data which the controller has not collected directly from the data subject; whereas</w:t>
            </w:r>
            <w:r w:rsidR="00C006A3">
              <w:rPr>
                <w:sz w:val="20"/>
                <w:szCs w:val="20"/>
              </w:rPr>
              <w:t xml:space="preserve">, </w:t>
            </w:r>
            <w:r w:rsidRPr="00F814F4">
              <w:rPr>
                <w:sz w:val="20"/>
                <w:szCs w:val="20"/>
              </w:rPr>
              <w:t>furthermore</w:t>
            </w:r>
            <w:r w:rsidR="00C006A3">
              <w:rPr>
                <w:sz w:val="20"/>
                <w:szCs w:val="20"/>
              </w:rPr>
              <w:t xml:space="preserve">, </w:t>
            </w:r>
            <w:r w:rsidRPr="00F814F4">
              <w:rPr>
                <w:sz w:val="20"/>
                <w:szCs w:val="20"/>
              </w:rPr>
              <w:t>data can be legitimately disclosed to a third party</w:t>
            </w:r>
            <w:r w:rsidR="00C006A3">
              <w:rPr>
                <w:sz w:val="20"/>
                <w:szCs w:val="20"/>
              </w:rPr>
              <w:t xml:space="preserve">, </w:t>
            </w:r>
            <w:r w:rsidRPr="00F814F4">
              <w:rPr>
                <w:sz w:val="20"/>
                <w:szCs w:val="20"/>
              </w:rPr>
              <w:t>even if the disclosure was not anticipated at the time the data were collected from the data subject; whereas</w:t>
            </w:r>
            <w:r w:rsidR="00C006A3">
              <w:rPr>
                <w:sz w:val="20"/>
                <w:szCs w:val="20"/>
              </w:rPr>
              <w:t xml:space="preserve">, </w:t>
            </w:r>
            <w:r w:rsidRPr="00F814F4">
              <w:rPr>
                <w:sz w:val="20"/>
                <w:szCs w:val="20"/>
              </w:rPr>
              <w:t>in all these cases</w:t>
            </w:r>
            <w:r w:rsidR="00C006A3">
              <w:rPr>
                <w:sz w:val="20"/>
                <w:szCs w:val="20"/>
              </w:rPr>
              <w:t xml:space="preserve">, </w:t>
            </w:r>
            <w:r w:rsidRPr="00F814F4">
              <w:rPr>
                <w:sz w:val="20"/>
                <w:szCs w:val="20"/>
              </w:rPr>
              <w:t>the data subject should be informed when the data are recorded or at the latest when the data are first disclosed to a third party;</w:t>
            </w:r>
          </w:p>
        </w:tc>
        <w:tc>
          <w:tcPr>
            <w:tcW w:w="3172" w:type="dxa"/>
            <w:shd w:val="clear" w:color="auto" w:fill="auto"/>
          </w:tcPr>
          <w:p w:rsidR="00B06056" w:rsidRPr="00F814F4" w:rsidRDefault="002C44EB" w:rsidP="002C44EB">
            <w:pPr>
              <w:rPr>
                <w:sz w:val="20"/>
                <w:szCs w:val="20"/>
              </w:rPr>
            </w:pPr>
            <w:r w:rsidRPr="00F814F4">
              <w:rPr>
                <w:sz w:val="20"/>
                <w:szCs w:val="20"/>
              </w:rPr>
              <w:t>Same as [GA -D26-R02</w:t>
            </w:r>
            <w:r w:rsidR="00141EF5">
              <w:rPr>
                <w:sz w:val="20"/>
                <w:szCs w:val="20"/>
              </w:rPr>
              <w:t>] [</w:t>
            </w:r>
            <w:r w:rsidRPr="00F814F4">
              <w:rPr>
                <w:sz w:val="20"/>
                <w:szCs w:val="20"/>
              </w:rPr>
              <w:t>PR -D26-R07</w:t>
            </w:r>
            <w:r w:rsidR="00141EF5">
              <w:rPr>
                <w:sz w:val="20"/>
                <w:szCs w:val="20"/>
              </w:rPr>
              <w:t>] [</w:t>
            </w:r>
            <w:r w:rsidRPr="00F814F4">
              <w:rPr>
                <w:sz w:val="20"/>
                <w:szCs w:val="20"/>
              </w:rPr>
              <w:t xml:space="preserve">SM-D26-R04] </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C</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[UP-D26-R10]</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7" w:history="1">
              <w:r w:rsidRPr="00F814F4">
                <w:rPr>
                  <w:rStyle w:val="Hyperlink"/>
                  <w:sz w:val="20"/>
                  <w:szCs w:val="20"/>
                </w:rPr>
                <w:t>Directive (41</w:t>
              </w:r>
            </w:hyperlink>
            <w:r w:rsidRPr="00F814F4">
              <w:rPr>
                <w:sz w:val="20"/>
                <w:szCs w:val="20"/>
              </w:rPr>
              <w:t>)</w:t>
            </w:r>
            <w:r w:rsidR="00C006A3">
              <w:rPr>
                <w:sz w:val="20"/>
                <w:szCs w:val="20"/>
              </w:rPr>
              <w:t xml:space="preserve">, </w:t>
            </w:r>
            <w:r w:rsidRPr="00F814F4">
              <w:rPr>
                <w:sz w:val="20"/>
                <w:szCs w:val="20"/>
              </w:rPr>
              <w:t>whereas any person must be able to exercise the right of access to data relating to him which are being processed</w:t>
            </w:r>
            <w:r w:rsidR="00C006A3">
              <w:rPr>
                <w:sz w:val="20"/>
                <w:szCs w:val="20"/>
              </w:rPr>
              <w:t xml:space="preserve">, </w:t>
            </w:r>
            <w:r w:rsidRPr="00F814F4">
              <w:rPr>
                <w:sz w:val="20"/>
                <w:szCs w:val="20"/>
              </w:rPr>
              <w:t>in order to verify in particular the accuracy of the data and the lawfulness of the processing; whereas</w:t>
            </w:r>
            <w:r w:rsidR="00C006A3">
              <w:rPr>
                <w:sz w:val="20"/>
                <w:szCs w:val="20"/>
              </w:rPr>
              <w:t xml:space="preserve">, </w:t>
            </w:r>
            <w:r w:rsidRPr="00F814F4">
              <w:rPr>
                <w:sz w:val="20"/>
                <w:szCs w:val="20"/>
              </w:rPr>
              <w:t>for the same reasons</w:t>
            </w:r>
            <w:r w:rsidR="00C006A3">
              <w:rPr>
                <w:sz w:val="20"/>
                <w:szCs w:val="20"/>
              </w:rPr>
              <w:t xml:space="preserve">, </w:t>
            </w:r>
            <w:r w:rsidRPr="00F814F4">
              <w:rPr>
                <w:sz w:val="20"/>
                <w:szCs w:val="20"/>
              </w:rPr>
              <w:t>every data subject must also have the right to know the logic involved in the automatic processing of data concerning him</w:t>
            </w:r>
            <w:r w:rsidR="00C006A3">
              <w:rPr>
                <w:sz w:val="20"/>
                <w:szCs w:val="20"/>
              </w:rPr>
              <w:t xml:space="preserve">, </w:t>
            </w:r>
            <w:r w:rsidRPr="00F814F4">
              <w:rPr>
                <w:sz w:val="20"/>
                <w:szCs w:val="20"/>
              </w:rPr>
              <w:t>at least in the case of the automated decisions referred to in Article 15 (1); whereas this right must not adversely affect trade secrets or intellectual property and in particular the copyright protecting the software; whereas these considerations must not</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result in the data subject being refused all information;</w:t>
            </w:r>
          </w:p>
        </w:tc>
        <w:tc>
          <w:tcPr>
            <w:tcW w:w="3172" w:type="dxa"/>
            <w:shd w:val="clear" w:color="auto" w:fill="auto"/>
          </w:tcPr>
          <w:p w:rsidR="00B06056" w:rsidRPr="00F814F4" w:rsidRDefault="00D76B90" w:rsidP="00D76B90">
            <w:pPr>
              <w:rPr>
                <w:sz w:val="20"/>
                <w:szCs w:val="20"/>
              </w:rPr>
            </w:pPr>
            <w:r w:rsidRPr="00F814F4">
              <w:rPr>
                <w:sz w:val="20"/>
                <w:szCs w:val="20"/>
              </w:rPr>
              <w:t xml:space="preserve">Same as </w:t>
            </w:r>
            <w:r w:rsidR="00354FCB">
              <w:rPr>
                <w:sz w:val="20"/>
                <w:szCs w:val="20"/>
              </w:rPr>
              <w:t>[</w:t>
            </w:r>
            <w:r w:rsidRPr="00F814F4">
              <w:rPr>
                <w:sz w:val="20"/>
                <w:szCs w:val="20"/>
              </w:rPr>
              <w:t>GA-D26-R03</w:t>
            </w:r>
            <w:r w:rsidR="00141EF5">
              <w:rPr>
                <w:sz w:val="20"/>
                <w:szCs w:val="20"/>
              </w:rPr>
              <w:t>] [</w:t>
            </w:r>
            <w:r w:rsidRPr="00F814F4">
              <w:rPr>
                <w:sz w:val="20"/>
                <w:szCs w:val="20"/>
              </w:rPr>
              <w:t>DA-D26-R02]</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E</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[UP-D26-R11]</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8" w:history="1">
              <w:r w:rsidRPr="00F814F4">
                <w:rPr>
                  <w:rStyle w:val="Hyperlink"/>
                  <w:sz w:val="20"/>
                  <w:szCs w:val="20"/>
                </w:rPr>
                <w:t>Directive (50</w:t>
              </w:r>
            </w:hyperlink>
            <w:r w:rsidRPr="00F814F4">
              <w:rPr>
                <w:sz w:val="20"/>
                <w:szCs w:val="20"/>
              </w:rPr>
              <w:t>)</w:t>
            </w:r>
            <w:r w:rsidR="00C006A3">
              <w:rPr>
                <w:sz w:val="20"/>
                <w:szCs w:val="20"/>
              </w:rPr>
              <w:t xml:space="preserve">, </w:t>
            </w:r>
            <w:r w:rsidRPr="00F814F4">
              <w:rPr>
                <w:sz w:val="20"/>
                <w:szCs w:val="20"/>
              </w:rPr>
              <w:t>whereas exemption or simplification could be provided for in cases of processing operations whose sole purpose is the keeping of a register intended</w:t>
            </w:r>
            <w:r w:rsidR="00C006A3">
              <w:rPr>
                <w:sz w:val="20"/>
                <w:szCs w:val="20"/>
              </w:rPr>
              <w:t xml:space="preserve">, </w:t>
            </w:r>
            <w:r w:rsidRPr="00F814F4">
              <w:rPr>
                <w:sz w:val="20"/>
                <w:szCs w:val="20"/>
              </w:rPr>
              <w:t>according to national law</w:t>
            </w:r>
            <w:r w:rsidR="00C006A3">
              <w:rPr>
                <w:sz w:val="20"/>
                <w:szCs w:val="20"/>
              </w:rPr>
              <w:t xml:space="preserve">, </w:t>
            </w:r>
            <w:r w:rsidRPr="00F814F4">
              <w:rPr>
                <w:sz w:val="20"/>
                <w:szCs w:val="20"/>
              </w:rPr>
              <w:t xml:space="preserve">to provide information to the public and open to consultation by the public or by any person demonstrating a legitimate interest; </w:t>
            </w:r>
          </w:p>
        </w:tc>
        <w:tc>
          <w:tcPr>
            <w:tcW w:w="3172" w:type="dxa"/>
            <w:shd w:val="clear" w:color="auto" w:fill="auto"/>
          </w:tcPr>
          <w:p w:rsidR="002B2452" w:rsidRPr="00F814F4" w:rsidRDefault="00354FCB" w:rsidP="009354CB">
            <w:pPr>
              <w:rPr>
                <w:sz w:val="20"/>
                <w:szCs w:val="20"/>
              </w:rPr>
            </w:pPr>
            <w:r>
              <w:rPr>
                <w:sz w:val="20"/>
                <w:szCs w:val="20"/>
              </w:rPr>
              <w:t xml:space="preserve">Depends on </w:t>
            </w:r>
            <w:r w:rsidR="002B2452" w:rsidRPr="00F814F4">
              <w:rPr>
                <w:sz w:val="20"/>
                <w:szCs w:val="20"/>
              </w:rPr>
              <w:t>National Law</w:t>
            </w:r>
            <w:r w:rsidR="00C006A3">
              <w:rPr>
                <w:sz w:val="20"/>
                <w:szCs w:val="20"/>
              </w:rPr>
              <w:t xml:space="preserve">, </w:t>
            </w:r>
            <w:r w:rsidR="002B2452" w:rsidRPr="00F814F4">
              <w:rPr>
                <w:sz w:val="20"/>
                <w:szCs w:val="20"/>
              </w:rPr>
              <w:t>Legitimate Interest</w:t>
            </w:r>
            <w:r w:rsidR="00C006A3">
              <w:rPr>
                <w:sz w:val="20"/>
                <w:szCs w:val="20"/>
              </w:rPr>
              <w:t xml:space="preserve">, </w:t>
            </w:r>
            <w:r w:rsidR="009354CB">
              <w:rPr>
                <w:sz w:val="20"/>
                <w:szCs w:val="20"/>
              </w:rPr>
              <w:br/>
            </w:r>
            <w:r w:rsidR="0069707A">
              <w:rPr>
                <w:sz w:val="20"/>
                <w:szCs w:val="20"/>
              </w:rPr>
              <w:t>Permissible Purpose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C</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[UP-D26-R12]</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29" w:history="1">
              <w:r w:rsidRPr="00F814F4">
                <w:rPr>
                  <w:rStyle w:val="Hyperlink"/>
                  <w:sz w:val="20"/>
                  <w:szCs w:val="20"/>
                </w:rPr>
                <w:t>Directive (5</w:t>
              </w:r>
            </w:hyperlink>
            <w:r w:rsidRPr="00F814F4">
              <w:rPr>
                <w:sz w:val="20"/>
                <w:szCs w:val="20"/>
              </w:rPr>
              <w:t>1)</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nevertheless</w:t>
            </w:r>
            <w:r w:rsidR="00C006A3">
              <w:rPr>
                <w:sz w:val="20"/>
                <w:szCs w:val="20"/>
              </w:rPr>
              <w:t xml:space="preserve">, </w:t>
            </w:r>
            <w:r w:rsidRPr="00F814F4">
              <w:rPr>
                <w:sz w:val="20"/>
                <w:szCs w:val="20"/>
              </w:rPr>
              <w:t>simplification or exemption from the obligation to notify shall not release the controller from any of the other obligations resulting from this Directive;</w:t>
            </w:r>
          </w:p>
        </w:tc>
        <w:tc>
          <w:tcPr>
            <w:tcW w:w="3172" w:type="dxa"/>
            <w:shd w:val="clear" w:color="auto" w:fill="auto"/>
          </w:tcPr>
          <w:p w:rsidR="00B06056" w:rsidRPr="00F814F4" w:rsidRDefault="002B2452" w:rsidP="00207CD4">
            <w:pPr>
              <w:rPr>
                <w:sz w:val="20"/>
                <w:szCs w:val="20"/>
              </w:rPr>
            </w:pPr>
            <w:r w:rsidRPr="00F814F4">
              <w:rPr>
                <w:sz w:val="20"/>
                <w:szCs w:val="20"/>
              </w:rPr>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L</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[UP-D26-R13]</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30" w:history="1">
              <w:r w:rsidRPr="00F814F4">
                <w:rPr>
                  <w:rStyle w:val="Hyperlink"/>
                  <w:sz w:val="20"/>
                  <w:szCs w:val="20"/>
                </w:rPr>
                <w:t>Directive (56</w:t>
              </w:r>
            </w:hyperlink>
            <w:r w:rsidRPr="00F814F4">
              <w:rPr>
                <w:sz w:val="20"/>
                <w:szCs w:val="20"/>
              </w:rPr>
              <w:t>)</w:t>
            </w:r>
            <w:r w:rsidR="00C006A3">
              <w:rPr>
                <w:sz w:val="20"/>
                <w:szCs w:val="20"/>
              </w:rPr>
              <w:t xml:space="preserve">, </w:t>
            </w:r>
            <w:r w:rsidRPr="00F814F4">
              <w:rPr>
                <w:sz w:val="20"/>
                <w:szCs w:val="20"/>
              </w:rPr>
              <w:t>whereas 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p>
        </w:tc>
        <w:tc>
          <w:tcPr>
            <w:tcW w:w="3172" w:type="dxa"/>
            <w:shd w:val="clear" w:color="auto" w:fill="auto"/>
          </w:tcPr>
          <w:p w:rsidR="002B2452" w:rsidRPr="00F814F4" w:rsidRDefault="00C27227" w:rsidP="002B2452">
            <w:pPr>
              <w:rPr>
                <w:sz w:val="20"/>
                <w:szCs w:val="20"/>
              </w:rPr>
            </w:pPr>
            <w:r w:rsidRPr="00F814F4">
              <w:rPr>
                <w:sz w:val="20"/>
                <w:szCs w:val="20"/>
              </w:rPr>
              <w:t xml:space="preserve">Same as </w:t>
            </w:r>
            <w:r w:rsidRPr="00F814F4">
              <w:rPr>
                <w:rFonts w:ascii="Calibri" w:eastAsia="SimSun" w:hAnsi="Calibri" w:cs="font301"/>
                <w:sz w:val="20"/>
                <w:szCs w:val="20"/>
                <w:lang w:eastAsia="ar-SA"/>
              </w:rPr>
              <w:t>[GA-D26-R04</w:t>
            </w:r>
            <w:r w:rsidR="00141EF5">
              <w:rPr>
                <w:rFonts w:ascii="Calibri" w:eastAsia="SimSun" w:hAnsi="Calibri" w:cs="font301"/>
                <w:sz w:val="20"/>
                <w:szCs w:val="20"/>
                <w:lang w:eastAsia="ar-SA"/>
              </w:rPr>
              <w:t>] [</w:t>
            </w:r>
            <w:r w:rsidRPr="00F814F4">
              <w:rPr>
                <w:rFonts w:ascii="Calibri" w:eastAsia="SimSun" w:hAnsi="Calibri" w:cs="font301"/>
                <w:sz w:val="20"/>
                <w:szCs w:val="20"/>
                <w:lang w:eastAsia="ar-SA"/>
              </w:rPr>
              <w:t>CS-D26-R04]</w:t>
            </w:r>
            <w:r w:rsidR="00C006A3">
              <w:rPr>
                <w:rFonts w:ascii="Calibri" w:eastAsia="SimSun" w:hAnsi="Calibri" w:cs="font301"/>
                <w:sz w:val="20"/>
                <w:szCs w:val="20"/>
                <w:lang w:eastAsia="ar-SA"/>
              </w:rPr>
              <w:t xml:space="preserve">, </w:t>
            </w:r>
            <w:r w:rsidR="00354FCB">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2B2452" w:rsidRPr="00F814F4">
              <w:rPr>
                <w:sz w:val="20"/>
                <w:szCs w:val="20"/>
              </w:rPr>
              <w:t>Privacy PR(s) on Adequacy</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[UP-D26-R14]</w:t>
            </w:r>
          </w:p>
        </w:tc>
        <w:tc>
          <w:tcPr>
            <w:tcW w:w="9009" w:type="dxa"/>
            <w:shd w:val="clear" w:color="auto" w:fill="auto"/>
          </w:tcPr>
          <w:p w:rsidR="00B06056" w:rsidRPr="00F814F4" w:rsidRDefault="00B06056" w:rsidP="00207CD4">
            <w:pPr>
              <w:rPr>
                <w:sz w:val="20"/>
                <w:szCs w:val="20"/>
              </w:rPr>
            </w:pPr>
            <w:r w:rsidRPr="00F814F4">
              <w:rPr>
                <w:sz w:val="20"/>
                <w:szCs w:val="20"/>
              </w:rPr>
              <w:t xml:space="preserve">As used in the </w:t>
            </w:r>
            <w:hyperlink r:id="rId31" w:history="1">
              <w:r w:rsidRPr="00F814F4">
                <w:rPr>
                  <w:rStyle w:val="Hyperlink"/>
                  <w:sz w:val="20"/>
                  <w:szCs w:val="20"/>
                </w:rPr>
                <w:t>Directive</w:t>
              </w:r>
            </w:hyperlink>
            <w:r w:rsidR="00C006A3">
              <w:rPr>
                <w:sz w:val="20"/>
                <w:szCs w:val="20"/>
              </w:rPr>
              <w:t xml:space="preserve">, </w:t>
            </w:r>
            <w:r w:rsidRPr="00F814F4">
              <w:rPr>
                <w:sz w:val="20"/>
                <w:szCs w:val="20"/>
              </w:rPr>
              <w:t>[data] 'controller' means the natural or legal person</w:t>
            </w:r>
            <w:r w:rsidR="00C006A3">
              <w:rPr>
                <w:sz w:val="20"/>
                <w:szCs w:val="20"/>
              </w:rPr>
              <w:t xml:space="preserve">, </w:t>
            </w:r>
            <w:r w:rsidRPr="00F814F4">
              <w:rPr>
                <w:sz w:val="20"/>
                <w:szCs w:val="20"/>
              </w:rPr>
              <w:t>public authority</w:t>
            </w:r>
            <w:r w:rsidR="00C006A3">
              <w:rPr>
                <w:sz w:val="20"/>
                <w:szCs w:val="20"/>
              </w:rPr>
              <w:t xml:space="preserve">, </w:t>
            </w:r>
            <w:r w:rsidRPr="00F814F4">
              <w:rPr>
                <w:sz w:val="20"/>
                <w:szCs w:val="20"/>
              </w:rPr>
              <w:t xml:space="preserve">agency or </w:t>
            </w:r>
            <w:r w:rsidRPr="00F814F4">
              <w:rPr>
                <w:sz w:val="20"/>
                <w:szCs w:val="20"/>
              </w:rPr>
              <w:lastRenderedPageBreak/>
              <w:t>any other body which alone or jointly with others determines the purposes and means of the processing of personal data; where the purposes and means of processing are determined by national or Community laws or regulations</w:t>
            </w:r>
            <w:r w:rsidR="00C006A3">
              <w:rPr>
                <w:sz w:val="20"/>
                <w:szCs w:val="20"/>
              </w:rPr>
              <w:t xml:space="preserve">, </w:t>
            </w:r>
            <w:r w:rsidRPr="00F814F4">
              <w:rPr>
                <w:sz w:val="20"/>
                <w:szCs w:val="20"/>
              </w:rPr>
              <w:t>the controller or the specific criteria for his nomination may be designated by national or Community law;</w:t>
            </w:r>
          </w:p>
        </w:tc>
        <w:tc>
          <w:tcPr>
            <w:tcW w:w="3172" w:type="dxa"/>
            <w:shd w:val="clear" w:color="auto" w:fill="auto"/>
          </w:tcPr>
          <w:p w:rsidR="008B32A3" w:rsidRPr="00F814F4" w:rsidRDefault="00354FCB" w:rsidP="00207CD4">
            <w:pPr>
              <w:rPr>
                <w:sz w:val="20"/>
                <w:szCs w:val="20"/>
              </w:rPr>
            </w:pPr>
            <w:r>
              <w:rPr>
                <w:sz w:val="20"/>
                <w:szCs w:val="20"/>
              </w:rPr>
              <w:lastRenderedPageBreak/>
              <w:t xml:space="preserve">Depends on </w:t>
            </w:r>
            <w:r w:rsidR="00A945DC" w:rsidRPr="00F814F4">
              <w:rPr>
                <w:sz w:val="20"/>
                <w:szCs w:val="20"/>
              </w:rPr>
              <w:t xml:space="preserve">Definition of personal </w:t>
            </w:r>
            <w:r w:rsidR="00A945DC" w:rsidRPr="00F814F4">
              <w:rPr>
                <w:sz w:val="20"/>
                <w:szCs w:val="20"/>
              </w:rPr>
              <w:lastRenderedPageBreak/>
              <w:t>data such as [DE-D26-R09]</w:t>
            </w:r>
            <w:r w:rsidR="00C006A3">
              <w:rPr>
                <w:sz w:val="20"/>
                <w:szCs w:val="20"/>
              </w:rPr>
              <w:t xml:space="preserve">, </w:t>
            </w:r>
            <w:r w:rsidR="008B32A3" w:rsidRPr="00F814F4">
              <w:rPr>
                <w:sz w:val="20"/>
                <w:szCs w:val="20"/>
              </w:rPr>
              <w:t>National or Community Law</w:t>
            </w:r>
          </w:p>
        </w:tc>
        <w:tc>
          <w:tcPr>
            <w:tcW w:w="561" w:type="dxa"/>
            <w:shd w:val="clear" w:color="auto" w:fill="auto"/>
          </w:tcPr>
          <w:p w:rsidR="00B06056" w:rsidRPr="00F814F4" w:rsidRDefault="00400EEE" w:rsidP="00207CD4">
            <w:pPr>
              <w:jc w:val="right"/>
              <w:rPr>
                <w:sz w:val="20"/>
                <w:szCs w:val="20"/>
              </w:rPr>
            </w:pPr>
            <w:r w:rsidRPr="00F814F4">
              <w:rPr>
                <w:sz w:val="20"/>
                <w:szCs w:val="20"/>
              </w:rPr>
              <w:lastRenderedPageBreak/>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[UP-D26-R15]</w:t>
            </w:r>
          </w:p>
        </w:tc>
        <w:tc>
          <w:tcPr>
            <w:tcW w:w="9009" w:type="dxa"/>
            <w:shd w:val="clear" w:color="auto" w:fill="auto"/>
          </w:tcPr>
          <w:p w:rsidR="00B06056" w:rsidRPr="00F814F4" w:rsidRDefault="00B06056" w:rsidP="00207CD4">
            <w:pPr>
              <w:rPr>
                <w:sz w:val="20"/>
                <w:szCs w:val="20"/>
              </w:rPr>
            </w:pPr>
            <w:r w:rsidRPr="00F814F4">
              <w:rPr>
                <w:sz w:val="20"/>
                <w:szCs w:val="20"/>
              </w:rPr>
              <w:t xml:space="preserve">As used in the </w:t>
            </w:r>
            <w:hyperlink r:id="rId32" w:history="1">
              <w:r w:rsidRPr="00F814F4">
                <w:rPr>
                  <w:rStyle w:val="Hyperlink"/>
                  <w:sz w:val="20"/>
                  <w:szCs w:val="20"/>
                </w:rPr>
                <w:t>Directive</w:t>
              </w:r>
            </w:hyperlink>
            <w:r w:rsidR="00C006A3">
              <w:rPr>
                <w:sz w:val="20"/>
                <w:szCs w:val="20"/>
              </w:rPr>
              <w:t xml:space="preserve">, </w:t>
            </w:r>
            <w:r w:rsidRPr="00F814F4">
              <w:rPr>
                <w:sz w:val="20"/>
                <w:szCs w:val="20"/>
              </w:rPr>
              <w:t>[data] 'processor' means a natural or legal person</w:t>
            </w:r>
            <w:r w:rsidR="00C006A3">
              <w:rPr>
                <w:sz w:val="20"/>
                <w:szCs w:val="20"/>
              </w:rPr>
              <w:t xml:space="preserve">, </w:t>
            </w:r>
            <w:r w:rsidRPr="00F814F4">
              <w:rPr>
                <w:sz w:val="20"/>
                <w:szCs w:val="20"/>
              </w:rPr>
              <w:t>public authority</w:t>
            </w:r>
            <w:r w:rsidR="00C006A3">
              <w:rPr>
                <w:sz w:val="20"/>
                <w:szCs w:val="20"/>
              </w:rPr>
              <w:t xml:space="preserve">, </w:t>
            </w:r>
            <w:r w:rsidRPr="00F814F4">
              <w:rPr>
                <w:sz w:val="20"/>
                <w:szCs w:val="20"/>
              </w:rPr>
              <w:t>agency or any other body which processes personal data on behalf of the controller;</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8B32A3" w:rsidRPr="00F814F4">
              <w:rPr>
                <w:sz w:val="20"/>
                <w:szCs w:val="20"/>
              </w:rPr>
              <w:t>Definition of Controller such as [UP-D26-R14]</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[UP-D26-R16]</w:t>
            </w:r>
          </w:p>
        </w:tc>
        <w:tc>
          <w:tcPr>
            <w:tcW w:w="9009" w:type="dxa"/>
            <w:shd w:val="clear" w:color="auto" w:fill="auto"/>
          </w:tcPr>
          <w:p w:rsidR="00B06056" w:rsidRPr="00F814F4" w:rsidRDefault="00B06056" w:rsidP="00207CD4">
            <w:pPr>
              <w:rPr>
                <w:sz w:val="20"/>
                <w:szCs w:val="20"/>
              </w:rPr>
            </w:pPr>
            <w:r w:rsidRPr="00F814F4">
              <w:rPr>
                <w:sz w:val="20"/>
                <w:szCs w:val="20"/>
              </w:rPr>
              <w:t xml:space="preserve">As used in the </w:t>
            </w:r>
            <w:hyperlink r:id="rId33" w:history="1">
              <w:r w:rsidRPr="00F814F4">
                <w:rPr>
                  <w:rStyle w:val="Hyperlink"/>
                  <w:sz w:val="20"/>
                  <w:szCs w:val="20"/>
                </w:rPr>
                <w:t>Directive</w:t>
              </w:r>
            </w:hyperlink>
            <w:r w:rsidR="00C006A3">
              <w:rPr>
                <w:sz w:val="20"/>
                <w:szCs w:val="20"/>
              </w:rPr>
              <w:t xml:space="preserve">, </w:t>
            </w:r>
            <w:r w:rsidRPr="00F814F4">
              <w:rPr>
                <w:sz w:val="20"/>
                <w:szCs w:val="20"/>
              </w:rPr>
              <w:t>'third party' means any natural or legal person</w:t>
            </w:r>
            <w:r w:rsidR="00C006A3">
              <w:rPr>
                <w:sz w:val="20"/>
                <w:szCs w:val="20"/>
              </w:rPr>
              <w:t xml:space="preserve">, </w:t>
            </w:r>
            <w:r w:rsidRPr="00F814F4">
              <w:rPr>
                <w:sz w:val="20"/>
                <w:szCs w:val="20"/>
              </w:rPr>
              <w:t>public authority</w:t>
            </w:r>
            <w:r w:rsidR="00C006A3">
              <w:rPr>
                <w:sz w:val="20"/>
                <w:szCs w:val="20"/>
              </w:rPr>
              <w:t xml:space="preserve">, </w:t>
            </w:r>
            <w:r w:rsidRPr="00F814F4">
              <w:rPr>
                <w:sz w:val="20"/>
                <w:szCs w:val="20"/>
              </w:rPr>
              <w:t>agency or any other body other than the data subject</w:t>
            </w:r>
            <w:r w:rsidR="00C006A3">
              <w:rPr>
                <w:sz w:val="20"/>
                <w:szCs w:val="20"/>
              </w:rPr>
              <w:t xml:space="preserve">, </w:t>
            </w:r>
            <w:r w:rsidRPr="00F814F4">
              <w:rPr>
                <w:sz w:val="20"/>
                <w:szCs w:val="20"/>
              </w:rPr>
              <w:t>the controller</w:t>
            </w:r>
            <w:r w:rsidR="00C006A3">
              <w:rPr>
                <w:sz w:val="20"/>
                <w:szCs w:val="20"/>
              </w:rPr>
              <w:t xml:space="preserve">, </w:t>
            </w:r>
            <w:r w:rsidRPr="00F814F4">
              <w:rPr>
                <w:sz w:val="20"/>
                <w:szCs w:val="20"/>
              </w:rPr>
              <w:t>the processor and the persons who</w:t>
            </w:r>
            <w:r w:rsidR="00C006A3">
              <w:rPr>
                <w:sz w:val="20"/>
                <w:szCs w:val="20"/>
              </w:rPr>
              <w:t xml:space="preserve">, </w:t>
            </w:r>
            <w:r w:rsidRPr="00F814F4">
              <w:rPr>
                <w:sz w:val="20"/>
                <w:szCs w:val="20"/>
              </w:rPr>
              <w:t>under the direct authority of the controller or the processor</w:t>
            </w:r>
            <w:r w:rsidR="00C006A3">
              <w:rPr>
                <w:sz w:val="20"/>
                <w:szCs w:val="20"/>
              </w:rPr>
              <w:t xml:space="preserve">, </w:t>
            </w:r>
            <w:r w:rsidRPr="00F814F4">
              <w:rPr>
                <w:sz w:val="20"/>
                <w:szCs w:val="20"/>
              </w:rPr>
              <w:t>are authorized to process the data;</w:t>
            </w:r>
          </w:p>
        </w:tc>
        <w:tc>
          <w:tcPr>
            <w:tcW w:w="3172" w:type="dxa"/>
            <w:shd w:val="clear" w:color="auto" w:fill="auto"/>
          </w:tcPr>
          <w:p w:rsidR="008B32A3" w:rsidRPr="00F814F4" w:rsidRDefault="00354FCB" w:rsidP="00B221E6">
            <w:pPr>
              <w:rPr>
                <w:sz w:val="20"/>
                <w:szCs w:val="20"/>
              </w:rPr>
            </w:pPr>
            <w:r>
              <w:rPr>
                <w:sz w:val="20"/>
                <w:szCs w:val="20"/>
              </w:rPr>
              <w:t xml:space="preserve">Depends on </w:t>
            </w:r>
            <w:r w:rsidR="008B32A3" w:rsidRPr="00F814F4">
              <w:rPr>
                <w:sz w:val="20"/>
                <w:szCs w:val="20"/>
              </w:rPr>
              <w:t>Definition of Controller such as [UP-D26-R14]</w:t>
            </w:r>
            <w:r w:rsidR="00C006A3">
              <w:rPr>
                <w:sz w:val="20"/>
                <w:szCs w:val="20"/>
              </w:rPr>
              <w:t xml:space="preserve">, </w:t>
            </w:r>
            <w:r w:rsidR="008B32A3" w:rsidRPr="00F814F4">
              <w:rPr>
                <w:sz w:val="20"/>
                <w:szCs w:val="20"/>
              </w:rPr>
              <w:t>Definition of Processor such as [UP-D26-R15]</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[UP-D26-R17]</w:t>
            </w:r>
          </w:p>
        </w:tc>
        <w:tc>
          <w:tcPr>
            <w:tcW w:w="9009" w:type="dxa"/>
            <w:shd w:val="clear" w:color="auto" w:fill="auto"/>
          </w:tcPr>
          <w:p w:rsidR="00B06056" w:rsidRPr="00F814F4" w:rsidRDefault="00B06056" w:rsidP="00207CD4">
            <w:pPr>
              <w:rPr>
                <w:sz w:val="20"/>
                <w:szCs w:val="20"/>
              </w:rPr>
            </w:pPr>
            <w:r w:rsidRPr="00F814F4">
              <w:rPr>
                <w:sz w:val="20"/>
                <w:szCs w:val="20"/>
              </w:rPr>
              <w:t xml:space="preserve">As used in the </w:t>
            </w:r>
            <w:hyperlink r:id="rId34" w:history="1">
              <w:r w:rsidRPr="00F814F4">
                <w:rPr>
                  <w:rStyle w:val="Hyperlink"/>
                  <w:sz w:val="20"/>
                  <w:szCs w:val="20"/>
                </w:rPr>
                <w:t>Directive</w:t>
              </w:r>
            </w:hyperlink>
            <w:r w:rsidR="00C006A3">
              <w:rPr>
                <w:sz w:val="20"/>
                <w:szCs w:val="20"/>
              </w:rPr>
              <w:t xml:space="preserve">, </w:t>
            </w:r>
            <w:r w:rsidRPr="00F814F4">
              <w:rPr>
                <w:sz w:val="20"/>
                <w:szCs w:val="20"/>
              </w:rPr>
              <w:t>[data] 'recipient' means a natural or legal person</w:t>
            </w:r>
            <w:r w:rsidR="00C006A3">
              <w:rPr>
                <w:sz w:val="20"/>
                <w:szCs w:val="20"/>
              </w:rPr>
              <w:t xml:space="preserve">, </w:t>
            </w:r>
            <w:r w:rsidRPr="00F814F4">
              <w:rPr>
                <w:sz w:val="20"/>
                <w:szCs w:val="20"/>
              </w:rPr>
              <w:t>public authority</w:t>
            </w:r>
            <w:r w:rsidR="00C006A3">
              <w:rPr>
                <w:sz w:val="20"/>
                <w:szCs w:val="20"/>
              </w:rPr>
              <w:t xml:space="preserve">, </w:t>
            </w:r>
            <w:r w:rsidRPr="00F814F4">
              <w:rPr>
                <w:sz w:val="20"/>
                <w:szCs w:val="20"/>
              </w:rPr>
              <w:t>agency or any other body to whom data are disclosed</w:t>
            </w:r>
            <w:r w:rsidR="00C006A3">
              <w:rPr>
                <w:sz w:val="20"/>
                <w:szCs w:val="20"/>
              </w:rPr>
              <w:t xml:space="preserve">, </w:t>
            </w:r>
            <w:r w:rsidRPr="00F814F4">
              <w:rPr>
                <w:sz w:val="20"/>
                <w:szCs w:val="20"/>
              </w:rPr>
              <w:t>whether a third party or not; however</w:t>
            </w:r>
            <w:r w:rsidR="00C006A3">
              <w:rPr>
                <w:sz w:val="20"/>
                <w:szCs w:val="20"/>
              </w:rPr>
              <w:t xml:space="preserve">, </w:t>
            </w:r>
            <w:r w:rsidRPr="00F814F4">
              <w:rPr>
                <w:sz w:val="20"/>
                <w:szCs w:val="20"/>
              </w:rPr>
              <w:t>authorities which may receive data in the framework of a particular inquiry shall not be regarded as recipients;</w:t>
            </w:r>
          </w:p>
        </w:tc>
        <w:tc>
          <w:tcPr>
            <w:tcW w:w="3172" w:type="dxa"/>
            <w:shd w:val="clear" w:color="auto" w:fill="auto"/>
          </w:tcPr>
          <w:p w:rsidR="00B06056" w:rsidRPr="00F814F4" w:rsidRDefault="008B32A3" w:rsidP="00207CD4">
            <w:pPr>
              <w:rPr>
                <w:sz w:val="20"/>
                <w:szCs w:val="20"/>
              </w:rPr>
            </w:pPr>
            <w:r w:rsidRPr="00F814F4">
              <w:rPr>
                <w:sz w:val="20"/>
                <w:szCs w:val="20"/>
              </w:rPr>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C</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[UP-D26-R18]</w:t>
            </w:r>
          </w:p>
        </w:tc>
        <w:tc>
          <w:tcPr>
            <w:tcW w:w="9009" w:type="dxa"/>
            <w:shd w:val="clear" w:color="auto" w:fill="auto"/>
          </w:tcPr>
          <w:p w:rsidR="00B06056" w:rsidRPr="00F814F4" w:rsidRDefault="00B06056" w:rsidP="00207CD4">
            <w:pPr>
              <w:rPr>
                <w:sz w:val="20"/>
                <w:szCs w:val="20"/>
              </w:rPr>
            </w:pPr>
            <w:r w:rsidRPr="00F814F4">
              <w:rPr>
                <w:sz w:val="20"/>
                <w:szCs w:val="20"/>
              </w:rPr>
              <w:t xml:space="preserve">As used in the </w:t>
            </w:r>
            <w:hyperlink r:id="rId35" w:history="1">
              <w:r w:rsidRPr="00F814F4">
                <w:rPr>
                  <w:rStyle w:val="Hyperlink"/>
                  <w:sz w:val="20"/>
                  <w:szCs w:val="20"/>
                </w:rPr>
                <w:t>Directive</w:t>
              </w:r>
            </w:hyperlink>
            <w:r w:rsidR="00C006A3">
              <w:rPr>
                <w:sz w:val="20"/>
                <w:szCs w:val="20"/>
              </w:rPr>
              <w:t xml:space="preserve">, </w:t>
            </w:r>
            <w:r w:rsidRPr="00F814F4">
              <w:rPr>
                <w:sz w:val="20"/>
                <w:szCs w:val="20"/>
              </w:rPr>
              <w:t>'the data subject's consent' means any freely given specific and informed indication of his wishes by which the data subject signifies his agreement to personal data relating to him being processed.</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L</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[UP-D26-R19]</w:t>
            </w:r>
          </w:p>
        </w:tc>
        <w:tc>
          <w:tcPr>
            <w:tcW w:w="9009" w:type="dxa"/>
            <w:shd w:val="clear" w:color="auto" w:fill="auto"/>
          </w:tcPr>
          <w:p w:rsidR="00B06056" w:rsidRPr="00F814F4" w:rsidRDefault="00B06056" w:rsidP="00AF785B">
            <w:pPr>
              <w:rPr>
                <w:sz w:val="20"/>
                <w:szCs w:val="20"/>
              </w:rPr>
            </w:pPr>
            <w:r w:rsidRPr="00F814F4">
              <w:rPr>
                <w:sz w:val="20"/>
                <w:szCs w:val="20"/>
              </w:rPr>
              <w:t xml:space="preserve">According to the </w:t>
            </w:r>
            <w:hyperlink r:id="rId36" w:history="1">
              <w:r w:rsidRPr="00F814F4">
                <w:rPr>
                  <w:rStyle w:val="Hyperlink"/>
                  <w:sz w:val="20"/>
                  <w:szCs w:val="20"/>
                </w:rPr>
                <w:t>Directive</w:t>
              </w:r>
            </w:hyperlink>
            <w:r w:rsidR="00C006A3">
              <w:rPr>
                <w:sz w:val="20"/>
                <w:szCs w:val="20"/>
              </w:rPr>
              <w:t xml:space="preserve">, </w:t>
            </w:r>
            <w:r w:rsidRPr="00F814F4">
              <w:rPr>
                <w:sz w:val="20"/>
                <w:szCs w:val="20"/>
              </w:rPr>
              <w:t>Member States shall provide that personal data must be [handled as detailed in [UP-D26-R20 to R24]</w:t>
            </w:r>
          </w:p>
        </w:tc>
        <w:tc>
          <w:tcPr>
            <w:tcW w:w="3172" w:type="dxa"/>
            <w:shd w:val="clear" w:color="auto" w:fill="auto"/>
          </w:tcPr>
          <w:p w:rsidR="00830405" w:rsidRPr="00F814F4" w:rsidRDefault="00B06056" w:rsidP="00207CD4">
            <w:pPr>
              <w:rPr>
                <w:sz w:val="20"/>
                <w:szCs w:val="20"/>
              </w:rPr>
            </w:pPr>
            <w:r w:rsidRPr="00F814F4">
              <w:rPr>
                <w:sz w:val="20"/>
                <w:szCs w:val="20"/>
              </w:rPr>
              <w:t>Precedes [UP-D26-R20 to R24]</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[UP-D26-R20]</w:t>
            </w:r>
          </w:p>
        </w:tc>
        <w:tc>
          <w:tcPr>
            <w:tcW w:w="9009" w:type="dxa"/>
            <w:shd w:val="clear" w:color="auto" w:fill="auto"/>
          </w:tcPr>
          <w:p w:rsidR="00B06056" w:rsidRPr="00F814F4" w:rsidRDefault="00B06056" w:rsidP="00207CD4">
            <w:pPr>
              <w:rPr>
                <w:sz w:val="20"/>
                <w:szCs w:val="20"/>
              </w:rPr>
            </w:pPr>
            <w:r w:rsidRPr="00F814F4">
              <w:rPr>
                <w:sz w:val="20"/>
                <w:szCs w:val="20"/>
              </w:rPr>
              <w:t>* [personal data must be] processed fairly and lawfully;</w:t>
            </w:r>
          </w:p>
        </w:tc>
        <w:tc>
          <w:tcPr>
            <w:tcW w:w="3172" w:type="dxa"/>
            <w:shd w:val="clear" w:color="auto" w:fill="auto"/>
          </w:tcPr>
          <w:p w:rsidR="00B06056" w:rsidRPr="00F814F4" w:rsidRDefault="00B06056" w:rsidP="00705823">
            <w:pPr>
              <w:rPr>
                <w:sz w:val="20"/>
                <w:szCs w:val="20"/>
              </w:rPr>
            </w:pPr>
            <w:r w:rsidRPr="00F814F4">
              <w:rPr>
                <w:sz w:val="20"/>
                <w:szCs w:val="20"/>
              </w:rPr>
              <w:t>Supports [UP-D26-R19]</w:t>
            </w:r>
            <w:r w:rsidR="008A6E8E">
              <w:rPr>
                <w:sz w:val="20"/>
                <w:szCs w:val="20"/>
              </w:rPr>
              <w:t xml:space="preserve">, </w:t>
            </w:r>
            <w:r w:rsidR="00705823">
              <w:rPr>
                <w:sz w:val="20"/>
                <w:szCs w:val="20"/>
              </w:rPr>
              <w:t xml:space="preserve">Related to </w:t>
            </w:r>
            <w:r w:rsidR="00705823" w:rsidRPr="00705823">
              <w:rPr>
                <w:sz w:val="20"/>
                <w:szCs w:val="20"/>
              </w:rPr>
              <w:t xml:space="preserve"> [PR-D25-R03]</w:t>
            </w:r>
            <w:r w:rsidR="00705823">
              <w:rPr>
                <w:sz w:val="20"/>
                <w:szCs w:val="20"/>
              </w:rPr>
              <w:t xml:space="preserve">, </w:t>
            </w:r>
            <w:r w:rsidR="008A6E8E">
              <w:rPr>
                <w:sz w:val="20"/>
                <w:szCs w:val="20"/>
              </w:rPr>
              <w:t>Depends on Applicable Law</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[UP-D26-R21]</w:t>
            </w:r>
          </w:p>
        </w:tc>
        <w:tc>
          <w:tcPr>
            <w:tcW w:w="9009" w:type="dxa"/>
            <w:shd w:val="clear" w:color="auto" w:fill="auto"/>
          </w:tcPr>
          <w:p w:rsidR="00B06056" w:rsidRPr="00F814F4" w:rsidRDefault="00B06056" w:rsidP="00207CD4">
            <w:pPr>
              <w:rPr>
                <w:sz w:val="20"/>
                <w:szCs w:val="20"/>
              </w:rPr>
            </w:pPr>
            <w:r w:rsidRPr="00F814F4">
              <w:rPr>
                <w:sz w:val="20"/>
                <w:szCs w:val="20"/>
              </w:rPr>
              <w:t>* [personal data must be] collected for specified</w:t>
            </w:r>
            <w:r w:rsidR="00C006A3">
              <w:rPr>
                <w:sz w:val="20"/>
                <w:szCs w:val="20"/>
              </w:rPr>
              <w:t xml:space="preserve">, </w:t>
            </w:r>
            <w:r w:rsidRPr="00F814F4">
              <w:rPr>
                <w:sz w:val="20"/>
                <w:szCs w:val="20"/>
              </w:rPr>
              <w:t>explicit and legitimate purposes and not further processed in a way incompatible with those purposes. Further processing of data for historical</w:t>
            </w:r>
            <w:r w:rsidR="00C006A3">
              <w:rPr>
                <w:sz w:val="20"/>
                <w:szCs w:val="20"/>
              </w:rPr>
              <w:t xml:space="preserve">, </w:t>
            </w:r>
            <w:r w:rsidRPr="00F814F4">
              <w:rPr>
                <w:sz w:val="20"/>
                <w:szCs w:val="20"/>
              </w:rPr>
              <w:t>statistical or scientific purposes shall not be considered as incompatible provided that Member States provide appropriate safeguards;</w:t>
            </w:r>
          </w:p>
        </w:tc>
        <w:tc>
          <w:tcPr>
            <w:tcW w:w="3172" w:type="dxa"/>
            <w:shd w:val="clear" w:color="auto" w:fill="auto"/>
          </w:tcPr>
          <w:p w:rsidR="00B06056" w:rsidRPr="00F814F4" w:rsidRDefault="00B06056" w:rsidP="00207CD4">
            <w:pPr>
              <w:rPr>
                <w:sz w:val="20"/>
                <w:szCs w:val="20"/>
              </w:rPr>
            </w:pPr>
            <w:r w:rsidRPr="00F814F4">
              <w:rPr>
                <w:sz w:val="20"/>
                <w:szCs w:val="20"/>
              </w:rPr>
              <w:t>Supports [UP-D26-R19]</w:t>
            </w:r>
            <w:r w:rsidR="008A6E8E">
              <w:rPr>
                <w:sz w:val="20"/>
                <w:szCs w:val="20"/>
              </w:rPr>
              <w:t xml:space="preserve">, </w:t>
            </w:r>
            <w:r w:rsidR="00DB3797">
              <w:rPr>
                <w:sz w:val="20"/>
                <w:szCs w:val="20"/>
              </w:rPr>
              <w:t xml:space="preserve">Similar to </w:t>
            </w:r>
            <w:r w:rsidR="00DB3797" w:rsidRPr="00F814F4">
              <w:rPr>
                <w:sz w:val="20"/>
                <w:szCs w:val="20"/>
              </w:rPr>
              <w:t>[UP-D23-R01]</w:t>
            </w:r>
            <w:r w:rsidR="00DB3797">
              <w:rPr>
                <w:sz w:val="20"/>
                <w:szCs w:val="20"/>
              </w:rPr>
              <w:t xml:space="preserve">, </w:t>
            </w:r>
            <w:r w:rsidR="008A6E8E">
              <w:rPr>
                <w:sz w:val="20"/>
                <w:szCs w:val="20"/>
              </w:rPr>
              <w:t>Depends on Permissible Purposes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[UP-D26-R22]</w:t>
            </w:r>
          </w:p>
        </w:tc>
        <w:tc>
          <w:tcPr>
            <w:tcW w:w="9009" w:type="dxa"/>
            <w:shd w:val="clear" w:color="auto" w:fill="auto"/>
          </w:tcPr>
          <w:p w:rsidR="00B06056" w:rsidRPr="00F814F4" w:rsidRDefault="00B06056" w:rsidP="00207CD4">
            <w:pPr>
              <w:rPr>
                <w:sz w:val="20"/>
                <w:szCs w:val="20"/>
              </w:rPr>
            </w:pPr>
            <w:r w:rsidRPr="00F814F4">
              <w:rPr>
                <w:sz w:val="20"/>
                <w:szCs w:val="20"/>
              </w:rPr>
              <w:t>* [personal data must be] adequate</w:t>
            </w:r>
            <w:r w:rsidR="00C006A3">
              <w:rPr>
                <w:sz w:val="20"/>
                <w:szCs w:val="20"/>
              </w:rPr>
              <w:t xml:space="preserve">, </w:t>
            </w:r>
            <w:r w:rsidRPr="00F814F4">
              <w:rPr>
                <w:sz w:val="20"/>
                <w:szCs w:val="20"/>
              </w:rPr>
              <w:t>relevant and not excessive in relation to the purposes for which they are collected and/or further processed;</w:t>
            </w:r>
          </w:p>
        </w:tc>
        <w:tc>
          <w:tcPr>
            <w:tcW w:w="3172" w:type="dxa"/>
            <w:shd w:val="clear" w:color="auto" w:fill="auto"/>
          </w:tcPr>
          <w:p w:rsidR="008B32A3" w:rsidRPr="00F814F4" w:rsidRDefault="00B06056" w:rsidP="00207CD4">
            <w:pPr>
              <w:rPr>
                <w:sz w:val="20"/>
                <w:szCs w:val="20"/>
              </w:rPr>
            </w:pPr>
            <w:r w:rsidRPr="00F814F4">
              <w:rPr>
                <w:sz w:val="20"/>
                <w:szCs w:val="20"/>
              </w:rPr>
              <w:t>Supports [UP-D26-R19]</w:t>
            </w:r>
            <w:r w:rsidR="00C006A3">
              <w:rPr>
                <w:sz w:val="20"/>
                <w:szCs w:val="20"/>
              </w:rPr>
              <w:t xml:space="preserve">, </w:t>
            </w:r>
            <w:r w:rsidR="00DB3797">
              <w:rPr>
                <w:sz w:val="20"/>
                <w:szCs w:val="20"/>
              </w:rPr>
              <w:t xml:space="preserve">Similar to </w:t>
            </w:r>
            <w:r w:rsidR="00DB3797" w:rsidRPr="00F814F4">
              <w:rPr>
                <w:sz w:val="20"/>
                <w:szCs w:val="20"/>
              </w:rPr>
              <w:t>[UP-D23-R01]</w:t>
            </w:r>
            <w:r w:rsidR="00DB3797">
              <w:rPr>
                <w:sz w:val="20"/>
                <w:szCs w:val="20"/>
              </w:rPr>
              <w:t xml:space="preserve">, </w:t>
            </w:r>
            <w:r w:rsidR="00354FCB">
              <w:rPr>
                <w:sz w:val="20"/>
                <w:szCs w:val="20"/>
              </w:rPr>
              <w:t xml:space="preserve">Depends on </w:t>
            </w:r>
            <w:r w:rsidR="008B32A3" w:rsidRPr="00F814F4">
              <w:rPr>
                <w:sz w:val="20"/>
                <w:szCs w:val="20"/>
              </w:rPr>
              <w:t>Permissible Purposes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R</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[UP-D26-R23]</w:t>
            </w:r>
          </w:p>
        </w:tc>
        <w:tc>
          <w:tcPr>
            <w:tcW w:w="9009" w:type="dxa"/>
            <w:shd w:val="clear" w:color="auto" w:fill="auto"/>
          </w:tcPr>
          <w:p w:rsidR="00B06056" w:rsidRPr="00F814F4" w:rsidRDefault="00B06056" w:rsidP="00207CD4">
            <w:pPr>
              <w:rPr>
                <w:sz w:val="20"/>
                <w:szCs w:val="20"/>
              </w:rPr>
            </w:pPr>
            <w:r w:rsidRPr="00F814F4">
              <w:rPr>
                <w:sz w:val="20"/>
                <w:szCs w:val="20"/>
              </w:rPr>
              <w:t>* [personal data must be] accurate and</w:t>
            </w:r>
            <w:r w:rsidR="00C006A3">
              <w:rPr>
                <w:sz w:val="20"/>
                <w:szCs w:val="20"/>
              </w:rPr>
              <w:t xml:space="preserve">, </w:t>
            </w:r>
            <w:r w:rsidRPr="00F814F4">
              <w:rPr>
                <w:sz w:val="20"/>
                <w:szCs w:val="20"/>
              </w:rPr>
              <w:t>where necessary</w:t>
            </w:r>
            <w:r w:rsidR="00C006A3">
              <w:rPr>
                <w:sz w:val="20"/>
                <w:szCs w:val="20"/>
              </w:rPr>
              <w:t xml:space="preserve">, </w:t>
            </w:r>
            <w:r w:rsidRPr="00F814F4">
              <w:rPr>
                <w:sz w:val="20"/>
                <w:szCs w:val="20"/>
              </w:rPr>
              <w:t>kept up to date; every reasonable step must be taken to ensure that data which are inaccurate or incomplete</w:t>
            </w:r>
            <w:r w:rsidR="00C006A3">
              <w:rPr>
                <w:sz w:val="20"/>
                <w:szCs w:val="20"/>
              </w:rPr>
              <w:t xml:space="preserve">, </w:t>
            </w:r>
            <w:r w:rsidRPr="00F814F4">
              <w:rPr>
                <w:sz w:val="20"/>
                <w:szCs w:val="20"/>
              </w:rPr>
              <w:t>having regard to the purposes for which they were collected or for which they are further processed</w:t>
            </w:r>
            <w:r w:rsidR="00C006A3">
              <w:rPr>
                <w:sz w:val="20"/>
                <w:szCs w:val="20"/>
              </w:rPr>
              <w:t xml:space="preserve">, </w:t>
            </w:r>
            <w:r w:rsidRPr="00F814F4">
              <w:rPr>
                <w:sz w:val="20"/>
                <w:szCs w:val="20"/>
              </w:rPr>
              <w:t>are erased or rectified;</w:t>
            </w:r>
          </w:p>
        </w:tc>
        <w:tc>
          <w:tcPr>
            <w:tcW w:w="3172" w:type="dxa"/>
            <w:shd w:val="clear" w:color="auto" w:fill="auto"/>
          </w:tcPr>
          <w:p w:rsidR="008B32A3" w:rsidRPr="00F814F4" w:rsidRDefault="00B06056" w:rsidP="00207CD4">
            <w:pPr>
              <w:rPr>
                <w:sz w:val="20"/>
                <w:szCs w:val="20"/>
              </w:rPr>
            </w:pPr>
            <w:r w:rsidRPr="00F814F4">
              <w:rPr>
                <w:sz w:val="20"/>
                <w:szCs w:val="20"/>
              </w:rPr>
              <w:t>Supports [UP-D26-R19]</w:t>
            </w:r>
            <w:r w:rsidR="00C006A3">
              <w:rPr>
                <w:sz w:val="20"/>
                <w:szCs w:val="20"/>
              </w:rPr>
              <w:t xml:space="preserve">, </w:t>
            </w:r>
            <w:r w:rsidR="00354FCB">
              <w:rPr>
                <w:sz w:val="20"/>
                <w:szCs w:val="20"/>
              </w:rPr>
              <w:t xml:space="preserve">Depends on </w:t>
            </w:r>
            <w:r w:rsidR="008B32A3" w:rsidRPr="00F814F4">
              <w:rPr>
                <w:sz w:val="20"/>
                <w:szCs w:val="20"/>
              </w:rPr>
              <w:t>Data Accuracy PR(s)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N</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[UP-D26-R24]</w:t>
            </w:r>
          </w:p>
        </w:tc>
        <w:tc>
          <w:tcPr>
            <w:tcW w:w="9009" w:type="dxa"/>
            <w:shd w:val="clear" w:color="auto" w:fill="auto"/>
          </w:tcPr>
          <w:p w:rsidR="00B06056" w:rsidRPr="00F814F4" w:rsidRDefault="00B06056" w:rsidP="00207CD4">
            <w:pPr>
              <w:rPr>
                <w:sz w:val="20"/>
                <w:szCs w:val="20"/>
              </w:rPr>
            </w:pPr>
            <w:r w:rsidRPr="00F814F4">
              <w:rPr>
                <w:sz w:val="20"/>
                <w:szCs w:val="20"/>
              </w:rPr>
              <w:t>* [personal data must be] kept in a form which permits identification of data subjects for no longer than is necessary for the purposes for which the data were collected or for which they are further processed. Member States shall lay down appropriate safeguards for personal data stored for longer periods for historical</w:t>
            </w:r>
            <w:r w:rsidR="00C006A3">
              <w:rPr>
                <w:sz w:val="20"/>
                <w:szCs w:val="20"/>
              </w:rPr>
              <w:t xml:space="preserve">, </w:t>
            </w:r>
            <w:r w:rsidRPr="00F814F4">
              <w:rPr>
                <w:sz w:val="20"/>
                <w:szCs w:val="20"/>
              </w:rPr>
              <w:t>statistical or scientific use.</w:t>
            </w:r>
          </w:p>
        </w:tc>
        <w:tc>
          <w:tcPr>
            <w:tcW w:w="3172" w:type="dxa"/>
            <w:shd w:val="clear" w:color="auto" w:fill="auto"/>
          </w:tcPr>
          <w:p w:rsidR="00B06056" w:rsidRPr="00F814F4" w:rsidRDefault="00B06056" w:rsidP="00207CD4">
            <w:pPr>
              <w:rPr>
                <w:sz w:val="20"/>
                <w:szCs w:val="20"/>
              </w:rPr>
            </w:pPr>
            <w:r w:rsidRPr="00F814F4">
              <w:rPr>
                <w:sz w:val="20"/>
                <w:szCs w:val="20"/>
              </w:rPr>
              <w:t>Supports [UP-D26-R19]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[UP-D26-R25]</w:t>
            </w:r>
          </w:p>
        </w:tc>
        <w:tc>
          <w:tcPr>
            <w:tcW w:w="9009" w:type="dxa"/>
            <w:shd w:val="clear" w:color="auto" w:fill="auto"/>
          </w:tcPr>
          <w:p w:rsidR="00B06056" w:rsidRPr="00F814F4" w:rsidRDefault="00B06056" w:rsidP="00207CD4">
            <w:pPr>
              <w:rPr>
                <w:sz w:val="20"/>
                <w:szCs w:val="20"/>
              </w:rPr>
            </w:pPr>
            <w:r w:rsidRPr="00F814F4">
              <w:rPr>
                <w:sz w:val="20"/>
                <w:szCs w:val="20"/>
              </w:rPr>
              <w:t>According to the Directive Article 7</w:t>
            </w:r>
            <w:r w:rsidR="00C006A3">
              <w:rPr>
                <w:sz w:val="20"/>
                <w:szCs w:val="20"/>
              </w:rPr>
              <w:t xml:space="preserve">, </w:t>
            </w:r>
            <w:r w:rsidRPr="00F814F4">
              <w:rPr>
                <w:sz w:val="20"/>
                <w:szCs w:val="20"/>
              </w:rPr>
              <w:t>Member States shall provide that personal data may be processed only if: [conditions detailed in  [UP-D26-R26 to R31]</w:t>
            </w:r>
          </w:p>
        </w:tc>
        <w:tc>
          <w:tcPr>
            <w:tcW w:w="3172" w:type="dxa"/>
            <w:shd w:val="clear" w:color="auto" w:fill="auto"/>
          </w:tcPr>
          <w:p w:rsidR="00C75749" w:rsidRPr="00F814F4" w:rsidRDefault="00B06056" w:rsidP="00AF785B">
            <w:pPr>
              <w:rPr>
                <w:sz w:val="20"/>
                <w:szCs w:val="20"/>
              </w:rPr>
            </w:pPr>
            <w:r w:rsidRPr="00F814F4">
              <w:rPr>
                <w:sz w:val="20"/>
                <w:szCs w:val="20"/>
              </w:rPr>
              <w:t>Precedes [UP-D26-R26 to R31]</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[UP-D26-R26]</w:t>
            </w:r>
          </w:p>
        </w:tc>
        <w:tc>
          <w:tcPr>
            <w:tcW w:w="9009" w:type="dxa"/>
            <w:shd w:val="clear" w:color="auto" w:fill="auto"/>
          </w:tcPr>
          <w:p w:rsidR="00B06056" w:rsidRPr="00F814F4" w:rsidRDefault="00B06056" w:rsidP="00207CD4">
            <w:pPr>
              <w:rPr>
                <w:sz w:val="20"/>
                <w:szCs w:val="20"/>
              </w:rPr>
            </w:pPr>
            <w:r w:rsidRPr="00F814F4">
              <w:rPr>
                <w:sz w:val="20"/>
                <w:szCs w:val="20"/>
              </w:rPr>
              <w:t>* [personal data may be processed only if] the data subject has una</w:t>
            </w:r>
            <w:r w:rsidR="00341A88" w:rsidRPr="00F814F4">
              <w:rPr>
                <w:sz w:val="20"/>
                <w:szCs w:val="20"/>
              </w:rPr>
              <w:t>mbiguously given his consent</w:t>
            </w:r>
          </w:p>
        </w:tc>
        <w:tc>
          <w:tcPr>
            <w:tcW w:w="3172" w:type="dxa"/>
            <w:shd w:val="clear" w:color="auto" w:fill="auto"/>
          </w:tcPr>
          <w:p w:rsidR="00B06056" w:rsidRPr="00F814F4" w:rsidRDefault="00B06056" w:rsidP="00AF785B">
            <w:pPr>
              <w:rPr>
                <w:sz w:val="20"/>
                <w:szCs w:val="20"/>
              </w:rPr>
            </w:pPr>
            <w:r w:rsidRPr="00F814F4">
              <w:rPr>
                <w:sz w:val="20"/>
                <w:szCs w:val="20"/>
              </w:rPr>
              <w:t>Supports [UP-D26-R25]</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L</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[UP-D26-R27]</w:t>
            </w:r>
          </w:p>
        </w:tc>
        <w:tc>
          <w:tcPr>
            <w:tcW w:w="9009" w:type="dxa"/>
            <w:shd w:val="clear" w:color="auto" w:fill="auto"/>
          </w:tcPr>
          <w:p w:rsidR="00B06056" w:rsidRPr="00F814F4" w:rsidRDefault="00B06056" w:rsidP="005614A4">
            <w:pPr>
              <w:rPr>
                <w:sz w:val="20"/>
                <w:szCs w:val="20"/>
              </w:rPr>
            </w:pPr>
            <w:r w:rsidRPr="00F814F4">
              <w:rPr>
                <w:sz w:val="20"/>
                <w:szCs w:val="20"/>
              </w:rPr>
              <w:t>* [personal data may be processed only if] processing is necessary for the performance of a contract to which the data subject is party or in order to take steps at the request of the data subject prior</w:t>
            </w:r>
            <w:r w:rsidR="00341A88" w:rsidRPr="00F814F4">
              <w:rPr>
                <w:sz w:val="20"/>
                <w:szCs w:val="20"/>
              </w:rPr>
              <w:t xml:space="preserve"> to entering into a contract</w:t>
            </w:r>
          </w:p>
        </w:tc>
        <w:tc>
          <w:tcPr>
            <w:tcW w:w="3172" w:type="dxa"/>
            <w:shd w:val="clear" w:color="auto" w:fill="auto"/>
          </w:tcPr>
          <w:p w:rsidR="00B06056" w:rsidRPr="00F814F4" w:rsidRDefault="00B06056" w:rsidP="00207CD4">
            <w:pPr>
              <w:rPr>
                <w:sz w:val="20"/>
                <w:szCs w:val="20"/>
              </w:rPr>
            </w:pPr>
            <w:r w:rsidRPr="00F814F4">
              <w:rPr>
                <w:sz w:val="20"/>
                <w:szCs w:val="20"/>
              </w:rPr>
              <w:t>Supports [UP-D26-R25]</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L</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[UP-D26-R28]</w:t>
            </w:r>
          </w:p>
        </w:tc>
        <w:tc>
          <w:tcPr>
            <w:tcW w:w="9009" w:type="dxa"/>
            <w:shd w:val="clear" w:color="auto" w:fill="auto"/>
          </w:tcPr>
          <w:p w:rsidR="00B06056" w:rsidRPr="00F814F4" w:rsidRDefault="00B06056" w:rsidP="005614A4">
            <w:pPr>
              <w:rPr>
                <w:sz w:val="20"/>
                <w:szCs w:val="20"/>
              </w:rPr>
            </w:pPr>
            <w:r w:rsidRPr="00F814F4">
              <w:rPr>
                <w:sz w:val="20"/>
                <w:szCs w:val="20"/>
              </w:rPr>
              <w:t>* [personal data may be processed only if] processing is necessary for compliance with a legal obligation to whi</w:t>
            </w:r>
            <w:r w:rsidR="00341A88" w:rsidRPr="00F814F4">
              <w:rPr>
                <w:sz w:val="20"/>
                <w:szCs w:val="20"/>
              </w:rPr>
              <w:t>ch the controller is subject</w:t>
            </w:r>
          </w:p>
        </w:tc>
        <w:tc>
          <w:tcPr>
            <w:tcW w:w="3172" w:type="dxa"/>
            <w:shd w:val="clear" w:color="auto" w:fill="auto"/>
          </w:tcPr>
          <w:p w:rsidR="008B32A3" w:rsidRPr="00F814F4" w:rsidRDefault="00B06056" w:rsidP="00207CD4">
            <w:pPr>
              <w:rPr>
                <w:sz w:val="20"/>
                <w:szCs w:val="20"/>
              </w:rPr>
            </w:pPr>
            <w:r w:rsidRPr="00F814F4">
              <w:rPr>
                <w:sz w:val="20"/>
                <w:szCs w:val="20"/>
              </w:rPr>
              <w:t>Supports [UP-D26-R25]</w:t>
            </w:r>
            <w:r w:rsidR="00C006A3">
              <w:rPr>
                <w:sz w:val="20"/>
                <w:szCs w:val="20"/>
              </w:rPr>
              <w:t xml:space="preserve">, </w:t>
            </w:r>
            <w:r w:rsidR="00354FCB">
              <w:rPr>
                <w:sz w:val="20"/>
                <w:szCs w:val="20"/>
              </w:rPr>
              <w:t xml:space="preserve">Depends on </w:t>
            </w:r>
            <w:r w:rsidR="008B32A3" w:rsidRPr="00F814F4">
              <w:rPr>
                <w:sz w:val="20"/>
                <w:szCs w:val="20"/>
              </w:rPr>
              <w:t>Obligations</w:t>
            </w:r>
            <w:r w:rsidR="00DA6854" w:rsidRPr="00F814F4">
              <w:rPr>
                <w:sz w:val="20"/>
                <w:szCs w:val="20"/>
              </w:rPr>
              <w:t xml:space="preserve"> of Data Controllers</w:t>
            </w:r>
            <w:r w:rsidR="00BF3199">
              <w:rPr>
                <w:sz w:val="20"/>
                <w:szCs w:val="20"/>
              </w:rPr>
              <w:t xml:space="preserve"> </w:t>
            </w:r>
            <w:r w:rsidR="00BF3199" w:rsidRPr="00F814F4">
              <w:rPr>
                <w:sz w:val="20"/>
                <w:szCs w:val="20"/>
              </w:rPr>
              <w:t>[DE-D29-R01]</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J</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[UP-D26-R29]</w:t>
            </w:r>
          </w:p>
        </w:tc>
        <w:tc>
          <w:tcPr>
            <w:tcW w:w="9009" w:type="dxa"/>
            <w:shd w:val="clear" w:color="auto" w:fill="auto"/>
          </w:tcPr>
          <w:p w:rsidR="00B06056" w:rsidRPr="00F814F4" w:rsidRDefault="00B06056" w:rsidP="005614A4">
            <w:pPr>
              <w:rPr>
                <w:sz w:val="20"/>
                <w:szCs w:val="20"/>
              </w:rPr>
            </w:pPr>
            <w:r w:rsidRPr="00F814F4">
              <w:rPr>
                <w:sz w:val="20"/>
                <w:szCs w:val="20"/>
              </w:rPr>
              <w:t>* [personal data may be processed only if] processing is necessary in order to protect the vital i</w:t>
            </w:r>
            <w:r w:rsidR="00341A88" w:rsidRPr="00F814F4">
              <w:rPr>
                <w:sz w:val="20"/>
                <w:szCs w:val="20"/>
              </w:rPr>
              <w:t>nterests of the data subject</w:t>
            </w:r>
          </w:p>
        </w:tc>
        <w:tc>
          <w:tcPr>
            <w:tcW w:w="3172" w:type="dxa"/>
            <w:shd w:val="clear" w:color="auto" w:fill="auto"/>
          </w:tcPr>
          <w:p w:rsidR="00B06056" w:rsidRPr="00F814F4" w:rsidRDefault="00B06056" w:rsidP="00207CD4">
            <w:pPr>
              <w:rPr>
                <w:sz w:val="20"/>
                <w:szCs w:val="20"/>
              </w:rPr>
            </w:pPr>
            <w:r w:rsidRPr="00F814F4">
              <w:rPr>
                <w:sz w:val="20"/>
                <w:szCs w:val="20"/>
              </w:rPr>
              <w:t>Supports [UP-D26-R25]</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B</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[UP-D26-R30]</w:t>
            </w:r>
          </w:p>
        </w:tc>
        <w:tc>
          <w:tcPr>
            <w:tcW w:w="9009" w:type="dxa"/>
            <w:shd w:val="clear" w:color="auto" w:fill="auto"/>
          </w:tcPr>
          <w:p w:rsidR="00B06056" w:rsidRPr="00F814F4" w:rsidRDefault="00B06056" w:rsidP="005614A4">
            <w:pPr>
              <w:rPr>
                <w:sz w:val="20"/>
                <w:szCs w:val="20"/>
              </w:rPr>
            </w:pPr>
            <w:r w:rsidRPr="00F814F4">
              <w:rPr>
                <w:sz w:val="20"/>
                <w:szCs w:val="20"/>
              </w:rPr>
              <w:t>* [personal data may be processed only if] processing is necessary for the performance of a task carried out in the public interest or in the exercise of official authority vested in the controller or in a third party to</w:t>
            </w:r>
            <w:r w:rsidR="00341A88" w:rsidRPr="00F814F4">
              <w:rPr>
                <w:sz w:val="20"/>
                <w:szCs w:val="20"/>
              </w:rPr>
              <w:t xml:space="preserve"> whom the data are disclosed</w:t>
            </w:r>
          </w:p>
        </w:tc>
        <w:tc>
          <w:tcPr>
            <w:tcW w:w="3172" w:type="dxa"/>
            <w:shd w:val="clear" w:color="auto" w:fill="auto"/>
          </w:tcPr>
          <w:p w:rsidR="008B32A3" w:rsidRPr="00F814F4" w:rsidRDefault="00B06056" w:rsidP="00207CD4">
            <w:pPr>
              <w:rPr>
                <w:sz w:val="20"/>
                <w:szCs w:val="20"/>
              </w:rPr>
            </w:pPr>
            <w:r w:rsidRPr="00F814F4">
              <w:rPr>
                <w:sz w:val="20"/>
                <w:szCs w:val="20"/>
              </w:rPr>
              <w:t>Supports [UP-D26-R25]</w:t>
            </w:r>
            <w:r w:rsidR="00C006A3">
              <w:rPr>
                <w:sz w:val="20"/>
                <w:szCs w:val="20"/>
              </w:rPr>
              <w:t xml:space="preserve">, </w:t>
            </w:r>
            <w:r w:rsidR="00354FCB">
              <w:rPr>
                <w:sz w:val="20"/>
                <w:szCs w:val="20"/>
              </w:rPr>
              <w:t xml:space="preserve">Depends on </w:t>
            </w:r>
            <w:r w:rsidR="008B32A3" w:rsidRPr="00F814F4">
              <w:rPr>
                <w:sz w:val="20"/>
                <w:szCs w:val="20"/>
              </w:rPr>
              <w:t>Controller’s Authority</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B</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[UP-D26-R31]</w:t>
            </w:r>
          </w:p>
        </w:tc>
        <w:tc>
          <w:tcPr>
            <w:tcW w:w="9009" w:type="dxa"/>
            <w:shd w:val="clear" w:color="auto" w:fill="auto"/>
          </w:tcPr>
          <w:p w:rsidR="00B06056" w:rsidRPr="00F814F4" w:rsidRDefault="00B06056" w:rsidP="005614A4">
            <w:pPr>
              <w:rPr>
                <w:sz w:val="20"/>
                <w:szCs w:val="20"/>
              </w:rPr>
            </w:pPr>
            <w:r w:rsidRPr="00F814F4">
              <w:rPr>
                <w:sz w:val="20"/>
                <w:szCs w:val="20"/>
              </w:rPr>
              <w:t>* [personal data may be processed only if] processing is necessary for the purposes of the legitimate interests pursued by the controller or by the third party or parties to whom the data are disclosed</w:t>
            </w:r>
            <w:r w:rsidR="00C006A3">
              <w:rPr>
                <w:sz w:val="20"/>
                <w:szCs w:val="20"/>
              </w:rPr>
              <w:t xml:space="preserve">, </w:t>
            </w:r>
            <w:r w:rsidRPr="00F814F4">
              <w:rPr>
                <w:sz w:val="20"/>
                <w:szCs w:val="20"/>
              </w:rPr>
              <w:t xml:space="preserve">except where such interests are overridden by the interests for fundamental rights and freedoms of the data subject which require protection under [the </w:t>
            </w:r>
            <w:hyperlink r:id="rId37" w:history="1">
              <w:r w:rsidRPr="00F814F4">
                <w:rPr>
                  <w:rStyle w:val="Hyperlink"/>
                  <w:sz w:val="20"/>
                  <w:szCs w:val="20"/>
                </w:rPr>
                <w:t>Directive</w:t>
              </w:r>
            </w:hyperlink>
            <w:r w:rsidRPr="00F814F4">
              <w:rPr>
                <w:sz w:val="20"/>
                <w:szCs w:val="20"/>
              </w:rPr>
              <w:t>] Article 1 (1).</w:t>
            </w:r>
          </w:p>
        </w:tc>
        <w:tc>
          <w:tcPr>
            <w:tcW w:w="3172" w:type="dxa"/>
            <w:shd w:val="clear" w:color="auto" w:fill="auto"/>
          </w:tcPr>
          <w:p w:rsidR="008B32A3" w:rsidRPr="00F814F4" w:rsidRDefault="00B06056" w:rsidP="00207CD4">
            <w:pPr>
              <w:rPr>
                <w:sz w:val="20"/>
                <w:szCs w:val="20"/>
              </w:rPr>
            </w:pPr>
            <w:r w:rsidRPr="00F814F4">
              <w:rPr>
                <w:sz w:val="20"/>
                <w:szCs w:val="20"/>
              </w:rPr>
              <w:t>Supports [UP-D26-R25]</w:t>
            </w:r>
            <w:r w:rsidR="008A6E8E">
              <w:rPr>
                <w:sz w:val="20"/>
                <w:szCs w:val="20"/>
              </w:rPr>
              <w:t>, Depends on Legitimate Interests, Fundamental Rights and Freedoms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t>[UP-D26-R32]</w:t>
            </w:r>
          </w:p>
        </w:tc>
        <w:tc>
          <w:tcPr>
            <w:tcW w:w="9009" w:type="dxa"/>
            <w:shd w:val="clear" w:color="auto" w:fill="auto"/>
          </w:tcPr>
          <w:p w:rsidR="00B06056" w:rsidRPr="00F814F4" w:rsidRDefault="00B06056" w:rsidP="00207CD4">
            <w:pPr>
              <w:rPr>
                <w:sz w:val="20"/>
                <w:szCs w:val="20"/>
              </w:rPr>
            </w:pPr>
            <w:r w:rsidRPr="00F814F4">
              <w:rPr>
                <w:sz w:val="20"/>
                <w:szCs w:val="20"/>
              </w:rPr>
              <w:t xml:space="preserve">According to the </w:t>
            </w:r>
            <w:hyperlink r:id="rId38" w:history="1">
              <w:r w:rsidRPr="00F814F4">
                <w:rPr>
                  <w:rStyle w:val="Hyperlink"/>
                  <w:sz w:val="20"/>
                  <w:szCs w:val="20"/>
                </w:rPr>
                <w:t>Directive</w:t>
              </w:r>
            </w:hyperlink>
            <w:r w:rsidR="00C006A3">
              <w:rPr>
                <w:sz w:val="20"/>
                <w:szCs w:val="20"/>
              </w:rPr>
              <w:t xml:space="preserve">, </w:t>
            </w:r>
            <w:r w:rsidRPr="00F814F4">
              <w:rPr>
                <w:sz w:val="20"/>
                <w:szCs w:val="20"/>
              </w:rPr>
              <w:t>Member States shall prohibit the processing of personal data revealing racial or ethnic origin</w:t>
            </w:r>
            <w:r w:rsidR="00C006A3">
              <w:rPr>
                <w:sz w:val="20"/>
                <w:szCs w:val="20"/>
              </w:rPr>
              <w:t xml:space="preserve">, </w:t>
            </w:r>
            <w:r w:rsidRPr="00F814F4">
              <w:rPr>
                <w:sz w:val="20"/>
                <w:szCs w:val="20"/>
              </w:rPr>
              <w:t>political opinions</w:t>
            </w:r>
            <w:r w:rsidR="00C006A3">
              <w:rPr>
                <w:sz w:val="20"/>
                <w:szCs w:val="20"/>
              </w:rPr>
              <w:t xml:space="preserve">, </w:t>
            </w:r>
            <w:r w:rsidRPr="00F814F4">
              <w:rPr>
                <w:sz w:val="20"/>
                <w:szCs w:val="20"/>
              </w:rPr>
              <w:t>religious or philosophical beliefs</w:t>
            </w:r>
            <w:r w:rsidR="00C006A3">
              <w:rPr>
                <w:sz w:val="20"/>
                <w:szCs w:val="20"/>
              </w:rPr>
              <w:t xml:space="preserve">, </w:t>
            </w:r>
            <w:r w:rsidRPr="00F814F4">
              <w:rPr>
                <w:sz w:val="20"/>
                <w:szCs w:val="20"/>
              </w:rPr>
              <w:t>trade-union membership</w:t>
            </w:r>
            <w:r w:rsidR="00C006A3">
              <w:rPr>
                <w:sz w:val="20"/>
                <w:szCs w:val="20"/>
              </w:rPr>
              <w:t xml:space="preserve">, </w:t>
            </w:r>
            <w:r w:rsidRPr="00F814F4">
              <w:rPr>
                <w:sz w:val="20"/>
                <w:szCs w:val="20"/>
              </w:rPr>
              <w:t xml:space="preserve">and the processing of data concerning health or sex life. </w:t>
            </w:r>
          </w:p>
          <w:p w:rsidR="00B06056" w:rsidRPr="00F814F4" w:rsidRDefault="00B06056" w:rsidP="00207CD4">
            <w:pPr>
              <w:rPr>
                <w:sz w:val="20"/>
                <w:szCs w:val="20"/>
              </w:rPr>
            </w:pPr>
            <w:r w:rsidRPr="00F814F4">
              <w:rPr>
                <w:sz w:val="20"/>
                <w:szCs w:val="20"/>
              </w:rPr>
              <w:t>[This requirement] shall not apply where:]</w:t>
            </w:r>
          </w:p>
          <w:p w:rsidR="00B06056" w:rsidRPr="00F814F4" w:rsidRDefault="00B06056" w:rsidP="00207CD4">
            <w:pPr>
              <w:rPr>
                <w:sz w:val="20"/>
                <w:szCs w:val="20"/>
              </w:rPr>
            </w:pPr>
            <w:r w:rsidRPr="00F814F4">
              <w:rPr>
                <w:sz w:val="20"/>
                <w:szCs w:val="20"/>
              </w:rPr>
              <w:t>(a) the data subject has given his explicit consent to the processing of those data</w:t>
            </w:r>
            <w:r w:rsidR="00C006A3">
              <w:rPr>
                <w:sz w:val="20"/>
                <w:szCs w:val="20"/>
              </w:rPr>
              <w:t xml:space="preserve">, </w:t>
            </w:r>
            <w:r w:rsidRPr="00F814F4">
              <w:rPr>
                <w:sz w:val="20"/>
                <w:szCs w:val="20"/>
              </w:rPr>
              <w:t>except where the laws of the Member State provide that the prohibition referred to in paragraph 1 may not be lifted by the data subject's giving his consent; or</w:t>
            </w:r>
          </w:p>
          <w:p w:rsidR="00B06056" w:rsidRPr="00F814F4" w:rsidRDefault="00B06056" w:rsidP="00207CD4">
            <w:pPr>
              <w:rPr>
                <w:sz w:val="20"/>
                <w:szCs w:val="20"/>
              </w:rPr>
            </w:pPr>
            <w:r w:rsidRPr="00F814F4">
              <w:rPr>
                <w:sz w:val="20"/>
                <w:szCs w:val="20"/>
              </w:rPr>
              <w:t>(b) processing is carried out in the course of its legitimate activities with appropriate guarantees by a foundation</w:t>
            </w:r>
            <w:r w:rsidR="00C006A3">
              <w:rPr>
                <w:sz w:val="20"/>
                <w:szCs w:val="20"/>
              </w:rPr>
              <w:t xml:space="preserve">, </w:t>
            </w:r>
            <w:r w:rsidRPr="00F814F4">
              <w:rPr>
                <w:sz w:val="20"/>
                <w:szCs w:val="20"/>
              </w:rPr>
              <w:t>association or any other non-profit-seeking body with a political</w:t>
            </w:r>
            <w:r w:rsidR="00C006A3">
              <w:rPr>
                <w:sz w:val="20"/>
                <w:szCs w:val="20"/>
              </w:rPr>
              <w:t xml:space="preserve">, </w:t>
            </w:r>
            <w:r w:rsidRPr="00F814F4">
              <w:rPr>
                <w:sz w:val="20"/>
                <w:szCs w:val="20"/>
              </w:rPr>
              <w:t>philosophical</w:t>
            </w:r>
            <w:r w:rsidR="00C006A3">
              <w:rPr>
                <w:sz w:val="20"/>
                <w:szCs w:val="20"/>
              </w:rPr>
              <w:t xml:space="preserve">, </w:t>
            </w:r>
            <w:r w:rsidRPr="00F814F4">
              <w:rPr>
                <w:sz w:val="20"/>
                <w:szCs w:val="20"/>
              </w:rPr>
              <w:t xml:space="preserve">religious or trade-union aim and on condition that the processing relates solely to the members of the body or to persons who have regular contact with it in connection with its purposes and that the data are not disclosed to a third party without the consent of the data subjects; or </w:t>
            </w:r>
          </w:p>
          <w:p w:rsidR="00B06056" w:rsidRPr="00F814F4" w:rsidRDefault="00B06056" w:rsidP="00207CD4">
            <w:pPr>
              <w:rPr>
                <w:sz w:val="20"/>
                <w:szCs w:val="20"/>
              </w:rPr>
            </w:pPr>
            <w:r w:rsidRPr="00F814F4">
              <w:rPr>
                <w:sz w:val="20"/>
                <w:szCs w:val="20"/>
              </w:rPr>
              <w:t xml:space="preserve">(c) </w:t>
            </w:r>
            <w:proofErr w:type="gramStart"/>
            <w:r w:rsidRPr="00F814F4">
              <w:rPr>
                <w:sz w:val="20"/>
                <w:szCs w:val="20"/>
              </w:rPr>
              <w:t>the</w:t>
            </w:r>
            <w:proofErr w:type="gramEnd"/>
            <w:r w:rsidRPr="00F814F4">
              <w:rPr>
                <w:sz w:val="20"/>
                <w:szCs w:val="20"/>
              </w:rPr>
              <w:t xml:space="preserve"> processing relates to data which are manifestly made public by the data subject or is necessary for the establishment</w:t>
            </w:r>
            <w:r w:rsidR="00C006A3">
              <w:rPr>
                <w:sz w:val="20"/>
                <w:szCs w:val="20"/>
              </w:rPr>
              <w:t xml:space="preserve">, </w:t>
            </w:r>
            <w:r w:rsidRPr="00F814F4">
              <w:rPr>
                <w:sz w:val="20"/>
                <w:szCs w:val="20"/>
              </w:rPr>
              <w:t xml:space="preserve">exercise or </w:t>
            </w:r>
            <w:proofErr w:type="spellStart"/>
            <w:r w:rsidRPr="00F814F4">
              <w:rPr>
                <w:sz w:val="20"/>
                <w:szCs w:val="20"/>
              </w:rPr>
              <w:t>defence</w:t>
            </w:r>
            <w:proofErr w:type="spellEnd"/>
            <w:r w:rsidRPr="00F814F4">
              <w:rPr>
                <w:sz w:val="20"/>
                <w:szCs w:val="20"/>
              </w:rPr>
              <w:t xml:space="preserve"> of legal claims.</w:t>
            </w:r>
          </w:p>
        </w:tc>
        <w:tc>
          <w:tcPr>
            <w:tcW w:w="3172" w:type="dxa"/>
            <w:shd w:val="clear" w:color="auto" w:fill="auto"/>
          </w:tcPr>
          <w:p w:rsidR="00B221E6" w:rsidRPr="00F814F4" w:rsidRDefault="00354FCB" w:rsidP="00207CD4">
            <w:pPr>
              <w:rPr>
                <w:sz w:val="20"/>
                <w:szCs w:val="20"/>
              </w:rPr>
            </w:pPr>
            <w:r>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B221E6" w:rsidRPr="00F814F4">
              <w:rPr>
                <w:sz w:val="20"/>
                <w:szCs w:val="20"/>
              </w:rPr>
              <w:t>Data Element PR(s)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177941" w:rsidRPr="00F814F4" w:rsidRDefault="00177941" w:rsidP="00A513C3">
            <w:pPr>
              <w:jc w:val="right"/>
              <w:rPr>
                <w:sz w:val="20"/>
                <w:szCs w:val="20"/>
              </w:rPr>
            </w:pPr>
            <w:r w:rsidRPr="00F814F4">
              <w:rPr>
                <w:sz w:val="20"/>
                <w:szCs w:val="20"/>
              </w:rPr>
              <w:t>M</w:t>
            </w:r>
            <w:r w:rsidR="00C006A3">
              <w:rPr>
                <w:sz w:val="20"/>
                <w:szCs w:val="20"/>
              </w:rPr>
              <w:t xml:space="preserve">, </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 xml:space="preserve"> [UP-D26-R33]</w:t>
            </w:r>
          </w:p>
        </w:tc>
        <w:tc>
          <w:tcPr>
            <w:tcW w:w="9009" w:type="dxa"/>
            <w:shd w:val="clear" w:color="auto" w:fill="auto"/>
          </w:tcPr>
          <w:p w:rsidR="00B06056" w:rsidRPr="00F814F4" w:rsidRDefault="00B06056" w:rsidP="00F87613">
            <w:pPr>
              <w:rPr>
                <w:sz w:val="20"/>
                <w:szCs w:val="20"/>
              </w:rPr>
            </w:pPr>
            <w:r w:rsidRPr="00F814F4">
              <w:rPr>
                <w:sz w:val="20"/>
                <w:szCs w:val="20"/>
              </w:rPr>
              <w:t xml:space="preserve">According to the </w:t>
            </w:r>
            <w:hyperlink r:id="rId39" w:history="1">
              <w:r w:rsidRPr="00F814F4">
                <w:rPr>
                  <w:rStyle w:val="Hyperlink"/>
                  <w:sz w:val="20"/>
                  <w:szCs w:val="20"/>
                </w:rPr>
                <w:t>Directive</w:t>
              </w:r>
            </w:hyperlink>
            <w:r w:rsidR="00C006A3">
              <w:rPr>
                <w:sz w:val="20"/>
                <w:szCs w:val="20"/>
              </w:rPr>
              <w:t xml:space="preserve">, </w:t>
            </w:r>
            <w:r w:rsidRPr="00F814F4">
              <w:rPr>
                <w:sz w:val="20"/>
                <w:szCs w:val="20"/>
              </w:rPr>
              <w:t>processing of data relating to offences</w:t>
            </w:r>
            <w:r w:rsidR="00C006A3">
              <w:rPr>
                <w:sz w:val="20"/>
                <w:szCs w:val="20"/>
              </w:rPr>
              <w:t xml:space="preserve">, </w:t>
            </w:r>
            <w:r w:rsidRPr="00F814F4">
              <w:rPr>
                <w:sz w:val="20"/>
                <w:szCs w:val="20"/>
              </w:rPr>
              <w:t>criminal convictions or security measures may be carried out only under the control of official authority</w:t>
            </w:r>
            <w:r w:rsidR="00C006A3">
              <w:rPr>
                <w:sz w:val="20"/>
                <w:szCs w:val="20"/>
              </w:rPr>
              <w:t xml:space="preserve">, </w:t>
            </w:r>
            <w:r w:rsidRPr="00F814F4">
              <w:rPr>
                <w:sz w:val="20"/>
                <w:szCs w:val="20"/>
              </w:rPr>
              <w:t>or if suitable specific safeguards are provided under national law</w:t>
            </w:r>
            <w:r w:rsidR="00C006A3">
              <w:rPr>
                <w:sz w:val="20"/>
                <w:szCs w:val="20"/>
              </w:rPr>
              <w:t xml:space="preserve">, </w:t>
            </w:r>
            <w:r w:rsidRPr="00F814F4">
              <w:rPr>
                <w:sz w:val="20"/>
                <w:szCs w:val="20"/>
              </w:rPr>
              <w:t xml:space="preserve">subject to derogations which may be granted by the Member State under national </w:t>
            </w:r>
            <w:r w:rsidRPr="00F814F4">
              <w:rPr>
                <w:sz w:val="20"/>
                <w:szCs w:val="20"/>
              </w:rPr>
              <w:lastRenderedPageBreak/>
              <w:t>provisions providing suitable specific safeguards. However</w:t>
            </w:r>
            <w:r w:rsidR="00C006A3">
              <w:rPr>
                <w:sz w:val="20"/>
                <w:szCs w:val="20"/>
              </w:rPr>
              <w:t xml:space="preserve">, </w:t>
            </w:r>
            <w:r w:rsidRPr="00F814F4">
              <w:rPr>
                <w:sz w:val="20"/>
                <w:szCs w:val="20"/>
              </w:rPr>
              <w:t>a complete register of criminal convictions may be kept only under the control of official authority.</w:t>
            </w:r>
          </w:p>
        </w:tc>
        <w:tc>
          <w:tcPr>
            <w:tcW w:w="3172" w:type="dxa"/>
            <w:shd w:val="clear" w:color="auto" w:fill="auto"/>
          </w:tcPr>
          <w:p w:rsidR="00B221E6" w:rsidRPr="00F814F4" w:rsidRDefault="00354FCB" w:rsidP="00207CD4">
            <w:pPr>
              <w:rPr>
                <w:sz w:val="20"/>
                <w:szCs w:val="20"/>
              </w:rPr>
            </w:pPr>
            <w:r>
              <w:rPr>
                <w:sz w:val="20"/>
                <w:szCs w:val="20"/>
              </w:rPr>
              <w:lastRenderedPageBreak/>
              <w:t xml:space="preserve">Depends on </w:t>
            </w:r>
            <w:r w:rsidR="00B221E6" w:rsidRPr="00F814F4">
              <w:rPr>
                <w:sz w:val="20"/>
                <w:szCs w:val="20"/>
              </w:rPr>
              <w:t>National Law</w:t>
            </w:r>
            <w:r w:rsidR="00C006A3">
              <w:rPr>
                <w:sz w:val="20"/>
                <w:szCs w:val="20"/>
              </w:rPr>
              <w:t xml:space="preserve">, </w:t>
            </w:r>
            <w:r w:rsidR="00B221E6" w:rsidRPr="00F814F4">
              <w:rPr>
                <w:sz w:val="20"/>
                <w:szCs w:val="20"/>
              </w:rPr>
              <w:t>Official Authority</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207CD4">
            <w:pPr>
              <w:rPr>
                <w:sz w:val="20"/>
                <w:szCs w:val="20"/>
              </w:rPr>
            </w:pPr>
            <w:r w:rsidRPr="00F814F4">
              <w:rPr>
                <w:sz w:val="20"/>
                <w:szCs w:val="20"/>
              </w:rPr>
              <w:lastRenderedPageBreak/>
              <w:t>[UP-D26-R34]</w:t>
            </w:r>
          </w:p>
        </w:tc>
        <w:tc>
          <w:tcPr>
            <w:tcW w:w="9009" w:type="dxa"/>
            <w:shd w:val="clear" w:color="auto" w:fill="auto"/>
          </w:tcPr>
          <w:p w:rsidR="00B06056" w:rsidRPr="00F814F4" w:rsidRDefault="00B06056" w:rsidP="00403658">
            <w:pPr>
              <w:rPr>
                <w:sz w:val="20"/>
                <w:szCs w:val="20"/>
              </w:rPr>
            </w:pPr>
            <w:r w:rsidRPr="00F814F4">
              <w:rPr>
                <w:sz w:val="20"/>
                <w:szCs w:val="20"/>
              </w:rPr>
              <w:t xml:space="preserve">According to the </w:t>
            </w:r>
            <w:hyperlink r:id="rId40" w:history="1">
              <w:r w:rsidRPr="00F814F4">
                <w:rPr>
                  <w:rStyle w:val="Hyperlink"/>
                  <w:sz w:val="20"/>
                  <w:szCs w:val="20"/>
                </w:rPr>
                <w:t>Directive</w:t>
              </w:r>
            </w:hyperlink>
            <w:r w:rsidR="00C006A3">
              <w:rPr>
                <w:sz w:val="20"/>
                <w:szCs w:val="20"/>
              </w:rPr>
              <w:t xml:space="preserve">, </w:t>
            </w:r>
            <w:r w:rsidRPr="00F814F4">
              <w:rPr>
                <w:sz w:val="20"/>
                <w:szCs w:val="20"/>
              </w:rPr>
              <w:t>where the data have not been obtained from the data subject</w:t>
            </w:r>
            <w:r w:rsidR="00C006A3">
              <w:rPr>
                <w:sz w:val="20"/>
                <w:szCs w:val="20"/>
              </w:rPr>
              <w:t xml:space="preserve">, </w:t>
            </w:r>
            <w:r w:rsidRPr="00F814F4">
              <w:rPr>
                <w:sz w:val="20"/>
                <w:szCs w:val="20"/>
              </w:rPr>
              <w:t>Member States shall provide that the controller or his representative must at the time of undertaking the recording of personal data or if a disclosure to a third party is envisaged</w:t>
            </w:r>
            <w:r w:rsidR="00C006A3">
              <w:rPr>
                <w:sz w:val="20"/>
                <w:szCs w:val="20"/>
              </w:rPr>
              <w:t xml:space="preserve">, </w:t>
            </w:r>
            <w:r w:rsidRPr="00F814F4">
              <w:rPr>
                <w:sz w:val="20"/>
                <w:szCs w:val="20"/>
              </w:rPr>
              <w:t>no later than the time when the data are first disclosed provide the data subject with at least the following information</w:t>
            </w:r>
            <w:r w:rsidR="00C006A3">
              <w:rPr>
                <w:sz w:val="20"/>
                <w:szCs w:val="20"/>
              </w:rPr>
              <w:t xml:space="preserve">, </w:t>
            </w:r>
            <w:r w:rsidRPr="00F814F4">
              <w:rPr>
                <w:sz w:val="20"/>
                <w:szCs w:val="20"/>
              </w:rPr>
              <w:t>except where he already has it:</w:t>
            </w:r>
          </w:p>
          <w:p w:rsidR="00B06056" w:rsidRPr="00F814F4" w:rsidRDefault="00B06056" w:rsidP="00403658">
            <w:pPr>
              <w:rPr>
                <w:sz w:val="20"/>
                <w:szCs w:val="20"/>
              </w:rPr>
            </w:pPr>
            <w:r w:rsidRPr="00F814F4">
              <w:rPr>
                <w:sz w:val="20"/>
                <w:szCs w:val="20"/>
              </w:rPr>
              <w:t>(a) the identity of the controller and of his representative</w:t>
            </w:r>
            <w:r w:rsidR="00C006A3">
              <w:rPr>
                <w:sz w:val="20"/>
                <w:szCs w:val="20"/>
              </w:rPr>
              <w:t xml:space="preserve">, </w:t>
            </w:r>
            <w:r w:rsidRPr="00F814F4">
              <w:rPr>
                <w:sz w:val="20"/>
                <w:szCs w:val="20"/>
              </w:rPr>
              <w:t>if any;</w:t>
            </w:r>
          </w:p>
          <w:p w:rsidR="00B06056" w:rsidRPr="00F814F4" w:rsidRDefault="00B06056" w:rsidP="00403658">
            <w:pPr>
              <w:rPr>
                <w:sz w:val="20"/>
                <w:szCs w:val="20"/>
              </w:rPr>
            </w:pPr>
            <w:r w:rsidRPr="00F814F4">
              <w:rPr>
                <w:sz w:val="20"/>
                <w:szCs w:val="20"/>
              </w:rPr>
              <w:t>(b) the purposes of the processing;</w:t>
            </w:r>
          </w:p>
          <w:p w:rsidR="00B06056" w:rsidRPr="00F814F4" w:rsidRDefault="00B06056" w:rsidP="00403658">
            <w:pPr>
              <w:rPr>
                <w:sz w:val="20"/>
                <w:szCs w:val="20"/>
              </w:rPr>
            </w:pPr>
            <w:r w:rsidRPr="00F814F4">
              <w:rPr>
                <w:sz w:val="20"/>
                <w:szCs w:val="20"/>
              </w:rPr>
              <w:t>(c) any further information such as</w:t>
            </w:r>
          </w:p>
          <w:p w:rsidR="00B06056" w:rsidRPr="00F814F4" w:rsidRDefault="00B06056" w:rsidP="008A38F5">
            <w:pPr>
              <w:pStyle w:val="ListParagraph"/>
              <w:numPr>
                <w:ilvl w:val="0"/>
                <w:numId w:val="54"/>
              </w:numPr>
              <w:rPr>
                <w:sz w:val="20"/>
                <w:szCs w:val="20"/>
              </w:rPr>
            </w:pPr>
            <w:r w:rsidRPr="00F814F4">
              <w:rPr>
                <w:sz w:val="20"/>
                <w:szCs w:val="20"/>
              </w:rPr>
              <w:t>the categories of data concerned</w:t>
            </w:r>
            <w:r w:rsidR="00C006A3">
              <w:rPr>
                <w:sz w:val="20"/>
                <w:szCs w:val="20"/>
              </w:rPr>
              <w:t xml:space="preserve">, </w:t>
            </w:r>
          </w:p>
          <w:p w:rsidR="00B06056" w:rsidRPr="00F814F4" w:rsidRDefault="00B06056" w:rsidP="008A38F5">
            <w:pPr>
              <w:pStyle w:val="ListParagraph"/>
              <w:numPr>
                <w:ilvl w:val="0"/>
                <w:numId w:val="54"/>
              </w:numPr>
              <w:rPr>
                <w:sz w:val="20"/>
                <w:szCs w:val="20"/>
              </w:rPr>
            </w:pPr>
            <w:r w:rsidRPr="00F814F4">
              <w:rPr>
                <w:sz w:val="20"/>
                <w:szCs w:val="20"/>
              </w:rPr>
              <w:t>the recipients or categories of recipients</w:t>
            </w:r>
            <w:r w:rsidR="00C006A3">
              <w:rPr>
                <w:sz w:val="20"/>
                <w:szCs w:val="20"/>
              </w:rPr>
              <w:t xml:space="preserve">, </w:t>
            </w:r>
          </w:p>
          <w:p w:rsidR="00B06056" w:rsidRPr="00F814F4" w:rsidRDefault="00B06056" w:rsidP="008A38F5">
            <w:pPr>
              <w:pStyle w:val="ListParagraph"/>
              <w:numPr>
                <w:ilvl w:val="0"/>
                <w:numId w:val="54"/>
              </w:numPr>
              <w:rPr>
                <w:sz w:val="20"/>
                <w:szCs w:val="20"/>
              </w:rPr>
            </w:pPr>
            <w:r w:rsidRPr="00F814F4">
              <w:rPr>
                <w:sz w:val="20"/>
                <w:szCs w:val="20"/>
              </w:rPr>
              <w:t>the existence of the right of access to and the right to rectify the data concerning him in so far as such further information is necessary</w:t>
            </w:r>
            <w:r w:rsidR="00C006A3">
              <w:rPr>
                <w:sz w:val="20"/>
                <w:szCs w:val="20"/>
              </w:rPr>
              <w:t xml:space="preserve">, </w:t>
            </w:r>
            <w:r w:rsidRPr="00F814F4">
              <w:rPr>
                <w:sz w:val="20"/>
                <w:szCs w:val="20"/>
              </w:rPr>
              <w:t>having regard to the specific circumstances in which the data are processed</w:t>
            </w:r>
            <w:r w:rsidR="00C006A3">
              <w:rPr>
                <w:sz w:val="20"/>
                <w:szCs w:val="20"/>
              </w:rPr>
              <w:t xml:space="preserve">, </w:t>
            </w:r>
            <w:r w:rsidRPr="00F814F4">
              <w:rPr>
                <w:sz w:val="20"/>
                <w:szCs w:val="20"/>
              </w:rPr>
              <w:t>to guarantee fair processing in respect of the data subject.</w:t>
            </w:r>
          </w:p>
          <w:p w:rsidR="00B06056" w:rsidRPr="00F814F4" w:rsidRDefault="00B06056" w:rsidP="00207CD4">
            <w:pPr>
              <w:rPr>
                <w:sz w:val="20"/>
                <w:szCs w:val="20"/>
              </w:rPr>
            </w:pPr>
            <w:r w:rsidRPr="00F814F4">
              <w:rPr>
                <w:sz w:val="20"/>
                <w:szCs w:val="20"/>
              </w:rPr>
              <w:t>[The above requirement] shall not apply where</w:t>
            </w:r>
            <w:r w:rsidR="00C006A3">
              <w:rPr>
                <w:sz w:val="20"/>
                <w:szCs w:val="20"/>
              </w:rPr>
              <w:t xml:space="preserve">, </w:t>
            </w:r>
            <w:r w:rsidRPr="00F814F4">
              <w:rPr>
                <w:sz w:val="20"/>
                <w:szCs w:val="20"/>
              </w:rPr>
              <w:t>in particular for processing for statistical purposes or for the purposes of historical or scientific research</w:t>
            </w:r>
            <w:r w:rsidR="00C006A3">
              <w:rPr>
                <w:sz w:val="20"/>
                <w:szCs w:val="20"/>
              </w:rPr>
              <w:t xml:space="preserve">, </w:t>
            </w:r>
            <w:r w:rsidRPr="00F814F4">
              <w:rPr>
                <w:sz w:val="20"/>
                <w:szCs w:val="20"/>
              </w:rPr>
              <w:t>the provision of such information proves impossible or would involve a disproportionate effort or if recording or disclosure is expressly laid down by law. In these cases Member States shall provide appropriate safeguards.</w:t>
            </w:r>
          </w:p>
        </w:tc>
        <w:tc>
          <w:tcPr>
            <w:tcW w:w="3172" w:type="dxa"/>
            <w:shd w:val="clear" w:color="auto" w:fill="auto"/>
          </w:tcPr>
          <w:p w:rsidR="00B06056" w:rsidRPr="00F814F4" w:rsidRDefault="00B06056" w:rsidP="00207CD4">
            <w:pPr>
              <w:rPr>
                <w:sz w:val="20"/>
                <w:szCs w:val="20"/>
              </w:rPr>
            </w:pPr>
            <w:r w:rsidRPr="00F814F4">
              <w:rPr>
                <w:sz w:val="20"/>
                <w:szCs w:val="20"/>
              </w:rPr>
              <w:t>Same as [GA-D26-R07]</w:t>
            </w:r>
            <w:r w:rsidR="00C006A3">
              <w:rPr>
                <w:sz w:val="20"/>
                <w:szCs w:val="20"/>
              </w:rPr>
              <w:t xml:space="preserve">, </w:t>
            </w:r>
            <w:r w:rsidR="00354FCB">
              <w:rPr>
                <w:sz w:val="20"/>
                <w:szCs w:val="20"/>
              </w:rPr>
              <w:t xml:space="preserve">Depends on </w:t>
            </w:r>
            <w:r w:rsidR="00B221E6" w:rsidRPr="00F814F4">
              <w:rPr>
                <w:sz w:val="20"/>
                <w:szCs w:val="20"/>
              </w:rPr>
              <w:t>Permissible Purposes</w:t>
            </w:r>
            <w:r w:rsidR="00C006A3">
              <w:rPr>
                <w:sz w:val="20"/>
                <w:szCs w:val="20"/>
              </w:rPr>
              <w:t xml:space="preserve">, </w:t>
            </w:r>
            <w:r w:rsidR="00B221E6" w:rsidRPr="00F814F4">
              <w:rPr>
                <w:sz w:val="20"/>
                <w:szCs w:val="20"/>
              </w:rPr>
              <w:t>Permissible Users</w:t>
            </w:r>
            <w:r w:rsidR="00C006A3">
              <w:rPr>
                <w:sz w:val="20"/>
                <w:szCs w:val="20"/>
              </w:rPr>
              <w:t xml:space="preserve">, </w:t>
            </w:r>
            <w:r w:rsidR="00B221E6" w:rsidRPr="00F814F4">
              <w:rPr>
                <w:sz w:val="20"/>
                <w:szCs w:val="20"/>
              </w:rPr>
              <w:t>Access PR(s)</w:t>
            </w:r>
            <w:r w:rsidR="00C006A3">
              <w:rPr>
                <w:sz w:val="20"/>
                <w:szCs w:val="20"/>
              </w:rPr>
              <w:t xml:space="preserve">, </w:t>
            </w:r>
            <w:r w:rsidR="00B221E6" w:rsidRPr="00F814F4">
              <w:rPr>
                <w:sz w:val="20"/>
                <w:szCs w:val="20"/>
              </w:rPr>
              <w:t>Data Element PR(s)</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[UP-D26-R35]</w:t>
            </w:r>
          </w:p>
        </w:tc>
        <w:tc>
          <w:tcPr>
            <w:tcW w:w="9009" w:type="dxa"/>
            <w:shd w:val="clear" w:color="auto" w:fill="auto"/>
          </w:tcPr>
          <w:p w:rsidR="00B06056" w:rsidRPr="00F814F4" w:rsidRDefault="00B06056" w:rsidP="00F87613">
            <w:pPr>
              <w:rPr>
                <w:sz w:val="20"/>
                <w:szCs w:val="20"/>
              </w:rPr>
            </w:pPr>
            <w:r w:rsidRPr="00F814F4">
              <w:rPr>
                <w:sz w:val="20"/>
                <w:szCs w:val="20"/>
              </w:rPr>
              <w:t xml:space="preserve">According to the </w:t>
            </w:r>
            <w:hyperlink r:id="rId41" w:history="1">
              <w:r w:rsidRPr="00F814F4">
                <w:rPr>
                  <w:rStyle w:val="Hyperlink"/>
                  <w:sz w:val="20"/>
                  <w:szCs w:val="20"/>
                </w:rPr>
                <w:t>Directive</w:t>
              </w:r>
            </w:hyperlink>
            <w:r w:rsidRPr="00F814F4">
              <w:rPr>
                <w:sz w:val="20"/>
                <w:szCs w:val="20"/>
              </w:rPr>
              <w:t xml:space="preserve"> Article 25</w:t>
            </w:r>
            <w:r w:rsidR="00C006A3">
              <w:rPr>
                <w:sz w:val="20"/>
                <w:szCs w:val="20"/>
              </w:rPr>
              <w:t xml:space="preserve">, </w:t>
            </w:r>
            <w:r w:rsidRPr="00F814F4">
              <w:rPr>
                <w:sz w:val="20"/>
                <w:szCs w:val="20"/>
              </w:rPr>
              <w:t>Member States shall provide that the transfer to a third country of personal data which are undergoing processing or are intended for processing after transfer may take place only if</w:t>
            </w:r>
            <w:r w:rsidR="00C006A3">
              <w:rPr>
                <w:sz w:val="20"/>
                <w:szCs w:val="20"/>
              </w:rPr>
              <w:t xml:space="preserve">, </w:t>
            </w:r>
            <w:r w:rsidRPr="00F814F4">
              <w:rPr>
                <w:sz w:val="20"/>
                <w:szCs w:val="20"/>
              </w:rPr>
              <w:t>without prejudice to compliance with the national provisions adopted pursuant to the other provisions of this Directive</w:t>
            </w:r>
            <w:r w:rsidR="00C006A3">
              <w:rPr>
                <w:sz w:val="20"/>
                <w:szCs w:val="20"/>
              </w:rPr>
              <w:t xml:space="preserve">, </w:t>
            </w:r>
            <w:r w:rsidRPr="00F814F4">
              <w:rPr>
                <w:sz w:val="20"/>
                <w:szCs w:val="20"/>
              </w:rPr>
              <w:t>the third country in question ensures an adequate level of protection.</w:t>
            </w:r>
          </w:p>
        </w:tc>
        <w:tc>
          <w:tcPr>
            <w:tcW w:w="3172" w:type="dxa"/>
            <w:shd w:val="clear" w:color="auto" w:fill="auto"/>
          </w:tcPr>
          <w:p w:rsidR="00B221E6" w:rsidRPr="00F814F4" w:rsidRDefault="00354FCB" w:rsidP="00207CD4">
            <w:pPr>
              <w:rPr>
                <w:sz w:val="20"/>
                <w:szCs w:val="20"/>
              </w:rPr>
            </w:pPr>
            <w:r>
              <w:rPr>
                <w:sz w:val="20"/>
                <w:szCs w:val="20"/>
              </w:rPr>
              <w:t xml:space="preserve">Depends on </w:t>
            </w:r>
            <w:r w:rsidR="00B221E6" w:rsidRPr="00F814F4">
              <w:rPr>
                <w:sz w:val="20"/>
                <w:szCs w:val="20"/>
              </w:rPr>
              <w:t>Privacy PR(s) on Adequacy</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[UP-D27-R01]</w:t>
            </w:r>
          </w:p>
        </w:tc>
        <w:tc>
          <w:tcPr>
            <w:tcW w:w="9009" w:type="dxa"/>
            <w:shd w:val="clear" w:color="auto" w:fill="auto"/>
          </w:tcPr>
          <w:p w:rsidR="00B06056" w:rsidRPr="00F814F4" w:rsidRDefault="00B06056" w:rsidP="00F87613">
            <w:pPr>
              <w:rPr>
                <w:sz w:val="20"/>
                <w:szCs w:val="20"/>
              </w:rPr>
            </w:pPr>
            <w:r w:rsidRPr="00F814F4">
              <w:rPr>
                <w:sz w:val="20"/>
                <w:szCs w:val="20"/>
              </w:rPr>
              <w:t>According to the European Data Protection Supervisor</w:t>
            </w:r>
            <w:r w:rsidR="00C006A3">
              <w:rPr>
                <w:sz w:val="20"/>
                <w:szCs w:val="20"/>
              </w:rPr>
              <w:t xml:space="preserve">, </w:t>
            </w:r>
            <w:r w:rsidRPr="00F814F4">
              <w:rPr>
                <w:sz w:val="20"/>
                <w:szCs w:val="20"/>
              </w:rPr>
              <w:t xml:space="preserve">Registrar Accreditation Agreement (RAA) </w:t>
            </w:r>
            <w:proofErr w:type="spellStart"/>
            <w:r w:rsidRPr="00F814F4">
              <w:rPr>
                <w:sz w:val="20"/>
                <w:szCs w:val="20"/>
              </w:rPr>
              <w:t>gTLD</w:t>
            </w:r>
            <w:proofErr w:type="spellEnd"/>
            <w:r w:rsidRPr="00F814F4">
              <w:rPr>
                <w:sz w:val="20"/>
                <w:szCs w:val="20"/>
              </w:rPr>
              <w:t xml:space="preserve"> registration data element specifications “should only require collection of personal data</w:t>
            </w:r>
            <w:r w:rsidR="00C006A3">
              <w:rPr>
                <w:sz w:val="20"/>
                <w:szCs w:val="20"/>
              </w:rPr>
              <w:t xml:space="preserve">, </w:t>
            </w:r>
            <w:r w:rsidRPr="00F814F4">
              <w:rPr>
                <w:sz w:val="20"/>
                <w:szCs w:val="20"/>
              </w:rPr>
              <w:t>which is genuinely necessary for the performance of the contract between the Registrar and the Registrant (e.g. billing) or for other compatible purposes such as fighting fraud related to domain name registration.”</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B221E6" w:rsidRPr="00F814F4">
              <w:rPr>
                <w:sz w:val="20"/>
                <w:szCs w:val="20"/>
              </w:rPr>
              <w:t>Permissible Purposes</w:t>
            </w:r>
            <w:r w:rsidR="00C006A3">
              <w:rPr>
                <w:sz w:val="20"/>
                <w:szCs w:val="20"/>
              </w:rPr>
              <w:t xml:space="preserve">, </w:t>
            </w:r>
            <w:r w:rsidR="00B221E6" w:rsidRPr="00F814F4">
              <w:rPr>
                <w:sz w:val="20"/>
                <w:szCs w:val="20"/>
              </w:rPr>
              <w:t>Data Element PR(s) - RAA</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[UP-D27-R02]</w:t>
            </w:r>
          </w:p>
        </w:tc>
        <w:tc>
          <w:tcPr>
            <w:tcW w:w="9009" w:type="dxa"/>
            <w:shd w:val="clear" w:color="auto" w:fill="auto"/>
          </w:tcPr>
          <w:p w:rsidR="00B06056" w:rsidRPr="00F814F4" w:rsidRDefault="00B06056" w:rsidP="00F87613">
            <w:pPr>
              <w:rPr>
                <w:sz w:val="20"/>
                <w:szCs w:val="20"/>
              </w:rPr>
            </w:pPr>
            <w:r w:rsidRPr="00F814F4">
              <w:rPr>
                <w:sz w:val="20"/>
                <w:szCs w:val="20"/>
              </w:rPr>
              <w:t>According to the European Data Protection Supervisor</w:t>
            </w:r>
            <w:r w:rsidR="00C006A3">
              <w:rPr>
                <w:sz w:val="20"/>
                <w:szCs w:val="20"/>
              </w:rPr>
              <w:t xml:space="preserve">, </w:t>
            </w:r>
            <w:r w:rsidRPr="00F814F4">
              <w:rPr>
                <w:sz w:val="20"/>
                <w:szCs w:val="20"/>
              </w:rPr>
              <w:t>personal data should only be collected to perform the contract between Registrar and Registrant</w:t>
            </w:r>
            <w:r w:rsidR="00C006A3">
              <w:rPr>
                <w:sz w:val="20"/>
                <w:szCs w:val="20"/>
              </w:rPr>
              <w:t xml:space="preserve">, </w:t>
            </w:r>
            <w:r w:rsidRPr="00F814F4">
              <w:rPr>
                <w:sz w:val="20"/>
                <w:szCs w:val="20"/>
              </w:rPr>
              <w:t>and that it should be retained no longer than is necessary for these purposes. “This data should be retained for no longer than is necessary for these purposes. It would not be acceptable for the data to be retained for longer periods or for other</w:t>
            </w:r>
            <w:r w:rsidR="00C006A3">
              <w:rPr>
                <w:sz w:val="20"/>
                <w:szCs w:val="20"/>
              </w:rPr>
              <w:t xml:space="preserve">, </w:t>
            </w:r>
            <w:r w:rsidRPr="00F814F4">
              <w:rPr>
                <w:sz w:val="20"/>
                <w:szCs w:val="20"/>
              </w:rPr>
              <w:t>incompatible purposes</w:t>
            </w:r>
            <w:r w:rsidR="00C006A3">
              <w:rPr>
                <w:sz w:val="20"/>
                <w:szCs w:val="20"/>
              </w:rPr>
              <w:t xml:space="preserve">, </w:t>
            </w:r>
            <w:r w:rsidRPr="00F814F4">
              <w:rPr>
                <w:sz w:val="20"/>
                <w:szCs w:val="20"/>
              </w:rPr>
              <w:t>such as law enforcement purposes or to enforce copyright.”</w:t>
            </w:r>
          </w:p>
        </w:tc>
        <w:tc>
          <w:tcPr>
            <w:tcW w:w="3172" w:type="dxa"/>
            <w:shd w:val="clear" w:color="auto" w:fill="auto"/>
          </w:tcPr>
          <w:p w:rsidR="00B221E6" w:rsidRPr="00F814F4" w:rsidRDefault="00354FCB" w:rsidP="00207CD4">
            <w:pPr>
              <w:rPr>
                <w:sz w:val="20"/>
                <w:szCs w:val="20"/>
              </w:rPr>
            </w:pPr>
            <w:r>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B221E6" w:rsidRPr="00F814F4">
              <w:rPr>
                <w:sz w:val="20"/>
                <w:szCs w:val="20"/>
              </w:rPr>
              <w:t>Data Element PR(s) on Retention</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O</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[UP-D28-R01]</w:t>
            </w:r>
          </w:p>
        </w:tc>
        <w:tc>
          <w:tcPr>
            <w:tcW w:w="9009" w:type="dxa"/>
            <w:shd w:val="clear" w:color="auto" w:fill="auto"/>
          </w:tcPr>
          <w:p w:rsidR="00B06056" w:rsidRPr="00F814F4" w:rsidRDefault="00B06056" w:rsidP="00F87613">
            <w:pPr>
              <w:rPr>
                <w:sz w:val="20"/>
                <w:szCs w:val="20"/>
              </w:rPr>
            </w:pPr>
            <w:r w:rsidRPr="00F814F4">
              <w:rPr>
                <w:sz w:val="20"/>
                <w:szCs w:val="20"/>
              </w:rPr>
              <w:t>“The people or bodies that collect and manage personal data are called "data controllers". They must respect EU law when handling the data entrusted to them.” (Note: they manage the data for the purpose for which it was collected.)</w:t>
            </w:r>
          </w:p>
        </w:tc>
        <w:tc>
          <w:tcPr>
            <w:tcW w:w="3172" w:type="dxa"/>
            <w:shd w:val="clear" w:color="auto" w:fill="auto"/>
          </w:tcPr>
          <w:p w:rsidR="00B221E6" w:rsidRPr="00F814F4" w:rsidRDefault="00854872" w:rsidP="00B221E6">
            <w:pPr>
              <w:rPr>
                <w:sz w:val="20"/>
                <w:szCs w:val="20"/>
              </w:rPr>
            </w:pPr>
            <w:r w:rsidRPr="00F814F4">
              <w:rPr>
                <w:sz w:val="20"/>
                <w:szCs w:val="20"/>
              </w:rPr>
              <w:t>Same as [PR-D28-R01]</w:t>
            </w:r>
            <w:r w:rsidR="00C006A3">
              <w:rPr>
                <w:sz w:val="20"/>
                <w:szCs w:val="20"/>
              </w:rPr>
              <w:t xml:space="preserve">, </w:t>
            </w:r>
            <w:r w:rsidR="00B221E6" w:rsidRPr="00F814F4">
              <w:rPr>
                <w:sz w:val="20"/>
                <w:szCs w:val="20"/>
              </w:rPr>
              <w:t>Similar to [UP-D26-R14]</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B221E6" w:rsidRPr="00F814F4">
              <w:rPr>
                <w:sz w:val="20"/>
                <w:szCs w:val="20"/>
              </w:rPr>
              <w:t>EU Law</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[UP-D28-R02]</w:t>
            </w:r>
          </w:p>
        </w:tc>
        <w:tc>
          <w:tcPr>
            <w:tcW w:w="9009" w:type="dxa"/>
            <w:shd w:val="clear" w:color="auto" w:fill="auto"/>
          </w:tcPr>
          <w:p w:rsidR="00B06056" w:rsidRPr="00F814F4" w:rsidRDefault="00B06056" w:rsidP="00F87613">
            <w:pPr>
              <w:rPr>
                <w:sz w:val="20"/>
                <w:szCs w:val="20"/>
              </w:rPr>
            </w:pPr>
            <w:r w:rsidRPr="00F814F4">
              <w:rPr>
                <w:sz w:val="20"/>
                <w:szCs w:val="20"/>
              </w:rPr>
              <w:t xml:space="preserve">“The privacy rights of individuals supplying their personal data must be respected by anyone collecting and </w:t>
            </w:r>
            <w:r w:rsidRPr="00F814F4">
              <w:rPr>
                <w:sz w:val="20"/>
                <w:szCs w:val="20"/>
              </w:rPr>
              <w:lastRenderedPageBreak/>
              <w:t xml:space="preserve">processing that data. The </w:t>
            </w:r>
            <w:hyperlink r:id="rId42" w:history="1">
              <w:r w:rsidRPr="00F814F4">
                <w:rPr>
                  <w:rStyle w:val="Hyperlink"/>
                  <w:sz w:val="20"/>
                  <w:szCs w:val="20"/>
                </w:rPr>
                <w:t>Data Protection Directive</w:t>
              </w:r>
            </w:hyperlink>
            <w:r w:rsidRPr="00F814F4">
              <w:rPr>
                <w:sz w:val="20"/>
                <w:szCs w:val="20"/>
              </w:rPr>
              <w:t xml:space="preserve"> lays down a series of rights and duties in relation to personal data when it is collected and processed.” </w:t>
            </w:r>
          </w:p>
        </w:tc>
        <w:tc>
          <w:tcPr>
            <w:tcW w:w="3172" w:type="dxa"/>
            <w:shd w:val="clear" w:color="auto" w:fill="auto"/>
          </w:tcPr>
          <w:p w:rsidR="00302BBF" w:rsidRPr="00F814F4" w:rsidRDefault="00854872" w:rsidP="00207CD4">
            <w:pPr>
              <w:rPr>
                <w:sz w:val="20"/>
                <w:szCs w:val="20"/>
              </w:rPr>
            </w:pPr>
            <w:r w:rsidRPr="00F814F4">
              <w:rPr>
                <w:sz w:val="20"/>
                <w:szCs w:val="20"/>
              </w:rPr>
              <w:lastRenderedPageBreak/>
              <w:t>Variant of [GA-D28-R01]</w:t>
            </w:r>
            <w:r w:rsidR="00C006A3">
              <w:rPr>
                <w:sz w:val="20"/>
                <w:szCs w:val="20"/>
              </w:rPr>
              <w:t xml:space="preserve">, </w:t>
            </w:r>
            <w:r w:rsidR="00354FCB">
              <w:rPr>
                <w:sz w:val="20"/>
                <w:szCs w:val="20"/>
              </w:rPr>
              <w:t xml:space="preserve">Depends </w:t>
            </w:r>
            <w:r w:rsidR="00354FCB">
              <w:rPr>
                <w:sz w:val="20"/>
                <w:szCs w:val="20"/>
              </w:rPr>
              <w:lastRenderedPageBreak/>
              <w:t xml:space="preserve">on </w:t>
            </w:r>
            <w:r w:rsidR="00A945DC" w:rsidRPr="00F814F4">
              <w:rPr>
                <w:sz w:val="20"/>
                <w:szCs w:val="20"/>
              </w:rPr>
              <w:t>Definition of personal data such as [DE-D26-R09]</w:t>
            </w:r>
            <w:r w:rsidR="00C006A3">
              <w:rPr>
                <w:sz w:val="20"/>
                <w:szCs w:val="20"/>
              </w:rPr>
              <w:t xml:space="preserve">, </w:t>
            </w:r>
            <w:r w:rsidR="00302BBF" w:rsidRPr="00F814F4">
              <w:rPr>
                <w:sz w:val="20"/>
                <w:szCs w:val="20"/>
              </w:rPr>
              <w:t>Data Protection Directive</w:t>
            </w:r>
          </w:p>
        </w:tc>
        <w:tc>
          <w:tcPr>
            <w:tcW w:w="561" w:type="dxa"/>
            <w:shd w:val="clear" w:color="auto" w:fill="auto"/>
          </w:tcPr>
          <w:p w:rsidR="00B06056" w:rsidRPr="00F814F4" w:rsidRDefault="00400EEE" w:rsidP="00207CD4">
            <w:pPr>
              <w:jc w:val="right"/>
              <w:rPr>
                <w:sz w:val="20"/>
                <w:szCs w:val="20"/>
              </w:rPr>
            </w:pPr>
            <w:r w:rsidRPr="00F814F4">
              <w:rPr>
                <w:sz w:val="20"/>
                <w:szCs w:val="20"/>
              </w:rPr>
              <w:lastRenderedPageBreak/>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lastRenderedPageBreak/>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lastRenderedPageBreak/>
              <w:t>[UP-D28-R03]</w:t>
            </w:r>
          </w:p>
        </w:tc>
        <w:tc>
          <w:tcPr>
            <w:tcW w:w="9009" w:type="dxa"/>
            <w:shd w:val="clear" w:color="auto" w:fill="auto"/>
          </w:tcPr>
          <w:p w:rsidR="00B06056" w:rsidRPr="00F814F4" w:rsidRDefault="00B06056" w:rsidP="00F87613">
            <w:pPr>
              <w:rPr>
                <w:sz w:val="20"/>
                <w:szCs w:val="20"/>
              </w:rPr>
            </w:pPr>
            <w:r w:rsidRPr="00F814F4">
              <w:rPr>
                <w:sz w:val="20"/>
                <w:szCs w:val="20"/>
              </w:rPr>
              <w:t>The EU Privacy Directive “refers to the persons or entities which collect and process personal data as ‘data controllers’. For instance</w:t>
            </w:r>
            <w:r w:rsidR="00C006A3">
              <w:rPr>
                <w:sz w:val="20"/>
                <w:szCs w:val="20"/>
              </w:rPr>
              <w:t xml:space="preserve">, </w:t>
            </w:r>
            <w:r w:rsidRPr="00F814F4">
              <w:rPr>
                <w:sz w:val="20"/>
                <w:szCs w:val="20"/>
              </w:rPr>
              <w:t>a medical practitioner is usually the controller of his patients' data; a company is the controller of data on its clients and employees; a sports club is controller of its members' data and a library of its borrowers' data.” [</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ensure that Uses/Purposes are consistent with those allowed by law and the purpose for which the data was collected.</w:t>
            </w:r>
          </w:p>
        </w:tc>
        <w:tc>
          <w:tcPr>
            <w:tcW w:w="3172" w:type="dxa"/>
            <w:shd w:val="clear" w:color="auto" w:fill="auto"/>
          </w:tcPr>
          <w:p w:rsidR="00C75749" w:rsidRPr="00F814F4" w:rsidRDefault="00854872" w:rsidP="00854872">
            <w:pPr>
              <w:rPr>
                <w:sz w:val="20"/>
                <w:szCs w:val="20"/>
              </w:rPr>
            </w:pPr>
            <w:r w:rsidRPr="00F814F4">
              <w:rPr>
                <w:sz w:val="20"/>
                <w:szCs w:val="20"/>
              </w:rPr>
              <w:t>Same as [PR-D28-R02]</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F814F4">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[UP-D28-R04]</w:t>
            </w:r>
          </w:p>
        </w:tc>
        <w:tc>
          <w:tcPr>
            <w:tcW w:w="9009" w:type="dxa"/>
            <w:shd w:val="clear" w:color="auto" w:fill="auto"/>
          </w:tcPr>
          <w:p w:rsidR="00B06056" w:rsidRPr="00F814F4" w:rsidRDefault="00B06056" w:rsidP="00F87613">
            <w:pPr>
              <w:rPr>
                <w:sz w:val="20"/>
                <w:szCs w:val="20"/>
              </w:rPr>
            </w:pPr>
            <w:r w:rsidRPr="00F814F4">
              <w:rPr>
                <w:sz w:val="20"/>
                <w:szCs w:val="20"/>
              </w:rPr>
              <w:t>“Data controllers determine 'the purposes and the means of the processing of personal data'. This applies to both public and private sectors.”</w:t>
            </w:r>
          </w:p>
        </w:tc>
        <w:tc>
          <w:tcPr>
            <w:tcW w:w="3172" w:type="dxa"/>
            <w:shd w:val="clear" w:color="auto" w:fill="auto"/>
          </w:tcPr>
          <w:p w:rsidR="00C75749" w:rsidRPr="00F814F4" w:rsidRDefault="00854872" w:rsidP="00F87613">
            <w:pPr>
              <w:rPr>
                <w:sz w:val="20"/>
                <w:szCs w:val="20"/>
              </w:rPr>
            </w:pPr>
            <w:r w:rsidRPr="00F814F4">
              <w:rPr>
                <w:sz w:val="20"/>
                <w:szCs w:val="20"/>
              </w:rPr>
              <w:t>Same as [PR-D28-R03]</w:t>
            </w:r>
            <w:r w:rsidR="00D61A5A">
              <w:rPr>
                <w:sz w:val="20"/>
                <w:szCs w:val="20"/>
              </w:rPr>
              <w:t xml:space="preserve"> </w:t>
            </w:r>
            <w:r w:rsidR="00D61A5A" w:rsidRPr="00B07B28">
              <w:rPr>
                <w:rFonts w:ascii="Calibri" w:eastAsia="Calibri" w:hAnsi="Calibri" w:cs="Times New Roman"/>
                <w:sz w:val="20"/>
              </w:rPr>
              <w:t>[OQ-D28-R01]</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[UP-D28-R05]</w:t>
            </w:r>
          </w:p>
        </w:tc>
        <w:tc>
          <w:tcPr>
            <w:tcW w:w="9009" w:type="dxa"/>
            <w:shd w:val="clear" w:color="auto" w:fill="auto"/>
          </w:tcPr>
          <w:p w:rsidR="00B06056" w:rsidRPr="00F814F4" w:rsidRDefault="00B06056" w:rsidP="00403658">
            <w:pPr>
              <w:rPr>
                <w:sz w:val="20"/>
                <w:szCs w:val="20"/>
              </w:rPr>
            </w:pPr>
            <w:r w:rsidRPr="00F814F4">
              <w:rPr>
                <w:sz w:val="20"/>
                <w:szCs w:val="20"/>
              </w:rPr>
              <w:t>“Data controllers must respect the privacy and data protection rights of those whose personal data is entrusted to them. They must:</w:t>
            </w:r>
          </w:p>
          <w:p w:rsidR="00B06056" w:rsidRPr="00F814F4" w:rsidRDefault="00B06056" w:rsidP="00302BBF">
            <w:pPr>
              <w:pStyle w:val="ListParagraph"/>
              <w:numPr>
                <w:ilvl w:val="0"/>
                <w:numId w:val="57"/>
              </w:numPr>
              <w:rPr>
                <w:sz w:val="20"/>
                <w:szCs w:val="20"/>
              </w:rPr>
            </w:pPr>
            <w:r w:rsidRPr="00F814F4">
              <w:rPr>
                <w:sz w:val="20"/>
                <w:szCs w:val="20"/>
              </w:rPr>
              <w:t>collect and process personal data only when this is legally permitted;</w:t>
            </w:r>
          </w:p>
          <w:p w:rsidR="00B06056" w:rsidRPr="00F814F4" w:rsidRDefault="00B06056" w:rsidP="00302BBF">
            <w:pPr>
              <w:pStyle w:val="ListParagraph"/>
              <w:numPr>
                <w:ilvl w:val="0"/>
                <w:numId w:val="57"/>
              </w:numPr>
              <w:rPr>
                <w:sz w:val="20"/>
                <w:szCs w:val="20"/>
              </w:rPr>
            </w:pPr>
            <w:r w:rsidRPr="00F814F4">
              <w:rPr>
                <w:sz w:val="20"/>
                <w:szCs w:val="20"/>
              </w:rPr>
              <w:t>respect certain obligations regarding the processing of personal data;</w:t>
            </w:r>
          </w:p>
          <w:p w:rsidR="00B06056" w:rsidRPr="00F814F4" w:rsidRDefault="00B06056" w:rsidP="00302BBF">
            <w:pPr>
              <w:pStyle w:val="ListParagraph"/>
              <w:numPr>
                <w:ilvl w:val="0"/>
                <w:numId w:val="57"/>
              </w:numPr>
              <w:rPr>
                <w:sz w:val="20"/>
                <w:szCs w:val="20"/>
              </w:rPr>
            </w:pPr>
            <w:r w:rsidRPr="00F814F4">
              <w:rPr>
                <w:sz w:val="20"/>
                <w:szCs w:val="20"/>
              </w:rPr>
              <w:t>respond to complaints regarding breaches of data protection rules;</w:t>
            </w:r>
          </w:p>
          <w:p w:rsidR="00B06056" w:rsidRPr="00F814F4" w:rsidRDefault="00B06056" w:rsidP="00302BBF">
            <w:pPr>
              <w:pStyle w:val="ListParagraph"/>
              <w:numPr>
                <w:ilvl w:val="0"/>
                <w:numId w:val="57"/>
              </w:numPr>
              <w:rPr>
                <w:sz w:val="20"/>
                <w:szCs w:val="20"/>
              </w:rPr>
            </w:pPr>
            <w:proofErr w:type="gramStart"/>
            <w:r w:rsidRPr="00F814F4">
              <w:rPr>
                <w:sz w:val="20"/>
                <w:szCs w:val="20"/>
              </w:rPr>
              <w:t>collaborate</w:t>
            </w:r>
            <w:proofErr w:type="gramEnd"/>
            <w:r w:rsidRPr="00F814F4">
              <w:rPr>
                <w:sz w:val="20"/>
                <w:szCs w:val="20"/>
              </w:rPr>
              <w:t xml:space="preserve"> with national data protection supervisory authorities. </w:t>
            </w:r>
          </w:p>
        </w:tc>
        <w:tc>
          <w:tcPr>
            <w:tcW w:w="3172" w:type="dxa"/>
            <w:shd w:val="clear" w:color="auto" w:fill="auto"/>
          </w:tcPr>
          <w:p w:rsidR="00B06056" w:rsidRPr="00F814F4" w:rsidRDefault="00B06056" w:rsidP="00F87613">
            <w:pPr>
              <w:rPr>
                <w:sz w:val="20"/>
                <w:szCs w:val="20"/>
              </w:rPr>
            </w:pPr>
            <w:r w:rsidRPr="00F814F4">
              <w:rPr>
                <w:sz w:val="20"/>
                <w:szCs w:val="20"/>
              </w:rPr>
              <w:t>Same as [PR-D28-R04]</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p>
        </w:tc>
        <w:tc>
          <w:tcPr>
            <w:tcW w:w="561" w:type="dxa"/>
            <w:shd w:val="clear" w:color="auto" w:fill="auto"/>
          </w:tcPr>
          <w:p w:rsidR="00B06056" w:rsidRPr="00F814F4" w:rsidRDefault="005E4C72"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[UP-D30-R01]</w:t>
            </w:r>
          </w:p>
        </w:tc>
        <w:tc>
          <w:tcPr>
            <w:tcW w:w="9009" w:type="dxa"/>
            <w:shd w:val="clear" w:color="auto" w:fill="auto"/>
          </w:tcPr>
          <w:p w:rsidR="00B06056" w:rsidRPr="00F814F4" w:rsidRDefault="00B06056" w:rsidP="00F87613">
            <w:pPr>
              <w:rPr>
                <w:sz w:val="20"/>
                <w:szCs w:val="20"/>
              </w:rPr>
            </w:pPr>
            <w:r w:rsidRPr="00F814F4">
              <w:rPr>
                <w:sz w:val="20"/>
                <w:szCs w:val="20"/>
              </w:rPr>
              <w:t>The WP29 recalls its long-standing position that massive and indiscriminate surveillance of individuals can never be considered as proportionate and strictly necessary in a democratic society</w:t>
            </w:r>
            <w:r w:rsidR="00C006A3">
              <w:rPr>
                <w:sz w:val="20"/>
                <w:szCs w:val="20"/>
              </w:rPr>
              <w:t xml:space="preserve">, </w:t>
            </w:r>
            <w:r w:rsidRPr="00F814F4">
              <w:rPr>
                <w:sz w:val="20"/>
                <w:szCs w:val="20"/>
              </w:rPr>
              <w:t>as is required under the protection offered by the applicable fundamental rights. Additionally</w:t>
            </w:r>
            <w:r w:rsidR="00C006A3">
              <w:rPr>
                <w:sz w:val="20"/>
                <w:szCs w:val="20"/>
              </w:rPr>
              <w:t xml:space="preserve">, </w:t>
            </w:r>
            <w:r w:rsidRPr="00F814F4">
              <w:rPr>
                <w:sz w:val="20"/>
                <w:szCs w:val="20"/>
              </w:rPr>
              <w:t xml:space="preserve">comprehensive oversight of all surveillance </w:t>
            </w:r>
            <w:proofErr w:type="spellStart"/>
            <w:r w:rsidRPr="00F814F4">
              <w:rPr>
                <w:sz w:val="20"/>
                <w:szCs w:val="20"/>
              </w:rPr>
              <w:t>programmes</w:t>
            </w:r>
            <w:proofErr w:type="spellEnd"/>
            <w:r w:rsidRPr="00F814F4">
              <w:rPr>
                <w:sz w:val="20"/>
                <w:szCs w:val="20"/>
              </w:rPr>
              <w:t xml:space="preserve"> is crucial. pg. 4</w:t>
            </w:r>
          </w:p>
        </w:tc>
        <w:tc>
          <w:tcPr>
            <w:tcW w:w="3172" w:type="dxa"/>
            <w:shd w:val="clear" w:color="auto" w:fill="auto"/>
          </w:tcPr>
          <w:p w:rsidR="00B06056" w:rsidRPr="00F814F4" w:rsidRDefault="00B267C5" w:rsidP="00F87613">
            <w:pPr>
              <w:rPr>
                <w:sz w:val="20"/>
                <w:szCs w:val="20"/>
              </w:rPr>
            </w:pPr>
            <w:r w:rsidRPr="00F814F4">
              <w:rPr>
                <w:sz w:val="20"/>
                <w:szCs w:val="20"/>
              </w:rPr>
              <w:t xml:space="preserve">Same as </w:t>
            </w:r>
            <w:r w:rsidRPr="00F814F4">
              <w:rPr>
                <w:rFonts w:ascii="Calibri" w:eastAsia="Calibri" w:hAnsi="Calibri" w:cs="Calibri"/>
                <w:color w:val="000000"/>
                <w:sz w:val="20"/>
                <w:szCs w:val="20"/>
                <w:u w:color="000000"/>
                <w:bdr w:val="nil"/>
              </w:rPr>
              <w:t>[RI-D30-R02]</w:t>
            </w:r>
            <w:r w:rsidR="00D61A5A" w:rsidRPr="0021386C">
              <w:rPr>
                <w:rFonts w:ascii="Calibri" w:eastAsia="Calibri" w:hAnsi="Calibri" w:cs="Calibri"/>
                <w:color w:val="000000"/>
                <w:sz w:val="20"/>
                <w:u w:color="000000"/>
                <w:bdr w:val="nil"/>
              </w:rPr>
              <w:t xml:space="preserve"> [SM-D30-R01]</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P</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[UP-D30-R02]</w:t>
            </w:r>
          </w:p>
        </w:tc>
        <w:tc>
          <w:tcPr>
            <w:tcW w:w="9009" w:type="dxa"/>
            <w:shd w:val="clear" w:color="auto" w:fill="auto"/>
          </w:tcPr>
          <w:p w:rsidR="00B06056" w:rsidRPr="00F814F4" w:rsidRDefault="00B06056" w:rsidP="00F87613">
            <w:pPr>
              <w:rPr>
                <w:sz w:val="20"/>
                <w:szCs w:val="20"/>
              </w:rPr>
            </w:pPr>
            <w:r w:rsidRPr="00F814F4">
              <w:rPr>
                <w:sz w:val="20"/>
                <w:szCs w:val="20"/>
              </w:rPr>
              <w:t xml:space="preserve">The requirement for a third country to ensure an adequate level of data protection was further defined by the CJEU in </w:t>
            </w:r>
            <w:proofErr w:type="spellStart"/>
            <w:r w:rsidRPr="00F814F4">
              <w:rPr>
                <w:sz w:val="20"/>
                <w:szCs w:val="20"/>
              </w:rPr>
              <w:t>Schrems</w:t>
            </w:r>
            <w:proofErr w:type="spellEnd"/>
            <w:r w:rsidRPr="00F814F4">
              <w:rPr>
                <w:sz w:val="20"/>
                <w:szCs w:val="20"/>
              </w:rPr>
              <w:t>…It also indicated that the wording ‘adequate level of protection’ must be understood as “requiring the third country in fact to ensure</w:t>
            </w:r>
            <w:r w:rsidR="00C006A3">
              <w:rPr>
                <w:sz w:val="20"/>
                <w:szCs w:val="20"/>
              </w:rPr>
              <w:t xml:space="preserve">, </w:t>
            </w:r>
            <w:r w:rsidRPr="00F814F4">
              <w:rPr>
                <w:sz w:val="20"/>
                <w:szCs w:val="20"/>
              </w:rPr>
              <w:t>by reason of its domestic law or its international commitments</w:t>
            </w:r>
            <w:r w:rsidR="00C006A3">
              <w:rPr>
                <w:sz w:val="20"/>
                <w:szCs w:val="20"/>
              </w:rPr>
              <w:t xml:space="preserve">, </w:t>
            </w:r>
            <w:r w:rsidRPr="00F814F4">
              <w:rPr>
                <w:sz w:val="20"/>
                <w:szCs w:val="20"/>
              </w:rPr>
              <w:t>a level of protection of fundamental rights and freedoms that is essentially equivalent to that guaranteed within the European Union by virtue of the Directive read in the light of the Charter” pg.10</w:t>
            </w:r>
          </w:p>
        </w:tc>
        <w:tc>
          <w:tcPr>
            <w:tcW w:w="3172" w:type="dxa"/>
            <w:shd w:val="clear" w:color="auto" w:fill="auto"/>
          </w:tcPr>
          <w:p w:rsidR="00B06056" w:rsidRPr="00F814F4" w:rsidRDefault="00B267C5" w:rsidP="00F87613">
            <w:pPr>
              <w:rPr>
                <w:sz w:val="20"/>
                <w:szCs w:val="20"/>
              </w:rPr>
            </w:pPr>
            <w:r w:rsidRPr="00F814F4">
              <w:rPr>
                <w:sz w:val="20"/>
                <w:szCs w:val="20"/>
              </w:rPr>
              <w:t>Same as [GA-D30-R01</w:t>
            </w:r>
            <w:r w:rsidR="00141EF5">
              <w:rPr>
                <w:sz w:val="20"/>
                <w:szCs w:val="20"/>
              </w:rPr>
              <w:t>] [</w:t>
            </w:r>
            <w:r w:rsidRPr="00F814F4">
              <w:rPr>
                <w:sz w:val="20"/>
                <w:szCs w:val="20"/>
              </w:rPr>
              <w:t>PR-D30-R05</w:t>
            </w:r>
            <w:r w:rsidR="00141EF5">
              <w:rPr>
                <w:sz w:val="20"/>
                <w:szCs w:val="20"/>
              </w:rPr>
              <w:t>] [</w:t>
            </w:r>
            <w:r w:rsidRPr="00F814F4">
              <w:rPr>
                <w:rFonts w:ascii="Calibri" w:eastAsia="Calibri" w:hAnsi="Calibri" w:cs="Calibri"/>
                <w:color w:val="000000"/>
                <w:sz w:val="20"/>
                <w:szCs w:val="20"/>
                <w:u w:color="000000"/>
                <w:bdr w:val="nil"/>
              </w:rPr>
              <w:t>CM-D30-R03]</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[UP-D30-R03]</w:t>
            </w:r>
          </w:p>
        </w:tc>
        <w:tc>
          <w:tcPr>
            <w:tcW w:w="9009" w:type="dxa"/>
            <w:shd w:val="clear" w:color="auto" w:fill="auto"/>
          </w:tcPr>
          <w:p w:rsidR="00B06056" w:rsidRPr="00F814F4" w:rsidRDefault="00B06056" w:rsidP="00F87613">
            <w:pPr>
              <w:rPr>
                <w:sz w:val="20"/>
                <w:szCs w:val="20"/>
              </w:rPr>
            </w:pPr>
            <w:r w:rsidRPr="00F814F4">
              <w:rPr>
                <w:sz w:val="20"/>
                <w:szCs w:val="20"/>
              </w:rPr>
              <w:t>The WP29 has already explained the way it applied the core EU data protection principles to transfers of personal data to third countries in its Working Document 12 ‘Transfers of personal data to third countries: Applying Articles 25 and 26 of the EU data protection directive’. The WP29 tried to find the equivalent safeguards which ensure a level of protection equivalent to the principles guaranteed in the Directive</w:t>
            </w:r>
            <w:r w:rsidR="00C006A3">
              <w:rPr>
                <w:sz w:val="20"/>
                <w:szCs w:val="20"/>
              </w:rPr>
              <w:t xml:space="preserve">, </w:t>
            </w:r>
            <w:r w:rsidRPr="00F814F4">
              <w:rPr>
                <w:sz w:val="20"/>
                <w:szCs w:val="20"/>
              </w:rPr>
              <w:t>notably regarding purpose limitation</w:t>
            </w:r>
            <w:r w:rsidR="00C006A3">
              <w:rPr>
                <w:sz w:val="20"/>
                <w:szCs w:val="20"/>
              </w:rPr>
              <w:t xml:space="preserve">, </w:t>
            </w:r>
            <w:r w:rsidRPr="00F814F4">
              <w:rPr>
                <w:sz w:val="20"/>
                <w:szCs w:val="20"/>
              </w:rPr>
              <w:t>data quality and proportionality</w:t>
            </w:r>
            <w:r w:rsidR="00C006A3">
              <w:rPr>
                <w:sz w:val="20"/>
                <w:szCs w:val="20"/>
              </w:rPr>
              <w:t xml:space="preserve">, </w:t>
            </w:r>
            <w:r w:rsidRPr="00F814F4">
              <w:rPr>
                <w:sz w:val="20"/>
                <w:szCs w:val="20"/>
              </w:rPr>
              <w:t>transparency</w:t>
            </w:r>
            <w:r w:rsidR="00C006A3">
              <w:rPr>
                <w:sz w:val="20"/>
                <w:szCs w:val="20"/>
              </w:rPr>
              <w:t xml:space="preserve">, </w:t>
            </w:r>
            <w:r w:rsidRPr="00F814F4">
              <w:rPr>
                <w:sz w:val="20"/>
                <w:szCs w:val="20"/>
              </w:rPr>
              <w:t>security</w:t>
            </w:r>
            <w:r w:rsidR="00C006A3">
              <w:rPr>
                <w:sz w:val="20"/>
                <w:szCs w:val="20"/>
              </w:rPr>
              <w:t xml:space="preserve">, </w:t>
            </w:r>
            <w:r w:rsidRPr="00F814F4">
              <w:rPr>
                <w:sz w:val="20"/>
                <w:szCs w:val="20"/>
              </w:rPr>
              <w:t>rights of access</w:t>
            </w:r>
            <w:r w:rsidR="00C006A3">
              <w:rPr>
                <w:sz w:val="20"/>
                <w:szCs w:val="20"/>
              </w:rPr>
              <w:t xml:space="preserve">, </w:t>
            </w:r>
            <w:r w:rsidRPr="00F814F4">
              <w:rPr>
                <w:sz w:val="20"/>
                <w:szCs w:val="20"/>
              </w:rPr>
              <w:t>rectification and opposition</w:t>
            </w:r>
            <w:r w:rsidR="00C006A3">
              <w:rPr>
                <w:sz w:val="20"/>
                <w:szCs w:val="20"/>
              </w:rPr>
              <w:t xml:space="preserve">, </w:t>
            </w:r>
            <w:r w:rsidRPr="00F814F4">
              <w:rPr>
                <w:sz w:val="20"/>
                <w:szCs w:val="20"/>
              </w:rPr>
              <w:t xml:space="preserve">data retention and restrictions on onward transfers. pg. 11 </w:t>
            </w:r>
          </w:p>
        </w:tc>
        <w:tc>
          <w:tcPr>
            <w:tcW w:w="3172" w:type="dxa"/>
            <w:shd w:val="clear" w:color="auto" w:fill="auto"/>
          </w:tcPr>
          <w:p w:rsidR="00FF10C0" w:rsidRPr="00F814F4" w:rsidRDefault="004E767B" w:rsidP="004E767B">
            <w:pPr>
              <w:rPr>
                <w:sz w:val="20"/>
                <w:szCs w:val="20"/>
              </w:rPr>
            </w:pPr>
            <w:r w:rsidRPr="00F814F4">
              <w:rPr>
                <w:sz w:val="20"/>
                <w:szCs w:val="20"/>
              </w:rPr>
              <w:t>Same as [DE-D30-R01</w:t>
            </w:r>
            <w:r w:rsidR="00141EF5">
              <w:rPr>
                <w:sz w:val="20"/>
                <w:szCs w:val="20"/>
              </w:rPr>
              <w:t>] [</w:t>
            </w:r>
            <w:r w:rsidRPr="00F814F4">
              <w:rPr>
                <w:sz w:val="20"/>
                <w:szCs w:val="20"/>
              </w:rPr>
              <w:t>PR-D30-R06</w:t>
            </w:r>
            <w:r w:rsidR="00141EF5">
              <w:rPr>
                <w:sz w:val="20"/>
                <w:szCs w:val="20"/>
              </w:rPr>
              <w:t>] [</w:t>
            </w:r>
            <w:r w:rsidRPr="00F814F4">
              <w:rPr>
                <w:rFonts w:ascii="Calibri" w:eastAsia="Calibri" w:hAnsi="Calibri" w:cs="Calibri"/>
                <w:color w:val="000000"/>
                <w:sz w:val="20"/>
                <w:szCs w:val="20"/>
                <w:u w:color="000000"/>
                <w:bdr w:val="nil"/>
              </w:rPr>
              <w:t>CM-D30-R04]</w:t>
            </w:r>
            <w:r w:rsidR="00C006A3">
              <w:rPr>
                <w:rFonts w:ascii="Calibri" w:eastAsia="Calibri" w:hAnsi="Calibri" w:cs="Calibri"/>
                <w:color w:val="000000"/>
                <w:sz w:val="20"/>
                <w:szCs w:val="20"/>
                <w:u w:color="000000"/>
                <w:bdr w:val="nil"/>
              </w:rPr>
              <w:t xml:space="preserve">, </w:t>
            </w:r>
            <w:r w:rsidR="00354FCB">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FF10C0" w:rsidRPr="00F814F4">
              <w:rPr>
                <w:sz w:val="20"/>
                <w:szCs w:val="20"/>
              </w:rPr>
              <w:t>EU Data Protection Directive</w:t>
            </w:r>
            <w:r w:rsidR="00F90DBA">
              <w:rPr>
                <w:sz w:val="20"/>
                <w:szCs w:val="20"/>
              </w:rPr>
              <w:t xml:space="preserve"> [D29]</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[UP-D30-R04]</w:t>
            </w:r>
          </w:p>
        </w:tc>
        <w:tc>
          <w:tcPr>
            <w:tcW w:w="9009" w:type="dxa"/>
            <w:shd w:val="clear" w:color="auto" w:fill="auto"/>
          </w:tcPr>
          <w:p w:rsidR="00B06056" w:rsidRPr="00F814F4" w:rsidRDefault="00B06056" w:rsidP="00F87613">
            <w:pPr>
              <w:rPr>
                <w:sz w:val="20"/>
                <w:szCs w:val="20"/>
              </w:rPr>
            </w:pPr>
            <w:r w:rsidRPr="00F814F4">
              <w:rPr>
                <w:sz w:val="20"/>
                <w:szCs w:val="20"/>
              </w:rPr>
              <w:t xml:space="preserve">WP29 stresses that any interference with the fundamental rights to private life and data protection need to be justifiable in a democratic society. The CJEU </w:t>
            </w:r>
            <w:proofErr w:type="spellStart"/>
            <w:r w:rsidRPr="00F814F4">
              <w:rPr>
                <w:sz w:val="20"/>
                <w:szCs w:val="20"/>
              </w:rPr>
              <w:t>criticised</w:t>
            </w:r>
            <w:proofErr w:type="spellEnd"/>
            <w:r w:rsidRPr="00F814F4">
              <w:rPr>
                <w:sz w:val="20"/>
                <w:szCs w:val="20"/>
              </w:rPr>
              <w:t xml:space="preserve"> the fact that the Safe </w:t>
            </w:r>
            <w:proofErr w:type="spellStart"/>
            <w:r w:rsidRPr="00F814F4">
              <w:rPr>
                <w:sz w:val="20"/>
                <w:szCs w:val="20"/>
              </w:rPr>
              <w:t>Harbour</w:t>
            </w:r>
            <w:proofErr w:type="spellEnd"/>
            <w:r w:rsidRPr="00F814F4">
              <w:rPr>
                <w:sz w:val="20"/>
                <w:szCs w:val="20"/>
              </w:rPr>
              <w:t xml:space="preserve"> decision did not contain any finding regarding the existence</w:t>
            </w:r>
            <w:r w:rsidR="00C006A3">
              <w:rPr>
                <w:sz w:val="20"/>
                <w:szCs w:val="20"/>
              </w:rPr>
              <w:t xml:space="preserve">, </w:t>
            </w:r>
            <w:r w:rsidRPr="00F814F4">
              <w:rPr>
                <w:sz w:val="20"/>
                <w:szCs w:val="20"/>
              </w:rPr>
              <w:t>in the United States</w:t>
            </w:r>
            <w:r w:rsidR="00C006A3">
              <w:rPr>
                <w:sz w:val="20"/>
                <w:szCs w:val="20"/>
              </w:rPr>
              <w:t xml:space="preserve">, </w:t>
            </w:r>
            <w:r w:rsidRPr="00F814F4">
              <w:rPr>
                <w:sz w:val="20"/>
                <w:szCs w:val="20"/>
              </w:rPr>
              <w:t xml:space="preserve">of rules adopted by the State intended to limit any interference. Nor does it refer to the existence of effective legal protection against interference of </w:t>
            </w:r>
            <w:r w:rsidRPr="00F814F4">
              <w:rPr>
                <w:sz w:val="20"/>
                <w:szCs w:val="20"/>
              </w:rPr>
              <w:lastRenderedPageBreak/>
              <w:t>that kind.pg 11</w:t>
            </w:r>
          </w:p>
        </w:tc>
        <w:tc>
          <w:tcPr>
            <w:tcW w:w="3172" w:type="dxa"/>
            <w:shd w:val="clear" w:color="auto" w:fill="auto"/>
          </w:tcPr>
          <w:p w:rsidR="00B06056" w:rsidRPr="00F814F4" w:rsidRDefault="004E767B" w:rsidP="004E767B">
            <w:pPr>
              <w:rPr>
                <w:sz w:val="20"/>
                <w:szCs w:val="20"/>
              </w:rPr>
            </w:pPr>
            <w:r w:rsidRPr="00F814F4">
              <w:rPr>
                <w:sz w:val="20"/>
                <w:szCs w:val="20"/>
              </w:rPr>
              <w:lastRenderedPageBreak/>
              <w:t>Same as [GA-D30-R02</w:t>
            </w:r>
            <w:r w:rsidR="00141EF5">
              <w:rPr>
                <w:sz w:val="20"/>
                <w:szCs w:val="20"/>
              </w:rPr>
              <w:t>] [</w:t>
            </w:r>
            <w:r w:rsidRPr="00F814F4">
              <w:rPr>
                <w:sz w:val="20"/>
                <w:szCs w:val="20"/>
              </w:rPr>
              <w:t>GA-D30-R03</w:t>
            </w:r>
            <w:r w:rsidR="00141EF5">
              <w:rPr>
                <w:sz w:val="20"/>
                <w:szCs w:val="20"/>
              </w:rPr>
              <w:t>] [</w:t>
            </w:r>
            <w:r w:rsidRPr="00F814F4">
              <w:rPr>
                <w:sz w:val="20"/>
                <w:szCs w:val="20"/>
              </w:rPr>
              <w:t>DE-D30-R03</w:t>
            </w:r>
            <w:r w:rsidR="00141EF5">
              <w:rPr>
                <w:sz w:val="20"/>
                <w:szCs w:val="20"/>
              </w:rPr>
              <w:t>] [</w:t>
            </w:r>
            <w:r w:rsidRPr="00F814F4">
              <w:rPr>
                <w:sz w:val="20"/>
                <w:szCs w:val="20"/>
              </w:rPr>
              <w:t>PR-D30-R07</w:t>
            </w:r>
            <w:r w:rsidR="00141EF5">
              <w:rPr>
                <w:sz w:val="20"/>
                <w:szCs w:val="20"/>
              </w:rPr>
              <w:t>] [</w:t>
            </w:r>
            <w:r w:rsidRPr="00F814F4">
              <w:rPr>
                <w:sz w:val="20"/>
                <w:szCs w:val="20"/>
              </w:rPr>
              <w:t>CX-D30-R02</w:t>
            </w:r>
            <w:r w:rsidR="00141EF5">
              <w:rPr>
                <w:sz w:val="20"/>
                <w:szCs w:val="20"/>
              </w:rPr>
              <w:t>] [</w:t>
            </w:r>
            <w:r w:rsidRPr="00F814F4">
              <w:rPr>
                <w:sz w:val="20"/>
                <w:szCs w:val="20"/>
              </w:rPr>
              <w:t>SM-D30-R02</w:t>
            </w:r>
            <w:r w:rsidR="00141EF5">
              <w:rPr>
                <w:sz w:val="20"/>
                <w:szCs w:val="20"/>
              </w:rPr>
              <w:t>] [</w:t>
            </w:r>
            <w:r w:rsidRPr="00F814F4">
              <w:rPr>
                <w:sz w:val="20"/>
                <w:szCs w:val="20"/>
              </w:rPr>
              <w:t>RI-D30-R03]</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lastRenderedPageBreak/>
              <w:t>[UP-D30-R05]</w:t>
            </w:r>
          </w:p>
        </w:tc>
        <w:tc>
          <w:tcPr>
            <w:tcW w:w="9009" w:type="dxa"/>
            <w:shd w:val="clear" w:color="auto" w:fill="auto"/>
          </w:tcPr>
          <w:p w:rsidR="00B06056" w:rsidRPr="00F814F4" w:rsidRDefault="00B06056" w:rsidP="00F87613">
            <w:pPr>
              <w:rPr>
                <w:sz w:val="20"/>
                <w:szCs w:val="20"/>
              </w:rPr>
            </w:pPr>
            <w:r w:rsidRPr="00F814F4">
              <w:rPr>
                <w:sz w:val="20"/>
                <w:szCs w:val="20"/>
              </w:rPr>
              <w:t>In order to evaluate if any interference would be justifiable in a democratic society</w:t>
            </w:r>
            <w:r w:rsidR="00C006A3">
              <w:rPr>
                <w:sz w:val="20"/>
                <w:szCs w:val="20"/>
              </w:rPr>
              <w:t xml:space="preserve">, </w:t>
            </w:r>
            <w:r w:rsidRPr="00F814F4">
              <w:rPr>
                <w:sz w:val="20"/>
                <w:szCs w:val="20"/>
              </w:rPr>
              <w:t>the assessment was conducted in light of the European jurisprudence on fundamental rights which sets four essential guarantees for intelligence activities [as detailed in [UP-D30-R06 to R08]</w:t>
            </w:r>
          </w:p>
        </w:tc>
        <w:tc>
          <w:tcPr>
            <w:tcW w:w="3172" w:type="dxa"/>
            <w:shd w:val="clear" w:color="auto" w:fill="auto"/>
          </w:tcPr>
          <w:p w:rsidR="0082095C" w:rsidRPr="00F814F4" w:rsidRDefault="00B06056" w:rsidP="00AF785B">
            <w:pPr>
              <w:rPr>
                <w:sz w:val="20"/>
                <w:szCs w:val="20"/>
              </w:rPr>
            </w:pPr>
            <w:r w:rsidRPr="00F814F4">
              <w:rPr>
                <w:sz w:val="20"/>
                <w:szCs w:val="20"/>
              </w:rPr>
              <w:t>Precedes [UP-D30-R06 to R08]</w:t>
            </w:r>
            <w:r w:rsidR="00C006A3">
              <w:rPr>
                <w:sz w:val="20"/>
                <w:szCs w:val="20"/>
              </w:rPr>
              <w:t xml:space="preserve">, </w:t>
            </w:r>
            <w:r w:rsidR="0082095C" w:rsidRPr="00F814F4">
              <w:rPr>
                <w:sz w:val="20"/>
                <w:szCs w:val="20"/>
              </w:rPr>
              <w:t>Same as [GA-D30-R04</w:t>
            </w:r>
            <w:r w:rsidR="00141EF5">
              <w:rPr>
                <w:sz w:val="20"/>
                <w:szCs w:val="20"/>
              </w:rPr>
              <w:t>] [</w:t>
            </w:r>
            <w:r w:rsidR="0082095C" w:rsidRPr="00F814F4">
              <w:rPr>
                <w:sz w:val="20"/>
                <w:szCs w:val="20"/>
              </w:rPr>
              <w:t>PR-D30-R08</w:t>
            </w:r>
            <w:r w:rsidR="00141EF5">
              <w:rPr>
                <w:sz w:val="20"/>
                <w:szCs w:val="20"/>
              </w:rPr>
              <w:t>] [</w:t>
            </w:r>
            <w:r w:rsidR="0082095C" w:rsidRPr="00F814F4">
              <w:rPr>
                <w:rFonts w:ascii="Calibri" w:eastAsia="Calibri" w:hAnsi="Calibri" w:cs="Calibri"/>
                <w:color w:val="000000"/>
                <w:sz w:val="20"/>
                <w:szCs w:val="20"/>
                <w:u w:color="000000"/>
                <w:bdr w:val="nil"/>
              </w:rPr>
              <w:t>SM-D30-R03]</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[UP-D30-R06]</w:t>
            </w:r>
          </w:p>
        </w:tc>
        <w:tc>
          <w:tcPr>
            <w:tcW w:w="9009" w:type="dxa"/>
            <w:shd w:val="clear" w:color="auto" w:fill="auto"/>
          </w:tcPr>
          <w:p w:rsidR="00B06056" w:rsidRPr="00F814F4" w:rsidRDefault="00B06056" w:rsidP="00F87613">
            <w:pPr>
              <w:rPr>
                <w:sz w:val="20"/>
                <w:szCs w:val="20"/>
              </w:rPr>
            </w:pPr>
            <w:r w:rsidRPr="00F814F4">
              <w:rPr>
                <w:sz w:val="20"/>
                <w:szCs w:val="20"/>
              </w:rPr>
              <w:t>* Processing should be in accordance with the law and based on clear</w:t>
            </w:r>
            <w:r w:rsidR="00C006A3">
              <w:rPr>
                <w:sz w:val="20"/>
                <w:szCs w:val="20"/>
              </w:rPr>
              <w:t xml:space="preserve">, </w:t>
            </w:r>
            <w:r w:rsidRPr="00F814F4">
              <w:rPr>
                <w:sz w:val="20"/>
                <w:szCs w:val="20"/>
              </w:rPr>
              <w:t xml:space="preserve">precise and accessible rules: this means that anyone who is reasonably informed should be able to foresee what might happen with her/his data where they are transferred; </w:t>
            </w:r>
          </w:p>
        </w:tc>
        <w:tc>
          <w:tcPr>
            <w:tcW w:w="3172" w:type="dxa"/>
            <w:shd w:val="clear" w:color="auto" w:fill="auto"/>
          </w:tcPr>
          <w:p w:rsidR="00DA6854" w:rsidRPr="00F814F4" w:rsidRDefault="00B06056" w:rsidP="00AF785B">
            <w:pPr>
              <w:rPr>
                <w:sz w:val="20"/>
                <w:szCs w:val="20"/>
              </w:rPr>
            </w:pPr>
            <w:r w:rsidRPr="00F814F4">
              <w:rPr>
                <w:sz w:val="20"/>
                <w:szCs w:val="20"/>
              </w:rPr>
              <w:t>Supports [UP-D30-R05]</w:t>
            </w:r>
            <w:r w:rsidR="00C006A3">
              <w:rPr>
                <w:sz w:val="20"/>
                <w:szCs w:val="20"/>
              </w:rPr>
              <w:t xml:space="preserve">, </w:t>
            </w:r>
            <w:r w:rsidR="00E020F5" w:rsidRPr="00F814F4">
              <w:rPr>
                <w:sz w:val="20"/>
                <w:szCs w:val="20"/>
              </w:rPr>
              <w:t>Similar to [UP-D30-R21]</w:t>
            </w:r>
            <w:r w:rsidR="00C006A3">
              <w:rPr>
                <w:sz w:val="20"/>
                <w:szCs w:val="20"/>
              </w:rPr>
              <w:t xml:space="preserve">, </w:t>
            </w:r>
            <w:r w:rsidR="00354FCB">
              <w:rPr>
                <w:sz w:val="20"/>
                <w:szCs w:val="20"/>
              </w:rPr>
              <w:t xml:space="preserve">Depends on </w:t>
            </w:r>
            <w:r w:rsidR="00DA6854" w:rsidRPr="00F814F4">
              <w:rPr>
                <w:sz w:val="20"/>
                <w:szCs w:val="20"/>
              </w:rPr>
              <w:t>Laws and Rules</w:t>
            </w:r>
          </w:p>
        </w:tc>
        <w:tc>
          <w:tcPr>
            <w:tcW w:w="561" w:type="dxa"/>
            <w:shd w:val="clear" w:color="auto" w:fill="auto"/>
          </w:tcPr>
          <w:p w:rsidR="00B06056" w:rsidRPr="00F814F4" w:rsidRDefault="00400EEE" w:rsidP="00F87613">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L</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[UP-D30-R07]</w:t>
            </w:r>
          </w:p>
        </w:tc>
        <w:tc>
          <w:tcPr>
            <w:tcW w:w="9009" w:type="dxa"/>
            <w:shd w:val="clear" w:color="auto" w:fill="auto"/>
          </w:tcPr>
          <w:p w:rsidR="00B06056" w:rsidRPr="00F814F4" w:rsidRDefault="00B06056" w:rsidP="00F87613">
            <w:pPr>
              <w:rPr>
                <w:sz w:val="20"/>
                <w:szCs w:val="20"/>
              </w:rPr>
            </w:pPr>
            <w:r w:rsidRPr="00F814F4">
              <w:rPr>
                <w:sz w:val="20"/>
                <w:szCs w:val="20"/>
              </w:rPr>
              <w:t xml:space="preserve">* Necessity and proportionality with regard to the legitimate objectives pursued need to be demonstrated: a balance needs to be found between the objective for which the data are collected and accessed and the rights of the individual; </w:t>
            </w:r>
          </w:p>
        </w:tc>
        <w:tc>
          <w:tcPr>
            <w:tcW w:w="3172" w:type="dxa"/>
            <w:shd w:val="clear" w:color="auto" w:fill="auto"/>
          </w:tcPr>
          <w:p w:rsidR="00DA6854" w:rsidRPr="00F814F4" w:rsidRDefault="00B06056" w:rsidP="00207CD4">
            <w:pPr>
              <w:rPr>
                <w:sz w:val="20"/>
                <w:szCs w:val="20"/>
              </w:rPr>
            </w:pPr>
            <w:r w:rsidRPr="00F814F4">
              <w:rPr>
                <w:sz w:val="20"/>
                <w:szCs w:val="20"/>
              </w:rPr>
              <w:t>Supports [UP-D30-R05]</w:t>
            </w:r>
            <w:r w:rsidR="00C006A3">
              <w:rPr>
                <w:sz w:val="20"/>
                <w:szCs w:val="20"/>
              </w:rPr>
              <w:t xml:space="preserve">, </w:t>
            </w:r>
            <w:r w:rsidR="00354FCB">
              <w:rPr>
                <w:sz w:val="20"/>
                <w:szCs w:val="20"/>
              </w:rPr>
              <w:t xml:space="preserve">Depends on </w:t>
            </w:r>
            <w:r w:rsidR="00DA6854" w:rsidRPr="00F814F4">
              <w:rPr>
                <w:sz w:val="20"/>
                <w:szCs w:val="20"/>
              </w:rPr>
              <w:t>Permissible Purposes</w:t>
            </w:r>
            <w:r w:rsidR="00C006A3">
              <w:rPr>
                <w:sz w:val="20"/>
                <w:szCs w:val="20"/>
              </w:rPr>
              <w:t xml:space="preserve">, </w:t>
            </w:r>
            <w:r w:rsidR="00DA6854" w:rsidRPr="00F814F4">
              <w:rPr>
                <w:sz w:val="20"/>
                <w:szCs w:val="20"/>
              </w:rPr>
              <w:t>Rights of the Individual</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R</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[UP-D30-R08]</w:t>
            </w:r>
          </w:p>
        </w:tc>
        <w:tc>
          <w:tcPr>
            <w:tcW w:w="9009" w:type="dxa"/>
            <w:shd w:val="clear" w:color="auto" w:fill="auto"/>
          </w:tcPr>
          <w:p w:rsidR="00B06056" w:rsidRPr="00F814F4" w:rsidRDefault="00B06056" w:rsidP="00F87613">
            <w:pPr>
              <w:rPr>
                <w:sz w:val="20"/>
                <w:szCs w:val="20"/>
              </w:rPr>
            </w:pPr>
            <w:r w:rsidRPr="00F814F4">
              <w:rPr>
                <w:sz w:val="20"/>
                <w:szCs w:val="20"/>
              </w:rPr>
              <w:t>* An independent oversight mechanism should exist</w:t>
            </w:r>
            <w:r w:rsidR="00C006A3">
              <w:rPr>
                <w:sz w:val="20"/>
                <w:szCs w:val="20"/>
              </w:rPr>
              <w:t xml:space="preserve">, </w:t>
            </w:r>
            <w:r w:rsidRPr="00F814F4">
              <w:rPr>
                <w:sz w:val="20"/>
                <w:szCs w:val="20"/>
              </w:rPr>
              <w:t>that is both effective and impartial: this can either be a judge or another independent body</w:t>
            </w:r>
            <w:r w:rsidR="00C006A3">
              <w:rPr>
                <w:sz w:val="20"/>
                <w:szCs w:val="20"/>
              </w:rPr>
              <w:t xml:space="preserve">, </w:t>
            </w:r>
            <w:r w:rsidRPr="00F814F4">
              <w:rPr>
                <w:sz w:val="20"/>
                <w:szCs w:val="20"/>
              </w:rPr>
              <w:t>as long as it has sufficient ability to carry out the necessary checks;</w:t>
            </w:r>
          </w:p>
        </w:tc>
        <w:tc>
          <w:tcPr>
            <w:tcW w:w="3172" w:type="dxa"/>
            <w:shd w:val="clear" w:color="auto" w:fill="auto"/>
          </w:tcPr>
          <w:p w:rsidR="00B06056" w:rsidRPr="00F814F4" w:rsidRDefault="00B06056" w:rsidP="00207CD4">
            <w:pPr>
              <w:rPr>
                <w:sz w:val="20"/>
                <w:szCs w:val="20"/>
              </w:rPr>
            </w:pPr>
            <w:r w:rsidRPr="00F814F4">
              <w:rPr>
                <w:sz w:val="20"/>
                <w:szCs w:val="20"/>
              </w:rPr>
              <w:t>Supports [UP-D30-R05]</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[UP-D30-R09]</w:t>
            </w:r>
          </w:p>
        </w:tc>
        <w:tc>
          <w:tcPr>
            <w:tcW w:w="9009" w:type="dxa"/>
            <w:shd w:val="clear" w:color="auto" w:fill="auto"/>
          </w:tcPr>
          <w:p w:rsidR="00B06056" w:rsidRPr="00F814F4" w:rsidRDefault="00B06056" w:rsidP="00F87613">
            <w:pPr>
              <w:rPr>
                <w:sz w:val="20"/>
                <w:szCs w:val="20"/>
              </w:rPr>
            </w:pPr>
            <w:r w:rsidRPr="00F814F4">
              <w:rPr>
                <w:sz w:val="20"/>
                <w:szCs w:val="20"/>
              </w:rPr>
              <w:t>Effective remedies need to be available to the individual: anyone should have the right to defend her/his rights before an independent body. pg. 12</w:t>
            </w:r>
          </w:p>
        </w:tc>
        <w:tc>
          <w:tcPr>
            <w:tcW w:w="3172" w:type="dxa"/>
            <w:shd w:val="clear" w:color="auto" w:fill="auto"/>
          </w:tcPr>
          <w:p w:rsidR="00B06056" w:rsidRPr="00F814F4" w:rsidRDefault="00E020F5" w:rsidP="00207CD4">
            <w:pPr>
              <w:rPr>
                <w:sz w:val="20"/>
                <w:szCs w:val="20"/>
              </w:rPr>
            </w:pPr>
            <w:r w:rsidRPr="00F814F4">
              <w:rPr>
                <w:sz w:val="20"/>
                <w:szCs w:val="20"/>
              </w:rPr>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AB</w:t>
            </w:r>
            <w:r w:rsidR="00C006A3">
              <w:rPr>
                <w:sz w:val="20"/>
                <w:szCs w:val="20"/>
              </w:rPr>
              <w:t xml:space="preserve">, </w:t>
            </w: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[UP-D30-R10]</w:t>
            </w:r>
          </w:p>
        </w:tc>
        <w:tc>
          <w:tcPr>
            <w:tcW w:w="9009" w:type="dxa"/>
            <w:shd w:val="clear" w:color="auto" w:fill="auto"/>
          </w:tcPr>
          <w:p w:rsidR="00B06056" w:rsidRPr="00F814F4" w:rsidRDefault="00B06056" w:rsidP="00F87613">
            <w:pPr>
              <w:rPr>
                <w:sz w:val="20"/>
                <w:szCs w:val="20"/>
              </w:rPr>
            </w:pPr>
            <w:r w:rsidRPr="00F814F4">
              <w:rPr>
                <w:sz w:val="20"/>
                <w:szCs w:val="20"/>
              </w:rPr>
              <w:t>Scope of application of the EU data protection framework and</w:t>
            </w:r>
            <w:r w:rsidR="00C006A3">
              <w:rPr>
                <w:sz w:val="20"/>
                <w:szCs w:val="20"/>
              </w:rPr>
              <w:t xml:space="preserve">, </w:t>
            </w:r>
            <w:r w:rsidRPr="00F814F4">
              <w:rPr>
                <w:sz w:val="20"/>
                <w:szCs w:val="20"/>
              </w:rPr>
              <w:t>in particular</w:t>
            </w:r>
            <w:r w:rsidR="00C006A3">
              <w:rPr>
                <w:sz w:val="20"/>
                <w:szCs w:val="20"/>
              </w:rPr>
              <w:t xml:space="preserve">, </w:t>
            </w:r>
            <w:r w:rsidRPr="00F814F4">
              <w:rPr>
                <w:sz w:val="20"/>
                <w:szCs w:val="20"/>
              </w:rPr>
              <w:t>of the Directive 95/46/EC principles: The WP29 recalls that under the EU data protection legal framework</w:t>
            </w:r>
            <w:r w:rsidR="00C006A3">
              <w:rPr>
                <w:sz w:val="20"/>
                <w:szCs w:val="20"/>
              </w:rPr>
              <w:t xml:space="preserve">, </w:t>
            </w:r>
            <w:r w:rsidRPr="00F814F4">
              <w:rPr>
                <w:sz w:val="20"/>
                <w:szCs w:val="20"/>
              </w:rPr>
              <w:t>and in particular under the Directive (Article 4(1))</w:t>
            </w:r>
            <w:r w:rsidR="00C006A3">
              <w:rPr>
                <w:sz w:val="20"/>
                <w:szCs w:val="20"/>
              </w:rPr>
              <w:t xml:space="preserve">, </w:t>
            </w:r>
            <w:r w:rsidRPr="00F814F4">
              <w:rPr>
                <w:sz w:val="20"/>
                <w:szCs w:val="20"/>
              </w:rPr>
              <w:t>Member States laws apply not only to the processing operations carried out by data controllers established on their territory</w:t>
            </w:r>
            <w:r w:rsidR="00C006A3">
              <w:rPr>
                <w:sz w:val="20"/>
                <w:szCs w:val="20"/>
              </w:rPr>
              <w:t xml:space="preserve">, </w:t>
            </w:r>
            <w:r w:rsidRPr="00F814F4">
              <w:rPr>
                <w:sz w:val="20"/>
                <w:szCs w:val="20"/>
              </w:rPr>
              <w:t>but also where data controllers (although not established in the EU)</w:t>
            </w:r>
            <w:r w:rsidR="00C006A3">
              <w:rPr>
                <w:sz w:val="20"/>
                <w:szCs w:val="20"/>
              </w:rPr>
              <w:t xml:space="preserve">, </w:t>
            </w:r>
            <w:r w:rsidRPr="00F814F4">
              <w:rPr>
                <w:sz w:val="20"/>
                <w:szCs w:val="20"/>
              </w:rPr>
              <w:t>make use of equipment situated on EU territory</w:t>
            </w:r>
            <w:r w:rsidR="00C006A3">
              <w:rPr>
                <w:sz w:val="20"/>
                <w:szCs w:val="20"/>
              </w:rPr>
              <w:t xml:space="preserve">, </w:t>
            </w:r>
            <w:r w:rsidRPr="00F814F4">
              <w:rPr>
                <w:sz w:val="20"/>
                <w:szCs w:val="20"/>
              </w:rPr>
              <w:t>in particular for the collection of personal data. As a consequence</w:t>
            </w:r>
            <w:r w:rsidR="00C006A3">
              <w:rPr>
                <w:sz w:val="20"/>
                <w:szCs w:val="20"/>
              </w:rPr>
              <w:t xml:space="preserve">, </w:t>
            </w:r>
            <w:r w:rsidRPr="00F814F4">
              <w:rPr>
                <w:sz w:val="20"/>
                <w:szCs w:val="20"/>
              </w:rPr>
              <w:t>EU Member State law applies to any processing that takes place prior to the transfer to the U.S.</w:t>
            </w:r>
            <w:r w:rsidR="00C006A3">
              <w:rPr>
                <w:sz w:val="20"/>
                <w:szCs w:val="20"/>
              </w:rPr>
              <w:t xml:space="preserve">, </w:t>
            </w:r>
            <w:r w:rsidRPr="00F814F4">
              <w:rPr>
                <w:sz w:val="20"/>
                <w:szCs w:val="20"/>
              </w:rPr>
              <w:t xml:space="preserve">either in the context of activities of an </w:t>
            </w:r>
            <w:proofErr w:type="spellStart"/>
            <w:r w:rsidRPr="00F814F4">
              <w:rPr>
                <w:sz w:val="20"/>
                <w:szCs w:val="20"/>
              </w:rPr>
              <w:t>organisation</w:t>
            </w:r>
            <w:proofErr w:type="spellEnd"/>
            <w:r w:rsidRPr="00F814F4">
              <w:rPr>
                <w:sz w:val="20"/>
                <w:szCs w:val="20"/>
              </w:rPr>
              <w:t xml:space="preserve"> established in the EU or through the use of equipment situated in the EU used by an </w:t>
            </w:r>
            <w:proofErr w:type="spellStart"/>
            <w:r w:rsidRPr="00F814F4">
              <w:rPr>
                <w:sz w:val="20"/>
                <w:szCs w:val="20"/>
              </w:rPr>
              <w:t>organisation</w:t>
            </w:r>
            <w:proofErr w:type="spellEnd"/>
            <w:r w:rsidRPr="00F814F4">
              <w:rPr>
                <w:sz w:val="20"/>
                <w:szCs w:val="20"/>
              </w:rPr>
              <w:t xml:space="preserve"> not established in the EU. pg. 12</w:t>
            </w:r>
          </w:p>
        </w:tc>
        <w:tc>
          <w:tcPr>
            <w:tcW w:w="3172" w:type="dxa"/>
            <w:shd w:val="clear" w:color="auto" w:fill="auto"/>
          </w:tcPr>
          <w:p w:rsidR="00DA6854" w:rsidRPr="00F814F4" w:rsidRDefault="00B267C5" w:rsidP="00207CD4">
            <w:pPr>
              <w:rPr>
                <w:sz w:val="20"/>
                <w:szCs w:val="20"/>
              </w:rPr>
            </w:pPr>
            <w:r w:rsidRPr="00F814F4">
              <w:rPr>
                <w:sz w:val="20"/>
                <w:szCs w:val="20"/>
              </w:rPr>
              <w:t>Same as [DE-D30-R04</w:t>
            </w:r>
            <w:r w:rsidR="00141EF5">
              <w:rPr>
                <w:sz w:val="20"/>
                <w:szCs w:val="20"/>
              </w:rPr>
              <w:t>] [</w:t>
            </w:r>
            <w:r w:rsidRPr="00F814F4">
              <w:rPr>
                <w:rFonts w:ascii="Calibri" w:eastAsia="Calibri" w:hAnsi="Calibri" w:cs="Calibri"/>
                <w:color w:val="000000"/>
                <w:sz w:val="20"/>
                <w:szCs w:val="20"/>
                <w:u w:color="000000"/>
                <w:bdr w:val="nil"/>
              </w:rPr>
              <w:t>CM-D30-R06</w:t>
            </w:r>
            <w:r w:rsidR="00141EF5">
              <w:rPr>
                <w:rFonts w:ascii="Calibri" w:eastAsia="Calibri" w:hAnsi="Calibri" w:cs="Calibri"/>
                <w:color w:val="000000"/>
                <w:sz w:val="20"/>
                <w:szCs w:val="20"/>
                <w:u w:color="000000"/>
                <w:bdr w:val="nil"/>
              </w:rPr>
              <w:t>] [</w:t>
            </w:r>
            <w:r w:rsidRPr="00F814F4">
              <w:rPr>
                <w:rFonts w:ascii="Calibri" w:eastAsia="Calibri" w:hAnsi="Calibri" w:cs="Calibri"/>
                <w:color w:val="000000"/>
                <w:sz w:val="20"/>
                <w:szCs w:val="20"/>
                <w:u w:color="000000"/>
                <w:bdr w:val="nil"/>
              </w:rPr>
              <w:t>SM-D30-R04</w:t>
            </w:r>
            <w:r w:rsidR="005E4C72" w:rsidRPr="00F814F4">
              <w:rPr>
                <w:rFonts w:ascii="Calibri" w:eastAsia="Calibri" w:hAnsi="Calibri" w:cs="Calibri"/>
                <w:color w:val="000000"/>
                <w:sz w:val="20"/>
                <w:szCs w:val="20"/>
                <w:u w:color="000000"/>
                <w:bdr w:val="nil"/>
              </w:rPr>
              <w:t>]</w:t>
            </w:r>
            <w:r w:rsidR="00C006A3">
              <w:rPr>
                <w:rFonts w:ascii="Calibri" w:eastAsia="Calibri" w:hAnsi="Calibri" w:cs="Calibri"/>
                <w:color w:val="000000"/>
                <w:sz w:val="20"/>
                <w:szCs w:val="20"/>
                <w:u w:color="000000"/>
                <w:bdr w:val="nil"/>
              </w:rPr>
              <w:t xml:space="preserve">, </w:t>
            </w:r>
            <w:r w:rsidR="00354FCB">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DA6854" w:rsidRPr="00F814F4">
              <w:rPr>
                <w:sz w:val="20"/>
                <w:szCs w:val="20"/>
              </w:rPr>
              <w:t>EU Directive (Article 4(1))</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AB</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[UP-D30-R11]</w:t>
            </w:r>
          </w:p>
        </w:tc>
        <w:tc>
          <w:tcPr>
            <w:tcW w:w="9009" w:type="dxa"/>
            <w:shd w:val="clear" w:color="auto" w:fill="auto"/>
          </w:tcPr>
          <w:p w:rsidR="00B06056" w:rsidRPr="00F814F4" w:rsidRDefault="00B06056" w:rsidP="00F87613">
            <w:pPr>
              <w:rPr>
                <w:sz w:val="20"/>
                <w:szCs w:val="20"/>
              </w:rPr>
            </w:pPr>
            <w:r w:rsidRPr="00F814F4">
              <w:rPr>
                <w:sz w:val="20"/>
                <w:szCs w:val="20"/>
              </w:rPr>
              <w:t>It is therefore crucial to clarify in the Principles that in case of such contradiction</w:t>
            </w:r>
            <w:r w:rsidR="00C006A3">
              <w:rPr>
                <w:sz w:val="20"/>
                <w:szCs w:val="20"/>
              </w:rPr>
              <w:t xml:space="preserve">, </w:t>
            </w:r>
            <w:r w:rsidRPr="00F814F4">
              <w:rPr>
                <w:sz w:val="20"/>
                <w:szCs w:val="20"/>
              </w:rPr>
              <w:t>the provisions of the data processing contract and particularly the instructions of the organization transferring the data out of the EU will prevail. Without such clarification</w:t>
            </w:r>
            <w:r w:rsidR="00C006A3">
              <w:rPr>
                <w:sz w:val="20"/>
                <w:szCs w:val="20"/>
              </w:rPr>
              <w:t xml:space="preserve">, </w:t>
            </w:r>
            <w:r w:rsidRPr="00F814F4">
              <w:rPr>
                <w:sz w:val="20"/>
                <w:szCs w:val="20"/>
              </w:rPr>
              <w:t xml:space="preserve">the Principles could be interpreted and applied in a manner that offers too much control capacities to the Shield Agent and this would put the EU data exporter at risk of violating his obligations as a data controller under EU data protection law to which it is subject when transferring data to a Shield </w:t>
            </w:r>
            <w:proofErr w:type="spellStart"/>
            <w:r w:rsidRPr="00F814F4">
              <w:rPr>
                <w:sz w:val="20"/>
                <w:szCs w:val="20"/>
              </w:rPr>
              <w:t>organisation</w:t>
            </w:r>
            <w:proofErr w:type="spellEnd"/>
            <w:r w:rsidRPr="00F814F4">
              <w:rPr>
                <w:sz w:val="20"/>
                <w:szCs w:val="20"/>
              </w:rPr>
              <w:t xml:space="preserve"> acting as an Agent. In addition</w:t>
            </w:r>
            <w:r w:rsidR="00C006A3">
              <w:rPr>
                <w:sz w:val="20"/>
                <w:szCs w:val="20"/>
              </w:rPr>
              <w:t xml:space="preserve">, </w:t>
            </w:r>
            <w:r w:rsidRPr="00F814F4">
              <w:rPr>
                <w:sz w:val="20"/>
                <w:szCs w:val="20"/>
              </w:rPr>
              <w:t>this lack of clarity gives the impression that the processor might reuse the data as he wishes.pg 16</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DA6854" w:rsidRPr="00F814F4">
              <w:rPr>
                <w:sz w:val="20"/>
                <w:szCs w:val="20"/>
              </w:rPr>
              <w:t>Obligations of Data Controllers</w:t>
            </w:r>
            <w:r w:rsidR="00BF3199">
              <w:rPr>
                <w:sz w:val="20"/>
                <w:szCs w:val="20"/>
              </w:rPr>
              <w:t xml:space="preserve"> </w:t>
            </w:r>
            <w:r w:rsidR="00BF3199" w:rsidRPr="00F814F4">
              <w:rPr>
                <w:sz w:val="20"/>
                <w:szCs w:val="20"/>
              </w:rPr>
              <w:t>[DE-D29-R01]</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 xml:space="preserve">AB </w:t>
            </w:r>
            <w:r w:rsidR="00C006A3">
              <w:rPr>
                <w:sz w:val="20"/>
                <w:szCs w:val="20"/>
              </w:rPr>
              <w:t xml:space="preserve">, </w:t>
            </w: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[UP-D30-R12]</w:t>
            </w:r>
          </w:p>
        </w:tc>
        <w:tc>
          <w:tcPr>
            <w:tcW w:w="9009" w:type="dxa"/>
            <w:shd w:val="clear" w:color="auto" w:fill="auto"/>
          </w:tcPr>
          <w:p w:rsidR="00B06056" w:rsidRPr="00F814F4" w:rsidRDefault="00B06056" w:rsidP="00DA6854">
            <w:pPr>
              <w:rPr>
                <w:sz w:val="20"/>
                <w:szCs w:val="20"/>
              </w:rPr>
            </w:pPr>
            <w:r w:rsidRPr="00F814F4">
              <w:rPr>
                <w:sz w:val="20"/>
                <w:szCs w:val="20"/>
              </w:rPr>
              <w:t>Annex II</w:t>
            </w:r>
            <w:r w:rsidR="00C006A3">
              <w:rPr>
                <w:sz w:val="20"/>
                <w:szCs w:val="20"/>
              </w:rPr>
              <w:t xml:space="preserve">, </w:t>
            </w:r>
            <w:r w:rsidRPr="00F814F4">
              <w:rPr>
                <w:sz w:val="20"/>
                <w:szCs w:val="20"/>
              </w:rPr>
              <w:t xml:space="preserve">I.5. </w:t>
            </w:r>
            <w:proofErr w:type="gramStart"/>
            <w:r w:rsidRPr="00F814F4">
              <w:rPr>
                <w:sz w:val="20"/>
                <w:szCs w:val="20"/>
              </w:rPr>
              <w:t>provides</w:t>
            </w:r>
            <w:proofErr w:type="gramEnd"/>
            <w:r w:rsidR="00C006A3">
              <w:rPr>
                <w:sz w:val="20"/>
                <w:szCs w:val="20"/>
              </w:rPr>
              <w:t xml:space="preserve">, </w:t>
            </w:r>
            <w:r w:rsidRPr="00F814F4">
              <w:rPr>
                <w:sz w:val="20"/>
                <w:szCs w:val="20"/>
              </w:rPr>
              <w:t>among others</w:t>
            </w:r>
            <w:r w:rsidR="00C006A3">
              <w:rPr>
                <w:sz w:val="20"/>
                <w:szCs w:val="20"/>
              </w:rPr>
              <w:t xml:space="preserve">, </w:t>
            </w:r>
            <w:r w:rsidRPr="00F814F4">
              <w:rPr>
                <w:sz w:val="20"/>
                <w:szCs w:val="20"/>
              </w:rPr>
              <w:t>for exemptions from the Principles when data covered by the Privacy Shield is used for reasons of national security</w:t>
            </w:r>
            <w:r w:rsidR="00C006A3">
              <w:rPr>
                <w:sz w:val="20"/>
                <w:szCs w:val="20"/>
              </w:rPr>
              <w:t xml:space="preserve">, </w:t>
            </w:r>
            <w:r w:rsidRPr="00F814F4">
              <w:rPr>
                <w:sz w:val="20"/>
                <w:szCs w:val="20"/>
              </w:rPr>
              <w:t>public interest</w:t>
            </w:r>
            <w:r w:rsidR="00C006A3">
              <w:rPr>
                <w:sz w:val="20"/>
                <w:szCs w:val="20"/>
              </w:rPr>
              <w:t xml:space="preserve">, </w:t>
            </w:r>
            <w:r w:rsidRPr="00F814F4">
              <w:rPr>
                <w:sz w:val="20"/>
                <w:szCs w:val="20"/>
              </w:rPr>
              <w:t>law enforcement</w:t>
            </w:r>
            <w:r w:rsidR="00C006A3">
              <w:rPr>
                <w:sz w:val="20"/>
                <w:szCs w:val="20"/>
              </w:rPr>
              <w:t xml:space="preserve">, </w:t>
            </w:r>
            <w:r w:rsidRPr="00F814F4">
              <w:rPr>
                <w:sz w:val="20"/>
                <w:szCs w:val="20"/>
              </w:rPr>
              <w:t>or following statute</w:t>
            </w:r>
            <w:r w:rsidR="00C006A3">
              <w:rPr>
                <w:sz w:val="20"/>
                <w:szCs w:val="20"/>
              </w:rPr>
              <w:t xml:space="preserve">, </w:t>
            </w:r>
            <w:r w:rsidRPr="00F814F4">
              <w:rPr>
                <w:sz w:val="20"/>
                <w:szCs w:val="20"/>
              </w:rPr>
              <w:t xml:space="preserve">government regulation or case law which creates conflicting obligations or explicit </w:t>
            </w:r>
            <w:proofErr w:type="spellStart"/>
            <w:r w:rsidRPr="00F814F4">
              <w:rPr>
                <w:sz w:val="20"/>
                <w:szCs w:val="20"/>
              </w:rPr>
              <w:t>authorisations</w:t>
            </w:r>
            <w:proofErr w:type="spellEnd"/>
            <w:r w:rsidRPr="00F814F4">
              <w:rPr>
                <w:sz w:val="20"/>
                <w:szCs w:val="20"/>
              </w:rPr>
              <w:t>. Without full knowledge of U.S. law at both the Federal and at state level</w:t>
            </w:r>
            <w:r w:rsidR="00C006A3">
              <w:rPr>
                <w:sz w:val="20"/>
                <w:szCs w:val="20"/>
              </w:rPr>
              <w:t xml:space="preserve">, </w:t>
            </w:r>
            <w:r w:rsidRPr="00F814F4">
              <w:rPr>
                <w:sz w:val="20"/>
                <w:szCs w:val="20"/>
              </w:rPr>
              <w:t>it is difficult for the WP29 to assess the scope of this exemption and to consider whether those limitations are justifiable in a democratic society. It would be essential that the European Commission also includes in its draft adequacy decision an analysis of the level of protection where those exemptions would apply. pg. 17</w:t>
            </w:r>
          </w:p>
        </w:tc>
        <w:tc>
          <w:tcPr>
            <w:tcW w:w="3172" w:type="dxa"/>
            <w:shd w:val="clear" w:color="auto" w:fill="auto"/>
          </w:tcPr>
          <w:p w:rsidR="00B06056" w:rsidRPr="00F814F4" w:rsidRDefault="002E300C" w:rsidP="002E300C">
            <w:pPr>
              <w:rPr>
                <w:sz w:val="20"/>
                <w:szCs w:val="20"/>
              </w:rPr>
            </w:pPr>
            <w:r w:rsidRPr="00F814F4">
              <w:rPr>
                <w:sz w:val="20"/>
                <w:szCs w:val="20"/>
              </w:rPr>
              <w:t>Same as [PR-D30-R11</w:t>
            </w:r>
            <w:r w:rsidR="00141EF5">
              <w:rPr>
                <w:sz w:val="20"/>
                <w:szCs w:val="20"/>
              </w:rPr>
              <w:t>] [</w:t>
            </w:r>
            <w:r w:rsidRPr="00F814F4">
              <w:rPr>
                <w:sz w:val="20"/>
                <w:szCs w:val="20"/>
              </w:rPr>
              <w:t>CM-D30-R09]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G</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lastRenderedPageBreak/>
              <w:t>[UP-D30-R13]</w:t>
            </w:r>
          </w:p>
        </w:tc>
        <w:tc>
          <w:tcPr>
            <w:tcW w:w="9009" w:type="dxa"/>
            <w:shd w:val="clear" w:color="auto" w:fill="auto"/>
          </w:tcPr>
          <w:p w:rsidR="00B06056" w:rsidRPr="00F814F4" w:rsidRDefault="00B06056" w:rsidP="00F87613">
            <w:pPr>
              <w:rPr>
                <w:sz w:val="20"/>
                <w:szCs w:val="20"/>
              </w:rPr>
            </w:pPr>
            <w:r w:rsidRPr="00F814F4">
              <w:rPr>
                <w:sz w:val="20"/>
                <w:szCs w:val="20"/>
              </w:rPr>
              <w:t>The Data Retention Limitation principle (Article 6(1)e of the Directive) is a fundamental principle in EU data protection law imposing that personal data must only be kept as long as necessary to achieve the purpose for which the data have been collected or for which they are further processed.pg 17</w:t>
            </w:r>
          </w:p>
        </w:tc>
        <w:tc>
          <w:tcPr>
            <w:tcW w:w="3172" w:type="dxa"/>
            <w:shd w:val="clear" w:color="auto" w:fill="auto"/>
          </w:tcPr>
          <w:p w:rsidR="00C75749" w:rsidRPr="00F814F4" w:rsidRDefault="002E300C" w:rsidP="00207CD4">
            <w:pPr>
              <w:rPr>
                <w:sz w:val="20"/>
                <w:szCs w:val="20"/>
              </w:rPr>
            </w:pPr>
            <w:r w:rsidRPr="00F814F4">
              <w:rPr>
                <w:sz w:val="20"/>
                <w:szCs w:val="20"/>
              </w:rPr>
              <w:t xml:space="preserve">Same as </w:t>
            </w:r>
            <w:r w:rsidR="00DA6854" w:rsidRPr="00F814F4">
              <w:rPr>
                <w:sz w:val="20"/>
                <w:szCs w:val="20"/>
              </w:rPr>
              <w:t>[DE-D30-R09]</w:t>
            </w:r>
            <w:r w:rsidR="00C006A3">
              <w:rPr>
                <w:sz w:val="20"/>
                <w:szCs w:val="20"/>
              </w:rPr>
              <w:t xml:space="preserve">, </w:t>
            </w:r>
            <w:r w:rsidR="00354FCB">
              <w:rPr>
                <w:sz w:val="20"/>
                <w:szCs w:val="20"/>
              </w:rPr>
              <w:t xml:space="preserve">Depends on </w:t>
            </w:r>
            <w:r w:rsidR="00DA6854" w:rsidRPr="00F814F4">
              <w:rPr>
                <w:sz w:val="20"/>
                <w:szCs w:val="20"/>
              </w:rPr>
              <w:t>Permissible Purposes</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[UP-D30-R14]</w:t>
            </w:r>
          </w:p>
        </w:tc>
        <w:tc>
          <w:tcPr>
            <w:tcW w:w="9009" w:type="dxa"/>
            <w:shd w:val="clear" w:color="auto" w:fill="auto"/>
          </w:tcPr>
          <w:p w:rsidR="00B06056" w:rsidRPr="00F814F4" w:rsidRDefault="00B06056" w:rsidP="00F87613">
            <w:pPr>
              <w:rPr>
                <w:sz w:val="20"/>
                <w:szCs w:val="20"/>
              </w:rPr>
            </w:pPr>
            <w:r w:rsidRPr="00F814F4">
              <w:rPr>
                <w:sz w:val="20"/>
                <w:szCs w:val="20"/>
              </w:rPr>
              <w:t>Moreover</w:t>
            </w:r>
            <w:r w:rsidR="00C006A3">
              <w:rPr>
                <w:sz w:val="20"/>
                <w:szCs w:val="20"/>
              </w:rPr>
              <w:t xml:space="preserve">, </w:t>
            </w:r>
            <w:r w:rsidRPr="00F814F4">
              <w:rPr>
                <w:sz w:val="20"/>
                <w:szCs w:val="20"/>
              </w:rPr>
              <w:t xml:space="preserve">the WP29 </w:t>
            </w:r>
            <w:proofErr w:type="spellStart"/>
            <w:r w:rsidRPr="00F814F4">
              <w:rPr>
                <w:sz w:val="20"/>
                <w:szCs w:val="20"/>
              </w:rPr>
              <w:t>emphasises</w:t>
            </w:r>
            <w:proofErr w:type="spellEnd"/>
            <w:r w:rsidRPr="00F814F4">
              <w:rPr>
                <w:sz w:val="20"/>
                <w:szCs w:val="20"/>
              </w:rPr>
              <w:t xml:space="preserve"> that a general right to object (on compelling grounds relating to the data subject’s particular situation)</w:t>
            </w:r>
            <w:r w:rsidR="00C006A3">
              <w:rPr>
                <w:sz w:val="20"/>
                <w:szCs w:val="20"/>
              </w:rPr>
              <w:t xml:space="preserve">, </w:t>
            </w:r>
            <w:r w:rsidRPr="00F814F4">
              <w:rPr>
                <w:sz w:val="20"/>
                <w:szCs w:val="20"/>
              </w:rPr>
              <w:t>being understood as a right to ask to terminate the processing about one's data whenever the individual has compelling legitimate grounds relating to his particular situation</w:t>
            </w:r>
            <w:r w:rsidR="00C006A3">
              <w:rPr>
                <w:sz w:val="20"/>
                <w:szCs w:val="20"/>
              </w:rPr>
              <w:t xml:space="preserve">, </w:t>
            </w:r>
            <w:r w:rsidRPr="00F814F4">
              <w:rPr>
                <w:sz w:val="20"/>
                <w:szCs w:val="20"/>
              </w:rPr>
              <w:t>should be offered within the Privacy Shield. The WP29 strongly recommends that the draft adequacy decision makes clear that the right to object should exist at any given moment</w:t>
            </w:r>
            <w:r w:rsidR="00C006A3">
              <w:rPr>
                <w:sz w:val="20"/>
                <w:szCs w:val="20"/>
              </w:rPr>
              <w:t xml:space="preserve">, </w:t>
            </w:r>
            <w:r w:rsidRPr="00F814F4">
              <w:rPr>
                <w:sz w:val="20"/>
                <w:szCs w:val="20"/>
              </w:rPr>
              <w:t>and that this objection is not limited to the use of the data for direct marketing. pg. 20</w:t>
            </w:r>
          </w:p>
        </w:tc>
        <w:tc>
          <w:tcPr>
            <w:tcW w:w="3172" w:type="dxa"/>
            <w:shd w:val="clear" w:color="auto" w:fill="auto"/>
          </w:tcPr>
          <w:p w:rsidR="00E020F5" w:rsidRPr="00F814F4" w:rsidRDefault="00FD611C" w:rsidP="00207CD4">
            <w:pPr>
              <w:rPr>
                <w:sz w:val="20"/>
                <w:szCs w:val="20"/>
              </w:rPr>
            </w:pPr>
            <w:r w:rsidRPr="00F814F4">
              <w:rPr>
                <w:sz w:val="20"/>
                <w:szCs w:val="20"/>
              </w:rPr>
              <w:t>Same as [PR-D30-R12]</w:t>
            </w:r>
            <w:r w:rsidR="00C006A3">
              <w:rPr>
                <w:sz w:val="20"/>
                <w:szCs w:val="20"/>
              </w:rPr>
              <w:t xml:space="preserve">, </w:t>
            </w:r>
            <w:r w:rsidR="00354FCB">
              <w:rPr>
                <w:sz w:val="20"/>
                <w:szCs w:val="20"/>
              </w:rPr>
              <w:t xml:space="preserve">Depends on </w:t>
            </w:r>
            <w:r w:rsidR="00E020F5" w:rsidRPr="00F814F4">
              <w:rPr>
                <w:sz w:val="20"/>
                <w:szCs w:val="20"/>
              </w:rPr>
              <w:t>Privacy Shield</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[UP-D30-R15]</w:t>
            </w:r>
          </w:p>
        </w:tc>
        <w:tc>
          <w:tcPr>
            <w:tcW w:w="9009" w:type="dxa"/>
            <w:shd w:val="clear" w:color="auto" w:fill="auto"/>
          </w:tcPr>
          <w:p w:rsidR="00B06056" w:rsidRPr="00F814F4" w:rsidRDefault="00B06056" w:rsidP="00E020F5">
            <w:pPr>
              <w:rPr>
                <w:sz w:val="20"/>
                <w:szCs w:val="20"/>
              </w:rPr>
            </w:pPr>
            <w:r w:rsidRPr="00F814F4">
              <w:rPr>
                <w:sz w:val="20"/>
                <w:szCs w:val="20"/>
              </w:rPr>
              <w:t>It should be clarified that in any case</w:t>
            </w:r>
            <w:r w:rsidR="00C006A3">
              <w:rPr>
                <w:sz w:val="20"/>
                <w:szCs w:val="20"/>
              </w:rPr>
              <w:t xml:space="preserve">, </w:t>
            </w:r>
            <w:r w:rsidRPr="00F814F4">
              <w:rPr>
                <w:sz w:val="20"/>
                <w:szCs w:val="20"/>
              </w:rPr>
              <w:t>the Choice principle cannot be used to circumvent the Purpose limitation principle. Choice should be applicable only where the purpose is materially different but still compatible since the processing for incompatible purpose is prohibited (Annex II</w:t>
            </w:r>
            <w:r w:rsidR="00C006A3">
              <w:rPr>
                <w:sz w:val="20"/>
                <w:szCs w:val="20"/>
              </w:rPr>
              <w:t xml:space="preserve">, </w:t>
            </w:r>
            <w:r w:rsidRPr="00F814F4">
              <w:rPr>
                <w:sz w:val="20"/>
                <w:szCs w:val="20"/>
              </w:rPr>
              <w:t xml:space="preserve">II.5.a). It has to be clarified that the right to opt-out cannot enable the </w:t>
            </w:r>
            <w:proofErr w:type="spellStart"/>
            <w:r w:rsidRPr="00F814F4">
              <w:rPr>
                <w:sz w:val="20"/>
                <w:szCs w:val="20"/>
              </w:rPr>
              <w:t>organisation</w:t>
            </w:r>
            <w:proofErr w:type="spellEnd"/>
            <w:r w:rsidRPr="00F814F4">
              <w:rPr>
                <w:sz w:val="20"/>
                <w:szCs w:val="20"/>
              </w:rPr>
              <w:t xml:space="preserve"> to use data for incompatible purposes.pg 20</w:t>
            </w:r>
          </w:p>
        </w:tc>
        <w:tc>
          <w:tcPr>
            <w:tcW w:w="3172" w:type="dxa"/>
            <w:shd w:val="clear" w:color="auto" w:fill="auto"/>
          </w:tcPr>
          <w:p w:rsidR="00E020F5" w:rsidRPr="00F814F4" w:rsidRDefault="00822924" w:rsidP="00207CD4">
            <w:pPr>
              <w:rPr>
                <w:sz w:val="20"/>
                <w:szCs w:val="20"/>
              </w:rPr>
            </w:pPr>
            <w:r w:rsidRPr="00F814F4">
              <w:rPr>
                <w:sz w:val="20"/>
                <w:szCs w:val="20"/>
              </w:rPr>
              <w:t>Same as [PR-D30-R13]</w:t>
            </w:r>
            <w:r w:rsidR="00C006A3">
              <w:rPr>
                <w:sz w:val="20"/>
                <w:szCs w:val="20"/>
              </w:rPr>
              <w:t xml:space="preserve">, </w:t>
            </w:r>
            <w:r w:rsidR="00354FCB">
              <w:rPr>
                <w:sz w:val="20"/>
                <w:szCs w:val="20"/>
              </w:rPr>
              <w:t xml:space="preserve">Depends on </w:t>
            </w:r>
            <w:r w:rsidR="00E020F5" w:rsidRPr="00F814F4">
              <w:rPr>
                <w:sz w:val="20"/>
                <w:szCs w:val="20"/>
              </w:rPr>
              <w:t>Compatible Purposes</w:t>
            </w:r>
            <w:r w:rsidR="00C006A3">
              <w:rPr>
                <w:sz w:val="20"/>
                <w:szCs w:val="20"/>
              </w:rPr>
              <w:t xml:space="preserve">, </w:t>
            </w:r>
            <w:r w:rsidR="00E020F5" w:rsidRPr="00F814F4">
              <w:rPr>
                <w:sz w:val="20"/>
                <w:szCs w:val="20"/>
              </w:rPr>
              <w:t>Privacy PR(s) on Choice and Limitation of Purpose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D</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[UP-D30-R16]</w:t>
            </w:r>
          </w:p>
        </w:tc>
        <w:tc>
          <w:tcPr>
            <w:tcW w:w="9009" w:type="dxa"/>
            <w:shd w:val="clear" w:color="auto" w:fill="auto"/>
          </w:tcPr>
          <w:p w:rsidR="00B06056" w:rsidRPr="00F814F4" w:rsidRDefault="00B06056" w:rsidP="00F87613">
            <w:pPr>
              <w:rPr>
                <w:sz w:val="20"/>
                <w:szCs w:val="20"/>
              </w:rPr>
            </w:pPr>
            <w:r w:rsidRPr="00F814F4">
              <w:rPr>
                <w:sz w:val="20"/>
                <w:szCs w:val="20"/>
              </w:rPr>
              <w:t>The WP29 recommends also inserting a clear reference to the Purpose Limitation principle (Annex II</w:t>
            </w:r>
            <w:r w:rsidR="00C006A3">
              <w:rPr>
                <w:sz w:val="20"/>
                <w:szCs w:val="20"/>
              </w:rPr>
              <w:t xml:space="preserve">, </w:t>
            </w:r>
            <w:r w:rsidRPr="00F814F4">
              <w:rPr>
                <w:sz w:val="20"/>
                <w:szCs w:val="20"/>
              </w:rPr>
              <w:t>II.5) within the conditions for onward transfers to a third party controller (Annex II</w:t>
            </w:r>
            <w:r w:rsidR="00C006A3">
              <w:rPr>
                <w:sz w:val="20"/>
                <w:szCs w:val="20"/>
              </w:rPr>
              <w:t xml:space="preserve">, </w:t>
            </w:r>
            <w:r w:rsidRPr="00F814F4">
              <w:rPr>
                <w:sz w:val="20"/>
                <w:szCs w:val="20"/>
              </w:rPr>
              <w:t>II.3.a). This would make clear that onward transfers may not take place where the third party controller will process data for an incompatible purpose. pg. 21</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E020F5" w:rsidRPr="00F814F4">
              <w:rPr>
                <w:sz w:val="20"/>
                <w:szCs w:val="20"/>
              </w:rPr>
              <w:t>Compatible Purposes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[UP-D30-R17]</w:t>
            </w:r>
          </w:p>
        </w:tc>
        <w:tc>
          <w:tcPr>
            <w:tcW w:w="9009" w:type="dxa"/>
            <w:shd w:val="clear" w:color="auto" w:fill="auto"/>
          </w:tcPr>
          <w:p w:rsidR="00B06056" w:rsidRPr="00F814F4" w:rsidRDefault="00B06056" w:rsidP="00F87613">
            <w:pPr>
              <w:rPr>
                <w:sz w:val="20"/>
                <w:szCs w:val="20"/>
              </w:rPr>
            </w:pPr>
            <w:r w:rsidRPr="00F814F4">
              <w:rPr>
                <w:sz w:val="20"/>
                <w:szCs w:val="20"/>
              </w:rPr>
              <w:t>The WP29 notes that the Accountability for Onward Transfer principle (Annex II</w:t>
            </w:r>
            <w:r w:rsidR="00C006A3">
              <w:rPr>
                <w:sz w:val="20"/>
                <w:szCs w:val="20"/>
              </w:rPr>
              <w:t xml:space="preserve">, </w:t>
            </w:r>
            <w:r w:rsidRPr="00F814F4">
              <w:rPr>
                <w:sz w:val="20"/>
                <w:szCs w:val="20"/>
              </w:rPr>
              <w:t>II.3) explains that personal data may be transferred to a third party acting as an Agent only for limited and specified purposes</w:t>
            </w:r>
            <w:r w:rsidR="00C006A3">
              <w:rPr>
                <w:sz w:val="20"/>
                <w:szCs w:val="20"/>
              </w:rPr>
              <w:t xml:space="preserve">, </w:t>
            </w:r>
            <w:r w:rsidRPr="00F814F4">
              <w:rPr>
                <w:sz w:val="20"/>
                <w:szCs w:val="20"/>
              </w:rPr>
              <w:t>but does not explicitly say that these limited and specified purposes have to be compatible with the initial purposes for which the data were collected as well as with the instructions of the controller. More clarity is needed on this point. pg. 21</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E020F5" w:rsidRPr="00F814F4">
              <w:rPr>
                <w:sz w:val="20"/>
                <w:szCs w:val="20"/>
              </w:rPr>
              <w:t>Permissible Purposes</w:t>
            </w:r>
            <w:r w:rsidR="00C006A3">
              <w:rPr>
                <w:sz w:val="20"/>
                <w:szCs w:val="20"/>
              </w:rPr>
              <w:t xml:space="preserve">, </w:t>
            </w:r>
            <w:r w:rsidR="00A945DC" w:rsidRPr="00F814F4">
              <w:rPr>
                <w:sz w:val="20"/>
                <w:szCs w:val="20"/>
              </w:rPr>
              <w:t>Definition of personal data such as [DE-D26-R09]</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[UP-D30-R18]</w:t>
            </w:r>
          </w:p>
        </w:tc>
        <w:tc>
          <w:tcPr>
            <w:tcW w:w="9009" w:type="dxa"/>
            <w:shd w:val="clear" w:color="auto" w:fill="auto"/>
          </w:tcPr>
          <w:p w:rsidR="00B06056" w:rsidRPr="00F814F4" w:rsidRDefault="00B06056" w:rsidP="00F87613">
            <w:pPr>
              <w:rPr>
                <w:sz w:val="20"/>
                <w:szCs w:val="20"/>
              </w:rPr>
            </w:pPr>
            <w:r w:rsidRPr="00F814F4">
              <w:rPr>
                <w:sz w:val="20"/>
                <w:szCs w:val="20"/>
              </w:rPr>
              <w:t>PPD-28 imposes limits on the use of signals intelligence collected in bulk as regards the purpose of the use. These six purposes for which data can be collected in ‘bulk’</w:t>
            </w:r>
            <w:r w:rsidR="00C006A3">
              <w:rPr>
                <w:sz w:val="20"/>
                <w:szCs w:val="20"/>
              </w:rPr>
              <w:t xml:space="preserve">, </w:t>
            </w:r>
            <w:r w:rsidRPr="00F814F4">
              <w:rPr>
                <w:sz w:val="20"/>
                <w:szCs w:val="20"/>
              </w:rPr>
              <w:t>including counter-terrorism and other forms of serious (transnational) crimes. The WP29’s analysis suggests that the purpose limitation is rather wide (and possibly too wide) to be considered as targeted.pg.38</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E020F5" w:rsidRPr="00F814F4">
              <w:rPr>
                <w:sz w:val="20"/>
                <w:szCs w:val="20"/>
              </w:rPr>
              <w:t>PPD-28 Bulk Collection Purposes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A</w:t>
            </w:r>
            <w:r w:rsidR="00C006A3">
              <w:rPr>
                <w:sz w:val="20"/>
                <w:szCs w:val="20"/>
              </w:rPr>
              <w:t xml:space="preserve">, </w:t>
            </w:r>
            <w:r w:rsidRPr="00F814F4">
              <w:rPr>
                <w:sz w:val="20"/>
                <w:szCs w:val="20"/>
              </w:rPr>
              <w:t>Q</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[UP-D30-R19]</w:t>
            </w:r>
          </w:p>
        </w:tc>
        <w:tc>
          <w:tcPr>
            <w:tcW w:w="9009" w:type="dxa"/>
            <w:shd w:val="clear" w:color="auto" w:fill="auto"/>
          </w:tcPr>
          <w:p w:rsidR="00B06056" w:rsidRPr="00F814F4" w:rsidRDefault="00F93721" w:rsidP="00F93721">
            <w:pPr>
              <w:rPr>
                <w:sz w:val="20"/>
                <w:szCs w:val="20"/>
              </w:rPr>
            </w:pPr>
            <w:r w:rsidRPr="00F814F4">
              <w:rPr>
                <w:sz w:val="20"/>
                <w:szCs w:val="20"/>
              </w:rPr>
              <w:t>T</w:t>
            </w:r>
            <w:r w:rsidR="00B06056" w:rsidRPr="00F814F4">
              <w:rPr>
                <w:sz w:val="20"/>
                <w:szCs w:val="20"/>
              </w:rPr>
              <w:t>he WP29 recalls that it has consistently considered that massive and indiscriminate collection of data in any case cannot be regarded as proportionate.pg. 39</w:t>
            </w:r>
          </w:p>
        </w:tc>
        <w:tc>
          <w:tcPr>
            <w:tcW w:w="3172" w:type="dxa"/>
            <w:shd w:val="clear" w:color="auto" w:fill="auto"/>
          </w:tcPr>
          <w:p w:rsidR="00B06056" w:rsidRPr="00F814F4" w:rsidRDefault="00E020F5" w:rsidP="00207CD4">
            <w:pPr>
              <w:rPr>
                <w:sz w:val="20"/>
                <w:szCs w:val="20"/>
              </w:rPr>
            </w:pPr>
            <w:r w:rsidRPr="00F814F4">
              <w:rPr>
                <w:sz w:val="20"/>
                <w:szCs w:val="20"/>
              </w:rPr>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R</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[UP-D30-R20]</w:t>
            </w:r>
          </w:p>
        </w:tc>
        <w:tc>
          <w:tcPr>
            <w:tcW w:w="9009" w:type="dxa"/>
            <w:shd w:val="clear" w:color="auto" w:fill="auto"/>
          </w:tcPr>
          <w:p w:rsidR="00B06056" w:rsidRPr="00F814F4" w:rsidRDefault="00B06056" w:rsidP="00F87613">
            <w:pPr>
              <w:rPr>
                <w:sz w:val="20"/>
                <w:szCs w:val="20"/>
              </w:rPr>
            </w:pPr>
            <w:r w:rsidRPr="00F814F4">
              <w:rPr>
                <w:sz w:val="20"/>
                <w:szCs w:val="20"/>
              </w:rPr>
              <w:t>WP29 notes that also targeted data processing</w:t>
            </w:r>
            <w:r w:rsidR="00C006A3">
              <w:rPr>
                <w:sz w:val="20"/>
                <w:szCs w:val="20"/>
              </w:rPr>
              <w:t xml:space="preserve">, </w:t>
            </w:r>
            <w:r w:rsidRPr="00F814F4">
              <w:rPr>
                <w:sz w:val="20"/>
                <w:szCs w:val="20"/>
              </w:rPr>
              <w:t>or processing that is ‘as tailored as feasible’</w:t>
            </w:r>
            <w:r w:rsidR="00C006A3">
              <w:rPr>
                <w:sz w:val="20"/>
                <w:szCs w:val="20"/>
              </w:rPr>
              <w:t xml:space="preserve">, </w:t>
            </w:r>
            <w:r w:rsidRPr="00F814F4">
              <w:rPr>
                <w:sz w:val="20"/>
                <w:szCs w:val="20"/>
              </w:rPr>
              <w:t>can still be considered to be massive. Whether or not such massive data collection should be allowed or not is currently subject to proceedings before the CJEU. For this reason</w:t>
            </w:r>
            <w:r w:rsidR="00C006A3">
              <w:rPr>
                <w:sz w:val="20"/>
                <w:szCs w:val="20"/>
              </w:rPr>
              <w:t xml:space="preserve">, </w:t>
            </w:r>
            <w:r w:rsidRPr="00F814F4">
              <w:rPr>
                <w:sz w:val="20"/>
                <w:szCs w:val="20"/>
              </w:rPr>
              <w:t>the WP29 shall not make a final assessment as to the legality of targeted</w:t>
            </w:r>
            <w:r w:rsidR="00C006A3">
              <w:rPr>
                <w:sz w:val="20"/>
                <w:szCs w:val="20"/>
              </w:rPr>
              <w:t xml:space="preserve">, </w:t>
            </w:r>
            <w:r w:rsidRPr="00F814F4">
              <w:rPr>
                <w:sz w:val="20"/>
                <w:szCs w:val="20"/>
              </w:rPr>
              <w:t>but massive data processing. However</w:t>
            </w:r>
            <w:r w:rsidR="00C006A3">
              <w:rPr>
                <w:sz w:val="20"/>
                <w:szCs w:val="20"/>
              </w:rPr>
              <w:t xml:space="preserve">, </w:t>
            </w:r>
            <w:r w:rsidRPr="00F814F4">
              <w:rPr>
                <w:sz w:val="20"/>
                <w:szCs w:val="20"/>
              </w:rPr>
              <w:t>it stresses that if targeted</w:t>
            </w:r>
            <w:r w:rsidR="00C006A3">
              <w:rPr>
                <w:sz w:val="20"/>
                <w:szCs w:val="20"/>
              </w:rPr>
              <w:t xml:space="preserve">, </w:t>
            </w:r>
            <w:r w:rsidRPr="00F814F4">
              <w:rPr>
                <w:sz w:val="20"/>
                <w:szCs w:val="20"/>
              </w:rPr>
              <w:t>but massive data processing would be allowed</w:t>
            </w:r>
            <w:r w:rsidR="00C006A3">
              <w:rPr>
                <w:sz w:val="20"/>
                <w:szCs w:val="20"/>
              </w:rPr>
              <w:t xml:space="preserve">, </w:t>
            </w:r>
            <w:r w:rsidRPr="00F814F4">
              <w:rPr>
                <w:sz w:val="20"/>
                <w:szCs w:val="20"/>
              </w:rPr>
              <w:t>the targeting principles should apply to both the collection and the subsequent use of the data</w:t>
            </w:r>
            <w:r w:rsidR="00C006A3">
              <w:rPr>
                <w:sz w:val="20"/>
                <w:szCs w:val="20"/>
              </w:rPr>
              <w:t xml:space="preserve">, </w:t>
            </w:r>
            <w:r w:rsidRPr="00F814F4">
              <w:rPr>
                <w:sz w:val="20"/>
                <w:szCs w:val="20"/>
              </w:rPr>
              <w:t>and cannot be limited to just the use…The WP29 is</w:t>
            </w:r>
            <w:r w:rsidR="00C006A3">
              <w:rPr>
                <w:sz w:val="20"/>
                <w:szCs w:val="20"/>
              </w:rPr>
              <w:t xml:space="preserve">, </w:t>
            </w:r>
            <w:r w:rsidRPr="00F814F4">
              <w:rPr>
                <w:sz w:val="20"/>
                <w:szCs w:val="20"/>
              </w:rPr>
              <w:t>at this stage</w:t>
            </w:r>
            <w:r w:rsidR="00C006A3">
              <w:rPr>
                <w:sz w:val="20"/>
                <w:szCs w:val="20"/>
              </w:rPr>
              <w:t xml:space="preserve">, </w:t>
            </w:r>
            <w:r w:rsidRPr="00F814F4">
              <w:rPr>
                <w:sz w:val="20"/>
                <w:szCs w:val="20"/>
              </w:rPr>
              <w:t xml:space="preserve">not convinced these purposes are sufficiently restricted to ensure the data collection is indeed restricted to </w:t>
            </w:r>
            <w:r w:rsidRPr="00F814F4">
              <w:rPr>
                <w:sz w:val="20"/>
                <w:szCs w:val="20"/>
              </w:rPr>
              <w:lastRenderedPageBreak/>
              <w:t>what is necessary and proportional. pg.40</w:t>
            </w:r>
          </w:p>
        </w:tc>
        <w:tc>
          <w:tcPr>
            <w:tcW w:w="3172" w:type="dxa"/>
            <w:shd w:val="clear" w:color="auto" w:fill="auto"/>
          </w:tcPr>
          <w:p w:rsidR="00B06056" w:rsidRPr="00F814F4" w:rsidRDefault="00E020F5" w:rsidP="00207CD4">
            <w:pPr>
              <w:rPr>
                <w:sz w:val="20"/>
                <w:szCs w:val="20"/>
              </w:rPr>
            </w:pPr>
            <w:r w:rsidRPr="00F814F4">
              <w:rPr>
                <w:sz w:val="20"/>
                <w:szCs w:val="20"/>
              </w:rPr>
              <w:lastRenderedPageBreak/>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M</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lastRenderedPageBreak/>
              <w:t>[UP-D30-R21]</w:t>
            </w:r>
          </w:p>
        </w:tc>
        <w:tc>
          <w:tcPr>
            <w:tcW w:w="9009" w:type="dxa"/>
            <w:shd w:val="clear" w:color="auto" w:fill="auto"/>
          </w:tcPr>
          <w:p w:rsidR="00B06056" w:rsidRPr="00F814F4" w:rsidRDefault="00B06056" w:rsidP="00F87613">
            <w:pPr>
              <w:rPr>
                <w:sz w:val="20"/>
                <w:szCs w:val="20"/>
              </w:rPr>
            </w:pPr>
            <w:r w:rsidRPr="00F814F4">
              <w:rPr>
                <w:sz w:val="20"/>
                <w:szCs w:val="20"/>
              </w:rPr>
              <w:t>4.2.1 Access by law enforcement authorities to personal data should be in accordance with the law and based on clear</w:t>
            </w:r>
            <w:r w:rsidR="00C006A3">
              <w:rPr>
                <w:sz w:val="20"/>
                <w:szCs w:val="20"/>
              </w:rPr>
              <w:t xml:space="preserve">, </w:t>
            </w:r>
            <w:r w:rsidRPr="00F814F4">
              <w:rPr>
                <w:sz w:val="20"/>
                <w:szCs w:val="20"/>
              </w:rPr>
              <w:t>precise and accessible rules. pg.53</w:t>
            </w:r>
          </w:p>
        </w:tc>
        <w:tc>
          <w:tcPr>
            <w:tcW w:w="3172" w:type="dxa"/>
            <w:shd w:val="clear" w:color="auto" w:fill="auto"/>
          </w:tcPr>
          <w:p w:rsidR="00E020F5" w:rsidRPr="00F814F4" w:rsidRDefault="00F93721" w:rsidP="00207CD4">
            <w:pPr>
              <w:rPr>
                <w:sz w:val="20"/>
                <w:szCs w:val="20"/>
              </w:rPr>
            </w:pPr>
            <w:r w:rsidRPr="00F814F4">
              <w:rPr>
                <w:sz w:val="20"/>
                <w:szCs w:val="20"/>
              </w:rPr>
              <w:t>Same as [GA-D30-R07]</w:t>
            </w:r>
            <w:r w:rsidR="00C006A3">
              <w:rPr>
                <w:sz w:val="20"/>
                <w:szCs w:val="20"/>
              </w:rPr>
              <w:t xml:space="preserve">, </w:t>
            </w:r>
            <w:r w:rsidR="00E020F5" w:rsidRPr="00F814F4">
              <w:rPr>
                <w:sz w:val="20"/>
                <w:szCs w:val="20"/>
              </w:rPr>
              <w:t>Similar to [UP-D30-R06]</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r w:rsidR="00C006A3">
              <w:rPr>
                <w:sz w:val="20"/>
                <w:szCs w:val="20"/>
              </w:rPr>
              <w:t xml:space="preserve">, </w:t>
            </w:r>
            <w:r w:rsidR="00E020F5" w:rsidRPr="00F814F4">
              <w:rPr>
                <w:sz w:val="20"/>
                <w:szCs w:val="20"/>
              </w:rPr>
              <w:t>Laws and Rules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Q</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[UP-D30-R22]</w:t>
            </w:r>
          </w:p>
        </w:tc>
        <w:tc>
          <w:tcPr>
            <w:tcW w:w="9009" w:type="dxa"/>
            <w:shd w:val="clear" w:color="auto" w:fill="auto"/>
          </w:tcPr>
          <w:p w:rsidR="00B06056" w:rsidRPr="00F814F4" w:rsidRDefault="00B06056" w:rsidP="000538D4">
            <w:pPr>
              <w:rPr>
                <w:sz w:val="20"/>
                <w:szCs w:val="20"/>
              </w:rPr>
            </w:pPr>
            <w:r w:rsidRPr="00F814F4">
              <w:rPr>
                <w:sz w:val="20"/>
                <w:szCs w:val="20"/>
              </w:rPr>
              <w:t>Since all applicable rules to limit access by law enforcement authorities to data transferred under the Privacy Shield are based on the Constitution</w:t>
            </w:r>
            <w:r w:rsidR="00C006A3">
              <w:rPr>
                <w:sz w:val="20"/>
                <w:szCs w:val="20"/>
              </w:rPr>
              <w:t xml:space="preserve">, </w:t>
            </w:r>
            <w:r w:rsidRPr="00F814F4">
              <w:rPr>
                <w:sz w:val="20"/>
                <w:szCs w:val="20"/>
              </w:rPr>
              <w:t>on statutory law and on transparent policies of the Department of Justice</w:t>
            </w:r>
            <w:r w:rsidR="00C006A3">
              <w:rPr>
                <w:sz w:val="20"/>
                <w:szCs w:val="20"/>
              </w:rPr>
              <w:t xml:space="preserve">, </w:t>
            </w:r>
            <w:r w:rsidRPr="00F814F4">
              <w:rPr>
                <w:sz w:val="20"/>
                <w:szCs w:val="20"/>
              </w:rPr>
              <w:t>a presumption of accessibility of these rules is taken into account by the WP29. However</w:t>
            </w:r>
            <w:r w:rsidR="00C006A3">
              <w:rPr>
                <w:sz w:val="20"/>
                <w:szCs w:val="20"/>
              </w:rPr>
              <w:t xml:space="preserve">, </w:t>
            </w:r>
            <w:r w:rsidRPr="00F814F4">
              <w:rPr>
                <w:sz w:val="20"/>
                <w:szCs w:val="20"/>
              </w:rPr>
              <w:t>the clarity and precision of the rules can only be assessed in each individual type of procedure and request for access. The WP29 therefore regrets to note that</w:t>
            </w:r>
            <w:r w:rsidR="00C006A3">
              <w:rPr>
                <w:sz w:val="20"/>
                <w:szCs w:val="20"/>
              </w:rPr>
              <w:t xml:space="preserve">, </w:t>
            </w:r>
            <w:r w:rsidRPr="00F814F4">
              <w:rPr>
                <w:sz w:val="20"/>
                <w:szCs w:val="20"/>
              </w:rPr>
              <w:t>based on the available details in Annex VII to the Privacy Shield and the findings in the draft decision</w:t>
            </w:r>
            <w:r w:rsidR="00C006A3">
              <w:rPr>
                <w:sz w:val="20"/>
                <w:szCs w:val="20"/>
              </w:rPr>
              <w:t xml:space="preserve">, </w:t>
            </w:r>
            <w:r w:rsidRPr="00F814F4">
              <w:rPr>
                <w:sz w:val="20"/>
                <w:szCs w:val="20"/>
              </w:rPr>
              <w:t>such an assessment cannot be done at this moment.</w:t>
            </w:r>
            <w:r w:rsidR="000538D4" w:rsidRPr="00F814F4">
              <w:rPr>
                <w:sz w:val="20"/>
                <w:szCs w:val="20"/>
              </w:rPr>
              <w:t xml:space="preserve"> </w:t>
            </w:r>
            <w:proofErr w:type="spellStart"/>
            <w:r w:rsidRPr="00F814F4">
              <w:rPr>
                <w:sz w:val="20"/>
                <w:szCs w:val="20"/>
              </w:rPr>
              <w:t>pg</w:t>
            </w:r>
            <w:proofErr w:type="spellEnd"/>
            <w:r w:rsidRPr="00F814F4">
              <w:rPr>
                <w:sz w:val="20"/>
                <w:szCs w:val="20"/>
              </w:rPr>
              <w:t xml:space="preserve"> 53</w:t>
            </w:r>
          </w:p>
        </w:tc>
        <w:tc>
          <w:tcPr>
            <w:tcW w:w="3172" w:type="dxa"/>
            <w:shd w:val="clear" w:color="auto" w:fill="auto"/>
          </w:tcPr>
          <w:p w:rsidR="00E020F5" w:rsidRPr="00F814F4" w:rsidRDefault="00F93721" w:rsidP="00207CD4">
            <w:pPr>
              <w:rPr>
                <w:sz w:val="20"/>
                <w:szCs w:val="20"/>
              </w:rPr>
            </w:pPr>
            <w:r w:rsidRPr="00F814F4">
              <w:rPr>
                <w:sz w:val="20"/>
                <w:szCs w:val="20"/>
              </w:rPr>
              <w:t>Same as [GA-D30-R08]</w:t>
            </w:r>
            <w:r w:rsidR="00C006A3">
              <w:rPr>
                <w:sz w:val="20"/>
                <w:szCs w:val="20"/>
              </w:rPr>
              <w:t xml:space="preserve">, </w:t>
            </w:r>
            <w:r w:rsidR="00354FCB">
              <w:rPr>
                <w:sz w:val="20"/>
                <w:szCs w:val="20"/>
              </w:rPr>
              <w:t xml:space="preserve">Depends on </w:t>
            </w:r>
            <w:r w:rsidR="00E020F5" w:rsidRPr="00F814F4">
              <w:rPr>
                <w:sz w:val="20"/>
                <w:szCs w:val="20"/>
              </w:rPr>
              <w:t>Constitution</w:t>
            </w:r>
            <w:r w:rsidR="00C006A3">
              <w:rPr>
                <w:sz w:val="20"/>
                <w:szCs w:val="20"/>
              </w:rPr>
              <w:t xml:space="preserve">, </w:t>
            </w:r>
            <w:r w:rsidR="00E020F5" w:rsidRPr="00F814F4">
              <w:rPr>
                <w:sz w:val="20"/>
                <w:szCs w:val="20"/>
              </w:rPr>
              <w:t>Law</w:t>
            </w:r>
            <w:r w:rsidR="00C006A3">
              <w:rPr>
                <w:sz w:val="20"/>
                <w:szCs w:val="20"/>
              </w:rPr>
              <w:t xml:space="preserve">, </w:t>
            </w:r>
            <w:proofErr w:type="spellStart"/>
            <w:r w:rsidR="00E020F5" w:rsidRPr="00F814F4">
              <w:rPr>
                <w:sz w:val="20"/>
                <w:szCs w:val="20"/>
              </w:rPr>
              <w:t>DoJ</w:t>
            </w:r>
            <w:proofErr w:type="spellEnd"/>
            <w:r w:rsidR="00E020F5" w:rsidRPr="00F814F4">
              <w:rPr>
                <w:sz w:val="20"/>
                <w:szCs w:val="20"/>
              </w:rPr>
              <w:t xml:space="preserve"> Policies</w:t>
            </w:r>
            <w:r w:rsidR="00C006A3">
              <w:rPr>
                <w:sz w:val="20"/>
                <w:szCs w:val="20"/>
              </w:rPr>
              <w:t xml:space="preserve">, </w:t>
            </w:r>
            <w:r w:rsidR="00E020F5" w:rsidRPr="00F814F4">
              <w:rPr>
                <w:sz w:val="20"/>
                <w:szCs w:val="20"/>
              </w:rPr>
              <w:t>Privacy Shield</w:t>
            </w:r>
          </w:p>
        </w:tc>
        <w:tc>
          <w:tcPr>
            <w:tcW w:w="561" w:type="dxa"/>
            <w:shd w:val="clear" w:color="auto" w:fill="auto"/>
          </w:tcPr>
          <w:p w:rsidR="00B06056" w:rsidRPr="00F814F4" w:rsidRDefault="00400EEE" w:rsidP="00207CD4">
            <w:pPr>
              <w:jc w:val="right"/>
              <w:rPr>
                <w:sz w:val="20"/>
                <w:szCs w:val="20"/>
              </w:rPr>
            </w:pPr>
            <w:r w:rsidRPr="00F814F4">
              <w:rPr>
                <w:sz w:val="20"/>
                <w:szCs w:val="20"/>
              </w:rPr>
              <w:t>1</w:t>
            </w:r>
            <w:r w:rsidR="00C006A3">
              <w:rPr>
                <w:sz w:val="20"/>
                <w:szCs w:val="20"/>
              </w:rPr>
              <w:t xml:space="preserve">, </w:t>
            </w:r>
            <w:r w:rsidR="000538D4" w:rsidRPr="00F814F4">
              <w:rPr>
                <w:sz w:val="20"/>
                <w:szCs w:val="20"/>
              </w:rPr>
              <w:t>2</w:t>
            </w:r>
          </w:p>
        </w:tc>
        <w:tc>
          <w:tcPr>
            <w:tcW w:w="519" w:type="dxa"/>
            <w:shd w:val="clear" w:color="auto" w:fill="auto"/>
          </w:tcPr>
          <w:p w:rsidR="00B06056" w:rsidRPr="00F814F4" w:rsidRDefault="00B06056" w:rsidP="00A513C3">
            <w:pPr>
              <w:jc w:val="right"/>
              <w:rPr>
                <w:sz w:val="20"/>
                <w:szCs w:val="20"/>
              </w:rPr>
            </w:pPr>
            <w:r w:rsidRPr="00F814F4">
              <w:rPr>
                <w:sz w:val="20"/>
                <w:szCs w:val="20"/>
              </w:rPr>
              <w:t>Q</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[UP-D30-R23]</w:t>
            </w:r>
          </w:p>
        </w:tc>
        <w:tc>
          <w:tcPr>
            <w:tcW w:w="9009" w:type="dxa"/>
            <w:shd w:val="clear" w:color="auto" w:fill="auto"/>
          </w:tcPr>
          <w:p w:rsidR="00B06056" w:rsidRPr="00F814F4" w:rsidRDefault="00B06056" w:rsidP="00F87613">
            <w:pPr>
              <w:rPr>
                <w:sz w:val="20"/>
                <w:szCs w:val="20"/>
              </w:rPr>
            </w:pPr>
            <w:r w:rsidRPr="00F814F4">
              <w:rPr>
                <w:sz w:val="20"/>
                <w:szCs w:val="20"/>
              </w:rPr>
              <w:t>Necessity and proportionality with regard to the legitimate objectives pursued need to be demonstrated</w:t>
            </w:r>
            <w:r w:rsidR="00F93721" w:rsidRPr="00F814F4">
              <w:rPr>
                <w:sz w:val="20"/>
                <w:szCs w:val="20"/>
              </w:rPr>
              <w:t>.</w:t>
            </w:r>
            <w:r w:rsidRPr="00F814F4">
              <w:rPr>
                <w:sz w:val="20"/>
                <w:szCs w:val="20"/>
              </w:rPr>
              <w:t xml:space="preserve"> The WP29 duly notes that requesting access to data for law enforcement purposes can be considered to pursue a legitimate objective. For instance</w:t>
            </w:r>
            <w:r w:rsidR="00C006A3">
              <w:rPr>
                <w:sz w:val="20"/>
                <w:szCs w:val="20"/>
              </w:rPr>
              <w:t xml:space="preserve">, </w:t>
            </w:r>
            <w:r w:rsidRPr="00F814F4">
              <w:rPr>
                <w:sz w:val="20"/>
                <w:szCs w:val="20"/>
              </w:rPr>
              <w:t>Article 8(2) ECHR accepts interferences to the right to the protection for private life by a public authority “in the interests of (…) public safety</w:t>
            </w:r>
            <w:r w:rsidR="00C006A3">
              <w:rPr>
                <w:sz w:val="20"/>
                <w:szCs w:val="20"/>
              </w:rPr>
              <w:t xml:space="preserve">, </w:t>
            </w:r>
            <w:r w:rsidRPr="00F814F4">
              <w:rPr>
                <w:sz w:val="20"/>
                <w:szCs w:val="20"/>
              </w:rPr>
              <w:t>(…) for the prevention of disorder or crime”. However</w:t>
            </w:r>
            <w:r w:rsidR="00C006A3">
              <w:rPr>
                <w:sz w:val="20"/>
                <w:szCs w:val="20"/>
              </w:rPr>
              <w:t xml:space="preserve">, </w:t>
            </w:r>
            <w:r w:rsidRPr="00F814F4">
              <w:rPr>
                <w:sz w:val="20"/>
                <w:szCs w:val="20"/>
              </w:rPr>
              <w:t>such interferences are only acceptable when they are necessary and proportionate pg.53</w:t>
            </w:r>
          </w:p>
        </w:tc>
        <w:tc>
          <w:tcPr>
            <w:tcW w:w="3172" w:type="dxa"/>
            <w:shd w:val="clear" w:color="auto" w:fill="auto"/>
          </w:tcPr>
          <w:p w:rsidR="00B06056" w:rsidRPr="00F814F4" w:rsidRDefault="00E020F5" w:rsidP="00207CD4">
            <w:pPr>
              <w:rPr>
                <w:sz w:val="20"/>
                <w:szCs w:val="20"/>
              </w:rPr>
            </w:pPr>
            <w:r w:rsidRPr="00F814F4">
              <w:rPr>
                <w:sz w:val="20"/>
                <w:szCs w:val="20"/>
              </w:rPr>
              <w:t>None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Q</w:t>
            </w:r>
            <w:r w:rsidR="00C006A3">
              <w:rPr>
                <w:sz w:val="20"/>
                <w:szCs w:val="20"/>
              </w:rPr>
              <w:t xml:space="preserve">, </w:t>
            </w:r>
            <w:r w:rsidRPr="00F814F4">
              <w:rPr>
                <w:sz w:val="20"/>
                <w:szCs w:val="20"/>
              </w:rPr>
              <w:t>R</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[UP-D30-R24]</w:t>
            </w:r>
          </w:p>
        </w:tc>
        <w:tc>
          <w:tcPr>
            <w:tcW w:w="9009" w:type="dxa"/>
            <w:shd w:val="clear" w:color="auto" w:fill="auto"/>
          </w:tcPr>
          <w:p w:rsidR="00B06056" w:rsidRPr="00F814F4" w:rsidRDefault="00B06056" w:rsidP="00F87613">
            <w:pPr>
              <w:rPr>
                <w:sz w:val="20"/>
                <w:szCs w:val="20"/>
              </w:rPr>
            </w:pPr>
            <w:r w:rsidRPr="00F814F4">
              <w:rPr>
                <w:sz w:val="20"/>
                <w:szCs w:val="20"/>
              </w:rPr>
              <w:t>According to the settled case-law of the CJEU</w:t>
            </w:r>
            <w:r w:rsidR="00C006A3">
              <w:rPr>
                <w:sz w:val="20"/>
                <w:szCs w:val="20"/>
              </w:rPr>
              <w:t xml:space="preserve">, </w:t>
            </w:r>
            <w:r w:rsidRPr="00F814F4">
              <w:rPr>
                <w:sz w:val="20"/>
                <w:szCs w:val="20"/>
              </w:rPr>
              <w:t>the principle of proportionality requires that the legislative measures proposing interferences with the rights to private life and to the protection of personal data “be appropriate for attaining the legitimate objectives pursued by the legislation at issue and do not exceed the limits of what is appropriate and necessary in order to achieve those objectives.” Therefore</w:t>
            </w:r>
            <w:r w:rsidR="00C006A3">
              <w:rPr>
                <w:sz w:val="20"/>
                <w:szCs w:val="20"/>
              </w:rPr>
              <w:t xml:space="preserve">, </w:t>
            </w:r>
            <w:r w:rsidRPr="00F814F4">
              <w:rPr>
                <w:sz w:val="20"/>
                <w:szCs w:val="20"/>
              </w:rPr>
              <w:t>the assessment of necessity and proportionality is always done in relation to a specific measure envisaged by legislation. pg. 54</w:t>
            </w:r>
          </w:p>
        </w:tc>
        <w:tc>
          <w:tcPr>
            <w:tcW w:w="3172" w:type="dxa"/>
            <w:shd w:val="clear" w:color="auto" w:fill="auto"/>
          </w:tcPr>
          <w:p w:rsidR="00C75749" w:rsidRPr="00F814F4" w:rsidRDefault="00F93721" w:rsidP="00F93721">
            <w:pPr>
              <w:rPr>
                <w:sz w:val="20"/>
                <w:szCs w:val="20"/>
              </w:rPr>
            </w:pPr>
            <w:r w:rsidRPr="00F814F4">
              <w:rPr>
                <w:sz w:val="20"/>
                <w:szCs w:val="20"/>
              </w:rPr>
              <w:t>Same as [GA-D30-R09</w:t>
            </w:r>
            <w:r w:rsidR="00141EF5">
              <w:rPr>
                <w:sz w:val="20"/>
                <w:szCs w:val="20"/>
              </w:rPr>
              <w:t>] [</w:t>
            </w:r>
            <w:r w:rsidRPr="00F814F4">
              <w:rPr>
                <w:sz w:val="20"/>
                <w:szCs w:val="20"/>
              </w:rPr>
              <w:t>DE-D30-R11</w:t>
            </w:r>
            <w:r w:rsidR="00141EF5">
              <w:rPr>
                <w:sz w:val="20"/>
                <w:szCs w:val="20"/>
              </w:rPr>
              <w:t>] [</w:t>
            </w:r>
            <w:r w:rsidRPr="00F814F4">
              <w:rPr>
                <w:sz w:val="20"/>
                <w:szCs w:val="20"/>
              </w:rPr>
              <w:t>PR-D30-R15]</w:t>
            </w:r>
            <w:r w:rsidR="00C006A3">
              <w:rPr>
                <w:sz w:val="20"/>
                <w:szCs w:val="20"/>
              </w:rPr>
              <w:t xml:space="preserve">, </w:t>
            </w:r>
            <w:r w:rsidR="00354FCB">
              <w:rPr>
                <w:sz w:val="20"/>
                <w:szCs w:val="20"/>
              </w:rPr>
              <w:t xml:space="preserve">Depends on </w:t>
            </w:r>
            <w:r w:rsidR="00A945DC" w:rsidRPr="00F814F4">
              <w:rPr>
                <w:sz w:val="20"/>
                <w:szCs w:val="20"/>
              </w:rPr>
              <w:t>Definition of personal data such as [DE-D26-R09]</w:t>
            </w:r>
            <w:r w:rsidR="00E96A5C">
              <w:rPr>
                <w:sz w:val="20"/>
                <w:szCs w:val="20"/>
              </w:rPr>
              <w:t>, Legitimate Objectives</w:t>
            </w:r>
          </w:p>
        </w:tc>
        <w:tc>
          <w:tcPr>
            <w:tcW w:w="561" w:type="dxa"/>
            <w:shd w:val="clear" w:color="auto" w:fill="auto"/>
          </w:tcPr>
          <w:p w:rsidR="00B06056" w:rsidRPr="00F814F4" w:rsidRDefault="00400EEE" w:rsidP="00207CD4">
            <w:pPr>
              <w:jc w:val="right"/>
              <w:rPr>
                <w:sz w:val="20"/>
                <w:szCs w:val="20"/>
              </w:rPr>
            </w:pPr>
            <w:r w:rsidRPr="00F814F4">
              <w:rPr>
                <w:sz w:val="20"/>
                <w:szCs w:val="20"/>
              </w:rPr>
              <w:t>1</w:t>
            </w:r>
            <w:r w:rsidR="00C006A3">
              <w:rPr>
                <w:sz w:val="20"/>
                <w:szCs w:val="20"/>
              </w:rPr>
              <w:t xml:space="preserve">, </w:t>
            </w:r>
            <w:r w:rsidR="000538D4" w:rsidRPr="00F814F4">
              <w:rPr>
                <w:sz w:val="20"/>
                <w:szCs w:val="20"/>
              </w:rPr>
              <w:t>2</w:t>
            </w:r>
          </w:p>
        </w:tc>
        <w:tc>
          <w:tcPr>
            <w:tcW w:w="519" w:type="dxa"/>
            <w:shd w:val="clear" w:color="auto" w:fill="auto"/>
          </w:tcPr>
          <w:p w:rsidR="00B06056" w:rsidRPr="00F814F4" w:rsidRDefault="00B06056" w:rsidP="00D5506C">
            <w:pPr>
              <w:jc w:val="right"/>
              <w:rPr>
                <w:sz w:val="20"/>
                <w:szCs w:val="20"/>
              </w:rPr>
            </w:pPr>
            <w:r w:rsidRPr="00F814F4">
              <w:rPr>
                <w:sz w:val="20"/>
                <w:szCs w:val="20"/>
              </w:rPr>
              <w:t>R</w:t>
            </w:r>
          </w:p>
        </w:tc>
      </w:tr>
      <w:tr w:rsidR="00B06056" w:rsidRPr="00F814F4" w:rsidTr="00400EEE">
        <w:tc>
          <w:tcPr>
            <w:tcW w:w="1539" w:type="dxa"/>
            <w:shd w:val="clear" w:color="auto" w:fill="auto"/>
          </w:tcPr>
          <w:p w:rsidR="00B06056" w:rsidRPr="00F814F4" w:rsidRDefault="00B06056" w:rsidP="00F87613">
            <w:pPr>
              <w:rPr>
                <w:sz w:val="20"/>
                <w:szCs w:val="20"/>
              </w:rPr>
            </w:pPr>
            <w:r w:rsidRPr="00F814F4">
              <w:rPr>
                <w:sz w:val="20"/>
                <w:szCs w:val="20"/>
              </w:rPr>
              <w:t>[UP-D30-R25]</w:t>
            </w:r>
          </w:p>
        </w:tc>
        <w:tc>
          <w:tcPr>
            <w:tcW w:w="9009" w:type="dxa"/>
            <w:shd w:val="clear" w:color="auto" w:fill="auto"/>
          </w:tcPr>
          <w:p w:rsidR="00B06056" w:rsidRPr="00F814F4" w:rsidRDefault="00B06056" w:rsidP="00F87613">
            <w:pPr>
              <w:rPr>
                <w:sz w:val="20"/>
                <w:szCs w:val="20"/>
              </w:rPr>
            </w:pPr>
            <w:r w:rsidRPr="00F814F4">
              <w:rPr>
                <w:sz w:val="20"/>
                <w:szCs w:val="20"/>
              </w:rPr>
              <w:t xml:space="preserve">The first concern is that the language used in the draft adequacy decision does not oblige </w:t>
            </w:r>
            <w:proofErr w:type="spellStart"/>
            <w:r w:rsidRPr="00F814F4">
              <w:rPr>
                <w:sz w:val="20"/>
                <w:szCs w:val="20"/>
              </w:rPr>
              <w:t>organisations</w:t>
            </w:r>
            <w:proofErr w:type="spellEnd"/>
            <w:r w:rsidRPr="00F814F4">
              <w:rPr>
                <w:sz w:val="20"/>
                <w:szCs w:val="20"/>
              </w:rPr>
              <w:t xml:space="preserve"> to delete data if they are no longer necessary. This is an essential element of EU data protection law to ensure that data is kept for no longer than necessary to achieve the purpose for which the data were collected pg.57</w:t>
            </w:r>
          </w:p>
        </w:tc>
        <w:tc>
          <w:tcPr>
            <w:tcW w:w="3172" w:type="dxa"/>
            <w:shd w:val="clear" w:color="auto" w:fill="auto"/>
          </w:tcPr>
          <w:p w:rsidR="00B06056" w:rsidRPr="00F814F4" w:rsidRDefault="00354FCB" w:rsidP="00207CD4">
            <w:pPr>
              <w:rPr>
                <w:sz w:val="20"/>
                <w:szCs w:val="20"/>
              </w:rPr>
            </w:pPr>
            <w:r>
              <w:rPr>
                <w:sz w:val="20"/>
                <w:szCs w:val="20"/>
              </w:rPr>
              <w:t xml:space="preserve">Depends on </w:t>
            </w:r>
            <w:r w:rsidR="00E020F5" w:rsidRPr="00F814F4">
              <w:rPr>
                <w:sz w:val="20"/>
                <w:szCs w:val="20"/>
              </w:rPr>
              <w:t>Permissible Purpose</w:t>
            </w:r>
          </w:p>
        </w:tc>
        <w:tc>
          <w:tcPr>
            <w:tcW w:w="561" w:type="dxa"/>
            <w:shd w:val="clear" w:color="auto" w:fill="auto"/>
          </w:tcPr>
          <w:p w:rsidR="00B06056" w:rsidRPr="00F814F4" w:rsidRDefault="00400EEE" w:rsidP="00207CD4">
            <w:pPr>
              <w:jc w:val="right"/>
              <w:rPr>
                <w:sz w:val="20"/>
                <w:szCs w:val="20"/>
              </w:rPr>
            </w:pPr>
            <w:r w:rsidRPr="00F814F4">
              <w:rPr>
                <w:sz w:val="20"/>
                <w:szCs w:val="20"/>
              </w:rPr>
              <w:t>1</w:t>
            </w:r>
          </w:p>
        </w:tc>
        <w:tc>
          <w:tcPr>
            <w:tcW w:w="519" w:type="dxa"/>
            <w:shd w:val="clear" w:color="auto" w:fill="auto"/>
          </w:tcPr>
          <w:p w:rsidR="00B06056" w:rsidRPr="00F814F4" w:rsidRDefault="00B06056" w:rsidP="00A513C3">
            <w:pPr>
              <w:jc w:val="right"/>
              <w:rPr>
                <w:sz w:val="20"/>
                <w:szCs w:val="20"/>
              </w:rPr>
            </w:pPr>
            <w:r w:rsidRPr="00F814F4">
              <w:rPr>
                <w:sz w:val="20"/>
                <w:szCs w:val="20"/>
              </w:rPr>
              <w:t>O</w:t>
            </w:r>
          </w:p>
        </w:tc>
      </w:tr>
    </w:tbl>
    <w:p w:rsidR="00F9328A" w:rsidRPr="00F9328A" w:rsidRDefault="00F9328A" w:rsidP="00D5506C">
      <w:pPr>
        <w:pageBreakBefore/>
        <w:rPr>
          <w:u w:val="single"/>
        </w:rPr>
      </w:pPr>
      <w:bookmarkStart w:id="5" w:name="I.A.4.5.1"/>
      <w:bookmarkEnd w:id="5"/>
      <w:r w:rsidRPr="00F9328A">
        <w:rPr>
          <w:u w:val="single"/>
        </w:rPr>
        <w:lastRenderedPageBreak/>
        <w:t>Initial Group Key:</w:t>
      </w:r>
      <w:r>
        <w:rPr>
          <w:u w:val="single"/>
        </w:rPr>
        <w:t xml:space="preserve"> (initial groupings may be reworked by WG during deliberation)</w:t>
      </w:r>
    </w:p>
    <w:tbl>
      <w:tblPr>
        <w:tblStyle w:val="TableGrid"/>
        <w:tblW w:w="0" w:type="auto"/>
        <w:tblLook w:val="04A0" w:firstRow="1" w:lastRow="0" w:firstColumn="1" w:lastColumn="0" w:noHBand="0" w:noVBand="1"/>
      </w:tblPr>
      <w:tblGrid>
        <w:gridCol w:w="5305"/>
        <w:gridCol w:w="6107"/>
      </w:tblGrid>
      <w:tr w:rsidR="00360E0D" w:rsidRPr="00360E0D" w:rsidTr="00360E0D">
        <w:trPr>
          <w:trHeight w:val="288"/>
        </w:trPr>
        <w:tc>
          <w:tcPr>
            <w:tcW w:w="5305" w:type="dxa"/>
            <w:noWrap/>
            <w:hideMark/>
          </w:tcPr>
          <w:p w:rsidR="00360E0D" w:rsidRPr="00360E0D" w:rsidRDefault="00360E0D">
            <w:r w:rsidRPr="00360E0D">
              <w:t>A = Purpose</w:t>
            </w:r>
          </w:p>
        </w:tc>
        <w:tc>
          <w:tcPr>
            <w:tcW w:w="6107" w:type="dxa"/>
            <w:noWrap/>
            <w:hideMark/>
          </w:tcPr>
          <w:p w:rsidR="00360E0D" w:rsidRPr="00360E0D" w:rsidRDefault="00360E0D">
            <w:r w:rsidRPr="00360E0D">
              <w:t>Ab = Applicable Law</w:t>
            </w:r>
          </w:p>
        </w:tc>
      </w:tr>
      <w:tr w:rsidR="00360E0D" w:rsidRPr="00360E0D" w:rsidTr="00360E0D">
        <w:trPr>
          <w:trHeight w:val="288"/>
        </w:trPr>
        <w:tc>
          <w:tcPr>
            <w:tcW w:w="5305" w:type="dxa"/>
            <w:noWrap/>
            <w:hideMark/>
          </w:tcPr>
          <w:p w:rsidR="00360E0D" w:rsidRPr="00360E0D" w:rsidRDefault="00360E0D">
            <w:r w:rsidRPr="00360E0D">
              <w:t>B = Contact data for technical resolution</w:t>
            </w:r>
          </w:p>
        </w:tc>
        <w:tc>
          <w:tcPr>
            <w:tcW w:w="6107" w:type="dxa"/>
            <w:noWrap/>
            <w:hideMark/>
          </w:tcPr>
          <w:p w:rsidR="00360E0D" w:rsidRPr="00360E0D" w:rsidRDefault="00360E0D">
            <w:r w:rsidRPr="00360E0D">
              <w:t xml:space="preserve">Ac = Cert Authority (or any third party that has duty to validate)  </w:t>
            </w:r>
          </w:p>
        </w:tc>
      </w:tr>
      <w:tr w:rsidR="00360E0D" w:rsidRPr="00360E0D" w:rsidTr="00360E0D">
        <w:trPr>
          <w:trHeight w:val="288"/>
        </w:trPr>
        <w:tc>
          <w:tcPr>
            <w:tcW w:w="5305" w:type="dxa"/>
            <w:noWrap/>
            <w:hideMark/>
          </w:tcPr>
          <w:p w:rsidR="00360E0D" w:rsidRPr="00360E0D" w:rsidRDefault="00360E0D">
            <w:r w:rsidRPr="00360E0D">
              <w:t>C = Registration data query</w:t>
            </w:r>
            <w:r w:rsidR="00C006A3">
              <w:t xml:space="preserve">, </w:t>
            </w:r>
            <w:r w:rsidRPr="00360E0D">
              <w:t>search and disclosure</w:t>
            </w:r>
          </w:p>
        </w:tc>
        <w:tc>
          <w:tcPr>
            <w:tcW w:w="6107" w:type="dxa"/>
            <w:noWrap/>
            <w:hideMark/>
          </w:tcPr>
          <w:p w:rsidR="00360E0D" w:rsidRPr="00360E0D" w:rsidRDefault="00360E0D">
            <w:r w:rsidRPr="00360E0D">
              <w:t>Ad = Transparency</w:t>
            </w:r>
          </w:p>
        </w:tc>
      </w:tr>
      <w:tr w:rsidR="00360E0D" w:rsidRPr="00360E0D" w:rsidTr="00360E0D">
        <w:trPr>
          <w:trHeight w:val="288"/>
        </w:trPr>
        <w:tc>
          <w:tcPr>
            <w:tcW w:w="5305" w:type="dxa"/>
            <w:noWrap/>
            <w:hideMark/>
          </w:tcPr>
          <w:p w:rsidR="00360E0D" w:rsidRPr="00360E0D" w:rsidRDefault="00360E0D">
            <w:r w:rsidRPr="00360E0D">
              <w:t>D = Policy needs</w:t>
            </w:r>
          </w:p>
        </w:tc>
        <w:tc>
          <w:tcPr>
            <w:tcW w:w="6107" w:type="dxa"/>
            <w:noWrap/>
            <w:hideMark/>
          </w:tcPr>
          <w:p w:rsidR="00360E0D" w:rsidRPr="00360E0D" w:rsidRDefault="00360E0D">
            <w:r w:rsidRPr="00360E0D">
              <w:t>Ae = Validators</w:t>
            </w:r>
          </w:p>
        </w:tc>
      </w:tr>
      <w:tr w:rsidR="00360E0D" w:rsidRPr="00360E0D" w:rsidTr="00360E0D">
        <w:trPr>
          <w:trHeight w:val="288"/>
        </w:trPr>
        <w:tc>
          <w:tcPr>
            <w:tcW w:w="5305" w:type="dxa"/>
            <w:noWrap/>
            <w:hideMark/>
          </w:tcPr>
          <w:p w:rsidR="00360E0D" w:rsidRPr="00360E0D" w:rsidRDefault="00360E0D">
            <w:r w:rsidRPr="00360E0D">
              <w:t>E = Identifying own data and access</w:t>
            </w:r>
          </w:p>
        </w:tc>
        <w:tc>
          <w:tcPr>
            <w:tcW w:w="6107" w:type="dxa"/>
            <w:noWrap/>
            <w:hideMark/>
          </w:tcPr>
          <w:p w:rsidR="00360E0D" w:rsidRPr="00360E0D" w:rsidRDefault="00360E0D">
            <w:proofErr w:type="spellStart"/>
            <w:r w:rsidRPr="00360E0D">
              <w:t>Af</w:t>
            </w:r>
            <w:proofErr w:type="spellEnd"/>
            <w:r w:rsidRPr="00360E0D">
              <w:t xml:space="preserve"> = Contact validation and agreement </w:t>
            </w:r>
          </w:p>
        </w:tc>
      </w:tr>
      <w:tr w:rsidR="00360E0D" w:rsidRPr="00360E0D" w:rsidTr="00360E0D">
        <w:trPr>
          <w:trHeight w:val="288"/>
        </w:trPr>
        <w:tc>
          <w:tcPr>
            <w:tcW w:w="5305" w:type="dxa"/>
            <w:noWrap/>
            <w:hideMark/>
          </w:tcPr>
          <w:p w:rsidR="00360E0D" w:rsidRPr="00360E0D" w:rsidRDefault="00360E0D">
            <w:r w:rsidRPr="00360E0D">
              <w:t>F = Contact data for other than technical resolution</w:t>
            </w:r>
          </w:p>
        </w:tc>
        <w:tc>
          <w:tcPr>
            <w:tcW w:w="6107" w:type="dxa"/>
            <w:noWrap/>
            <w:hideMark/>
          </w:tcPr>
          <w:p w:rsidR="00360E0D" w:rsidRPr="00360E0D" w:rsidRDefault="00360E0D">
            <w:r w:rsidRPr="00360E0D">
              <w:t>Ag = Cost</w:t>
            </w:r>
          </w:p>
        </w:tc>
      </w:tr>
      <w:tr w:rsidR="00360E0D" w:rsidRPr="00360E0D" w:rsidTr="00360E0D">
        <w:trPr>
          <w:trHeight w:val="288"/>
        </w:trPr>
        <w:tc>
          <w:tcPr>
            <w:tcW w:w="5305" w:type="dxa"/>
            <w:noWrap/>
            <w:hideMark/>
          </w:tcPr>
          <w:p w:rsidR="00360E0D" w:rsidRPr="00360E0D" w:rsidRDefault="00360E0D">
            <w:r w:rsidRPr="00360E0D">
              <w:t>G = Proxy</w:t>
            </w:r>
          </w:p>
        </w:tc>
        <w:tc>
          <w:tcPr>
            <w:tcW w:w="6107" w:type="dxa"/>
            <w:noWrap/>
            <w:hideMark/>
          </w:tcPr>
          <w:p w:rsidR="00360E0D" w:rsidRPr="00360E0D" w:rsidRDefault="00360E0D">
            <w:r w:rsidRPr="00360E0D">
              <w:t xml:space="preserve">Ah = Unique Contact data </w:t>
            </w:r>
          </w:p>
        </w:tc>
      </w:tr>
      <w:tr w:rsidR="00360E0D" w:rsidRPr="00360E0D" w:rsidTr="00360E0D">
        <w:trPr>
          <w:trHeight w:val="288"/>
        </w:trPr>
        <w:tc>
          <w:tcPr>
            <w:tcW w:w="5305" w:type="dxa"/>
            <w:noWrap/>
            <w:hideMark/>
          </w:tcPr>
          <w:p w:rsidR="00360E0D" w:rsidRPr="00360E0D" w:rsidRDefault="00360E0D">
            <w:r w:rsidRPr="00360E0D">
              <w:t>H = Extensibility</w:t>
            </w:r>
          </w:p>
        </w:tc>
        <w:tc>
          <w:tcPr>
            <w:tcW w:w="6107" w:type="dxa"/>
            <w:noWrap/>
            <w:hideMark/>
          </w:tcPr>
          <w:p w:rsidR="00360E0D" w:rsidRPr="00360E0D" w:rsidRDefault="00360E0D">
            <w:r w:rsidRPr="00360E0D">
              <w:t>Ai =  Synchronized</w:t>
            </w:r>
          </w:p>
        </w:tc>
      </w:tr>
      <w:tr w:rsidR="00360E0D" w:rsidRPr="00360E0D" w:rsidTr="00360E0D">
        <w:trPr>
          <w:trHeight w:val="288"/>
        </w:trPr>
        <w:tc>
          <w:tcPr>
            <w:tcW w:w="5305" w:type="dxa"/>
            <w:noWrap/>
            <w:hideMark/>
          </w:tcPr>
          <w:p w:rsidR="00360E0D" w:rsidRPr="00360E0D" w:rsidRDefault="00360E0D">
            <w:r w:rsidRPr="00360E0D">
              <w:t>I = Research (other than for legal investigation)</w:t>
            </w:r>
          </w:p>
        </w:tc>
        <w:tc>
          <w:tcPr>
            <w:tcW w:w="6107" w:type="dxa"/>
            <w:noWrap/>
            <w:hideMark/>
          </w:tcPr>
          <w:p w:rsidR="00360E0D" w:rsidRPr="00360E0D" w:rsidRDefault="00360E0D">
            <w:proofErr w:type="spellStart"/>
            <w:r w:rsidRPr="00360E0D">
              <w:t>Aj</w:t>
            </w:r>
            <w:proofErr w:type="spellEnd"/>
            <w:r w:rsidRPr="00360E0D">
              <w:t xml:space="preserve"> = Authoritative data</w:t>
            </w:r>
          </w:p>
        </w:tc>
      </w:tr>
      <w:tr w:rsidR="00360E0D" w:rsidRPr="00360E0D" w:rsidTr="00360E0D">
        <w:trPr>
          <w:trHeight w:val="288"/>
        </w:trPr>
        <w:tc>
          <w:tcPr>
            <w:tcW w:w="5305" w:type="dxa"/>
            <w:noWrap/>
            <w:hideMark/>
          </w:tcPr>
          <w:p w:rsidR="00360E0D" w:rsidRPr="00360E0D" w:rsidRDefault="00360E0D">
            <w:r w:rsidRPr="00360E0D">
              <w:t>J = Legal research</w:t>
            </w:r>
          </w:p>
        </w:tc>
        <w:tc>
          <w:tcPr>
            <w:tcW w:w="6107" w:type="dxa"/>
            <w:noWrap/>
            <w:hideMark/>
          </w:tcPr>
          <w:p w:rsidR="00360E0D" w:rsidRPr="00360E0D" w:rsidRDefault="00360E0D">
            <w:proofErr w:type="spellStart"/>
            <w:r w:rsidRPr="00360E0D">
              <w:t>Ak</w:t>
            </w:r>
            <w:proofErr w:type="spellEnd"/>
            <w:r w:rsidRPr="00360E0D">
              <w:t xml:space="preserve"> = Stability data elements</w:t>
            </w:r>
          </w:p>
        </w:tc>
      </w:tr>
      <w:tr w:rsidR="00360E0D" w:rsidRPr="00360E0D" w:rsidTr="00360E0D">
        <w:trPr>
          <w:trHeight w:val="288"/>
        </w:trPr>
        <w:tc>
          <w:tcPr>
            <w:tcW w:w="5305" w:type="dxa"/>
            <w:noWrap/>
            <w:hideMark/>
          </w:tcPr>
          <w:p w:rsidR="00360E0D" w:rsidRPr="00360E0D" w:rsidRDefault="00360E0D">
            <w:r w:rsidRPr="00360E0D">
              <w:t>K = Registrar transfer policy</w:t>
            </w:r>
          </w:p>
        </w:tc>
        <w:tc>
          <w:tcPr>
            <w:tcW w:w="6107" w:type="dxa"/>
            <w:noWrap/>
            <w:hideMark/>
          </w:tcPr>
          <w:p w:rsidR="00360E0D" w:rsidRPr="00360E0D" w:rsidRDefault="00360E0D">
            <w:r w:rsidRPr="00360E0D">
              <w:t>Al = Display</w:t>
            </w:r>
          </w:p>
        </w:tc>
      </w:tr>
      <w:tr w:rsidR="00360E0D" w:rsidRPr="00360E0D" w:rsidTr="00360E0D">
        <w:trPr>
          <w:trHeight w:val="288"/>
        </w:trPr>
        <w:tc>
          <w:tcPr>
            <w:tcW w:w="5305" w:type="dxa"/>
            <w:noWrap/>
            <w:hideMark/>
          </w:tcPr>
          <w:p w:rsidR="00360E0D" w:rsidRPr="00360E0D" w:rsidRDefault="00360E0D">
            <w:r w:rsidRPr="00360E0D">
              <w:t>L = Consent</w:t>
            </w:r>
          </w:p>
        </w:tc>
        <w:tc>
          <w:tcPr>
            <w:tcW w:w="6107" w:type="dxa"/>
            <w:noWrap/>
            <w:hideMark/>
          </w:tcPr>
          <w:p w:rsidR="00360E0D" w:rsidRPr="00360E0D" w:rsidRDefault="00360E0D">
            <w:r w:rsidRPr="00360E0D">
              <w:t>Am = format</w:t>
            </w:r>
          </w:p>
        </w:tc>
      </w:tr>
      <w:tr w:rsidR="00360E0D" w:rsidRPr="00360E0D" w:rsidTr="00360E0D">
        <w:trPr>
          <w:trHeight w:val="288"/>
        </w:trPr>
        <w:tc>
          <w:tcPr>
            <w:tcW w:w="5305" w:type="dxa"/>
            <w:noWrap/>
            <w:hideMark/>
          </w:tcPr>
          <w:p w:rsidR="00360E0D" w:rsidRPr="00360E0D" w:rsidRDefault="00360E0D">
            <w:r w:rsidRPr="00360E0D">
              <w:t>M = Controller/Processor/Processing or transfer of data</w:t>
            </w:r>
          </w:p>
        </w:tc>
        <w:tc>
          <w:tcPr>
            <w:tcW w:w="6107" w:type="dxa"/>
            <w:noWrap/>
            <w:hideMark/>
          </w:tcPr>
          <w:p w:rsidR="00360E0D" w:rsidRPr="00360E0D" w:rsidRDefault="00360E0D">
            <w:r w:rsidRPr="00360E0D">
              <w:t>An = Account information not data elements</w:t>
            </w:r>
          </w:p>
        </w:tc>
      </w:tr>
      <w:tr w:rsidR="00360E0D" w:rsidRPr="00360E0D" w:rsidTr="00360E0D">
        <w:trPr>
          <w:trHeight w:val="288"/>
        </w:trPr>
        <w:tc>
          <w:tcPr>
            <w:tcW w:w="5305" w:type="dxa"/>
            <w:noWrap/>
            <w:hideMark/>
          </w:tcPr>
          <w:p w:rsidR="00360E0D" w:rsidRPr="00360E0D" w:rsidRDefault="00360E0D">
            <w:r w:rsidRPr="00360E0D">
              <w:t>N = Accuracy of data</w:t>
            </w:r>
          </w:p>
        </w:tc>
        <w:tc>
          <w:tcPr>
            <w:tcW w:w="6107" w:type="dxa"/>
            <w:noWrap/>
            <w:hideMark/>
          </w:tcPr>
          <w:p w:rsidR="00360E0D" w:rsidRPr="00360E0D" w:rsidRDefault="00360E0D">
            <w:proofErr w:type="spellStart"/>
            <w:r w:rsidRPr="00360E0D">
              <w:t>Ao</w:t>
            </w:r>
            <w:proofErr w:type="spellEnd"/>
            <w:r w:rsidRPr="00360E0D">
              <w:t xml:space="preserve"> = Registrar Data Elements</w:t>
            </w:r>
          </w:p>
        </w:tc>
      </w:tr>
      <w:tr w:rsidR="00360E0D" w:rsidRPr="00360E0D" w:rsidTr="00360E0D">
        <w:trPr>
          <w:trHeight w:val="288"/>
        </w:trPr>
        <w:tc>
          <w:tcPr>
            <w:tcW w:w="5305" w:type="dxa"/>
            <w:noWrap/>
            <w:hideMark/>
          </w:tcPr>
          <w:p w:rsidR="00360E0D" w:rsidRPr="00360E0D" w:rsidRDefault="00360E0D">
            <w:r w:rsidRPr="00360E0D">
              <w:t>O = Retention of data</w:t>
            </w:r>
          </w:p>
        </w:tc>
        <w:tc>
          <w:tcPr>
            <w:tcW w:w="6107" w:type="dxa"/>
            <w:noWrap/>
            <w:hideMark/>
          </w:tcPr>
          <w:p w:rsidR="00360E0D" w:rsidRPr="00360E0D" w:rsidRDefault="00360E0D">
            <w:proofErr w:type="spellStart"/>
            <w:r w:rsidRPr="00360E0D">
              <w:t>Ap</w:t>
            </w:r>
            <w:proofErr w:type="spellEnd"/>
            <w:r w:rsidRPr="00360E0D">
              <w:t xml:space="preserve"> = </w:t>
            </w:r>
            <w:proofErr w:type="spellStart"/>
            <w:r w:rsidRPr="00360E0D">
              <w:t>Nameserver</w:t>
            </w:r>
            <w:proofErr w:type="spellEnd"/>
            <w:r w:rsidRPr="00360E0D">
              <w:t xml:space="preserve"> Data</w:t>
            </w:r>
          </w:p>
        </w:tc>
      </w:tr>
      <w:tr w:rsidR="00360E0D" w:rsidRPr="00360E0D" w:rsidTr="00360E0D">
        <w:trPr>
          <w:trHeight w:val="288"/>
        </w:trPr>
        <w:tc>
          <w:tcPr>
            <w:tcW w:w="5305" w:type="dxa"/>
            <w:noWrap/>
            <w:hideMark/>
          </w:tcPr>
          <w:p w:rsidR="00360E0D" w:rsidRPr="00360E0D" w:rsidRDefault="00360E0D">
            <w:r w:rsidRPr="00360E0D">
              <w:t>P = Use of data for surveillance</w:t>
            </w:r>
          </w:p>
        </w:tc>
        <w:tc>
          <w:tcPr>
            <w:tcW w:w="6107" w:type="dxa"/>
            <w:noWrap/>
            <w:hideMark/>
          </w:tcPr>
          <w:p w:rsidR="00360E0D" w:rsidRPr="00360E0D" w:rsidRDefault="00360E0D">
            <w:proofErr w:type="spellStart"/>
            <w:r w:rsidRPr="00360E0D">
              <w:t>Aq</w:t>
            </w:r>
            <w:proofErr w:type="spellEnd"/>
            <w:r w:rsidRPr="00360E0D">
              <w:t xml:space="preserve"> = RPM</w:t>
            </w:r>
          </w:p>
        </w:tc>
      </w:tr>
      <w:tr w:rsidR="00360E0D" w:rsidRPr="00360E0D" w:rsidTr="00360E0D">
        <w:trPr>
          <w:trHeight w:val="288"/>
        </w:trPr>
        <w:tc>
          <w:tcPr>
            <w:tcW w:w="5305" w:type="dxa"/>
            <w:noWrap/>
            <w:hideMark/>
          </w:tcPr>
          <w:p w:rsidR="00360E0D" w:rsidRPr="00360E0D" w:rsidRDefault="00360E0D">
            <w:r w:rsidRPr="00360E0D">
              <w:t>Q = Law Enforcement Investigation</w:t>
            </w:r>
          </w:p>
        </w:tc>
        <w:tc>
          <w:tcPr>
            <w:tcW w:w="6107" w:type="dxa"/>
            <w:noWrap/>
            <w:hideMark/>
          </w:tcPr>
          <w:p w:rsidR="00360E0D" w:rsidRPr="00360E0D" w:rsidRDefault="00360E0D">
            <w:proofErr w:type="spellStart"/>
            <w:r w:rsidRPr="00360E0D">
              <w:t>Ar</w:t>
            </w:r>
            <w:proofErr w:type="spellEnd"/>
            <w:r w:rsidRPr="00360E0D">
              <w:t xml:space="preserve"> = Registrar Access</w:t>
            </w:r>
          </w:p>
        </w:tc>
      </w:tr>
      <w:tr w:rsidR="00360E0D" w:rsidRPr="00360E0D" w:rsidTr="00360E0D">
        <w:trPr>
          <w:trHeight w:val="288"/>
        </w:trPr>
        <w:tc>
          <w:tcPr>
            <w:tcW w:w="5305" w:type="dxa"/>
            <w:noWrap/>
            <w:hideMark/>
          </w:tcPr>
          <w:p w:rsidR="00360E0D" w:rsidRPr="00360E0D" w:rsidRDefault="00360E0D">
            <w:r w:rsidRPr="00360E0D">
              <w:t>R = Proportionality of use of the data</w:t>
            </w:r>
          </w:p>
        </w:tc>
        <w:tc>
          <w:tcPr>
            <w:tcW w:w="6107" w:type="dxa"/>
            <w:noWrap/>
            <w:hideMark/>
          </w:tcPr>
          <w:p w:rsidR="00360E0D" w:rsidRPr="00360E0D" w:rsidRDefault="00360E0D">
            <w:r w:rsidRPr="00360E0D">
              <w:t>As = Privacy/control of data</w:t>
            </w:r>
          </w:p>
        </w:tc>
      </w:tr>
      <w:tr w:rsidR="00360E0D" w:rsidRPr="00360E0D" w:rsidTr="00360E0D">
        <w:trPr>
          <w:trHeight w:val="288"/>
        </w:trPr>
        <w:tc>
          <w:tcPr>
            <w:tcW w:w="5305" w:type="dxa"/>
            <w:noWrap/>
            <w:hideMark/>
          </w:tcPr>
          <w:p w:rsidR="00360E0D" w:rsidRPr="00360E0D" w:rsidRDefault="00360E0D">
            <w:r w:rsidRPr="00360E0D">
              <w:t>S = Gated Data Access</w:t>
            </w:r>
          </w:p>
        </w:tc>
        <w:tc>
          <w:tcPr>
            <w:tcW w:w="6107" w:type="dxa"/>
            <w:noWrap/>
            <w:hideMark/>
          </w:tcPr>
          <w:p w:rsidR="00360E0D" w:rsidRPr="00360E0D" w:rsidRDefault="00360E0D">
            <w:r w:rsidRPr="00360E0D">
              <w:t>At = Notice to data owner</w:t>
            </w:r>
          </w:p>
        </w:tc>
      </w:tr>
      <w:tr w:rsidR="00360E0D" w:rsidRPr="00360E0D" w:rsidTr="00360E0D">
        <w:trPr>
          <w:trHeight w:val="288"/>
        </w:trPr>
        <w:tc>
          <w:tcPr>
            <w:tcW w:w="5305" w:type="dxa"/>
            <w:noWrap/>
            <w:hideMark/>
          </w:tcPr>
          <w:p w:rsidR="00360E0D" w:rsidRPr="00360E0D" w:rsidRDefault="00360E0D">
            <w:r w:rsidRPr="00360E0D">
              <w:t>T = Public Data Access</w:t>
            </w:r>
          </w:p>
        </w:tc>
        <w:tc>
          <w:tcPr>
            <w:tcW w:w="6107" w:type="dxa"/>
            <w:noWrap/>
            <w:hideMark/>
          </w:tcPr>
          <w:p w:rsidR="00360E0D" w:rsidRPr="00360E0D" w:rsidRDefault="00360E0D">
            <w:r w:rsidRPr="00360E0D">
              <w:t xml:space="preserve">Au =Accountability – use of data </w:t>
            </w:r>
          </w:p>
        </w:tc>
      </w:tr>
      <w:tr w:rsidR="00360E0D" w:rsidRPr="00360E0D" w:rsidTr="00360E0D">
        <w:trPr>
          <w:trHeight w:val="288"/>
        </w:trPr>
        <w:tc>
          <w:tcPr>
            <w:tcW w:w="5305" w:type="dxa"/>
            <w:noWrap/>
            <w:hideMark/>
          </w:tcPr>
          <w:p w:rsidR="00360E0D" w:rsidRPr="00360E0D" w:rsidRDefault="00360E0D">
            <w:r w:rsidRPr="00360E0D">
              <w:t>U = Access Policies</w:t>
            </w:r>
            <w:r w:rsidR="00C006A3">
              <w:t xml:space="preserve">, </w:t>
            </w:r>
            <w:r w:rsidRPr="00360E0D">
              <w:t>including Authenticated Access</w:t>
            </w:r>
          </w:p>
        </w:tc>
        <w:tc>
          <w:tcPr>
            <w:tcW w:w="6107" w:type="dxa"/>
            <w:noWrap/>
            <w:hideMark/>
          </w:tcPr>
          <w:p w:rsidR="00360E0D" w:rsidRPr="00360E0D" w:rsidRDefault="00360E0D">
            <w:r w:rsidRPr="00360E0D">
              <w:t>Av = Terms and Conditions</w:t>
            </w:r>
          </w:p>
        </w:tc>
      </w:tr>
      <w:tr w:rsidR="00360E0D" w:rsidRPr="00360E0D" w:rsidTr="00360E0D">
        <w:trPr>
          <w:trHeight w:val="288"/>
        </w:trPr>
        <w:tc>
          <w:tcPr>
            <w:tcW w:w="5305" w:type="dxa"/>
            <w:noWrap/>
            <w:hideMark/>
          </w:tcPr>
          <w:p w:rsidR="00360E0D" w:rsidRPr="00360E0D" w:rsidRDefault="00360E0D">
            <w:r w:rsidRPr="00360E0D">
              <w:t>V = Access Violation</w:t>
            </w:r>
          </w:p>
        </w:tc>
        <w:tc>
          <w:tcPr>
            <w:tcW w:w="6107" w:type="dxa"/>
            <w:noWrap/>
            <w:hideMark/>
          </w:tcPr>
          <w:p w:rsidR="00360E0D" w:rsidRPr="00360E0D" w:rsidRDefault="00360E0D">
            <w:r w:rsidRPr="00360E0D">
              <w:t>Ax = Data geographical locations</w:t>
            </w:r>
          </w:p>
        </w:tc>
      </w:tr>
      <w:tr w:rsidR="00360E0D" w:rsidRPr="00360E0D" w:rsidTr="00360E0D">
        <w:trPr>
          <w:trHeight w:val="288"/>
        </w:trPr>
        <w:tc>
          <w:tcPr>
            <w:tcW w:w="5305" w:type="dxa"/>
            <w:noWrap/>
            <w:hideMark/>
          </w:tcPr>
          <w:p w:rsidR="00360E0D" w:rsidRPr="00360E0D" w:rsidRDefault="00360E0D">
            <w:r w:rsidRPr="00360E0D">
              <w:t>X = Encryption</w:t>
            </w:r>
          </w:p>
        </w:tc>
        <w:tc>
          <w:tcPr>
            <w:tcW w:w="6107" w:type="dxa"/>
            <w:noWrap/>
            <w:hideMark/>
          </w:tcPr>
          <w:p w:rsidR="00360E0D" w:rsidRPr="00360E0D" w:rsidRDefault="00360E0D">
            <w:r w:rsidRPr="00360E0D">
              <w:t>Ay = Contract</w:t>
            </w:r>
          </w:p>
        </w:tc>
      </w:tr>
      <w:tr w:rsidR="00360E0D" w:rsidRPr="00360E0D" w:rsidTr="00360E0D">
        <w:trPr>
          <w:trHeight w:val="288"/>
        </w:trPr>
        <w:tc>
          <w:tcPr>
            <w:tcW w:w="5305" w:type="dxa"/>
            <w:noWrap/>
            <w:hideMark/>
          </w:tcPr>
          <w:p w:rsidR="00360E0D" w:rsidRPr="00360E0D" w:rsidRDefault="00360E0D">
            <w:r w:rsidRPr="00360E0D">
              <w:t>Y = Internalization</w:t>
            </w:r>
          </w:p>
        </w:tc>
        <w:tc>
          <w:tcPr>
            <w:tcW w:w="6107" w:type="dxa"/>
            <w:noWrap/>
            <w:hideMark/>
          </w:tcPr>
          <w:p w:rsidR="00360E0D" w:rsidRPr="00360E0D" w:rsidRDefault="00360E0D">
            <w:proofErr w:type="spellStart"/>
            <w:r w:rsidRPr="00360E0D">
              <w:t>Az</w:t>
            </w:r>
            <w:proofErr w:type="spellEnd"/>
            <w:r w:rsidRPr="00360E0D">
              <w:t xml:space="preserve"> = Responsibility for use of the domain name</w:t>
            </w:r>
          </w:p>
        </w:tc>
      </w:tr>
      <w:tr w:rsidR="00360E0D" w:rsidRPr="00360E0D" w:rsidTr="00360E0D">
        <w:trPr>
          <w:trHeight w:val="288"/>
        </w:trPr>
        <w:tc>
          <w:tcPr>
            <w:tcW w:w="5305" w:type="dxa"/>
            <w:noWrap/>
            <w:hideMark/>
          </w:tcPr>
          <w:p w:rsidR="00360E0D" w:rsidRPr="00360E0D" w:rsidRDefault="00360E0D">
            <w:r w:rsidRPr="00360E0D">
              <w:t>Z = Audit or Logging</w:t>
            </w:r>
          </w:p>
        </w:tc>
        <w:tc>
          <w:tcPr>
            <w:tcW w:w="6107" w:type="dxa"/>
            <w:noWrap/>
            <w:hideMark/>
          </w:tcPr>
          <w:p w:rsidR="00360E0D" w:rsidRPr="00360E0D" w:rsidRDefault="00360E0D">
            <w:r w:rsidRPr="00360E0D">
              <w:t>Ba = Right to privacy</w:t>
            </w:r>
          </w:p>
        </w:tc>
      </w:tr>
      <w:tr w:rsidR="00360E0D" w:rsidRPr="00360E0D" w:rsidTr="00360E0D">
        <w:trPr>
          <w:trHeight w:val="288"/>
        </w:trPr>
        <w:tc>
          <w:tcPr>
            <w:tcW w:w="5305" w:type="dxa"/>
            <w:noWrap/>
            <w:hideMark/>
          </w:tcPr>
          <w:p w:rsidR="00360E0D" w:rsidRPr="00360E0D" w:rsidRDefault="00360E0D">
            <w:r w:rsidRPr="00360E0D">
              <w:t>Aa = Validation of Contact Data</w:t>
            </w:r>
          </w:p>
        </w:tc>
        <w:tc>
          <w:tcPr>
            <w:tcW w:w="6107" w:type="dxa"/>
            <w:noWrap/>
            <w:hideMark/>
          </w:tcPr>
          <w:p w:rsidR="00360E0D" w:rsidRPr="00360E0D" w:rsidRDefault="00360E0D">
            <w:r w:rsidRPr="00360E0D">
              <w:t>Bb = Aggregated Data</w:t>
            </w:r>
          </w:p>
        </w:tc>
      </w:tr>
    </w:tbl>
    <w:p w:rsidR="00403658" w:rsidRDefault="00527084" w:rsidP="0015505E">
      <w:pPr>
        <w:spacing w:before="120"/>
      </w:pPr>
      <w:r w:rsidRPr="00022FF8">
        <w:t xml:space="preserve">See </w:t>
      </w:r>
      <w:r w:rsidR="00AC3EAC" w:rsidRPr="00022FF8">
        <w:t>A</w:t>
      </w:r>
      <w:r w:rsidRPr="00022FF8">
        <w:t>dditional Key Inputs</w:t>
      </w:r>
      <w:r w:rsidR="00AC3EAC" w:rsidRPr="00022FF8">
        <w:t xml:space="preserve"> for this charter question</w:t>
      </w:r>
      <w:r w:rsidRPr="00022FF8">
        <w:t xml:space="preserve"> (</w:t>
      </w:r>
      <w:hyperlink r:id="rId43" w:history="1">
        <w:r w:rsidRPr="00022FF8">
          <w:rPr>
            <w:rStyle w:val="Hyperlink"/>
          </w:rPr>
          <w:t>hyperlinked on this Wiki page</w:t>
        </w:r>
      </w:hyperlink>
      <w:r w:rsidRPr="00022FF8">
        <w:t xml:space="preserve">) which may be consulted as a potential source of </w:t>
      </w:r>
      <w:r w:rsidR="00F328AA" w:rsidRPr="00F95383">
        <w:rPr>
          <w:b/>
          <w:i/>
        </w:rPr>
        <w:t>possible</w:t>
      </w:r>
      <w:r w:rsidRPr="00022FF8">
        <w:t xml:space="preserve"> requirements. The PDP WG may also identify </w:t>
      </w:r>
      <w:r w:rsidR="00527914" w:rsidRPr="00022FF8">
        <w:t>additional sources by themselves</w:t>
      </w:r>
      <w:r w:rsidRPr="00022FF8">
        <w:t xml:space="preserve"> or through community outreach.</w:t>
      </w:r>
      <w:r w:rsidR="00F9328A">
        <w:t xml:space="preserve"> </w:t>
      </w:r>
    </w:p>
    <w:p w:rsidR="00F328AA" w:rsidRPr="00F95383" w:rsidRDefault="00E53E01" w:rsidP="00D07208">
      <w:pPr>
        <w:keepNext/>
        <w:keepLines/>
        <w:rPr>
          <w:u w:val="single"/>
        </w:rPr>
      </w:pPr>
      <w:r w:rsidRPr="00F95383">
        <w:rPr>
          <w:b/>
          <w:u w:val="single"/>
        </w:rPr>
        <w:lastRenderedPageBreak/>
        <w:t>Gated Access</w:t>
      </w:r>
      <w:r w:rsidR="00F328AA" w:rsidRPr="00F95383">
        <w:rPr>
          <w:b/>
          <w:u w:val="single"/>
        </w:rPr>
        <w:t xml:space="preserve"> (GA)</w:t>
      </w:r>
    </w:p>
    <w:p w:rsidR="00F3534F" w:rsidRDefault="00F328AA" w:rsidP="00D07208">
      <w:pPr>
        <w:keepNext/>
        <w:keepLines/>
        <w:rPr>
          <w:i/>
        </w:rPr>
      </w:pPr>
      <w:r w:rsidRPr="00022FF8">
        <w:t xml:space="preserve">The following </w:t>
      </w:r>
      <w:r w:rsidRPr="00022FF8">
        <w:rPr>
          <w:b/>
          <w:i/>
        </w:rPr>
        <w:t>possible</w:t>
      </w:r>
      <w:r w:rsidRPr="00022FF8">
        <w:t xml:space="preserve"> requirements address the charter question on Gated Access (GA):</w:t>
      </w:r>
      <w:r w:rsidRPr="00022FF8">
        <w:rPr>
          <w:i/>
        </w:rPr>
        <w:t xml:space="preserve"> </w:t>
      </w:r>
      <w:r w:rsidR="007B2626">
        <w:rPr>
          <w:i/>
        </w:rPr>
        <w:br/>
      </w:r>
      <w:r w:rsidR="00E53E01" w:rsidRPr="00022FF8">
        <w:rPr>
          <w:i/>
        </w:rPr>
        <w:t>What steps should be taken to control data access for each user/purpose?</w:t>
      </w:r>
    </w:p>
    <w:p w:rsidR="00F87613" w:rsidRDefault="00F87613" w:rsidP="00D0720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D07208">
      <w:pPr>
        <w:keepNext/>
        <w:keepLines/>
        <w:jc w:val="center"/>
      </w:pPr>
      <w:r w:rsidRPr="003B360A">
        <w:rPr>
          <w:noProof/>
        </w:rPr>
        <w:drawing>
          <wp:inline distT="0" distB="0" distL="0" distR="0" wp14:anchorId="49DAEF79" wp14:editId="6F21C68D">
            <wp:extent cx="4637314" cy="852651"/>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D07208">
      <w:pPr>
        <w:keepNext/>
        <w:keepLines/>
        <w:jc w:val="center"/>
        <w:rPr>
          <w:noProof/>
        </w:rPr>
      </w:pPr>
      <w:r>
        <w:rPr>
          <w:noProof/>
        </w:rPr>
        <w:drawing>
          <wp:inline distT="0" distB="0" distL="0" distR="0" wp14:anchorId="7DCB0801" wp14:editId="70FF0712">
            <wp:extent cx="4556760" cy="777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556760" cy="777240"/>
                    </a:xfrm>
                    <a:prstGeom prst="rect">
                      <a:avLst/>
                    </a:prstGeom>
                  </pic:spPr>
                </pic:pic>
              </a:graphicData>
            </a:graphic>
          </wp:inline>
        </w:drawing>
      </w:r>
    </w:p>
    <w:p w:rsidR="00F87613" w:rsidRPr="00022FF8" w:rsidRDefault="00A513C3" w:rsidP="00D07208">
      <w:pPr>
        <w:keepNext/>
        <w:keepLines/>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F87613" w:rsidRPr="00F814F4" w:rsidTr="00F87613">
        <w:trPr>
          <w:tblHeader/>
        </w:trPr>
        <w:tc>
          <w:tcPr>
            <w:tcW w:w="1539" w:type="dxa"/>
          </w:tcPr>
          <w:p w:rsidR="00F87613" w:rsidRPr="00F814F4" w:rsidRDefault="00F87613" w:rsidP="00F87613">
            <w:pPr>
              <w:rPr>
                <w:b/>
                <w:sz w:val="20"/>
                <w:szCs w:val="20"/>
              </w:rPr>
            </w:pPr>
            <w:r w:rsidRPr="00F814F4">
              <w:rPr>
                <w:b/>
                <w:sz w:val="20"/>
                <w:szCs w:val="20"/>
              </w:rPr>
              <w:t>QQ-D#-R#</w:t>
            </w:r>
          </w:p>
        </w:tc>
        <w:tc>
          <w:tcPr>
            <w:tcW w:w="9099" w:type="dxa"/>
          </w:tcPr>
          <w:p w:rsidR="00F87613" w:rsidRPr="00F814F4" w:rsidRDefault="00F87613" w:rsidP="00F87613">
            <w:pPr>
              <w:rPr>
                <w:b/>
                <w:sz w:val="20"/>
                <w:szCs w:val="20"/>
              </w:rPr>
            </w:pPr>
            <w:r w:rsidRPr="00F814F4">
              <w:rPr>
                <w:b/>
                <w:sz w:val="20"/>
                <w:szCs w:val="20"/>
              </w:rPr>
              <w:t>Possible Requirement</w:t>
            </w:r>
          </w:p>
        </w:tc>
        <w:tc>
          <w:tcPr>
            <w:tcW w:w="3082" w:type="dxa"/>
          </w:tcPr>
          <w:p w:rsidR="00F87613" w:rsidRPr="00F814F4" w:rsidRDefault="00F87613" w:rsidP="00F87613">
            <w:pPr>
              <w:rPr>
                <w:b/>
                <w:sz w:val="20"/>
                <w:szCs w:val="20"/>
              </w:rPr>
            </w:pPr>
            <w:r w:rsidRPr="00F814F4">
              <w:rPr>
                <w:b/>
                <w:sz w:val="20"/>
                <w:szCs w:val="20"/>
              </w:rPr>
              <w:t>Pre-Requisites/Dependencies</w:t>
            </w:r>
          </w:p>
        </w:tc>
        <w:tc>
          <w:tcPr>
            <w:tcW w:w="561" w:type="dxa"/>
          </w:tcPr>
          <w:p w:rsidR="00F87613" w:rsidRPr="00F814F4" w:rsidRDefault="00F87613" w:rsidP="00F87613">
            <w:pPr>
              <w:jc w:val="right"/>
              <w:rPr>
                <w:b/>
                <w:sz w:val="20"/>
                <w:szCs w:val="20"/>
              </w:rPr>
            </w:pPr>
            <w:proofErr w:type="spellStart"/>
            <w:r w:rsidRPr="00F814F4">
              <w:rPr>
                <w:b/>
                <w:sz w:val="20"/>
                <w:szCs w:val="20"/>
              </w:rPr>
              <w:t>Ph</w:t>
            </w:r>
            <w:proofErr w:type="spellEnd"/>
          </w:p>
        </w:tc>
        <w:tc>
          <w:tcPr>
            <w:tcW w:w="519" w:type="dxa"/>
          </w:tcPr>
          <w:p w:rsidR="00F87613" w:rsidRPr="00F814F4" w:rsidRDefault="00F87613" w:rsidP="00F87613">
            <w:pPr>
              <w:jc w:val="right"/>
              <w:rPr>
                <w:b/>
                <w:sz w:val="20"/>
                <w:szCs w:val="20"/>
              </w:rPr>
            </w:pPr>
            <w:r w:rsidRPr="00F814F4">
              <w:rPr>
                <w:b/>
                <w:sz w:val="20"/>
                <w:szCs w:val="20"/>
              </w:rPr>
              <w:t>Gr</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[GA-D01-R01]</w:t>
            </w:r>
          </w:p>
        </w:tc>
        <w:tc>
          <w:tcPr>
            <w:tcW w:w="9099" w:type="dxa"/>
          </w:tcPr>
          <w:p w:rsidR="0010563A" w:rsidRPr="00F814F4" w:rsidRDefault="0010563A" w:rsidP="0010563A">
            <w:pPr>
              <w:rPr>
                <w:sz w:val="20"/>
                <w:szCs w:val="20"/>
              </w:rPr>
            </w:pPr>
            <w:r w:rsidRPr="00F814F4">
              <w:rPr>
                <w:sz w:val="20"/>
                <w:szCs w:val="20"/>
              </w:rPr>
              <w:t>“</w:t>
            </w:r>
            <w:proofErr w:type="spellStart"/>
            <w:proofErr w:type="gramStart"/>
            <w:r w:rsidRPr="00F814F4">
              <w:rPr>
                <w:sz w:val="20"/>
                <w:szCs w:val="20"/>
              </w:rPr>
              <w:t>gTLD</w:t>
            </w:r>
            <w:proofErr w:type="spellEnd"/>
            <w:proofErr w:type="gramEnd"/>
            <w:r w:rsidRPr="00F814F4">
              <w:rPr>
                <w:sz w:val="20"/>
                <w:szCs w:val="20"/>
              </w:rPr>
              <w:t xml:space="preserve"> registration data must be collected</w:t>
            </w:r>
            <w:r w:rsidR="00C006A3">
              <w:rPr>
                <w:sz w:val="20"/>
                <w:szCs w:val="20"/>
              </w:rPr>
              <w:t xml:space="preserve">, </w:t>
            </w:r>
            <w:r w:rsidRPr="00F814F4">
              <w:rPr>
                <w:sz w:val="20"/>
                <w:szCs w:val="20"/>
              </w:rPr>
              <w:t>validated</w:t>
            </w:r>
            <w:r w:rsidR="00C006A3">
              <w:rPr>
                <w:sz w:val="20"/>
                <w:szCs w:val="20"/>
              </w:rPr>
              <w:t xml:space="preserve">, </w:t>
            </w:r>
            <w:r w:rsidRPr="00F814F4">
              <w:rPr>
                <w:sz w:val="20"/>
                <w:szCs w:val="20"/>
              </w:rPr>
              <w:t>and disclosed for permissible purposes only</w:t>
            </w:r>
            <w:r w:rsidR="00C006A3">
              <w:rPr>
                <w:sz w:val="20"/>
                <w:szCs w:val="20"/>
              </w:rPr>
              <w:t xml:space="preserve">, </w:t>
            </w:r>
            <w:r w:rsidRPr="00F814F4">
              <w:rPr>
                <w:sz w:val="20"/>
                <w:szCs w:val="20"/>
              </w:rPr>
              <w:t>with some data elements being accessible only to authenticated requestors that are then held accountable for appropriate use.” (Permissible Purpose Principle 6 on page 31</w:t>
            </w:r>
            <w:r w:rsidR="00C006A3">
              <w:rPr>
                <w:sz w:val="20"/>
                <w:szCs w:val="20"/>
              </w:rPr>
              <w:t xml:space="preserve">, </w:t>
            </w:r>
            <w:r w:rsidRPr="00F814F4">
              <w:rPr>
                <w:sz w:val="20"/>
                <w:szCs w:val="20"/>
              </w:rPr>
              <w:t>relevant to both UP and GA Questions)</w:t>
            </w:r>
          </w:p>
        </w:tc>
        <w:tc>
          <w:tcPr>
            <w:tcW w:w="3082" w:type="dxa"/>
          </w:tcPr>
          <w:p w:rsidR="0010563A" w:rsidRPr="00F814F4" w:rsidRDefault="00CB6272" w:rsidP="00F87613">
            <w:pPr>
              <w:rPr>
                <w:sz w:val="20"/>
                <w:szCs w:val="20"/>
              </w:rPr>
            </w:pPr>
            <w:r w:rsidRPr="00CB6272">
              <w:rPr>
                <w:sz w:val="20"/>
                <w:szCs w:val="20"/>
                <w:highlight w:val="yellow"/>
              </w:rPr>
              <w:t>DEPENDENCIES NOT YET ADDED TO THIS COLUMN EXCEPT WHERE PRs ARE DUPLICATES</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A</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[GA-D01-R02]</w:t>
            </w:r>
          </w:p>
        </w:tc>
        <w:tc>
          <w:tcPr>
            <w:tcW w:w="9099" w:type="dxa"/>
          </w:tcPr>
          <w:p w:rsidR="0010563A" w:rsidRPr="00F814F4" w:rsidRDefault="0010563A" w:rsidP="0010563A">
            <w:pPr>
              <w:rPr>
                <w:sz w:val="20"/>
                <w:szCs w:val="20"/>
              </w:rPr>
            </w:pPr>
            <w:r w:rsidRPr="00F814F4">
              <w:rPr>
                <w:sz w:val="20"/>
                <w:szCs w:val="20"/>
              </w:rPr>
              <w:t>“Every Registrant must have the ability to access all public and gated information published in the [</w:t>
            </w:r>
            <w:proofErr w:type="spellStart"/>
            <w:r w:rsidRPr="00F814F4">
              <w:rPr>
                <w:sz w:val="20"/>
                <w:szCs w:val="20"/>
              </w:rPr>
              <w:t>gTLD</w:t>
            </w:r>
            <w:proofErr w:type="spellEnd"/>
            <w:r w:rsidRPr="00F814F4">
              <w:rPr>
                <w:sz w:val="20"/>
                <w:szCs w:val="20"/>
              </w:rPr>
              <w:t xml:space="preserve"> registration directory services] about their domain name</w:t>
            </w:r>
            <w:r w:rsidR="00C006A3">
              <w:rPr>
                <w:sz w:val="20"/>
                <w:szCs w:val="20"/>
              </w:rPr>
              <w:t xml:space="preserve">, </w:t>
            </w:r>
            <w:r w:rsidRPr="00F814F4">
              <w:rPr>
                <w:sz w:val="20"/>
                <w:szCs w:val="20"/>
              </w:rPr>
              <w:t>including designated contact data.” (Permissible Purpose Principle 7 on page 31</w:t>
            </w:r>
            <w:r w:rsidR="00C006A3">
              <w:rPr>
                <w:sz w:val="20"/>
                <w:szCs w:val="20"/>
              </w:rPr>
              <w:t xml:space="preserve">, </w:t>
            </w:r>
            <w:r w:rsidRPr="00F814F4">
              <w:rPr>
                <w:sz w:val="20"/>
                <w:szCs w:val="20"/>
              </w:rPr>
              <w:t>relevant to both UP and GA Questions)</w:t>
            </w:r>
          </w:p>
        </w:tc>
        <w:tc>
          <w:tcPr>
            <w:tcW w:w="3082" w:type="dxa"/>
          </w:tcPr>
          <w:p w:rsidR="0010563A" w:rsidRPr="00C006A3" w:rsidRDefault="00675DFE" w:rsidP="00C006A3">
            <w:pPr>
              <w:rPr>
                <w:sz w:val="20"/>
                <w:szCs w:val="20"/>
              </w:rPr>
            </w:pPr>
            <w:r w:rsidRPr="00C006A3">
              <w:rPr>
                <w:sz w:val="20"/>
                <w:szCs w:val="20"/>
              </w:rPr>
              <w:t xml:space="preserve">Similar to </w:t>
            </w:r>
            <w:r w:rsidR="00C006A3" w:rsidRPr="00C006A3">
              <w:rPr>
                <w:sz w:val="20"/>
                <w:szCs w:val="20"/>
              </w:rPr>
              <w:t>[UP-D01-</w:t>
            </w:r>
            <w:r w:rsidRPr="00C006A3">
              <w:rPr>
                <w:sz w:val="20"/>
                <w:szCs w:val="20"/>
              </w:rPr>
              <w:t>R</w:t>
            </w:r>
            <w:r w:rsidR="00C006A3" w:rsidRPr="00C006A3">
              <w:rPr>
                <w:sz w:val="20"/>
                <w:szCs w:val="20"/>
              </w:rPr>
              <w:t>0</w:t>
            </w:r>
            <w:r w:rsidRPr="00C006A3">
              <w:rPr>
                <w:sz w:val="20"/>
                <w:szCs w:val="20"/>
              </w:rPr>
              <w:t>2</w:t>
            </w:r>
            <w:r w:rsidR="00C006A3" w:rsidRPr="00C006A3">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E</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[GA-D01-R03]</w:t>
            </w:r>
          </w:p>
        </w:tc>
        <w:tc>
          <w:tcPr>
            <w:tcW w:w="9099" w:type="dxa"/>
          </w:tcPr>
          <w:p w:rsidR="0010563A" w:rsidRPr="00F814F4" w:rsidRDefault="0010563A" w:rsidP="0010563A">
            <w:pPr>
              <w:rPr>
                <w:sz w:val="20"/>
                <w:szCs w:val="20"/>
              </w:rPr>
            </w:pPr>
            <w:r w:rsidRPr="00F814F4">
              <w:rPr>
                <w:sz w:val="20"/>
                <w:szCs w:val="20"/>
              </w:rPr>
              <w:t>To maximize Registrant privacy</w:t>
            </w:r>
            <w:r w:rsidR="00C006A3">
              <w:rPr>
                <w:sz w:val="20"/>
                <w:szCs w:val="20"/>
              </w:rPr>
              <w:t xml:space="preserve">, </w:t>
            </w:r>
            <w:r w:rsidRPr="00F814F4">
              <w:rPr>
                <w:sz w:val="20"/>
                <w:szCs w:val="20"/>
              </w:rPr>
              <w:t>Registrant-supplied data must be gated by default</w:t>
            </w:r>
            <w:r w:rsidR="00C006A3">
              <w:rPr>
                <w:sz w:val="20"/>
                <w:szCs w:val="20"/>
              </w:rPr>
              <w:t xml:space="preserve">, </w:t>
            </w:r>
            <w:r w:rsidRPr="00F814F4">
              <w:rPr>
                <w:sz w:val="20"/>
                <w:szCs w:val="20"/>
              </w:rPr>
              <w:t>except where there is a compelling need for public access that exceeds resulting risk.</w:t>
            </w:r>
          </w:p>
        </w:tc>
        <w:tc>
          <w:tcPr>
            <w:tcW w:w="3082" w:type="dxa"/>
          </w:tcPr>
          <w:p w:rsidR="0010563A" w:rsidRPr="00C006A3" w:rsidRDefault="00675DFE" w:rsidP="00C006A3">
            <w:pPr>
              <w:rPr>
                <w:sz w:val="20"/>
                <w:szCs w:val="20"/>
              </w:rPr>
            </w:pPr>
            <w:r w:rsidRPr="00C006A3">
              <w:rPr>
                <w:sz w:val="20"/>
                <w:szCs w:val="20"/>
              </w:rPr>
              <w:t xml:space="preserve">Similar to </w:t>
            </w:r>
            <w:r w:rsidR="00C006A3" w:rsidRPr="00C006A3">
              <w:rPr>
                <w:sz w:val="20"/>
                <w:szCs w:val="20"/>
              </w:rPr>
              <w:t>[UP-</w:t>
            </w:r>
            <w:r w:rsidRPr="00C006A3">
              <w:rPr>
                <w:sz w:val="20"/>
                <w:szCs w:val="20"/>
              </w:rPr>
              <w:t>D</w:t>
            </w:r>
            <w:r w:rsidR="00C006A3" w:rsidRPr="00C006A3">
              <w:rPr>
                <w:sz w:val="20"/>
                <w:szCs w:val="20"/>
              </w:rPr>
              <w:t>0</w:t>
            </w:r>
            <w:r w:rsidRPr="00C006A3">
              <w:rPr>
                <w:sz w:val="20"/>
                <w:szCs w:val="20"/>
              </w:rPr>
              <w:t>1</w:t>
            </w:r>
            <w:r w:rsidR="00C006A3" w:rsidRPr="00C006A3">
              <w:rPr>
                <w:sz w:val="20"/>
                <w:szCs w:val="20"/>
              </w:rPr>
              <w:t>-</w:t>
            </w:r>
            <w:r w:rsidRPr="00C006A3">
              <w:rPr>
                <w:sz w:val="20"/>
                <w:szCs w:val="20"/>
              </w:rPr>
              <w:t>R</w:t>
            </w:r>
            <w:r w:rsidR="00C006A3" w:rsidRPr="00C006A3">
              <w:rPr>
                <w:sz w:val="20"/>
                <w:szCs w:val="20"/>
              </w:rPr>
              <w:t>0</w:t>
            </w:r>
            <w:r w:rsidRPr="00C006A3">
              <w:rPr>
                <w:sz w:val="20"/>
                <w:szCs w:val="20"/>
              </w:rPr>
              <w:t>4</w:t>
            </w:r>
            <w:r w:rsidR="00C006A3" w:rsidRPr="00C006A3">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[GA-D01-R04]</w:t>
            </w:r>
          </w:p>
        </w:tc>
        <w:tc>
          <w:tcPr>
            <w:tcW w:w="9099" w:type="dxa"/>
          </w:tcPr>
          <w:p w:rsidR="0010563A" w:rsidRPr="00F814F4" w:rsidRDefault="0010563A" w:rsidP="0010563A">
            <w:pPr>
              <w:rPr>
                <w:sz w:val="20"/>
                <w:szCs w:val="20"/>
              </w:rPr>
            </w:pPr>
            <w:r w:rsidRPr="00F814F4">
              <w:rPr>
                <w:sz w:val="20"/>
                <w:szCs w:val="20"/>
              </w:rPr>
              <w:t xml:space="preserve">Registrants can opt into making any gated Registrant-supplied data public with informed consent.  (Data </w:t>
            </w:r>
            <w:r w:rsidRPr="00F814F4">
              <w:rPr>
                <w:sz w:val="20"/>
                <w:szCs w:val="20"/>
              </w:rPr>
              <w:lastRenderedPageBreak/>
              <w:t>Disclosure Principle 35 on page 45)</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lastRenderedPageBreak/>
              <w:t>[GA-D01-R05]</w:t>
            </w:r>
          </w:p>
        </w:tc>
        <w:tc>
          <w:tcPr>
            <w:tcW w:w="9099" w:type="dxa"/>
          </w:tcPr>
          <w:p w:rsidR="0010563A" w:rsidRPr="00F814F4" w:rsidRDefault="004D1B21" w:rsidP="0010563A">
            <w:pPr>
              <w:rPr>
                <w:sz w:val="20"/>
                <w:szCs w:val="20"/>
              </w:rPr>
            </w:pPr>
            <w:r w:rsidRPr="00F814F4">
              <w:rPr>
                <w:sz w:val="20"/>
                <w:szCs w:val="20"/>
              </w:rPr>
              <w:t xml:space="preserve">* </w:t>
            </w:r>
            <w:proofErr w:type="spellStart"/>
            <w:r w:rsidR="0010563A" w:rsidRPr="00F814F4">
              <w:rPr>
                <w:sz w:val="20"/>
                <w:szCs w:val="20"/>
              </w:rPr>
              <w:t>gTLD</w:t>
            </w:r>
            <w:proofErr w:type="spellEnd"/>
            <w:r w:rsidR="0010563A" w:rsidRPr="00F814F4">
              <w:rPr>
                <w:sz w:val="20"/>
                <w:szCs w:val="20"/>
              </w:rPr>
              <w:t xml:space="preserve"> registration directory services must make data accessible only in conformance with specified Data Access Principles (41-55 on pages 58-61)</w:t>
            </w:r>
            <w:r w:rsidR="00C006A3">
              <w:rPr>
                <w:sz w:val="20"/>
                <w:szCs w:val="20"/>
              </w:rPr>
              <w:t xml:space="preserve">, </w:t>
            </w:r>
            <w:r w:rsidR="0010563A" w:rsidRPr="00F814F4">
              <w:rPr>
                <w:sz w:val="20"/>
                <w:szCs w:val="20"/>
              </w:rPr>
              <w:t>as follows:</w:t>
            </w:r>
          </w:p>
        </w:tc>
        <w:tc>
          <w:tcPr>
            <w:tcW w:w="3082" w:type="dxa"/>
          </w:tcPr>
          <w:p w:rsidR="0010563A" w:rsidRPr="00F814F4" w:rsidRDefault="00C006A3" w:rsidP="00C006A3">
            <w:pPr>
              <w:rPr>
                <w:sz w:val="20"/>
                <w:szCs w:val="20"/>
              </w:rPr>
            </w:pPr>
            <w:r w:rsidRPr="00F814F4">
              <w:rPr>
                <w:sz w:val="20"/>
                <w:szCs w:val="20"/>
              </w:rPr>
              <w:t>Precedes [GA-D01-R0</w:t>
            </w:r>
            <w:r>
              <w:rPr>
                <w:sz w:val="20"/>
                <w:szCs w:val="20"/>
              </w:rPr>
              <w:t>6</w:t>
            </w:r>
            <w:r w:rsidRPr="00F814F4">
              <w:rPr>
                <w:sz w:val="20"/>
                <w:szCs w:val="20"/>
              </w:rPr>
              <w:t xml:space="preserve"> to R13]</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[GA-D01-R06]</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A minimum set of data elements</w:t>
            </w:r>
            <w:r w:rsidR="00C006A3">
              <w:rPr>
                <w:sz w:val="20"/>
                <w:szCs w:val="20"/>
              </w:rPr>
              <w:t xml:space="preserve">, </w:t>
            </w:r>
            <w:r w:rsidR="0010563A" w:rsidRPr="00F814F4">
              <w:rPr>
                <w:sz w:val="20"/>
                <w:szCs w:val="20"/>
              </w:rPr>
              <w:t>at least in line with the most stringent privacy regime</w:t>
            </w:r>
            <w:r w:rsidR="00C006A3">
              <w:rPr>
                <w:sz w:val="20"/>
                <w:szCs w:val="20"/>
              </w:rPr>
              <w:t xml:space="preserve">, </w:t>
            </w:r>
            <w:r w:rsidR="0010563A" w:rsidRPr="00F814F4">
              <w:rPr>
                <w:sz w:val="20"/>
                <w:szCs w:val="20"/>
              </w:rPr>
              <w:t>must be accessible by unauthenticated users.</w:t>
            </w:r>
          </w:p>
        </w:tc>
        <w:tc>
          <w:tcPr>
            <w:tcW w:w="3082" w:type="dxa"/>
          </w:tcPr>
          <w:p w:rsidR="0010563A" w:rsidRPr="00F814F4" w:rsidRDefault="00DF4BE0" w:rsidP="00C006A3">
            <w:pPr>
              <w:rPr>
                <w:sz w:val="20"/>
                <w:szCs w:val="20"/>
              </w:rPr>
            </w:pPr>
            <w:r w:rsidRPr="00F814F4">
              <w:rPr>
                <w:sz w:val="20"/>
                <w:szCs w:val="20"/>
              </w:rPr>
              <w:t>Supports [GA-D01-R0</w:t>
            </w:r>
            <w:r w:rsidR="00C006A3">
              <w:rPr>
                <w:sz w:val="20"/>
                <w:szCs w:val="20"/>
              </w:rPr>
              <w:t>5</w:t>
            </w:r>
            <w:r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675DFE" w:rsidRPr="00F814F4" w:rsidRDefault="00675DFE" w:rsidP="00F87613">
            <w:pPr>
              <w:jc w:val="right"/>
              <w:rPr>
                <w:sz w:val="20"/>
                <w:szCs w:val="20"/>
              </w:rPr>
            </w:pPr>
            <w:r w:rsidRPr="00F814F4">
              <w:rPr>
                <w:sz w:val="20"/>
                <w:szCs w:val="20"/>
              </w:rPr>
              <w:t>D</w:t>
            </w:r>
            <w:r w:rsidR="00C006A3">
              <w:rPr>
                <w:sz w:val="20"/>
                <w:szCs w:val="20"/>
              </w:rPr>
              <w:t xml:space="preserve">, </w:t>
            </w: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[GA-D01-R07]</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Multiple levels of authenticated data access must be supported</w:t>
            </w:r>
            <w:r w:rsidR="00C006A3">
              <w:rPr>
                <w:sz w:val="20"/>
                <w:szCs w:val="20"/>
              </w:rPr>
              <w:t xml:space="preserve">, </w:t>
            </w:r>
            <w:r w:rsidR="0010563A" w:rsidRPr="00F814F4">
              <w:rPr>
                <w:sz w:val="20"/>
                <w:szCs w:val="20"/>
              </w:rPr>
              <w:t>consistent with stated permissible purposes.</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T</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[GA-D01-R08]</w:t>
            </w:r>
          </w:p>
        </w:tc>
        <w:tc>
          <w:tcPr>
            <w:tcW w:w="9099" w:type="dxa"/>
          </w:tcPr>
          <w:p w:rsidR="0010563A" w:rsidRPr="00F814F4" w:rsidRDefault="004D1B21" w:rsidP="0010563A">
            <w:pPr>
              <w:rPr>
                <w:sz w:val="20"/>
                <w:szCs w:val="20"/>
              </w:rPr>
            </w:pPr>
            <w:r w:rsidRPr="00F814F4">
              <w:rPr>
                <w:sz w:val="20"/>
                <w:szCs w:val="20"/>
              </w:rPr>
              <w:t xml:space="preserve">* </w:t>
            </w:r>
            <w:proofErr w:type="spellStart"/>
            <w:proofErr w:type="gramStart"/>
            <w:r w:rsidR="0010563A" w:rsidRPr="00F814F4">
              <w:rPr>
                <w:sz w:val="20"/>
                <w:szCs w:val="20"/>
              </w:rPr>
              <w:t>gTLD</w:t>
            </w:r>
            <w:proofErr w:type="spellEnd"/>
            <w:proofErr w:type="gramEnd"/>
            <w:r w:rsidR="0010563A" w:rsidRPr="00F814F4">
              <w:rPr>
                <w:sz w:val="20"/>
                <w:szCs w:val="20"/>
              </w:rPr>
              <w:t xml:space="preserve"> registration directory services user access credentials must be tied to an auditable accreditation process.</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675DF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[GA-D01-R09]</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Access must be non-discriminatory (i.e.</w:t>
            </w:r>
            <w:r w:rsidR="00C006A3">
              <w:rPr>
                <w:sz w:val="20"/>
                <w:szCs w:val="20"/>
              </w:rPr>
              <w:t xml:space="preserve">, </w:t>
            </w:r>
            <w:r w:rsidR="0010563A" w:rsidRPr="00F814F4">
              <w:rPr>
                <w:sz w:val="20"/>
                <w:szCs w:val="20"/>
              </w:rPr>
              <w:t>the process must create a level playing field for all requestors</w:t>
            </w:r>
            <w:r w:rsidR="00C006A3">
              <w:rPr>
                <w:sz w:val="20"/>
                <w:szCs w:val="20"/>
              </w:rPr>
              <w:t xml:space="preserve">, </w:t>
            </w:r>
            <w:r w:rsidR="0010563A" w:rsidRPr="00F814F4">
              <w:rPr>
                <w:sz w:val="20"/>
                <w:szCs w:val="20"/>
              </w:rPr>
              <w:t>within the same purpose).</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675DFE" w:rsidP="00F87613">
            <w:pPr>
              <w:jc w:val="right"/>
              <w:rPr>
                <w:sz w:val="20"/>
                <w:szCs w:val="20"/>
              </w:rPr>
            </w:pPr>
            <w:r w:rsidRPr="00F814F4">
              <w:rPr>
                <w:sz w:val="20"/>
                <w:szCs w:val="20"/>
              </w:rPr>
              <w:t>C</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[GA-D01-R10]</w:t>
            </w:r>
          </w:p>
        </w:tc>
        <w:tc>
          <w:tcPr>
            <w:tcW w:w="9099" w:type="dxa"/>
          </w:tcPr>
          <w:p w:rsidR="0010563A" w:rsidRPr="00F814F4" w:rsidRDefault="004D1B21" w:rsidP="00C006A3">
            <w:pPr>
              <w:rPr>
                <w:sz w:val="20"/>
                <w:szCs w:val="20"/>
              </w:rPr>
            </w:pPr>
            <w:r w:rsidRPr="00F814F4">
              <w:rPr>
                <w:sz w:val="20"/>
                <w:szCs w:val="20"/>
              </w:rPr>
              <w:t xml:space="preserve">* </w:t>
            </w:r>
            <w:r w:rsidR="0010563A" w:rsidRPr="00F814F4">
              <w:rPr>
                <w:sz w:val="20"/>
                <w:szCs w:val="20"/>
              </w:rPr>
              <w:t xml:space="preserve">The </w:t>
            </w:r>
            <w:proofErr w:type="spellStart"/>
            <w:r w:rsidR="0010563A" w:rsidRPr="00F814F4">
              <w:rPr>
                <w:sz w:val="20"/>
                <w:szCs w:val="20"/>
              </w:rPr>
              <w:t>gTLD</w:t>
            </w:r>
            <w:proofErr w:type="spellEnd"/>
            <w:r w:rsidR="0010563A" w:rsidRPr="00F814F4">
              <w:rPr>
                <w:sz w:val="20"/>
                <w:szCs w:val="20"/>
              </w:rPr>
              <w:t xml:space="preserve"> registration directory service must deter misuse and promote accountability</w:t>
            </w:r>
            <w:r w:rsidR="00C006A3">
              <w:rPr>
                <w:sz w:val="20"/>
                <w:szCs w:val="20"/>
              </w:rPr>
              <w:t>;</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Au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[GA-D01-R11]</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 xml:space="preserve">All </w:t>
            </w:r>
            <w:proofErr w:type="spellStart"/>
            <w:r w:rsidR="0010563A" w:rsidRPr="00F814F4">
              <w:rPr>
                <w:sz w:val="20"/>
                <w:szCs w:val="20"/>
              </w:rPr>
              <w:t>gTLD</w:t>
            </w:r>
            <w:proofErr w:type="spellEnd"/>
            <w:r w:rsidR="0010563A" w:rsidRPr="00F814F4">
              <w:rPr>
                <w:sz w:val="20"/>
                <w:szCs w:val="20"/>
              </w:rPr>
              <w:t xml:space="preserve"> registration data element access must be based on a stated purpose; </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0844EE" w:rsidRPr="00F814F4" w:rsidRDefault="000844EE" w:rsidP="00F8761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[GA-D01-R12]</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Access to gated data elements must be limited to authenticated requestors that assert a permissible purpose; and</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[GA-D01-R13]</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Requestors must be able to apply for and receive credentials for use in future authenticated data access queries.</w:t>
            </w:r>
          </w:p>
        </w:tc>
        <w:tc>
          <w:tcPr>
            <w:tcW w:w="3082" w:type="dxa"/>
          </w:tcPr>
          <w:p w:rsidR="0010563A" w:rsidRPr="00F814F4" w:rsidRDefault="00C006A3" w:rsidP="00F87613">
            <w:pPr>
              <w:rPr>
                <w:sz w:val="20"/>
                <w:szCs w:val="20"/>
              </w:rPr>
            </w:pPr>
            <w:r>
              <w:rPr>
                <w:sz w:val="20"/>
                <w:szCs w:val="20"/>
              </w:rPr>
              <w:t>Supports [GA-D01-R05</w:t>
            </w:r>
            <w:r w:rsidR="00DF4BE0" w:rsidRPr="00F814F4">
              <w:rPr>
                <w:sz w:val="20"/>
                <w:szCs w:val="20"/>
              </w:rPr>
              <w:t>]</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[GA-D01-R14]</w:t>
            </w:r>
          </w:p>
        </w:tc>
        <w:tc>
          <w:tcPr>
            <w:tcW w:w="9099" w:type="dxa"/>
          </w:tcPr>
          <w:p w:rsidR="0010563A" w:rsidRPr="00F814F4" w:rsidRDefault="0010563A" w:rsidP="0010563A">
            <w:pPr>
              <w:rPr>
                <w:sz w:val="20"/>
                <w:szCs w:val="20"/>
              </w:rPr>
            </w:pPr>
            <w:r w:rsidRPr="00F814F4">
              <w:rPr>
                <w:sz w:val="20"/>
                <w:szCs w:val="20"/>
              </w:rPr>
              <w:t xml:space="preserve">Some type of accreditation must be applied to requestors of gated access to </w:t>
            </w:r>
            <w:proofErr w:type="spellStart"/>
            <w:r w:rsidRPr="00F814F4">
              <w:rPr>
                <w:sz w:val="20"/>
                <w:szCs w:val="20"/>
              </w:rPr>
              <w:t>gTLD</w:t>
            </w:r>
            <w:proofErr w:type="spellEnd"/>
            <w:r w:rsidRPr="00F814F4">
              <w:rPr>
                <w:sz w:val="20"/>
                <w:szCs w:val="20"/>
              </w:rPr>
              <w:t xml:space="preserve"> registration data:</w:t>
            </w:r>
          </w:p>
        </w:tc>
        <w:tc>
          <w:tcPr>
            <w:tcW w:w="3082" w:type="dxa"/>
          </w:tcPr>
          <w:p w:rsidR="0010563A" w:rsidRPr="00F814F4" w:rsidRDefault="00DF4BE0" w:rsidP="00DF4BE0">
            <w:pPr>
              <w:rPr>
                <w:sz w:val="20"/>
                <w:szCs w:val="20"/>
              </w:rPr>
            </w:pPr>
            <w:r w:rsidRPr="00F814F4">
              <w:rPr>
                <w:sz w:val="20"/>
                <w:szCs w:val="20"/>
              </w:rPr>
              <w:t>Precedes [GA-D01-R15 to R17]</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[GA-D01-R15]</w:t>
            </w:r>
          </w:p>
        </w:tc>
        <w:tc>
          <w:tcPr>
            <w:tcW w:w="9099" w:type="dxa"/>
          </w:tcPr>
          <w:p w:rsidR="0010563A" w:rsidRPr="00F814F4" w:rsidRDefault="00E92C2F" w:rsidP="0010563A">
            <w:pPr>
              <w:rPr>
                <w:sz w:val="20"/>
                <w:szCs w:val="20"/>
              </w:rPr>
            </w:pPr>
            <w:r w:rsidRPr="00F814F4">
              <w:rPr>
                <w:sz w:val="20"/>
                <w:szCs w:val="20"/>
              </w:rPr>
              <w:t xml:space="preserve">* </w:t>
            </w:r>
            <w:r w:rsidR="0010563A" w:rsidRPr="00F814F4">
              <w:rPr>
                <w:sz w:val="20"/>
                <w:szCs w:val="20"/>
              </w:rPr>
              <w:t>When accredited Requestors query data</w:t>
            </w:r>
            <w:r w:rsidR="00C006A3">
              <w:rPr>
                <w:sz w:val="20"/>
                <w:szCs w:val="20"/>
              </w:rPr>
              <w:t xml:space="preserve">, </w:t>
            </w:r>
            <w:r w:rsidR="0010563A" w:rsidRPr="00F814F4">
              <w:rPr>
                <w:sz w:val="20"/>
                <w:szCs w:val="20"/>
              </w:rPr>
              <w:t>their purpose must be stated every time a request is made.</w:t>
            </w:r>
          </w:p>
        </w:tc>
        <w:tc>
          <w:tcPr>
            <w:tcW w:w="3082" w:type="dxa"/>
          </w:tcPr>
          <w:p w:rsidR="0010563A" w:rsidRPr="00F814F4" w:rsidRDefault="00DF4BE0" w:rsidP="00DF4BE0">
            <w:pPr>
              <w:rPr>
                <w:sz w:val="20"/>
                <w:szCs w:val="20"/>
              </w:rPr>
            </w:pPr>
            <w:r w:rsidRPr="00F814F4">
              <w:rPr>
                <w:sz w:val="20"/>
                <w:szCs w:val="20"/>
              </w:rPr>
              <w:t>Supports [GA-D01-R14]</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A</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[GA-D01-R16]</w:t>
            </w:r>
          </w:p>
        </w:tc>
        <w:tc>
          <w:tcPr>
            <w:tcW w:w="9099" w:type="dxa"/>
          </w:tcPr>
          <w:p w:rsidR="0010563A" w:rsidRPr="00F814F4" w:rsidRDefault="00E92C2F" w:rsidP="0010563A">
            <w:pPr>
              <w:rPr>
                <w:sz w:val="20"/>
                <w:szCs w:val="20"/>
              </w:rPr>
            </w:pPr>
            <w:r w:rsidRPr="00F814F4">
              <w:rPr>
                <w:sz w:val="20"/>
                <w:szCs w:val="20"/>
              </w:rPr>
              <w:t xml:space="preserve">* </w:t>
            </w:r>
            <w:r w:rsidR="0010563A" w:rsidRPr="00F814F4">
              <w:rPr>
                <w:sz w:val="20"/>
                <w:szCs w:val="20"/>
              </w:rPr>
              <w:t xml:space="preserve">Different </w:t>
            </w:r>
            <w:r w:rsidR="00C006A3">
              <w:rPr>
                <w:sz w:val="20"/>
                <w:szCs w:val="20"/>
              </w:rPr>
              <w:t xml:space="preserve">[access] </w:t>
            </w:r>
            <w:r w:rsidR="0010563A" w:rsidRPr="00F814F4">
              <w:rPr>
                <w:sz w:val="20"/>
                <w:szCs w:val="20"/>
              </w:rPr>
              <w:t>terms and conditions may be applied to different purposes.</w:t>
            </w:r>
          </w:p>
        </w:tc>
        <w:tc>
          <w:tcPr>
            <w:tcW w:w="3082" w:type="dxa"/>
          </w:tcPr>
          <w:p w:rsidR="0010563A" w:rsidRPr="00F814F4" w:rsidRDefault="00DF4BE0" w:rsidP="00F87613">
            <w:pPr>
              <w:rPr>
                <w:sz w:val="20"/>
                <w:szCs w:val="20"/>
              </w:rPr>
            </w:pPr>
            <w:r w:rsidRPr="00F814F4">
              <w:rPr>
                <w:sz w:val="20"/>
                <w:szCs w:val="20"/>
              </w:rPr>
              <w:t>Supports [GA-D01-R14]</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0844EE" w:rsidRPr="00F814F4" w:rsidRDefault="000844EE" w:rsidP="00F87613">
            <w:pPr>
              <w:jc w:val="right"/>
              <w:rPr>
                <w:sz w:val="20"/>
                <w:szCs w:val="20"/>
              </w:rPr>
            </w:pPr>
            <w:r w:rsidRPr="00F814F4">
              <w:rPr>
                <w:sz w:val="20"/>
                <w:szCs w:val="20"/>
              </w:rPr>
              <w:t>D</w:t>
            </w:r>
            <w:r w:rsidR="00C006A3">
              <w:rPr>
                <w:sz w:val="20"/>
                <w:szCs w:val="20"/>
              </w:rPr>
              <w:t xml:space="preserve">, </w:t>
            </w:r>
            <w:r w:rsidRPr="00F814F4">
              <w:rPr>
                <w:sz w:val="20"/>
                <w:szCs w:val="20"/>
              </w:rPr>
              <w:t>Av</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[GA-D01-R17]</w:t>
            </w:r>
          </w:p>
        </w:tc>
        <w:tc>
          <w:tcPr>
            <w:tcW w:w="9099" w:type="dxa"/>
          </w:tcPr>
          <w:p w:rsidR="0010563A" w:rsidRPr="00F814F4" w:rsidRDefault="00E92C2F" w:rsidP="0010563A">
            <w:pPr>
              <w:rPr>
                <w:sz w:val="20"/>
                <w:szCs w:val="20"/>
              </w:rPr>
            </w:pPr>
            <w:r w:rsidRPr="00F814F4">
              <w:rPr>
                <w:sz w:val="20"/>
                <w:szCs w:val="20"/>
              </w:rPr>
              <w:t xml:space="preserve">* </w:t>
            </w:r>
            <w:r w:rsidR="0010563A" w:rsidRPr="00F814F4">
              <w:rPr>
                <w:sz w:val="20"/>
                <w:szCs w:val="20"/>
              </w:rPr>
              <w:t>If accredited requestors violate terms and conditions</w:t>
            </w:r>
            <w:r w:rsidR="00C006A3">
              <w:rPr>
                <w:sz w:val="20"/>
                <w:szCs w:val="20"/>
              </w:rPr>
              <w:t xml:space="preserve">, </w:t>
            </w:r>
            <w:r w:rsidR="0010563A" w:rsidRPr="00F814F4">
              <w:rPr>
                <w:sz w:val="20"/>
                <w:szCs w:val="20"/>
              </w:rPr>
              <w:t>penalties must apply.</w:t>
            </w:r>
          </w:p>
        </w:tc>
        <w:tc>
          <w:tcPr>
            <w:tcW w:w="3082" w:type="dxa"/>
          </w:tcPr>
          <w:p w:rsidR="0010563A" w:rsidRPr="00F814F4" w:rsidRDefault="00DF4BE0" w:rsidP="00F87613">
            <w:pPr>
              <w:rPr>
                <w:sz w:val="20"/>
                <w:szCs w:val="20"/>
              </w:rPr>
            </w:pPr>
            <w:r w:rsidRPr="00F814F4">
              <w:rPr>
                <w:sz w:val="20"/>
                <w:szCs w:val="20"/>
              </w:rPr>
              <w:t>Supports [GA-D01-R14]</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V</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[GA-D01-R18]</w:t>
            </w:r>
          </w:p>
        </w:tc>
        <w:tc>
          <w:tcPr>
            <w:tcW w:w="9099" w:type="dxa"/>
          </w:tcPr>
          <w:p w:rsidR="0010563A" w:rsidRPr="00F814F4" w:rsidRDefault="0010563A" w:rsidP="0010563A">
            <w:pPr>
              <w:rPr>
                <w:sz w:val="20"/>
                <w:szCs w:val="20"/>
              </w:rPr>
            </w:pPr>
            <w:r w:rsidRPr="00F814F4">
              <w:rPr>
                <w:sz w:val="20"/>
                <w:szCs w:val="20"/>
              </w:rPr>
              <w:t xml:space="preserve">To raise the standard of </w:t>
            </w:r>
            <w:proofErr w:type="spellStart"/>
            <w:r w:rsidRPr="00F814F4">
              <w:rPr>
                <w:sz w:val="20"/>
                <w:szCs w:val="20"/>
              </w:rPr>
              <w:t>gTLD</w:t>
            </w:r>
            <w:proofErr w:type="spellEnd"/>
            <w:r w:rsidRPr="00F814F4">
              <w:rPr>
                <w:sz w:val="20"/>
                <w:szCs w:val="20"/>
              </w:rPr>
              <w:t xml:space="preserve"> registration data protection</w:t>
            </w:r>
            <w:r w:rsidR="00C006A3">
              <w:rPr>
                <w:sz w:val="20"/>
                <w:szCs w:val="20"/>
              </w:rPr>
              <w:t xml:space="preserve">, </w:t>
            </w:r>
            <w:r w:rsidRPr="00F814F4">
              <w:rPr>
                <w:sz w:val="20"/>
                <w:szCs w:val="20"/>
              </w:rPr>
              <w:t>all directory services queries/responses must make use of commonly-available message encryption and authentication measures to protect the confidentiality and integrity of data in transit.</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X</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[GA-D01-R19]</w:t>
            </w:r>
          </w:p>
        </w:tc>
        <w:tc>
          <w:tcPr>
            <w:tcW w:w="9099" w:type="dxa"/>
          </w:tcPr>
          <w:p w:rsidR="0010563A" w:rsidRPr="00F814F4" w:rsidRDefault="0010563A" w:rsidP="0010563A">
            <w:pPr>
              <w:rPr>
                <w:sz w:val="20"/>
                <w:szCs w:val="20"/>
              </w:rPr>
            </w:pPr>
            <w:r w:rsidRPr="00F814F4">
              <w:rPr>
                <w:sz w:val="20"/>
                <w:szCs w:val="20"/>
              </w:rPr>
              <w:t>To meet the needs of authenticated users with permissible purposes</w:t>
            </w:r>
            <w:r w:rsidR="00C006A3">
              <w:rPr>
                <w:sz w:val="20"/>
                <w:szCs w:val="20"/>
              </w:rPr>
              <w:t xml:space="preserve">, </w:t>
            </w: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must provide a Reverse Query service that searches public and gated data elements for a specified value and returns a list of all domain names that reference that value.</w:t>
            </w:r>
          </w:p>
        </w:tc>
        <w:tc>
          <w:tcPr>
            <w:tcW w:w="3082" w:type="dxa"/>
          </w:tcPr>
          <w:p w:rsidR="0010563A" w:rsidRPr="00F814F4" w:rsidRDefault="007D1BE1" w:rsidP="007D1BE1">
            <w:pPr>
              <w:rPr>
                <w:sz w:val="20"/>
                <w:szCs w:val="20"/>
              </w:rPr>
            </w:pPr>
            <w:r>
              <w:rPr>
                <w:sz w:val="20"/>
                <w:szCs w:val="20"/>
              </w:rPr>
              <w:t xml:space="preserve">Similar to </w:t>
            </w:r>
            <w:r w:rsidRPr="007D1BE1">
              <w:rPr>
                <w:sz w:val="20"/>
                <w:szCs w:val="20"/>
              </w:rPr>
              <w:t>[UP-D07-R01] [DE-D32-R04]</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C</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[GA-D01-R20]</w:t>
            </w:r>
          </w:p>
        </w:tc>
        <w:tc>
          <w:tcPr>
            <w:tcW w:w="9099" w:type="dxa"/>
          </w:tcPr>
          <w:p w:rsidR="0010563A" w:rsidRPr="00F814F4" w:rsidRDefault="0010563A" w:rsidP="0010563A">
            <w:pPr>
              <w:rPr>
                <w:sz w:val="20"/>
                <w:szCs w:val="20"/>
              </w:rPr>
            </w:pPr>
            <w:r w:rsidRPr="00F814F4">
              <w:rPr>
                <w:sz w:val="20"/>
                <w:szCs w:val="20"/>
              </w:rPr>
              <w:t>To meet the needs of authenticated users with permissible purposes</w:t>
            </w:r>
            <w:r w:rsidR="00C006A3">
              <w:rPr>
                <w:sz w:val="20"/>
                <w:szCs w:val="20"/>
              </w:rPr>
              <w:t xml:space="preserve">, </w:t>
            </w:r>
            <w:r w:rsidRPr="00F814F4">
              <w:rPr>
                <w:sz w:val="20"/>
                <w:szCs w:val="20"/>
              </w:rPr>
              <w:t xml:space="preserve">the directory service must provide a </w:t>
            </w:r>
            <w:proofErr w:type="spellStart"/>
            <w:r w:rsidRPr="00F814F4">
              <w:rPr>
                <w:sz w:val="20"/>
                <w:szCs w:val="20"/>
              </w:rPr>
              <w:t>WhoWas</w:t>
            </w:r>
            <w:proofErr w:type="spellEnd"/>
            <w:r w:rsidRPr="00F814F4">
              <w:rPr>
                <w:sz w:val="20"/>
                <w:szCs w:val="20"/>
              </w:rPr>
              <w:t xml:space="preserve"> service that returns historical snapshots of public and gated data elements for specified domain names</w:t>
            </w:r>
            <w:r w:rsidR="00C006A3">
              <w:rPr>
                <w:sz w:val="20"/>
                <w:szCs w:val="20"/>
              </w:rPr>
              <w:t xml:space="preserve">, </w:t>
            </w:r>
            <w:r w:rsidRPr="00F814F4">
              <w:rPr>
                <w:sz w:val="20"/>
                <w:szCs w:val="20"/>
              </w:rPr>
              <w:t>limited to the historical data available.</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C</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[GA-D01-R21]</w:t>
            </w:r>
          </w:p>
        </w:tc>
        <w:tc>
          <w:tcPr>
            <w:tcW w:w="9099" w:type="dxa"/>
          </w:tcPr>
          <w:p w:rsidR="0010563A" w:rsidRPr="00F814F4" w:rsidRDefault="0010563A" w:rsidP="0010563A">
            <w:pPr>
              <w:rPr>
                <w:sz w:val="20"/>
                <w:szCs w:val="20"/>
              </w:rPr>
            </w:pP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service must support innovative services that make use of </w:t>
            </w:r>
            <w:proofErr w:type="spellStart"/>
            <w:r w:rsidRPr="00F814F4">
              <w:rPr>
                <w:sz w:val="20"/>
                <w:szCs w:val="20"/>
              </w:rPr>
              <w:t>gTLD</w:t>
            </w:r>
            <w:proofErr w:type="spellEnd"/>
            <w:r w:rsidRPr="00F814F4">
              <w:rPr>
                <w:sz w:val="20"/>
                <w:szCs w:val="20"/>
              </w:rPr>
              <w:t xml:space="preserve"> registration data elements</w:t>
            </w:r>
            <w:r w:rsidR="00C006A3">
              <w:rPr>
                <w:sz w:val="20"/>
                <w:szCs w:val="20"/>
              </w:rPr>
              <w:t xml:space="preserve">, </w:t>
            </w:r>
            <w:r w:rsidRPr="00F814F4">
              <w:rPr>
                <w:sz w:val="20"/>
                <w:szCs w:val="20"/>
              </w:rPr>
              <w:t>as follows.</w:t>
            </w:r>
          </w:p>
        </w:tc>
        <w:tc>
          <w:tcPr>
            <w:tcW w:w="3082" w:type="dxa"/>
          </w:tcPr>
          <w:p w:rsidR="0010563A" w:rsidRPr="00F814F4" w:rsidRDefault="00DF4BE0" w:rsidP="00F87613">
            <w:pPr>
              <w:rPr>
                <w:sz w:val="20"/>
                <w:szCs w:val="20"/>
              </w:rPr>
            </w:pPr>
            <w:r w:rsidRPr="00F814F4">
              <w:rPr>
                <w:sz w:val="20"/>
                <w:szCs w:val="20"/>
              </w:rPr>
              <w:t>Precedes [GA-D01-R22 to R23]</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C</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[GA-D01-R22]</w:t>
            </w:r>
          </w:p>
        </w:tc>
        <w:tc>
          <w:tcPr>
            <w:tcW w:w="9099" w:type="dxa"/>
          </w:tcPr>
          <w:p w:rsidR="0010563A" w:rsidRPr="00F814F4" w:rsidRDefault="00E92C2F" w:rsidP="0010563A">
            <w:pPr>
              <w:rPr>
                <w:sz w:val="20"/>
                <w:szCs w:val="20"/>
              </w:rPr>
            </w:pPr>
            <w:r w:rsidRPr="00F814F4">
              <w:rPr>
                <w:sz w:val="20"/>
                <w:szCs w:val="20"/>
              </w:rPr>
              <w:t xml:space="preserve">* </w:t>
            </w:r>
            <w:r w:rsidR="0010563A" w:rsidRPr="00F814F4">
              <w:rPr>
                <w:sz w:val="20"/>
                <w:szCs w:val="20"/>
              </w:rPr>
              <w:t xml:space="preserve">Third parties must be able to provide existing and future innovative services – including Reverse Queries and </w:t>
            </w:r>
            <w:proofErr w:type="spellStart"/>
            <w:r w:rsidR="0010563A" w:rsidRPr="00F814F4">
              <w:rPr>
                <w:sz w:val="20"/>
                <w:szCs w:val="20"/>
              </w:rPr>
              <w:t>WhoWas</w:t>
            </w:r>
            <w:proofErr w:type="spellEnd"/>
            <w:r w:rsidR="0010563A" w:rsidRPr="00F814F4">
              <w:rPr>
                <w:sz w:val="20"/>
                <w:szCs w:val="20"/>
              </w:rPr>
              <w:t xml:space="preserve"> – using public data elements and held to terms and conditions of </w:t>
            </w:r>
            <w:proofErr w:type="spellStart"/>
            <w:r w:rsidR="0010563A" w:rsidRPr="00F814F4">
              <w:rPr>
                <w:sz w:val="20"/>
                <w:szCs w:val="20"/>
              </w:rPr>
              <w:t>gTLD</w:t>
            </w:r>
            <w:proofErr w:type="spellEnd"/>
            <w:r w:rsidR="0010563A" w:rsidRPr="00F814F4">
              <w:rPr>
                <w:sz w:val="20"/>
                <w:szCs w:val="20"/>
              </w:rPr>
              <w:t xml:space="preserve"> registration data use.</w:t>
            </w:r>
          </w:p>
        </w:tc>
        <w:tc>
          <w:tcPr>
            <w:tcW w:w="3082" w:type="dxa"/>
          </w:tcPr>
          <w:p w:rsidR="0010563A" w:rsidRPr="00F814F4" w:rsidRDefault="00DF4BE0" w:rsidP="00DF4BE0">
            <w:pPr>
              <w:rPr>
                <w:sz w:val="20"/>
                <w:szCs w:val="20"/>
              </w:rPr>
            </w:pPr>
            <w:r w:rsidRPr="00F814F4">
              <w:rPr>
                <w:sz w:val="20"/>
                <w:szCs w:val="20"/>
              </w:rPr>
              <w:t>Supports [GA-D01-R21]</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C</w:t>
            </w:r>
          </w:p>
        </w:tc>
      </w:tr>
      <w:tr w:rsidR="0010563A" w:rsidRPr="00F814F4" w:rsidTr="00F87613">
        <w:tc>
          <w:tcPr>
            <w:tcW w:w="1539" w:type="dxa"/>
          </w:tcPr>
          <w:p w:rsidR="0010563A" w:rsidRPr="00F814F4" w:rsidRDefault="0010563A" w:rsidP="0010563A">
            <w:pPr>
              <w:rPr>
                <w:sz w:val="20"/>
                <w:szCs w:val="20"/>
              </w:rPr>
            </w:pPr>
            <w:r w:rsidRPr="00F814F4">
              <w:rPr>
                <w:sz w:val="20"/>
                <w:szCs w:val="20"/>
              </w:rPr>
              <w:lastRenderedPageBreak/>
              <w:t xml:space="preserve"> [GA-D01-R23]</w:t>
            </w:r>
          </w:p>
        </w:tc>
        <w:tc>
          <w:tcPr>
            <w:tcW w:w="9099" w:type="dxa"/>
          </w:tcPr>
          <w:p w:rsidR="0010563A" w:rsidRPr="00F814F4" w:rsidRDefault="00E92C2F" w:rsidP="0010563A">
            <w:pPr>
              <w:rPr>
                <w:sz w:val="20"/>
                <w:szCs w:val="20"/>
              </w:rPr>
            </w:pPr>
            <w:r w:rsidRPr="00F814F4">
              <w:rPr>
                <w:sz w:val="20"/>
                <w:szCs w:val="20"/>
              </w:rPr>
              <w:t xml:space="preserve">* </w:t>
            </w:r>
            <w:r w:rsidR="0010563A" w:rsidRPr="00F814F4">
              <w:rPr>
                <w:sz w:val="20"/>
                <w:szCs w:val="20"/>
              </w:rPr>
              <w:t>In the event that third parties offer innovative services involving gated data elements</w:t>
            </w:r>
            <w:r w:rsidR="00C006A3">
              <w:rPr>
                <w:sz w:val="20"/>
                <w:szCs w:val="20"/>
              </w:rPr>
              <w:t xml:space="preserve">, </w:t>
            </w:r>
            <w:r w:rsidR="0010563A" w:rsidRPr="00F814F4">
              <w:rPr>
                <w:sz w:val="20"/>
                <w:szCs w:val="20"/>
              </w:rPr>
              <w:t xml:space="preserve">those third parties must be accredited and held to terms and conditions of </w:t>
            </w:r>
            <w:proofErr w:type="spellStart"/>
            <w:r w:rsidR="0010563A" w:rsidRPr="00F814F4">
              <w:rPr>
                <w:sz w:val="20"/>
                <w:szCs w:val="20"/>
              </w:rPr>
              <w:t>gTLD</w:t>
            </w:r>
            <w:proofErr w:type="spellEnd"/>
            <w:r w:rsidR="0010563A" w:rsidRPr="00F814F4">
              <w:rPr>
                <w:sz w:val="20"/>
                <w:szCs w:val="20"/>
              </w:rPr>
              <w:t xml:space="preserve"> registration data use.</w:t>
            </w:r>
          </w:p>
        </w:tc>
        <w:tc>
          <w:tcPr>
            <w:tcW w:w="3082" w:type="dxa"/>
          </w:tcPr>
          <w:p w:rsidR="0010563A" w:rsidRPr="00F814F4" w:rsidRDefault="00DF4BE0" w:rsidP="00F87613">
            <w:pPr>
              <w:rPr>
                <w:sz w:val="20"/>
                <w:szCs w:val="20"/>
              </w:rPr>
            </w:pPr>
            <w:r w:rsidRPr="00F814F4">
              <w:rPr>
                <w:sz w:val="20"/>
                <w:szCs w:val="20"/>
              </w:rPr>
              <w:t>Supports [GA-D01-R21]</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0844EE" w:rsidRPr="00F814F4" w:rsidRDefault="000844EE" w:rsidP="00F87613">
            <w:pPr>
              <w:jc w:val="right"/>
              <w:rPr>
                <w:sz w:val="20"/>
                <w:szCs w:val="20"/>
              </w:rPr>
            </w:pPr>
            <w:r w:rsidRPr="00F814F4">
              <w:rPr>
                <w:sz w:val="20"/>
                <w:szCs w:val="20"/>
              </w:rPr>
              <w:t>C</w:t>
            </w:r>
            <w:r w:rsidR="00C006A3">
              <w:rPr>
                <w:sz w:val="20"/>
                <w:szCs w:val="20"/>
              </w:rPr>
              <w:t xml:space="preserve">, </w:t>
            </w: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[GA-D01-R24]</w:t>
            </w:r>
          </w:p>
        </w:tc>
        <w:tc>
          <w:tcPr>
            <w:tcW w:w="9099" w:type="dxa"/>
          </w:tcPr>
          <w:p w:rsidR="0010563A" w:rsidRPr="00F814F4" w:rsidRDefault="0010563A" w:rsidP="0010563A">
            <w:pPr>
              <w:rPr>
                <w:sz w:val="20"/>
                <w:szCs w:val="20"/>
              </w:rPr>
            </w:pPr>
            <w:r w:rsidRPr="00F814F4">
              <w:rPr>
                <w:sz w:val="20"/>
                <w:szCs w:val="20"/>
              </w:rPr>
              <w:t xml:space="preserve">All disclosures of gated data elements must occur through defined </w:t>
            </w:r>
            <w:proofErr w:type="spellStart"/>
            <w:r w:rsidRPr="00F814F4">
              <w:rPr>
                <w:sz w:val="20"/>
                <w:szCs w:val="20"/>
              </w:rPr>
              <w:t>gTLD</w:t>
            </w:r>
            <w:proofErr w:type="spellEnd"/>
            <w:r w:rsidRPr="00F814F4">
              <w:rPr>
                <w:sz w:val="20"/>
                <w:szCs w:val="20"/>
              </w:rPr>
              <w:t xml:space="preserve"> registration directory service access methods (including those described above). The entire registration data set for all </w:t>
            </w:r>
            <w:proofErr w:type="spellStart"/>
            <w:r w:rsidRPr="00F814F4">
              <w:rPr>
                <w:sz w:val="20"/>
                <w:szCs w:val="20"/>
              </w:rPr>
              <w:t>gTLDs</w:t>
            </w:r>
            <w:proofErr w:type="spellEnd"/>
            <w:r w:rsidRPr="00F814F4">
              <w:rPr>
                <w:sz w:val="20"/>
                <w:szCs w:val="20"/>
              </w:rPr>
              <w:t xml:space="preserve"> (or the entire Registry data set for a single </w:t>
            </w:r>
            <w:proofErr w:type="spellStart"/>
            <w:r w:rsidRPr="00F814F4">
              <w:rPr>
                <w:sz w:val="20"/>
                <w:szCs w:val="20"/>
              </w:rPr>
              <w:t>gTLD</w:t>
            </w:r>
            <w:proofErr w:type="spellEnd"/>
            <w:r w:rsidRPr="00F814F4">
              <w:rPr>
                <w:sz w:val="20"/>
                <w:szCs w:val="20"/>
              </w:rPr>
              <w:t>) must not be exported in bulk form for uncontrolled access.</w:t>
            </w:r>
          </w:p>
        </w:tc>
        <w:tc>
          <w:tcPr>
            <w:tcW w:w="3082" w:type="dxa"/>
          </w:tcPr>
          <w:p w:rsidR="0010563A" w:rsidRPr="00F814F4" w:rsidRDefault="00DF4BE0" w:rsidP="00F87613">
            <w:pPr>
              <w:rPr>
                <w:sz w:val="20"/>
                <w:szCs w:val="20"/>
              </w:rPr>
            </w:pPr>
            <w:r w:rsidRPr="00F814F4">
              <w:rPr>
                <w:sz w:val="20"/>
                <w:szCs w:val="20"/>
              </w:rPr>
              <w:t>Supports [GA-D01-R21]</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[GA-D01-R25]</w:t>
            </w:r>
          </w:p>
        </w:tc>
        <w:tc>
          <w:tcPr>
            <w:tcW w:w="9099" w:type="dxa"/>
          </w:tcPr>
          <w:p w:rsidR="0010563A" w:rsidRPr="00F814F4" w:rsidRDefault="0010563A" w:rsidP="0010563A">
            <w:pPr>
              <w:rPr>
                <w:sz w:val="20"/>
                <w:szCs w:val="20"/>
              </w:rPr>
            </w:pPr>
            <w:r w:rsidRPr="00F814F4">
              <w:rPr>
                <w:sz w:val="20"/>
                <w:szCs w:val="20"/>
              </w:rPr>
              <w:t xml:space="preserve">Disclosures may occur through interactive display and other </w:t>
            </w:r>
            <w:proofErr w:type="spellStart"/>
            <w:r w:rsidRPr="00F814F4">
              <w:rPr>
                <w:sz w:val="20"/>
                <w:szCs w:val="20"/>
              </w:rPr>
              <w:t>gTLD</w:t>
            </w:r>
            <w:proofErr w:type="spellEnd"/>
            <w:r w:rsidRPr="00F814F4">
              <w:rPr>
                <w:sz w:val="20"/>
                <w:szCs w:val="20"/>
              </w:rPr>
              <w:t xml:space="preserve"> registration directory service access methods.</w:t>
            </w:r>
          </w:p>
        </w:tc>
        <w:tc>
          <w:tcPr>
            <w:tcW w:w="3082" w:type="dxa"/>
          </w:tcPr>
          <w:p w:rsidR="0010563A" w:rsidRPr="00F814F4" w:rsidRDefault="00DF4BE0" w:rsidP="00DF4BE0">
            <w:pPr>
              <w:rPr>
                <w:sz w:val="20"/>
                <w:szCs w:val="20"/>
              </w:rPr>
            </w:pPr>
            <w:r w:rsidRPr="00F814F4">
              <w:rPr>
                <w:sz w:val="20"/>
                <w:szCs w:val="20"/>
              </w:rPr>
              <w:t>Precedes [GA-D01-R26 to R30]</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[GA-D01-R26]</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To make data easier to find and access in a consistent manner</w:t>
            </w:r>
            <w:r w:rsidR="00C006A3">
              <w:rPr>
                <w:sz w:val="20"/>
                <w:szCs w:val="20"/>
              </w:rPr>
              <w:t xml:space="preserve">, </w:t>
            </w:r>
            <w:r w:rsidR="0010563A" w:rsidRPr="00F814F4">
              <w:rPr>
                <w:sz w:val="20"/>
                <w:szCs w:val="20"/>
              </w:rPr>
              <w:t>a central point of access (e.g.</w:t>
            </w:r>
            <w:r w:rsidR="00C006A3">
              <w:rPr>
                <w:sz w:val="20"/>
                <w:szCs w:val="20"/>
              </w:rPr>
              <w:t xml:space="preserve">, </w:t>
            </w:r>
            <w:r w:rsidR="0010563A" w:rsidRPr="00F814F4">
              <w:rPr>
                <w:sz w:val="20"/>
                <w:szCs w:val="20"/>
              </w:rPr>
              <w:t>web portal) must be offered.</w:t>
            </w:r>
          </w:p>
        </w:tc>
        <w:tc>
          <w:tcPr>
            <w:tcW w:w="3082" w:type="dxa"/>
          </w:tcPr>
          <w:p w:rsidR="0010563A" w:rsidRPr="00F814F4" w:rsidRDefault="00DF4BE0" w:rsidP="00DF4BE0">
            <w:pPr>
              <w:rPr>
                <w:sz w:val="20"/>
                <w:szCs w:val="20"/>
              </w:rPr>
            </w:pPr>
            <w:r w:rsidRPr="00F814F4">
              <w:rPr>
                <w:sz w:val="20"/>
                <w:szCs w:val="20"/>
              </w:rPr>
              <w:t>Supports [GA-D01-R25]</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[GA-D01-R27]</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 xml:space="preserve">Secure access to public </w:t>
            </w:r>
            <w:proofErr w:type="spellStart"/>
            <w:r w:rsidR="0010563A" w:rsidRPr="00F814F4">
              <w:rPr>
                <w:sz w:val="20"/>
                <w:szCs w:val="20"/>
              </w:rPr>
              <w:t>gTLD</w:t>
            </w:r>
            <w:proofErr w:type="spellEnd"/>
            <w:r w:rsidR="0010563A" w:rsidRPr="00F814F4">
              <w:rPr>
                <w:sz w:val="20"/>
                <w:szCs w:val="20"/>
              </w:rPr>
              <w:t xml:space="preserve"> registration data must be available to all requestors through an unauthenticated query method (at minimum</w:t>
            </w:r>
            <w:r w:rsidR="00C006A3">
              <w:rPr>
                <w:sz w:val="20"/>
                <w:szCs w:val="20"/>
              </w:rPr>
              <w:t xml:space="preserve">, </w:t>
            </w:r>
            <w:r w:rsidR="0010563A" w:rsidRPr="00F814F4">
              <w:rPr>
                <w:sz w:val="20"/>
                <w:szCs w:val="20"/>
              </w:rPr>
              <w:t>via secure website).</w:t>
            </w:r>
          </w:p>
        </w:tc>
        <w:tc>
          <w:tcPr>
            <w:tcW w:w="3082" w:type="dxa"/>
          </w:tcPr>
          <w:p w:rsidR="0010563A" w:rsidRPr="00F814F4" w:rsidRDefault="00DF4BE0" w:rsidP="00F87613">
            <w:pPr>
              <w:rPr>
                <w:sz w:val="20"/>
                <w:szCs w:val="20"/>
              </w:rPr>
            </w:pPr>
            <w:r w:rsidRPr="00F814F4">
              <w:rPr>
                <w:sz w:val="20"/>
                <w:szCs w:val="20"/>
              </w:rPr>
              <w:t>Supports [GA-D01-R25]</w:t>
            </w:r>
          </w:p>
        </w:tc>
        <w:tc>
          <w:tcPr>
            <w:tcW w:w="561" w:type="dxa"/>
          </w:tcPr>
          <w:p w:rsidR="0010563A"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T</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[GA-D01-R28]</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 xml:space="preserve">Secure access to gated </w:t>
            </w:r>
            <w:proofErr w:type="spellStart"/>
            <w:r w:rsidR="0010563A" w:rsidRPr="00F814F4">
              <w:rPr>
                <w:sz w:val="20"/>
                <w:szCs w:val="20"/>
              </w:rPr>
              <w:t>gTLD</w:t>
            </w:r>
            <w:proofErr w:type="spellEnd"/>
            <w:r w:rsidR="0010563A" w:rsidRPr="00F814F4">
              <w:rPr>
                <w:sz w:val="20"/>
                <w:szCs w:val="20"/>
              </w:rPr>
              <w:t xml:space="preserve"> registration data must be supported through secure web and other access methods and formats based on authenticated requestor and purpose.</w:t>
            </w:r>
          </w:p>
        </w:tc>
        <w:tc>
          <w:tcPr>
            <w:tcW w:w="3082" w:type="dxa"/>
          </w:tcPr>
          <w:p w:rsidR="0010563A" w:rsidRPr="00F814F4" w:rsidRDefault="00DF4BE0" w:rsidP="00F87613">
            <w:pPr>
              <w:rPr>
                <w:sz w:val="20"/>
                <w:szCs w:val="20"/>
              </w:rPr>
            </w:pPr>
            <w:r w:rsidRPr="00F814F4">
              <w:rPr>
                <w:sz w:val="20"/>
                <w:szCs w:val="20"/>
              </w:rPr>
              <w:t>Supports [GA-D01-R25]</w:t>
            </w:r>
          </w:p>
        </w:tc>
        <w:tc>
          <w:tcPr>
            <w:tcW w:w="561" w:type="dxa"/>
          </w:tcPr>
          <w:p w:rsidR="0010563A"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[GA-D01-R29]</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 xml:space="preserve">Requestors must be able to obtain authoritative data from the </w:t>
            </w:r>
            <w:proofErr w:type="spellStart"/>
            <w:r w:rsidR="0010563A" w:rsidRPr="00F814F4">
              <w:rPr>
                <w:sz w:val="20"/>
                <w:szCs w:val="20"/>
              </w:rPr>
              <w:t>gTLD</w:t>
            </w:r>
            <w:proofErr w:type="spellEnd"/>
            <w:r w:rsidR="0010563A" w:rsidRPr="00F814F4">
              <w:rPr>
                <w:sz w:val="20"/>
                <w:szCs w:val="20"/>
              </w:rPr>
              <w:t xml:space="preserve"> registration directory service in real-time when needed.</w:t>
            </w:r>
          </w:p>
        </w:tc>
        <w:tc>
          <w:tcPr>
            <w:tcW w:w="3082" w:type="dxa"/>
          </w:tcPr>
          <w:p w:rsidR="0010563A" w:rsidRPr="00F814F4" w:rsidRDefault="00DF4BE0" w:rsidP="00F87613">
            <w:pPr>
              <w:rPr>
                <w:sz w:val="20"/>
                <w:szCs w:val="20"/>
              </w:rPr>
            </w:pPr>
            <w:r w:rsidRPr="00F814F4">
              <w:rPr>
                <w:sz w:val="20"/>
                <w:szCs w:val="20"/>
              </w:rPr>
              <w:t>Supports [GA-D01-R25]</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[GA-D01-R30]</w:t>
            </w:r>
          </w:p>
        </w:tc>
        <w:tc>
          <w:tcPr>
            <w:tcW w:w="9099" w:type="dxa"/>
          </w:tcPr>
          <w:p w:rsidR="0010563A" w:rsidRPr="00F814F4" w:rsidRDefault="004D1B21" w:rsidP="0010563A">
            <w:pPr>
              <w:rPr>
                <w:sz w:val="20"/>
                <w:szCs w:val="20"/>
              </w:rPr>
            </w:pPr>
            <w:r w:rsidRPr="00F814F4">
              <w:rPr>
                <w:sz w:val="20"/>
                <w:szCs w:val="20"/>
              </w:rPr>
              <w:t xml:space="preserve">* </w:t>
            </w:r>
            <w:r w:rsidR="0010563A" w:rsidRPr="00F814F4">
              <w:rPr>
                <w:sz w:val="20"/>
                <w:szCs w:val="20"/>
              </w:rPr>
              <w:t xml:space="preserve">The </w:t>
            </w:r>
            <w:proofErr w:type="spellStart"/>
            <w:r w:rsidR="0010563A" w:rsidRPr="00F814F4">
              <w:rPr>
                <w:sz w:val="20"/>
                <w:szCs w:val="20"/>
              </w:rPr>
              <w:t>gTLD</w:t>
            </w:r>
            <w:proofErr w:type="spellEnd"/>
            <w:r w:rsidR="0010563A" w:rsidRPr="00F814F4">
              <w:rPr>
                <w:sz w:val="20"/>
                <w:szCs w:val="20"/>
              </w:rPr>
              <w:t xml:space="preserve"> registration directory service must accommodate automation for large-scale lookups for various use cases and permissible purposes.</w:t>
            </w:r>
          </w:p>
        </w:tc>
        <w:tc>
          <w:tcPr>
            <w:tcW w:w="3082" w:type="dxa"/>
          </w:tcPr>
          <w:p w:rsidR="0010563A" w:rsidRPr="00F814F4" w:rsidRDefault="00DF4BE0" w:rsidP="00F87613">
            <w:pPr>
              <w:rPr>
                <w:sz w:val="20"/>
                <w:szCs w:val="20"/>
              </w:rPr>
            </w:pPr>
            <w:r w:rsidRPr="00F814F4">
              <w:rPr>
                <w:sz w:val="20"/>
                <w:szCs w:val="20"/>
              </w:rPr>
              <w:t>Supports [GA-D01-R25]</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0844EE" w:rsidRPr="00F814F4" w:rsidRDefault="000844EE" w:rsidP="00F87613">
            <w:pPr>
              <w:jc w:val="right"/>
              <w:rPr>
                <w:sz w:val="20"/>
                <w:szCs w:val="20"/>
              </w:rPr>
            </w:pPr>
            <w:r w:rsidRPr="00F814F4">
              <w:rPr>
                <w:sz w:val="20"/>
                <w:szCs w:val="20"/>
              </w:rPr>
              <w:t>I</w:t>
            </w:r>
            <w:r w:rsidR="00C006A3">
              <w:rPr>
                <w:sz w:val="20"/>
                <w:szCs w:val="20"/>
              </w:rPr>
              <w:t xml:space="preserve">, </w:t>
            </w:r>
            <w:r w:rsidRPr="00F814F4">
              <w:rPr>
                <w:sz w:val="20"/>
                <w:szCs w:val="20"/>
              </w:rPr>
              <w:t>J</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[GA-D01-R31]</w:t>
            </w:r>
          </w:p>
        </w:tc>
        <w:tc>
          <w:tcPr>
            <w:tcW w:w="9099" w:type="dxa"/>
          </w:tcPr>
          <w:p w:rsidR="0010563A" w:rsidRPr="00F814F4" w:rsidRDefault="0010563A" w:rsidP="0010563A">
            <w:pPr>
              <w:rPr>
                <w:sz w:val="20"/>
                <w:szCs w:val="20"/>
              </w:rPr>
            </w:pPr>
            <w:r w:rsidRPr="00F814F4">
              <w:rPr>
                <w:sz w:val="20"/>
                <w:szCs w:val="20"/>
              </w:rPr>
              <w:t>To be truly global</w:t>
            </w:r>
            <w:r w:rsidR="00C006A3">
              <w:rPr>
                <w:sz w:val="20"/>
                <w:szCs w:val="20"/>
              </w:rPr>
              <w:t xml:space="preserve">, </w:t>
            </w: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service must accommodate the display of registration data in multiple languages</w:t>
            </w:r>
            <w:r w:rsidR="00C006A3">
              <w:rPr>
                <w:sz w:val="20"/>
                <w:szCs w:val="20"/>
              </w:rPr>
              <w:t xml:space="preserve">, </w:t>
            </w:r>
            <w:r w:rsidRPr="00F814F4">
              <w:rPr>
                <w:sz w:val="20"/>
                <w:szCs w:val="20"/>
              </w:rPr>
              <w:t>scripts and character sets</w:t>
            </w:r>
            <w:r w:rsidR="00C006A3">
              <w:rPr>
                <w:sz w:val="20"/>
                <w:szCs w:val="20"/>
              </w:rPr>
              <w:t xml:space="preserve">, </w:t>
            </w:r>
            <w:r w:rsidRPr="00F814F4">
              <w:rPr>
                <w:sz w:val="20"/>
                <w:szCs w:val="20"/>
              </w:rPr>
              <w:t>including Internationalized domain names (IDNs).</w:t>
            </w:r>
          </w:p>
        </w:tc>
        <w:tc>
          <w:tcPr>
            <w:tcW w:w="3082" w:type="dxa"/>
          </w:tcPr>
          <w:p w:rsidR="0010563A" w:rsidRPr="00F814F4" w:rsidRDefault="00292274" w:rsidP="00292274">
            <w:pPr>
              <w:rPr>
                <w:sz w:val="20"/>
                <w:szCs w:val="20"/>
              </w:rPr>
            </w:pPr>
            <w:r w:rsidRPr="00292274">
              <w:rPr>
                <w:sz w:val="20"/>
                <w:szCs w:val="20"/>
              </w:rPr>
              <w:t>Related to [GA-D42-R03] [DA-D02-R02] [DE-D09-R01] [DE-D02-R01]</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Y</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[GA-D01-R32]</w:t>
            </w:r>
          </w:p>
        </w:tc>
        <w:tc>
          <w:tcPr>
            <w:tcW w:w="9099" w:type="dxa"/>
          </w:tcPr>
          <w:p w:rsidR="0010563A" w:rsidRPr="00F814F4" w:rsidRDefault="0010563A" w:rsidP="0010563A">
            <w:pPr>
              <w:rPr>
                <w:sz w:val="20"/>
                <w:szCs w:val="20"/>
              </w:rPr>
            </w:pP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service should support all future GNSO-defined transliteration policies for </w:t>
            </w:r>
            <w:proofErr w:type="spellStart"/>
            <w:r w:rsidRPr="00F814F4">
              <w:rPr>
                <w:sz w:val="20"/>
                <w:szCs w:val="20"/>
              </w:rPr>
              <w:t>gTLDs</w:t>
            </w:r>
            <w:proofErr w:type="spellEnd"/>
            <w:r w:rsidRPr="00F814F4">
              <w:rPr>
                <w:sz w:val="20"/>
                <w:szCs w:val="20"/>
              </w:rPr>
              <w:t>.</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Y</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[GA-D01-R33]</w:t>
            </w:r>
          </w:p>
        </w:tc>
        <w:tc>
          <w:tcPr>
            <w:tcW w:w="9099" w:type="dxa"/>
          </w:tcPr>
          <w:p w:rsidR="0010563A" w:rsidRPr="00F814F4" w:rsidRDefault="0010563A" w:rsidP="0010563A">
            <w:pPr>
              <w:rPr>
                <w:sz w:val="20"/>
                <w:szCs w:val="20"/>
              </w:rPr>
            </w:pP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service should enable collection and display of registration data elements in local languages.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Y</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[GA-D01-R34]</w:t>
            </w:r>
          </w:p>
        </w:tc>
        <w:tc>
          <w:tcPr>
            <w:tcW w:w="9099" w:type="dxa"/>
          </w:tcPr>
          <w:p w:rsidR="0010563A" w:rsidRPr="00F814F4" w:rsidRDefault="0010563A" w:rsidP="0010563A">
            <w:pPr>
              <w:rPr>
                <w:sz w:val="20"/>
                <w:szCs w:val="20"/>
              </w:rPr>
            </w:pPr>
            <w:r w:rsidRPr="00F814F4">
              <w:rPr>
                <w:sz w:val="20"/>
                <w:szCs w:val="20"/>
              </w:rPr>
              <w:t>“All access must be purpose-based</w:t>
            </w:r>
            <w:r w:rsidR="00C006A3">
              <w:rPr>
                <w:sz w:val="20"/>
                <w:szCs w:val="20"/>
              </w:rPr>
              <w:t xml:space="preserve">, </w:t>
            </w:r>
            <w:r w:rsidRPr="00F814F4">
              <w:rPr>
                <w:sz w:val="20"/>
                <w:szCs w:val="20"/>
              </w:rPr>
              <w:t>returning only data elements permitted for the stated purpose.” (bottom of p.62)</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A</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[GA-D01-R35]</w:t>
            </w:r>
          </w:p>
        </w:tc>
        <w:tc>
          <w:tcPr>
            <w:tcW w:w="9099" w:type="dxa"/>
          </w:tcPr>
          <w:p w:rsidR="0010563A" w:rsidRPr="00F814F4" w:rsidRDefault="0010563A" w:rsidP="0010563A">
            <w:pPr>
              <w:rPr>
                <w:sz w:val="20"/>
                <w:szCs w:val="20"/>
              </w:rPr>
            </w:pPr>
            <w:r w:rsidRPr="00F814F4">
              <w:rPr>
                <w:sz w:val="20"/>
                <w:szCs w:val="20"/>
              </w:rPr>
              <w:t>“. . for each [</w:t>
            </w:r>
            <w:proofErr w:type="spellStart"/>
            <w:r w:rsidRPr="00F814F4">
              <w:rPr>
                <w:sz w:val="20"/>
                <w:szCs w:val="20"/>
              </w:rPr>
              <w:t>gTLD</w:t>
            </w:r>
            <w:proofErr w:type="spellEnd"/>
            <w:r w:rsidRPr="00F814F4">
              <w:rPr>
                <w:sz w:val="20"/>
                <w:szCs w:val="20"/>
              </w:rPr>
              <w:t xml:space="preserve"> registration directory services] user community identified [under the Charter question on Users/Purposes] desiring access to gated data for permissible purposes</w:t>
            </w:r>
            <w:r w:rsidR="00C006A3">
              <w:rPr>
                <w:sz w:val="20"/>
                <w:szCs w:val="20"/>
              </w:rPr>
              <w:t xml:space="preserve">, </w:t>
            </w:r>
            <w:r w:rsidRPr="00F814F4">
              <w:rPr>
                <w:sz w:val="20"/>
                <w:szCs w:val="20"/>
              </w:rPr>
              <w:t>community experts must be consulted to confirm EWG-identified registration data purposes</w:t>
            </w:r>
            <w:r w:rsidR="00C006A3">
              <w:rPr>
                <w:sz w:val="20"/>
                <w:szCs w:val="20"/>
              </w:rPr>
              <w:t xml:space="preserve">, </w:t>
            </w:r>
            <w:r w:rsidRPr="00F814F4">
              <w:rPr>
                <w:sz w:val="20"/>
                <w:szCs w:val="20"/>
              </w:rPr>
              <w:t>the data elements that must be accessible for that purpose</w:t>
            </w:r>
            <w:r w:rsidR="00C006A3">
              <w:rPr>
                <w:sz w:val="20"/>
                <w:szCs w:val="20"/>
              </w:rPr>
              <w:t xml:space="preserve">, </w:t>
            </w:r>
            <w:r w:rsidRPr="00F814F4">
              <w:rPr>
                <w:sz w:val="20"/>
                <w:szCs w:val="20"/>
              </w:rPr>
              <w:t>and possible User Accreditors.” (top of p.63)</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0844EE" w:rsidRPr="00F814F4" w:rsidRDefault="000844EE" w:rsidP="00D5506C">
            <w:pPr>
              <w:jc w:val="right"/>
              <w:rPr>
                <w:sz w:val="20"/>
                <w:szCs w:val="20"/>
              </w:rPr>
            </w:pPr>
            <w:r w:rsidRPr="00F814F4">
              <w:rPr>
                <w:sz w:val="20"/>
                <w:szCs w:val="20"/>
              </w:rPr>
              <w:t>A</w:t>
            </w:r>
            <w:r w:rsidR="00C006A3">
              <w:rPr>
                <w:sz w:val="20"/>
                <w:szCs w:val="20"/>
              </w:rPr>
              <w:t xml:space="preserve">, </w:t>
            </w: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[GA-D01-R36]</w:t>
            </w:r>
          </w:p>
        </w:tc>
        <w:tc>
          <w:tcPr>
            <w:tcW w:w="9099" w:type="dxa"/>
          </w:tcPr>
          <w:p w:rsidR="0010563A" w:rsidRPr="00F814F4" w:rsidRDefault="0010563A" w:rsidP="0010563A">
            <w:pPr>
              <w:rPr>
                <w:sz w:val="20"/>
                <w:szCs w:val="20"/>
              </w:rPr>
            </w:pPr>
            <w:r w:rsidRPr="00F814F4">
              <w:rPr>
                <w:sz w:val="20"/>
                <w:szCs w:val="20"/>
              </w:rPr>
              <w:t>“Non-accredited</w:t>
            </w:r>
            <w:r w:rsidR="00C006A3">
              <w:rPr>
                <w:sz w:val="20"/>
                <w:szCs w:val="20"/>
              </w:rPr>
              <w:t xml:space="preserve">, </w:t>
            </w:r>
            <w:r w:rsidRPr="00F814F4">
              <w:rPr>
                <w:sz w:val="20"/>
                <w:szCs w:val="20"/>
              </w:rPr>
              <w:t>unauthenticated access to non-gated (i.e.</w:t>
            </w:r>
            <w:r w:rsidR="00C006A3">
              <w:rPr>
                <w:sz w:val="20"/>
                <w:szCs w:val="20"/>
              </w:rPr>
              <w:t xml:space="preserve">, </w:t>
            </w:r>
            <w:r w:rsidRPr="00F814F4">
              <w:rPr>
                <w:sz w:val="20"/>
                <w:szCs w:val="20"/>
              </w:rPr>
              <w:t>public) data must be possible in real-time.”</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T</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[GA-D01-R37]</w:t>
            </w:r>
          </w:p>
        </w:tc>
        <w:tc>
          <w:tcPr>
            <w:tcW w:w="9099" w:type="dxa"/>
          </w:tcPr>
          <w:p w:rsidR="0010563A" w:rsidRPr="00F814F4" w:rsidRDefault="0010563A" w:rsidP="0010563A">
            <w:pPr>
              <w:rPr>
                <w:sz w:val="20"/>
                <w:szCs w:val="20"/>
              </w:rPr>
            </w:pPr>
            <w:r w:rsidRPr="00F814F4">
              <w:rPr>
                <w:sz w:val="20"/>
                <w:szCs w:val="20"/>
              </w:rPr>
              <w:t>“Accreditation of [</w:t>
            </w:r>
            <w:proofErr w:type="spellStart"/>
            <w:r w:rsidRPr="00F814F4">
              <w:rPr>
                <w:sz w:val="20"/>
                <w:szCs w:val="20"/>
              </w:rPr>
              <w:t>gTLD</w:t>
            </w:r>
            <w:proofErr w:type="spellEnd"/>
            <w:r w:rsidRPr="00F814F4">
              <w:rPr>
                <w:sz w:val="20"/>
                <w:szCs w:val="20"/>
              </w:rPr>
              <w:t xml:space="preserve"> registration directory service] users for access to [registration data] does not have to happen in real-time for all use cases and/or requesters.”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[GA-D01-R38]</w:t>
            </w:r>
          </w:p>
        </w:tc>
        <w:tc>
          <w:tcPr>
            <w:tcW w:w="9099" w:type="dxa"/>
          </w:tcPr>
          <w:p w:rsidR="0010563A" w:rsidRPr="00F814F4" w:rsidRDefault="0010563A" w:rsidP="0010563A">
            <w:pPr>
              <w:rPr>
                <w:sz w:val="20"/>
                <w:szCs w:val="20"/>
              </w:rPr>
            </w:pPr>
            <w:r w:rsidRPr="00F814F4">
              <w:rPr>
                <w:sz w:val="20"/>
                <w:szCs w:val="20"/>
              </w:rPr>
              <w:t>“[</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only apply the minimum accreditation scheme necessary to provide users access to gated data elements for the stated purpose.”</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0844EE"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[GA-D01-R39]</w:t>
            </w:r>
          </w:p>
        </w:tc>
        <w:tc>
          <w:tcPr>
            <w:tcW w:w="9099" w:type="dxa"/>
          </w:tcPr>
          <w:p w:rsidR="0010563A" w:rsidRPr="00F814F4" w:rsidRDefault="0010563A" w:rsidP="0010563A">
            <w:pPr>
              <w:rPr>
                <w:sz w:val="20"/>
                <w:szCs w:val="20"/>
              </w:rPr>
            </w:pPr>
            <w:r w:rsidRPr="00F814F4">
              <w:rPr>
                <w:sz w:val="20"/>
                <w:szCs w:val="20"/>
              </w:rPr>
              <w:t>“There must be no requirement to pre-approve or provide credentials to every potential user of [</w:t>
            </w:r>
            <w:proofErr w:type="spellStart"/>
            <w:r w:rsidRPr="00F814F4">
              <w:rPr>
                <w:sz w:val="20"/>
                <w:szCs w:val="20"/>
              </w:rPr>
              <w:t>gTLD</w:t>
            </w:r>
            <w:proofErr w:type="spellEnd"/>
            <w:r w:rsidRPr="00F814F4">
              <w:rPr>
                <w:sz w:val="20"/>
                <w:szCs w:val="20"/>
              </w:rPr>
              <w:t xml:space="preserve"> registration directory services.] A request and fulfilment process can be created for each type of accredited </w:t>
            </w:r>
            <w:r w:rsidRPr="00F814F4">
              <w:rPr>
                <w:sz w:val="20"/>
                <w:szCs w:val="20"/>
              </w:rPr>
              <w:lastRenderedPageBreak/>
              <w:t>user (i.e.</w:t>
            </w:r>
            <w:r w:rsidR="00C006A3">
              <w:rPr>
                <w:sz w:val="20"/>
                <w:szCs w:val="20"/>
              </w:rPr>
              <w:t xml:space="preserve">, </w:t>
            </w: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user community).”</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lastRenderedPageBreak/>
              <w:t>[GA-D01-R40]</w:t>
            </w:r>
          </w:p>
        </w:tc>
        <w:tc>
          <w:tcPr>
            <w:tcW w:w="9099" w:type="dxa"/>
          </w:tcPr>
          <w:p w:rsidR="0010563A" w:rsidRPr="00F814F4" w:rsidRDefault="0010563A" w:rsidP="0010563A">
            <w:pPr>
              <w:rPr>
                <w:sz w:val="20"/>
                <w:szCs w:val="20"/>
              </w:rPr>
            </w:pPr>
            <w:r w:rsidRPr="00F814F4">
              <w:rPr>
                <w:sz w:val="20"/>
                <w:szCs w:val="20"/>
              </w:rPr>
              <w:t>Accreditation for [</w:t>
            </w:r>
            <w:proofErr w:type="spellStart"/>
            <w:r w:rsidRPr="00F814F4">
              <w:rPr>
                <w:sz w:val="20"/>
                <w:szCs w:val="20"/>
              </w:rPr>
              <w:t>gTLD</w:t>
            </w:r>
            <w:proofErr w:type="spellEnd"/>
            <w:r w:rsidRPr="00F814F4">
              <w:rPr>
                <w:sz w:val="20"/>
                <w:szCs w:val="20"/>
              </w:rPr>
              <w:t xml:space="preserve"> registration directory services] users seeking access to data for permissible purposes could be granted in various ways as determined by data access policy. For example</w:t>
            </w:r>
            <w:r w:rsidR="00C006A3">
              <w:rPr>
                <w:sz w:val="20"/>
                <w:szCs w:val="20"/>
              </w:rPr>
              <w:t xml:space="preserve">, </w:t>
            </w:r>
            <w:r w:rsidRPr="00F814F4">
              <w:rPr>
                <w:sz w:val="20"/>
                <w:szCs w:val="20"/>
              </w:rPr>
              <w:t>None (i.e.</w:t>
            </w:r>
            <w:r w:rsidR="00C006A3">
              <w:rPr>
                <w:sz w:val="20"/>
                <w:szCs w:val="20"/>
              </w:rPr>
              <w:t xml:space="preserve">, </w:t>
            </w:r>
            <w:r w:rsidRPr="00F814F4">
              <w:rPr>
                <w:sz w:val="20"/>
                <w:szCs w:val="20"/>
              </w:rPr>
              <w:t>unauthenticated access to public data only)</w:t>
            </w:r>
            <w:r w:rsidR="00C006A3">
              <w:rPr>
                <w:sz w:val="20"/>
                <w:szCs w:val="20"/>
              </w:rPr>
              <w:t xml:space="preserve">, </w:t>
            </w:r>
            <w:r w:rsidRPr="00F814F4">
              <w:rPr>
                <w:sz w:val="20"/>
                <w:szCs w:val="20"/>
              </w:rPr>
              <w:t>self-accreditation by the person/entity requesting the data</w:t>
            </w:r>
            <w:r w:rsidR="00C006A3">
              <w:rPr>
                <w:sz w:val="20"/>
                <w:szCs w:val="20"/>
              </w:rPr>
              <w:t xml:space="preserve">, </w:t>
            </w:r>
            <w:r w:rsidRPr="00F814F4">
              <w:rPr>
                <w:sz w:val="20"/>
                <w:szCs w:val="20"/>
              </w:rPr>
              <w:t>or accreditation by some trusted third party.</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[GA-D01-R41]</w:t>
            </w:r>
          </w:p>
        </w:tc>
        <w:tc>
          <w:tcPr>
            <w:tcW w:w="9099" w:type="dxa"/>
          </w:tcPr>
          <w:p w:rsidR="0010563A" w:rsidRPr="00F814F4" w:rsidRDefault="0010563A" w:rsidP="0010563A">
            <w:pPr>
              <w:rPr>
                <w:sz w:val="20"/>
                <w:szCs w:val="20"/>
              </w:rPr>
            </w:pPr>
            <w:r w:rsidRPr="00F814F4">
              <w:rPr>
                <w:sz w:val="20"/>
                <w:szCs w:val="20"/>
              </w:rPr>
              <w:t>Whenever possible</w:t>
            </w:r>
            <w:r w:rsidR="00C006A3">
              <w:rPr>
                <w:sz w:val="20"/>
                <w:szCs w:val="20"/>
              </w:rPr>
              <w:t xml:space="preserve">, </w:t>
            </w:r>
            <w:r w:rsidRPr="00F814F4">
              <w:rPr>
                <w:sz w:val="20"/>
                <w:szCs w:val="20"/>
              </w:rPr>
              <w:t xml:space="preserve">any third party accreditation process must leverage existing accreditation processes within each user community that needs credentialing. </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[GA-D01-R42]</w:t>
            </w:r>
          </w:p>
        </w:tc>
        <w:tc>
          <w:tcPr>
            <w:tcW w:w="9099" w:type="dxa"/>
          </w:tcPr>
          <w:p w:rsidR="0010563A" w:rsidRPr="00F814F4" w:rsidRDefault="0010563A" w:rsidP="0010563A">
            <w:pPr>
              <w:rPr>
                <w:sz w:val="20"/>
                <w:szCs w:val="20"/>
              </w:rPr>
            </w:pPr>
            <w:r w:rsidRPr="00F814F4">
              <w:rPr>
                <w:sz w:val="20"/>
                <w:szCs w:val="20"/>
              </w:rPr>
              <w:t>“Third party accreditation processes must be vetted by an authority responsible for implementing and enforcing [</w:t>
            </w:r>
            <w:proofErr w:type="spellStart"/>
            <w:r w:rsidRPr="00F814F4">
              <w:rPr>
                <w:sz w:val="20"/>
                <w:szCs w:val="20"/>
              </w:rPr>
              <w:t>gTLD</w:t>
            </w:r>
            <w:proofErr w:type="spellEnd"/>
            <w:r w:rsidRPr="00F814F4">
              <w:rPr>
                <w:sz w:val="20"/>
                <w:szCs w:val="20"/>
              </w:rPr>
              <w:t xml:space="preserve"> registration directory services] user accreditation policy (for example</w:t>
            </w:r>
            <w:r w:rsidR="00C006A3">
              <w:rPr>
                <w:sz w:val="20"/>
                <w:szCs w:val="20"/>
              </w:rPr>
              <w:t xml:space="preserve">, </w:t>
            </w:r>
            <w:r w:rsidRPr="00F814F4">
              <w:rPr>
                <w:sz w:val="20"/>
                <w:szCs w:val="20"/>
              </w:rPr>
              <w:t>ICANN</w:t>
            </w:r>
            <w:r w:rsidR="00C006A3">
              <w:rPr>
                <w:sz w:val="20"/>
                <w:szCs w:val="20"/>
              </w:rPr>
              <w:t xml:space="preserve">, </w:t>
            </w:r>
            <w:r w:rsidRPr="00F814F4">
              <w:rPr>
                <w:sz w:val="20"/>
                <w:szCs w:val="20"/>
              </w:rPr>
              <w:t xml:space="preserve">a </w:t>
            </w:r>
            <w:proofErr w:type="spellStart"/>
            <w:r w:rsidRPr="00F814F4">
              <w:rPr>
                <w:sz w:val="20"/>
                <w:szCs w:val="20"/>
              </w:rPr>
              <w:t>multistakeholder</w:t>
            </w:r>
            <w:proofErr w:type="spellEnd"/>
            <w:r w:rsidRPr="00F814F4">
              <w:rPr>
                <w:sz w:val="20"/>
                <w:szCs w:val="20"/>
              </w:rPr>
              <w:t xml:space="preserve"> panel) and reviewed on a periodic basis.”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[GA-D01-R43]</w:t>
            </w:r>
          </w:p>
        </w:tc>
        <w:tc>
          <w:tcPr>
            <w:tcW w:w="9099" w:type="dxa"/>
          </w:tcPr>
          <w:p w:rsidR="0010563A" w:rsidRPr="00F814F4" w:rsidRDefault="0010563A" w:rsidP="0010563A">
            <w:pPr>
              <w:rPr>
                <w:sz w:val="20"/>
                <w:szCs w:val="20"/>
              </w:rPr>
            </w:pPr>
            <w:r w:rsidRPr="00F814F4">
              <w:rPr>
                <w:sz w:val="20"/>
                <w:szCs w:val="20"/>
              </w:rPr>
              <w:t>“Any organization serving as a [</w:t>
            </w:r>
            <w:proofErr w:type="spellStart"/>
            <w:r w:rsidRPr="00F814F4">
              <w:rPr>
                <w:sz w:val="20"/>
                <w:szCs w:val="20"/>
              </w:rPr>
              <w:t>gTLD</w:t>
            </w:r>
            <w:proofErr w:type="spellEnd"/>
            <w:r w:rsidRPr="00F814F4">
              <w:rPr>
                <w:sz w:val="20"/>
                <w:szCs w:val="20"/>
              </w:rPr>
              <w:t xml:space="preserve"> registration directory service] user accreditor must have a signed agreement with ICANN and/or the registration directory service provider to offer such accreditation processes under agreed-upon guidelines</w:t>
            </w:r>
            <w:r w:rsidR="00C006A3">
              <w:rPr>
                <w:sz w:val="20"/>
                <w:szCs w:val="20"/>
              </w:rPr>
              <w:t xml:space="preserve">, </w:t>
            </w:r>
            <w:r w:rsidRPr="00F814F4">
              <w:rPr>
                <w:sz w:val="20"/>
                <w:szCs w:val="20"/>
              </w:rPr>
              <w:t>and establish a framework to allow for due process</w:t>
            </w:r>
            <w:r w:rsidR="00C006A3">
              <w:rPr>
                <w:sz w:val="20"/>
                <w:szCs w:val="20"/>
              </w:rPr>
              <w:t xml:space="preserve">, </w:t>
            </w:r>
            <w:r w:rsidRPr="00F814F4">
              <w:rPr>
                <w:sz w:val="20"/>
                <w:szCs w:val="20"/>
              </w:rPr>
              <w:t>accountability</w:t>
            </w:r>
            <w:r w:rsidR="00C006A3">
              <w:rPr>
                <w:sz w:val="20"/>
                <w:szCs w:val="20"/>
              </w:rPr>
              <w:t xml:space="preserve">, </w:t>
            </w:r>
            <w:r w:rsidRPr="00F814F4">
              <w:rPr>
                <w:sz w:val="20"/>
                <w:szCs w:val="20"/>
              </w:rPr>
              <w:t>security</w:t>
            </w:r>
            <w:r w:rsidR="00C006A3">
              <w:rPr>
                <w:sz w:val="20"/>
                <w:szCs w:val="20"/>
              </w:rPr>
              <w:t xml:space="preserve">, </w:t>
            </w:r>
            <w:r w:rsidRPr="00F814F4">
              <w:rPr>
                <w:sz w:val="20"/>
                <w:szCs w:val="20"/>
              </w:rPr>
              <w:t>fair access</w:t>
            </w:r>
            <w:r w:rsidR="00C006A3">
              <w:rPr>
                <w:sz w:val="20"/>
                <w:szCs w:val="20"/>
              </w:rPr>
              <w:t xml:space="preserve">, </w:t>
            </w:r>
            <w:r w:rsidRPr="00F814F4">
              <w:rPr>
                <w:sz w:val="20"/>
                <w:szCs w:val="20"/>
              </w:rPr>
              <w:t>and adherence to applicable law.”</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[GA-D01-R44]</w:t>
            </w:r>
          </w:p>
        </w:tc>
        <w:tc>
          <w:tcPr>
            <w:tcW w:w="9099" w:type="dxa"/>
          </w:tcPr>
          <w:p w:rsidR="0010563A" w:rsidRPr="00F814F4" w:rsidRDefault="0010563A" w:rsidP="0010563A">
            <w:pPr>
              <w:rPr>
                <w:sz w:val="20"/>
                <w:szCs w:val="20"/>
              </w:rPr>
            </w:pPr>
            <w:r w:rsidRPr="00F814F4">
              <w:rPr>
                <w:sz w:val="20"/>
                <w:szCs w:val="20"/>
              </w:rPr>
              <w:t>Accreditors must take on defined sets of responsibilities</w:t>
            </w:r>
            <w:r w:rsidR="00C006A3">
              <w:rPr>
                <w:sz w:val="20"/>
                <w:szCs w:val="20"/>
              </w:rPr>
              <w:t xml:space="preserve">, </w:t>
            </w:r>
            <w:r w:rsidRPr="00F814F4">
              <w:rPr>
                <w:sz w:val="20"/>
                <w:szCs w:val="20"/>
              </w:rPr>
              <w:t>such as establishing criteria for membership</w:t>
            </w:r>
            <w:r w:rsidR="00C006A3">
              <w:rPr>
                <w:sz w:val="20"/>
                <w:szCs w:val="20"/>
              </w:rPr>
              <w:t xml:space="preserve">, </w:t>
            </w:r>
            <w:r w:rsidRPr="00F814F4">
              <w:rPr>
                <w:sz w:val="20"/>
                <w:szCs w:val="20"/>
              </w:rPr>
              <w:t>setting credentialing requirements</w:t>
            </w:r>
            <w:r w:rsidR="00C006A3">
              <w:rPr>
                <w:sz w:val="20"/>
                <w:szCs w:val="20"/>
              </w:rPr>
              <w:t xml:space="preserve">, </w:t>
            </w:r>
            <w:r w:rsidRPr="00F814F4">
              <w:rPr>
                <w:sz w:val="20"/>
                <w:szCs w:val="20"/>
              </w:rPr>
              <w:t>defining and enforcing terms and conditions of membership</w:t>
            </w:r>
            <w:r w:rsidR="00C006A3">
              <w:rPr>
                <w:sz w:val="20"/>
                <w:szCs w:val="20"/>
              </w:rPr>
              <w:t xml:space="preserve">, </w:t>
            </w:r>
            <w:r w:rsidRPr="00F814F4">
              <w:rPr>
                <w:sz w:val="20"/>
                <w:szCs w:val="20"/>
              </w:rPr>
              <w:t>providing functions such as user account creation</w:t>
            </w:r>
            <w:r w:rsidR="00C006A3">
              <w:rPr>
                <w:sz w:val="20"/>
                <w:szCs w:val="20"/>
              </w:rPr>
              <w:t xml:space="preserve">, </w:t>
            </w:r>
            <w:r w:rsidRPr="00F814F4">
              <w:rPr>
                <w:sz w:val="20"/>
                <w:szCs w:val="20"/>
              </w:rPr>
              <w:t>credential issuance</w:t>
            </w:r>
            <w:r w:rsidR="00C006A3">
              <w:rPr>
                <w:sz w:val="20"/>
                <w:szCs w:val="20"/>
              </w:rPr>
              <w:t xml:space="preserve">, </w:t>
            </w:r>
            <w:r w:rsidRPr="00F814F4">
              <w:rPr>
                <w:sz w:val="20"/>
                <w:szCs w:val="20"/>
              </w:rPr>
              <w:t>suspension and revocation</w:t>
            </w:r>
            <w:r w:rsidR="00C006A3">
              <w:rPr>
                <w:sz w:val="20"/>
                <w:szCs w:val="20"/>
              </w:rPr>
              <w:t xml:space="preserve">, </w:t>
            </w:r>
            <w:r w:rsidRPr="00F814F4">
              <w:rPr>
                <w:sz w:val="20"/>
                <w:szCs w:val="20"/>
              </w:rPr>
              <w:t>lifecycle user account management</w:t>
            </w:r>
            <w:r w:rsidR="00C006A3">
              <w:rPr>
                <w:sz w:val="20"/>
                <w:szCs w:val="20"/>
              </w:rPr>
              <w:t xml:space="preserve">, </w:t>
            </w:r>
            <w:r w:rsidRPr="00F814F4">
              <w:rPr>
                <w:sz w:val="20"/>
                <w:szCs w:val="20"/>
              </w:rPr>
              <w:t xml:space="preserve">and associated processes such as dispute handling and </w:t>
            </w:r>
            <w:proofErr w:type="spellStart"/>
            <w:r w:rsidRPr="00F814F4">
              <w:rPr>
                <w:sz w:val="20"/>
                <w:szCs w:val="20"/>
              </w:rPr>
              <w:t>ToC</w:t>
            </w:r>
            <w:proofErr w:type="spellEnd"/>
            <w:r w:rsidRPr="00F814F4">
              <w:rPr>
                <w:sz w:val="20"/>
                <w:szCs w:val="20"/>
              </w:rPr>
              <w:t xml:space="preserve"> enforcement.</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[GA-D01-R45]</w:t>
            </w:r>
          </w:p>
        </w:tc>
        <w:tc>
          <w:tcPr>
            <w:tcW w:w="9099" w:type="dxa"/>
          </w:tcPr>
          <w:p w:rsidR="0010563A" w:rsidRPr="00F814F4" w:rsidRDefault="0010563A" w:rsidP="0010563A">
            <w:pPr>
              <w:rPr>
                <w:sz w:val="20"/>
                <w:szCs w:val="20"/>
              </w:rPr>
            </w:pPr>
            <w:r w:rsidRPr="00F814F4">
              <w:rPr>
                <w:sz w:val="20"/>
                <w:szCs w:val="20"/>
              </w:rPr>
              <w:t xml:space="preserve">Accreditors that wish to participate in handling </w:t>
            </w:r>
            <w:proofErr w:type="spellStart"/>
            <w:r w:rsidRPr="00F814F4">
              <w:rPr>
                <w:sz w:val="20"/>
                <w:szCs w:val="20"/>
              </w:rPr>
              <w:t>gTLD</w:t>
            </w:r>
            <w:proofErr w:type="spellEnd"/>
            <w:r w:rsidRPr="00F814F4">
              <w:rPr>
                <w:sz w:val="20"/>
                <w:szCs w:val="20"/>
              </w:rPr>
              <w:t xml:space="preserve"> registration directory services requests for data on behalf of their members must be able to do so in ways that enable auditing and abuse complaint resolution and hold parties responsible for compliant usage and accountable in the event of abuse.</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[GA-D01-R46]</w:t>
            </w:r>
          </w:p>
        </w:tc>
        <w:tc>
          <w:tcPr>
            <w:tcW w:w="9099" w:type="dxa"/>
          </w:tcPr>
          <w:p w:rsidR="0010563A" w:rsidRPr="00F814F4" w:rsidRDefault="0010563A" w:rsidP="0010563A">
            <w:pPr>
              <w:rPr>
                <w:sz w:val="20"/>
                <w:szCs w:val="20"/>
              </w:rPr>
            </w:pPr>
            <w:r w:rsidRPr="00F814F4">
              <w:rPr>
                <w:sz w:val="20"/>
                <w:szCs w:val="20"/>
              </w:rPr>
              <w:t>[</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provide real-time access to credentialed requestors via multiple methods. Access credentials issued during accreditation must be suitable for use with all defined access methods. </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[GA-D01-R47]</w:t>
            </w:r>
          </w:p>
        </w:tc>
        <w:tc>
          <w:tcPr>
            <w:tcW w:w="9099" w:type="dxa"/>
          </w:tcPr>
          <w:p w:rsidR="0010563A" w:rsidRPr="00F814F4" w:rsidRDefault="0010563A" w:rsidP="0010563A">
            <w:pPr>
              <w:rPr>
                <w:sz w:val="20"/>
                <w:szCs w:val="20"/>
              </w:rPr>
            </w:pPr>
            <w:r w:rsidRPr="00F814F4">
              <w:rPr>
                <w:sz w:val="20"/>
                <w:szCs w:val="20"/>
              </w:rPr>
              <w:t>“Best practices may be defined for credential management; Accreditors must be expected to adhere to best practices.”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[GA-D01-R48]</w:t>
            </w:r>
          </w:p>
        </w:tc>
        <w:tc>
          <w:tcPr>
            <w:tcW w:w="9099" w:type="dxa"/>
          </w:tcPr>
          <w:p w:rsidR="0010563A" w:rsidRPr="00F814F4" w:rsidRDefault="0010563A" w:rsidP="0010563A">
            <w:pPr>
              <w:rPr>
                <w:sz w:val="20"/>
                <w:szCs w:val="20"/>
              </w:rPr>
            </w:pPr>
            <w:proofErr w:type="spellStart"/>
            <w:proofErr w:type="gramStart"/>
            <w:r w:rsidRPr="00F814F4">
              <w:rPr>
                <w:sz w:val="20"/>
                <w:szCs w:val="20"/>
              </w:rPr>
              <w:t>gTLD</w:t>
            </w:r>
            <w:proofErr w:type="spellEnd"/>
            <w:proofErr w:type="gramEnd"/>
            <w:r w:rsidRPr="00F814F4">
              <w:rPr>
                <w:sz w:val="20"/>
                <w:szCs w:val="20"/>
              </w:rPr>
              <w:t xml:space="preserve"> registration directory services “must require individual credentials for authenticated access.”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[GA-D01-R49]</w:t>
            </w:r>
          </w:p>
        </w:tc>
        <w:tc>
          <w:tcPr>
            <w:tcW w:w="9099" w:type="dxa"/>
          </w:tcPr>
          <w:p w:rsidR="0010563A" w:rsidRPr="00F814F4" w:rsidRDefault="0010563A" w:rsidP="0010563A">
            <w:pPr>
              <w:rPr>
                <w:sz w:val="20"/>
                <w:szCs w:val="20"/>
              </w:rPr>
            </w:pPr>
            <w:r w:rsidRPr="00F814F4">
              <w:rPr>
                <w:sz w:val="20"/>
                <w:szCs w:val="20"/>
              </w:rPr>
              <w:t xml:space="preserve">“Authenticated access [to </w:t>
            </w:r>
            <w:proofErr w:type="spellStart"/>
            <w:r w:rsidRPr="00F814F4">
              <w:rPr>
                <w:sz w:val="20"/>
                <w:szCs w:val="20"/>
              </w:rPr>
              <w:t>gTLD</w:t>
            </w:r>
            <w:proofErr w:type="spellEnd"/>
            <w:r w:rsidRPr="00F814F4">
              <w:rPr>
                <w:sz w:val="20"/>
                <w:szCs w:val="20"/>
              </w:rPr>
              <w:t xml:space="preserve"> registration data] must not be transitive (i.e.</w:t>
            </w:r>
            <w:r w:rsidR="00C006A3">
              <w:rPr>
                <w:sz w:val="20"/>
                <w:szCs w:val="20"/>
              </w:rPr>
              <w:t xml:space="preserve">, </w:t>
            </w:r>
            <w:r w:rsidRPr="00F814F4">
              <w:rPr>
                <w:sz w:val="20"/>
                <w:szCs w:val="20"/>
              </w:rPr>
              <w:t>an authenticated user shall not share gated data with others outside of its accreditation).”</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[GA-D01-R50]</w:t>
            </w:r>
          </w:p>
        </w:tc>
        <w:tc>
          <w:tcPr>
            <w:tcW w:w="9099" w:type="dxa"/>
          </w:tcPr>
          <w:p w:rsidR="0010563A" w:rsidRPr="00F814F4" w:rsidRDefault="0010563A" w:rsidP="0010563A">
            <w:pPr>
              <w:rPr>
                <w:sz w:val="20"/>
                <w:szCs w:val="20"/>
              </w:rPr>
            </w:pPr>
            <w:r w:rsidRPr="00F814F4">
              <w:rPr>
                <w:sz w:val="20"/>
                <w:szCs w:val="20"/>
              </w:rPr>
              <w:t>“A process for responsible revelation of gated data to further the original purpose it was requested for must be created and enforced.”</w:t>
            </w:r>
          </w:p>
        </w:tc>
        <w:tc>
          <w:tcPr>
            <w:tcW w:w="3082" w:type="dxa"/>
          </w:tcPr>
          <w:p w:rsidR="0010563A" w:rsidRPr="00F814F4" w:rsidRDefault="00CD7D19" w:rsidP="00F87613">
            <w:pPr>
              <w:rPr>
                <w:sz w:val="20"/>
                <w:szCs w:val="20"/>
              </w:rPr>
            </w:pPr>
            <w:r>
              <w:rPr>
                <w:sz w:val="20"/>
                <w:szCs w:val="20"/>
              </w:rPr>
              <w:t xml:space="preserve">Depends on </w:t>
            </w:r>
            <w:r w:rsidR="00675E75" w:rsidRPr="00F814F4">
              <w:rPr>
                <w:sz w:val="20"/>
                <w:szCs w:val="20"/>
              </w:rPr>
              <w:t>Original Purpose</w:t>
            </w: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S</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[GA-D01-R51]</w:t>
            </w:r>
          </w:p>
        </w:tc>
        <w:tc>
          <w:tcPr>
            <w:tcW w:w="9099" w:type="dxa"/>
          </w:tcPr>
          <w:p w:rsidR="0010563A" w:rsidRPr="00F814F4" w:rsidRDefault="0010563A" w:rsidP="0010563A">
            <w:pPr>
              <w:rPr>
                <w:sz w:val="20"/>
                <w:szCs w:val="20"/>
              </w:rPr>
            </w:pPr>
            <w:r w:rsidRPr="00F814F4">
              <w:rPr>
                <w:sz w:val="20"/>
                <w:szCs w:val="20"/>
              </w:rPr>
              <w:t>“An organization seeking access to [</w:t>
            </w:r>
            <w:proofErr w:type="spellStart"/>
            <w:r w:rsidRPr="00F814F4">
              <w:rPr>
                <w:sz w:val="20"/>
                <w:szCs w:val="20"/>
              </w:rPr>
              <w:t>gTLD</w:t>
            </w:r>
            <w:proofErr w:type="spellEnd"/>
            <w:r w:rsidRPr="00F814F4">
              <w:rPr>
                <w:sz w:val="20"/>
                <w:szCs w:val="20"/>
              </w:rPr>
              <w:t xml:space="preserve"> registration] data must be able to apply for user accreditation and have all people using the registration directory service in their organization covered by that one accreditation</w:t>
            </w:r>
            <w:r w:rsidR="00C006A3">
              <w:rPr>
                <w:sz w:val="20"/>
                <w:szCs w:val="20"/>
              </w:rPr>
              <w:t xml:space="preserve">, </w:t>
            </w:r>
            <w:r w:rsidRPr="00F814F4">
              <w:rPr>
                <w:sz w:val="20"/>
                <w:szCs w:val="20"/>
              </w:rPr>
              <w:t>[accepting responsibility] for managing accredited access within its own organization.”</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 xml:space="preserve">[GA-D01-R52] </w:t>
            </w:r>
          </w:p>
        </w:tc>
        <w:tc>
          <w:tcPr>
            <w:tcW w:w="9099" w:type="dxa"/>
          </w:tcPr>
          <w:p w:rsidR="0010563A" w:rsidRPr="00F814F4" w:rsidRDefault="00E92C2F" w:rsidP="0010563A">
            <w:pPr>
              <w:rPr>
                <w:sz w:val="20"/>
                <w:szCs w:val="20"/>
              </w:rPr>
            </w:pPr>
            <w:r w:rsidRPr="00F814F4">
              <w:rPr>
                <w:sz w:val="20"/>
                <w:szCs w:val="20"/>
              </w:rPr>
              <w:t>“</w:t>
            </w:r>
            <w:r w:rsidR="0010563A" w:rsidRPr="00F814F4">
              <w:rPr>
                <w:sz w:val="20"/>
                <w:szCs w:val="20"/>
              </w:rPr>
              <w:t>Audits and data analytics must be used to identify abuse of the system and access credentials.”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Z</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[GA-D01-R53]</w:t>
            </w:r>
          </w:p>
        </w:tc>
        <w:tc>
          <w:tcPr>
            <w:tcW w:w="9099" w:type="dxa"/>
          </w:tcPr>
          <w:p w:rsidR="0010563A" w:rsidRPr="00F814F4" w:rsidRDefault="0010563A" w:rsidP="0010563A">
            <w:pPr>
              <w:rPr>
                <w:sz w:val="20"/>
                <w:szCs w:val="20"/>
              </w:rPr>
            </w:pPr>
            <w:r w:rsidRPr="00F814F4">
              <w:rPr>
                <w:sz w:val="20"/>
                <w:szCs w:val="20"/>
              </w:rPr>
              <w:t>“An appeals process must be defined to allow [</w:t>
            </w:r>
            <w:proofErr w:type="spellStart"/>
            <w:r w:rsidRPr="00F814F4">
              <w:rPr>
                <w:sz w:val="20"/>
                <w:szCs w:val="20"/>
              </w:rPr>
              <w:t>gTLD</w:t>
            </w:r>
            <w:proofErr w:type="spellEnd"/>
            <w:r w:rsidRPr="00F814F4">
              <w:rPr>
                <w:sz w:val="20"/>
                <w:szCs w:val="20"/>
              </w:rPr>
              <w:t xml:space="preserve"> registration directory services] users to refute abuse </w:t>
            </w:r>
            <w:r w:rsidRPr="00F814F4">
              <w:rPr>
                <w:sz w:val="20"/>
                <w:szCs w:val="20"/>
              </w:rPr>
              <w:lastRenderedPageBreak/>
              <w:t>allegations when seeking to reactive/reinstate access credentials.”</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2</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lastRenderedPageBreak/>
              <w:t>[GA-D01-R54]</w:t>
            </w:r>
          </w:p>
        </w:tc>
        <w:tc>
          <w:tcPr>
            <w:tcW w:w="9099" w:type="dxa"/>
          </w:tcPr>
          <w:p w:rsidR="0010563A" w:rsidRPr="00F814F4" w:rsidRDefault="0010563A" w:rsidP="0010563A">
            <w:pPr>
              <w:rPr>
                <w:sz w:val="20"/>
                <w:szCs w:val="20"/>
              </w:rPr>
            </w:pPr>
            <w:r w:rsidRPr="00F814F4">
              <w:rPr>
                <w:sz w:val="20"/>
                <w:szCs w:val="20"/>
              </w:rPr>
              <w:t>“Every Registrant must receive a credential to be able to examine their own contact data as stored by the [</w:t>
            </w:r>
            <w:proofErr w:type="spellStart"/>
            <w:r w:rsidRPr="00F814F4">
              <w:rPr>
                <w:sz w:val="20"/>
                <w:szCs w:val="20"/>
              </w:rPr>
              <w:t>gTLD</w:t>
            </w:r>
            <w:proofErr w:type="spellEnd"/>
            <w:r w:rsidRPr="00F814F4">
              <w:rPr>
                <w:sz w:val="20"/>
                <w:szCs w:val="20"/>
              </w:rPr>
              <w:t xml:space="preserve"> registration directory service] in relation to domain names that are registered to them.”</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322F03" w:rsidRPr="00F814F4" w:rsidRDefault="00322F03" w:rsidP="00F87613">
            <w:pPr>
              <w:jc w:val="right"/>
              <w:rPr>
                <w:sz w:val="20"/>
                <w:szCs w:val="20"/>
              </w:rPr>
            </w:pPr>
            <w:r w:rsidRPr="00F814F4">
              <w:rPr>
                <w:sz w:val="20"/>
                <w:szCs w:val="20"/>
              </w:rPr>
              <w:t>U</w:t>
            </w:r>
            <w:r w:rsidR="00C006A3">
              <w:rPr>
                <w:sz w:val="20"/>
                <w:szCs w:val="20"/>
              </w:rPr>
              <w:t xml:space="preserve">, </w:t>
            </w:r>
            <w:r w:rsidRPr="00F814F4">
              <w:rPr>
                <w:sz w:val="20"/>
                <w:szCs w:val="20"/>
              </w:rPr>
              <w:t>E</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[GA-D01-R55]</w:t>
            </w:r>
          </w:p>
        </w:tc>
        <w:tc>
          <w:tcPr>
            <w:tcW w:w="9099" w:type="dxa"/>
          </w:tcPr>
          <w:p w:rsidR="0010563A" w:rsidRPr="00F814F4" w:rsidRDefault="0010563A" w:rsidP="0010563A">
            <w:pPr>
              <w:rPr>
                <w:sz w:val="20"/>
                <w:szCs w:val="20"/>
              </w:rPr>
            </w:pPr>
            <w:r w:rsidRPr="00F814F4">
              <w:rPr>
                <w:sz w:val="20"/>
                <w:szCs w:val="20"/>
              </w:rPr>
              <w:t>“A process for adding additional accreditors that either supplement current processes or offer new</w:t>
            </w:r>
            <w:r w:rsidR="00C006A3">
              <w:rPr>
                <w:sz w:val="20"/>
                <w:szCs w:val="20"/>
              </w:rPr>
              <w:t xml:space="preserve">, </w:t>
            </w:r>
            <w:r w:rsidRPr="00F814F4">
              <w:rPr>
                <w:sz w:val="20"/>
                <w:szCs w:val="20"/>
              </w:rPr>
              <w:t>innovative ways to provide user accreditation for approved purposes of the [</w:t>
            </w:r>
            <w:proofErr w:type="spellStart"/>
            <w:r w:rsidRPr="00F814F4">
              <w:rPr>
                <w:sz w:val="20"/>
                <w:szCs w:val="20"/>
              </w:rPr>
              <w:t>gTLD</w:t>
            </w:r>
            <w:proofErr w:type="spellEnd"/>
            <w:r w:rsidRPr="00F814F4">
              <w:rPr>
                <w:sz w:val="20"/>
                <w:szCs w:val="20"/>
              </w:rPr>
              <w:t xml:space="preserve"> registration directory service] must be established.”</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[GA-D04-R01]</w:t>
            </w:r>
          </w:p>
        </w:tc>
        <w:tc>
          <w:tcPr>
            <w:tcW w:w="9099" w:type="dxa"/>
          </w:tcPr>
          <w:p w:rsidR="0010563A" w:rsidRPr="00F814F4" w:rsidRDefault="0010563A" w:rsidP="0010563A">
            <w:pPr>
              <w:rPr>
                <w:sz w:val="20"/>
                <w:szCs w:val="20"/>
              </w:rPr>
            </w:pPr>
            <w:r w:rsidRPr="00F814F4">
              <w:rPr>
                <w:sz w:val="20"/>
                <w:szCs w:val="20"/>
              </w:rPr>
              <w:t>If there is gated access</w:t>
            </w:r>
            <w:r w:rsidR="00C006A3">
              <w:rPr>
                <w:sz w:val="20"/>
                <w:szCs w:val="20"/>
              </w:rPr>
              <w:t xml:space="preserve">, </w:t>
            </w: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feature strong encryption. </w:t>
            </w:r>
          </w:p>
        </w:tc>
        <w:tc>
          <w:tcPr>
            <w:tcW w:w="3082" w:type="dxa"/>
          </w:tcPr>
          <w:p w:rsidR="0010563A" w:rsidRPr="00F814F4" w:rsidRDefault="0010563A" w:rsidP="00F87613">
            <w:pPr>
              <w:rPr>
                <w:sz w:val="20"/>
                <w:szCs w:val="20"/>
              </w:rPr>
            </w:pP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322F03" w:rsidP="00322F03">
            <w:pPr>
              <w:jc w:val="center"/>
              <w:rPr>
                <w:sz w:val="20"/>
                <w:szCs w:val="20"/>
              </w:rPr>
            </w:pPr>
            <w:r w:rsidRPr="00F814F4">
              <w:rPr>
                <w:sz w:val="20"/>
                <w:szCs w:val="20"/>
              </w:rPr>
              <w:t>X</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[GA-D04-R02]</w:t>
            </w:r>
          </w:p>
        </w:tc>
        <w:tc>
          <w:tcPr>
            <w:tcW w:w="9099" w:type="dxa"/>
          </w:tcPr>
          <w:p w:rsidR="0010563A" w:rsidRPr="00F814F4" w:rsidRDefault="0010563A" w:rsidP="0010563A">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not be engineered to contain any back-doors. By introducing a technical input into an encryption product that would enable any party</w:t>
            </w:r>
            <w:r w:rsidR="00C006A3">
              <w:rPr>
                <w:sz w:val="20"/>
                <w:szCs w:val="20"/>
              </w:rPr>
              <w:t xml:space="preserve">, </w:t>
            </w:r>
            <w:r w:rsidRPr="00F814F4">
              <w:rPr>
                <w:sz w:val="20"/>
                <w:szCs w:val="20"/>
              </w:rPr>
              <w:t>even authorities</w:t>
            </w:r>
            <w:r w:rsidR="00C006A3">
              <w:rPr>
                <w:sz w:val="20"/>
                <w:szCs w:val="20"/>
              </w:rPr>
              <w:t xml:space="preserve">, </w:t>
            </w:r>
            <w:r w:rsidRPr="00F814F4">
              <w:rPr>
                <w:sz w:val="20"/>
                <w:szCs w:val="20"/>
              </w:rPr>
              <w:t>access to data</w:t>
            </w:r>
            <w:r w:rsidR="00C006A3">
              <w:rPr>
                <w:sz w:val="20"/>
                <w:szCs w:val="20"/>
              </w:rPr>
              <w:t xml:space="preserve">, </w:t>
            </w:r>
            <w:r w:rsidRPr="00F814F4">
              <w:rPr>
                <w:sz w:val="20"/>
                <w:szCs w:val="20"/>
              </w:rPr>
              <w:t>would also make encrypted data vulnerable to criminals</w:t>
            </w:r>
            <w:r w:rsidR="00C006A3">
              <w:rPr>
                <w:sz w:val="20"/>
                <w:szCs w:val="20"/>
              </w:rPr>
              <w:t xml:space="preserve">, </w:t>
            </w:r>
            <w:r w:rsidRPr="00F814F4">
              <w:rPr>
                <w:sz w:val="20"/>
                <w:szCs w:val="20"/>
              </w:rPr>
              <w:t>terrorists and foreign intelligence services</w:t>
            </w:r>
            <w:r w:rsidR="00C006A3">
              <w:rPr>
                <w:sz w:val="20"/>
                <w:szCs w:val="20"/>
              </w:rPr>
              <w:t xml:space="preserve">, </w:t>
            </w:r>
            <w:r w:rsidRPr="00F814F4">
              <w:rPr>
                <w:sz w:val="20"/>
                <w:szCs w:val="20"/>
              </w:rPr>
              <w:t>among others. This would have an undesirable consequence for the security of data stored in the [</w:t>
            </w:r>
            <w:proofErr w:type="spellStart"/>
            <w:r w:rsidRPr="00F814F4">
              <w:rPr>
                <w:sz w:val="20"/>
                <w:szCs w:val="20"/>
              </w:rPr>
              <w:t>gTLD</w:t>
            </w:r>
            <w:proofErr w:type="spellEnd"/>
            <w:r w:rsidRPr="00F814F4">
              <w:rPr>
                <w:sz w:val="20"/>
                <w:szCs w:val="20"/>
              </w:rPr>
              <w:t xml:space="preserve"> registration directory service].</w:t>
            </w:r>
          </w:p>
        </w:tc>
        <w:tc>
          <w:tcPr>
            <w:tcW w:w="3082" w:type="dxa"/>
          </w:tcPr>
          <w:p w:rsidR="0010563A" w:rsidRPr="00F814F4" w:rsidRDefault="00891E82" w:rsidP="00F87613">
            <w:pPr>
              <w:rPr>
                <w:sz w:val="20"/>
                <w:szCs w:val="20"/>
              </w:rPr>
            </w:pPr>
            <w:r>
              <w:rPr>
                <w:sz w:val="20"/>
                <w:szCs w:val="20"/>
              </w:rPr>
              <w:t>Should this be duplicated as [</w:t>
            </w:r>
            <w:r w:rsidR="00E92C2F" w:rsidRPr="00F814F4">
              <w:rPr>
                <w:sz w:val="20"/>
                <w:szCs w:val="20"/>
              </w:rPr>
              <w:t>SM-D04-R01]?</w:t>
            </w:r>
          </w:p>
        </w:tc>
        <w:tc>
          <w:tcPr>
            <w:tcW w:w="561" w:type="dxa"/>
          </w:tcPr>
          <w:p w:rsidR="0010563A" w:rsidRPr="00F814F4" w:rsidRDefault="00E92C2F" w:rsidP="00F87613">
            <w:pPr>
              <w:jc w:val="right"/>
              <w:rPr>
                <w:sz w:val="20"/>
                <w:szCs w:val="20"/>
              </w:rPr>
            </w:pPr>
            <w:r w:rsidRPr="00F814F4">
              <w:rPr>
                <w:sz w:val="20"/>
                <w:szCs w:val="20"/>
              </w:rPr>
              <w:t>1</w:t>
            </w:r>
          </w:p>
        </w:tc>
        <w:tc>
          <w:tcPr>
            <w:tcW w:w="519" w:type="dxa"/>
          </w:tcPr>
          <w:p w:rsidR="0010563A" w:rsidRPr="00F814F4" w:rsidRDefault="00322F03" w:rsidP="00F87613">
            <w:pPr>
              <w:jc w:val="right"/>
              <w:rPr>
                <w:sz w:val="20"/>
                <w:szCs w:val="20"/>
              </w:rPr>
            </w:pPr>
            <w:r w:rsidRPr="00F814F4">
              <w:rPr>
                <w:sz w:val="20"/>
                <w:szCs w:val="20"/>
              </w:rPr>
              <w:t>X</w:t>
            </w:r>
          </w:p>
        </w:tc>
      </w:tr>
      <w:tr w:rsidR="00E92C2F" w:rsidRPr="00F814F4" w:rsidTr="00F87613">
        <w:tc>
          <w:tcPr>
            <w:tcW w:w="1539" w:type="dxa"/>
          </w:tcPr>
          <w:p w:rsidR="00E92C2F" w:rsidRPr="00F814F4" w:rsidRDefault="00E92C2F" w:rsidP="0010563A">
            <w:pPr>
              <w:rPr>
                <w:sz w:val="20"/>
                <w:szCs w:val="20"/>
              </w:rPr>
            </w:pPr>
            <w:r w:rsidRPr="00F814F4">
              <w:rPr>
                <w:sz w:val="20"/>
                <w:szCs w:val="20"/>
              </w:rPr>
              <w:t>[GA-D05-R01]</w:t>
            </w:r>
          </w:p>
        </w:tc>
        <w:tc>
          <w:tcPr>
            <w:tcW w:w="9099" w:type="dxa"/>
          </w:tcPr>
          <w:p w:rsidR="00E92C2F" w:rsidRPr="00F814F4" w:rsidRDefault="00E92C2F" w:rsidP="0010563A">
            <w:pPr>
              <w:rPr>
                <w:sz w:val="20"/>
                <w:szCs w:val="20"/>
              </w:rPr>
            </w:pPr>
            <w:r w:rsidRPr="00F814F4">
              <w:rPr>
                <w:sz w:val="20"/>
                <w:szCs w:val="20"/>
              </w:rPr>
              <w:t>"The WHOIS protocol has no provisions for strong security. WHOIS lacks mechanisms for access control</w:t>
            </w:r>
            <w:r w:rsidR="00C006A3">
              <w:rPr>
                <w:sz w:val="20"/>
                <w:szCs w:val="20"/>
              </w:rPr>
              <w:t xml:space="preserve">, </w:t>
            </w:r>
            <w:r w:rsidRPr="00F814F4">
              <w:rPr>
                <w:sz w:val="20"/>
                <w:szCs w:val="20"/>
              </w:rPr>
              <w:t>integrity</w:t>
            </w:r>
            <w:r w:rsidR="00C006A3">
              <w:rPr>
                <w:sz w:val="20"/>
                <w:szCs w:val="20"/>
              </w:rPr>
              <w:t xml:space="preserve">, </w:t>
            </w:r>
            <w:r w:rsidRPr="00F814F4">
              <w:rPr>
                <w:sz w:val="20"/>
                <w:szCs w:val="20"/>
              </w:rPr>
              <w:t>and confidentiality. Accordingly</w:t>
            </w:r>
            <w:r w:rsidR="00C006A3">
              <w:rPr>
                <w:sz w:val="20"/>
                <w:szCs w:val="20"/>
              </w:rPr>
              <w:t xml:space="preserve">, </w:t>
            </w:r>
            <w:r w:rsidRPr="00F814F4">
              <w:rPr>
                <w:sz w:val="20"/>
                <w:szCs w:val="20"/>
              </w:rPr>
              <w:t>WHOIS-based services should only be used for information which is non-sensitive and intended to be accessible to everyone."  (From Section 5: Security Considerations) This text implies that there should be a requirement to provide services for access control</w:t>
            </w:r>
            <w:r w:rsidR="00C006A3">
              <w:rPr>
                <w:sz w:val="20"/>
                <w:szCs w:val="20"/>
              </w:rPr>
              <w:t xml:space="preserve">, </w:t>
            </w:r>
            <w:r w:rsidRPr="00F814F4">
              <w:rPr>
                <w:sz w:val="20"/>
                <w:szCs w:val="20"/>
              </w:rPr>
              <w:t>integrity</w:t>
            </w:r>
            <w:r w:rsidR="00C006A3">
              <w:rPr>
                <w:sz w:val="20"/>
                <w:szCs w:val="20"/>
              </w:rPr>
              <w:t xml:space="preserve">, </w:t>
            </w:r>
            <w:r w:rsidRPr="00F814F4">
              <w:rPr>
                <w:sz w:val="20"/>
                <w:szCs w:val="20"/>
              </w:rPr>
              <w:t>and confidentiality. It also suggests that [</w:t>
            </w:r>
            <w:proofErr w:type="spellStart"/>
            <w:r w:rsidRPr="00F814F4">
              <w:rPr>
                <w:sz w:val="20"/>
                <w:szCs w:val="20"/>
              </w:rPr>
              <w:t>gTLD</w:t>
            </w:r>
            <w:proofErr w:type="spellEnd"/>
            <w:r w:rsidRPr="00F814F4">
              <w:rPr>
                <w:sz w:val="20"/>
                <w:szCs w:val="20"/>
              </w:rPr>
              <w:t xml:space="preserve"> registration directory services] should not be used to access sensitive information.</w:t>
            </w:r>
          </w:p>
        </w:tc>
        <w:tc>
          <w:tcPr>
            <w:tcW w:w="3082" w:type="dxa"/>
          </w:tcPr>
          <w:p w:rsidR="00E92C2F" w:rsidRPr="00F814F4" w:rsidRDefault="00E92C2F" w:rsidP="00E92C2F">
            <w:pPr>
              <w:rPr>
                <w:sz w:val="20"/>
                <w:szCs w:val="20"/>
              </w:rPr>
            </w:pPr>
            <w:r w:rsidRPr="00F814F4">
              <w:rPr>
                <w:sz w:val="20"/>
                <w:szCs w:val="20"/>
              </w:rPr>
              <w:t>Same as [UP-D05-R01</w:t>
            </w:r>
            <w:r w:rsidR="00141EF5">
              <w:rPr>
                <w:sz w:val="20"/>
                <w:szCs w:val="20"/>
              </w:rPr>
              <w:t>] [</w:t>
            </w:r>
            <w:r w:rsidRPr="00F814F4">
              <w:rPr>
                <w:sz w:val="20"/>
                <w:szCs w:val="20"/>
              </w:rPr>
              <w:t>PR-D05-R01]</w:t>
            </w:r>
            <w:r w:rsidR="00C006A3">
              <w:rPr>
                <w:sz w:val="20"/>
                <w:szCs w:val="20"/>
              </w:rPr>
              <w:t xml:space="preserve">, </w:t>
            </w:r>
            <w:r w:rsidR="00CD7D19">
              <w:rPr>
                <w:sz w:val="20"/>
                <w:szCs w:val="20"/>
              </w:rPr>
              <w:t xml:space="preserve">Depends on </w:t>
            </w:r>
            <w:r w:rsidR="009354CB">
              <w:rPr>
                <w:sz w:val="20"/>
                <w:szCs w:val="20"/>
              </w:rPr>
              <w:t>Access PR(s) for Public Access</w:t>
            </w:r>
          </w:p>
        </w:tc>
        <w:tc>
          <w:tcPr>
            <w:tcW w:w="561" w:type="dxa"/>
          </w:tcPr>
          <w:p w:rsidR="00E92C2F" w:rsidRPr="00F814F4" w:rsidRDefault="00E92C2F" w:rsidP="00E92C2F">
            <w:pPr>
              <w:jc w:val="right"/>
              <w:rPr>
                <w:sz w:val="20"/>
                <w:szCs w:val="20"/>
              </w:rPr>
            </w:pPr>
            <w:r w:rsidRPr="00F814F4">
              <w:rPr>
                <w:sz w:val="20"/>
                <w:szCs w:val="20"/>
              </w:rPr>
              <w:t>1</w:t>
            </w:r>
            <w:r w:rsidR="00C006A3">
              <w:rPr>
                <w:sz w:val="20"/>
                <w:szCs w:val="20"/>
              </w:rPr>
              <w:t xml:space="preserve">, </w:t>
            </w:r>
            <w:r w:rsidRPr="00F814F4">
              <w:rPr>
                <w:sz w:val="20"/>
                <w:szCs w:val="20"/>
              </w:rPr>
              <w:t>3</w:t>
            </w:r>
          </w:p>
        </w:tc>
        <w:tc>
          <w:tcPr>
            <w:tcW w:w="519" w:type="dxa"/>
          </w:tcPr>
          <w:p w:rsidR="00E92C2F" w:rsidRPr="00F814F4" w:rsidRDefault="00E92C2F" w:rsidP="00E92C2F">
            <w:pPr>
              <w:jc w:val="right"/>
              <w:rPr>
                <w:sz w:val="20"/>
                <w:szCs w:val="20"/>
              </w:rPr>
            </w:pPr>
            <w:r w:rsidRPr="00F814F4">
              <w:rPr>
                <w:sz w:val="20"/>
                <w:szCs w:val="20"/>
              </w:rPr>
              <w:t>U</w:t>
            </w:r>
            <w:r w:rsidR="00C006A3">
              <w:rPr>
                <w:sz w:val="20"/>
                <w:szCs w:val="20"/>
              </w:rPr>
              <w:t xml:space="preserve">, </w:t>
            </w:r>
            <w:r w:rsidRPr="00F814F4">
              <w:rPr>
                <w:sz w:val="20"/>
                <w:szCs w:val="20"/>
              </w:rPr>
              <w:t>L</w:t>
            </w:r>
            <w:r w:rsidR="00C006A3">
              <w:rPr>
                <w:sz w:val="20"/>
                <w:szCs w:val="20"/>
              </w:rPr>
              <w:t xml:space="preserve">, </w:t>
            </w:r>
            <w:r w:rsidRPr="00F814F4">
              <w:rPr>
                <w:sz w:val="20"/>
                <w:szCs w:val="20"/>
              </w:rPr>
              <w:t>D</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[GA-D08-R01]</w:t>
            </w:r>
          </w:p>
        </w:tc>
        <w:tc>
          <w:tcPr>
            <w:tcW w:w="9099" w:type="dxa"/>
          </w:tcPr>
          <w:p w:rsidR="0010563A" w:rsidRPr="00F814F4" w:rsidRDefault="0010563A" w:rsidP="00CC343F">
            <w:pPr>
              <w:rPr>
                <w:sz w:val="20"/>
                <w:szCs w:val="20"/>
              </w:rPr>
            </w:pPr>
            <w:r w:rsidRPr="00F814F4">
              <w:rPr>
                <w:sz w:val="20"/>
                <w:szCs w:val="20"/>
              </w:rPr>
              <w:t>Accredited Requestors may pre-identify purposes that will apply to all or some of their queries over a specified time frame.</w:t>
            </w:r>
          </w:p>
        </w:tc>
        <w:tc>
          <w:tcPr>
            <w:tcW w:w="3082" w:type="dxa"/>
          </w:tcPr>
          <w:p w:rsidR="0010563A" w:rsidRPr="00F814F4" w:rsidRDefault="00CC343F" w:rsidP="00F87613">
            <w:pPr>
              <w:rPr>
                <w:sz w:val="20"/>
                <w:szCs w:val="20"/>
              </w:rPr>
            </w:pPr>
            <w:r w:rsidRPr="00F814F4">
              <w:rPr>
                <w:sz w:val="20"/>
                <w:szCs w:val="20"/>
              </w:rPr>
              <w:t>Variant of [GA-D01-R15]</w:t>
            </w:r>
          </w:p>
        </w:tc>
        <w:tc>
          <w:tcPr>
            <w:tcW w:w="561" w:type="dxa"/>
          </w:tcPr>
          <w:p w:rsidR="0010563A" w:rsidRPr="00F814F4" w:rsidRDefault="000538D4"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[GA-D08-R02]</w:t>
            </w:r>
          </w:p>
        </w:tc>
        <w:tc>
          <w:tcPr>
            <w:tcW w:w="9099" w:type="dxa"/>
          </w:tcPr>
          <w:p w:rsidR="0010563A" w:rsidRPr="00F814F4" w:rsidRDefault="0010563A" w:rsidP="00CC343F">
            <w:pPr>
              <w:rPr>
                <w:sz w:val="20"/>
                <w:szCs w:val="20"/>
              </w:rPr>
            </w:pPr>
            <w:r w:rsidRPr="00F814F4">
              <w:rPr>
                <w:sz w:val="20"/>
                <w:szCs w:val="20"/>
              </w:rPr>
              <w:t>Other than in exceptional circumstances</w:t>
            </w:r>
            <w:r w:rsidR="00C006A3">
              <w:rPr>
                <w:sz w:val="20"/>
                <w:szCs w:val="20"/>
              </w:rPr>
              <w:t xml:space="preserve">, </w:t>
            </w:r>
            <w:r w:rsidRPr="00F814F4">
              <w:rPr>
                <w:sz w:val="20"/>
                <w:szCs w:val="20"/>
              </w:rPr>
              <w:t>accreditation of users for access to [</w:t>
            </w:r>
            <w:proofErr w:type="spellStart"/>
            <w:r w:rsidRPr="00F814F4">
              <w:rPr>
                <w:sz w:val="20"/>
                <w:szCs w:val="20"/>
              </w:rPr>
              <w:t>gTLD</w:t>
            </w:r>
            <w:proofErr w:type="spellEnd"/>
            <w:r w:rsidRPr="00F814F4">
              <w:rPr>
                <w:sz w:val="20"/>
                <w:szCs w:val="20"/>
              </w:rPr>
              <w:t xml:space="preserve"> registration] data should take place in real time.</w:t>
            </w:r>
          </w:p>
        </w:tc>
        <w:tc>
          <w:tcPr>
            <w:tcW w:w="3082" w:type="dxa"/>
          </w:tcPr>
          <w:p w:rsidR="0010563A" w:rsidRPr="00F814F4" w:rsidRDefault="00CC343F" w:rsidP="00F87613">
            <w:pPr>
              <w:rPr>
                <w:sz w:val="20"/>
                <w:szCs w:val="20"/>
              </w:rPr>
            </w:pPr>
            <w:r w:rsidRPr="00F814F4">
              <w:rPr>
                <w:sz w:val="20"/>
                <w:szCs w:val="20"/>
              </w:rPr>
              <w:t>Variant of [GA-D01-R37]</w:t>
            </w:r>
          </w:p>
        </w:tc>
        <w:tc>
          <w:tcPr>
            <w:tcW w:w="561" w:type="dxa"/>
          </w:tcPr>
          <w:p w:rsidR="0010563A" w:rsidRPr="00F814F4" w:rsidRDefault="000538D4"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[GA-D08-R03]</w:t>
            </w:r>
          </w:p>
        </w:tc>
        <w:tc>
          <w:tcPr>
            <w:tcW w:w="9099" w:type="dxa"/>
          </w:tcPr>
          <w:p w:rsidR="0010563A" w:rsidRPr="00F814F4" w:rsidRDefault="0010563A" w:rsidP="00CC343F">
            <w:pPr>
              <w:rPr>
                <w:sz w:val="20"/>
                <w:szCs w:val="20"/>
              </w:rPr>
            </w:pPr>
            <w:r w:rsidRPr="00F814F4">
              <w:rPr>
                <w:sz w:val="20"/>
                <w:szCs w:val="20"/>
              </w:rPr>
              <w:t>A process for responsible sharing of gated [</w:t>
            </w:r>
            <w:proofErr w:type="spellStart"/>
            <w:r w:rsidRPr="00F814F4">
              <w:rPr>
                <w:sz w:val="20"/>
                <w:szCs w:val="20"/>
              </w:rPr>
              <w:t>gTLD</w:t>
            </w:r>
            <w:proofErr w:type="spellEnd"/>
            <w:r w:rsidRPr="00F814F4">
              <w:rPr>
                <w:sz w:val="20"/>
                <w:szCs w:val="20"/>
              </w:rPr>
              <w:t xml:space="preserve"> registration] data within an accredited requester organization</w:t>
            </w:r>
            <w:r w:rsidR="00C006A3">
              <w:rPr>
                <w:sz w:val="20"/>
                <w:szCs w:val="20"/>
              </w:rPr>
              <w:t xml:space="preserve">, </w:t>
            </w:r>
            <w:r w:rsidRPr="00F814F4">
              <w:rPr>
                <w:sz w:val="20"/>
                <w:szCs w:val="20"/>
              </w:rPr>
              <w:t>with its affiliates</w:t>
            </w:r>
            <w:r w:rsidR="00C006A3">
              <w:rPr>
                <w:sz w:val="20"/>
                <w:szCs w:val="20"/>
              </w:rPr>
              <w:t xml:space="preserve">, </w:t>
            </w:r>
            <w:r w:rsidRPr="00F814F4">
              <w:rPr>
                <w:sz w:val="20"/>
                <w:szCs w:val="20"/>
              </w:rPr>
              <w:t>with its clients</w:t>
            </w:r>
            <w:r w:rsidR="00C006A3">
              <w:rPr>
                <w:sz w:val="20"/>
                <w:szCs w:val="20"/>
              </w:rPr>
              <w:t xml:space="preserve">, </w:t>
            </w:r>
            <w:r w:rsidRPr="00F814F4">
              <w:rPr>
                <w:sz w:val="20"/>
                <w:szCs w:val="20"/>
              </w:rPr>
              <w:t xml:space="preserve">or with similar third parties must be created and enforced.   </w:t>
            </w:r>
          </w:p>
        </w:tc>
        <w:tc>
          <w:tcPr>
            <w:tcW w:w="3082" w:type="dxa"/>
          </w:tcPr>
          <w:p w:rsidR="0010563A" w:rsidRPr="00F814F4" w:rsidRDefault="00CC343F" w:rsidP="00F87613">
            <w:pPr>
              <w:rPr>
                <w:sz w:val="20"/>
                <w:szCs w:val="20"/>
              </w:rPr>
            </w:pPr>
            <w:r w:rsidRPr="00F814F4">
              <w:rPr>
                <w:sz w:val="20"/>
                <w:szCs w:val="20"/>
              </w:rPr>
              <w:t>Variant of [GA-D01-R50]</w:t>
            </w:r>
          </w:p>
        </w:tc>
        <w:tc>
          <w:tcPr>
            <w:tcW w:w="561" w:type="dxa"/>
          </w:tcPr>
          <w:p w:rsidR="0010563A" w:rsidRPr="00F814F4" w:rsidRDefault="000538D4" w:rsidP="00F87613">
            <w:pPr>
              <w:jc w:val="right"/>
              <w:rPr>
                <w:sz w:val="20"/>
                <w:szCs w:val="20"/>
              </w:rPr>
            </w:pPr>
            <w:r w:rsidRPr="00F814F4">
              <w:rPr>
                <w:sz w:val="20"/>
                <w:szCs w:val="20"/>
              </w:rPr>
              <w:t>3</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[GA-D18-R01]</w:t>
            </w:r>
          </w:p>
        </w:tc>
        <w:tc>
          <w:tcPr>
            <w:tcW w:w="9099" w:type="dxa"/>
          </w:tcPr>
          <w:p w:rsidR="0010563A" w:rsidRPr="00F814F4" w:rsidRDefault="0010563A" w:rsidP="0010563A">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I.A.1.1: “The Administrative Contact and the Registered Name Holder</w:t>
            </w:r>
            <w:r w:rsidR="00C006A3">
              <w:rPr>
                <w:sz w:val="20"/>
                <w:szCs w:val="20"/>
              </w:rPr>
              <w:t xml:space="preserve">, </w:t>
            </w:r>
            <w:r w:rsidRPr="00F814F4">
              <w:rPr>
                <w:sz w:val="20"/>
                <w:szCs w:val="20"/>
              </w:rPr>
              <w:t>as listed in the Losing Registrar's or applicable Registry's (where available) publicly accessible WHOIS service are the only parties that have the authority to approve or deny a transfer request to the Gaining Registrar. Registrars may use WHOIS data from either the Registrar of Record or the relevant Registry for the purpose of verifying the authenticity of a transfer request; or from another data source as determined by a consensus policy.”</w:t>
            </w:r>
          </w:p>
        </w:tc>
        <w:tc>
          <w:tcPr>
            <w:tcW w:w="3082" w:type="dxa"/>
          </w:tcPr>
          <w:p w:rsidR="0010563A" w:rsidRPr="00F814F4" w:rsidRDefault="0010563A" w:rsidP="00F87613">
            <w:pPr>
              <w:rPr>
                <w:sz w:val="20"/>
                <w:szCs w:val="20"/>
              </w:rPr>
            </w:pPr>
          </w:p>
        </w:tc>
        <w:tc>
          <w:tcPr>
            <w:tcW w:w="561" w:type="dxa"/>
          </w:tcPr>
          <w:p w:rsidR="0010563A" w:rsidRPr="00F814F4" w:rsidRDefault="000538D4" w:rsidP="00F87613">
            <w:pPr>
              <w:jc w:val="right"/>
              <w:rPr>
                <w:sz w:val="20"/>
                <w:szCs w:val="20"/>
              </w:rPr>
            </w:pPr>
            <w:r w:rsidRPr="00F814F4">
              <w:rPr>
                <w:sz w:val="20"/>
                <w:szCs w:val="20"/>
              </w:rPr>
              <w:t>1</w:t>
            </w:r>
          </w:p>
        </w:tc>
        <w:tc>
          <w:tcPr>
            <w:tcW w:w="519" w:type="dxa"/>
          </w:tcPr>
          <w:p w:rsidR="0010563A" w:rsidRPr="00F814F4" w:rsidRDefault="00322F03" w:rsidP="00F87613">
            <w:pPr>
              <w:jc w:val="right"/>
              <w:rPr>
                <w:sz w:val="20"/>
                <w:szCs w:val="20"/>
              </w:rPr>
            </w:pPr>
            <w:r w:rsidRPr="00F814F4">
              <w:rPr>
                <w:sz w:val="20"/>
                <w:szCs w:val="20"/>
              </w:rPr>
              <w:t>K</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[GA-D19-R01]</w:t>
            </w:r>
          </w:p>
        </w:tc>
        <w:tc>
          <w:tcPr>
            <w:tcW w:w="9099" w:type="dxa"/>
          </w:tcPr>
          <w:p w:rsidR="0010563A" w:rsidRPr="00F814F4" w:rsidRDefault="0010563A" w:rsidP="0010563A">
            <w:pPr>
              <w:rPr>
                <w:sz w:val="20"/>
                <w:szCs w:val="20"/>
              </w:rPr>
            </w:pPr>
            <w:r w:rsidRPr="00F814F4">
              <w:rPr>
                <w:sz w:val="20"/>
                <w:szCs w:val="20"/>
              </w:rPr>
              <w:t>Based on the ICANN Governmental Advisory Committee (GAC) proposed principles</w:t>
            </w:r>
            <w:r w:rsidR="00C006A3">
              <w:rPr>
                <w:sz w:val="20"/>
                <w:szCs w:val="20"/>
              </w:rPr>
              <w:t xml:space="preserve">, </w:t>
            </w:r>
            <w:proofErr w:type="spellStart"/>
            <w:r w:rsidRPr="00F814F4">
              <w:rPr>
                <w:sz w:val="20"/>
                <w:szCs w:val="20"/>
              </w:rPr>
              <w:t>gTLD</w:t>
            </w:r>
            <w:proofErr w:type="spellEnd"/>
            <w:r w:rsidRPr="00F814F4">
              <w:rPr>
                <w:sz w:val="20"/>
                <w:szCs w:val="20"/>
              </w:rPr>
              <w:t xml:space="preserve"> [registration directory] services "should provide (…) data (…) in a manner that (…) facilitates continuous</w:t>
            </w:r>
            <w:r w:rsidR="00C006A3">
              <w:rPr>
                <w:sz w:val="20"/>
                <w:szCs w:val="20"/>
              </w:rPr>
              <w:t xml:space="preserve">, </w:t>
            </w:r>
            <w:r w:rsidRPr="00F814F4">
              <w:rPr>
                <w:sz w:val="20"/>
                <w:szCs w:val="20"/>
              </w:rPr>
              <w:t>timely and world-wide access" (para 3.3</w:t>
            </w:r>
            <w:r w:rsidR="00C006A3">
              <w:rPr>
                <w:sz w:val="20"/>
                <w:szCs w:val="20"/>
              </w:rPr>
              <w:t xml:space="preserve">, </w:t>
            </w:r>
            <w:r w:rsidRPr="00F814F4">
              <w:rPr>
                <w:sz w:val="20"/>
                <w:szCs w:val="20"/>
              </w:rPr>
              <w:t>sub 2)</w:t>
            </w:r>
          </w:p>
        </w:tc>
        <w:tc>
          <w:tcPr>
            <w:tcW w:w="3082" w:type="dxa"/>
          </w:tcPr>
          <w:p w:rsidR="0010563A" w:rsidRPr="00F814F4" w:rsidRDefault="0010563A" w:rsidP="00F87613">
            <w:pPr>
              <w:rPr>
                <w:sz w:val="20"/>
                <w:szCs w:val="20"/>
              </w:rPr>
            </w:pPr>
          </w:p>
        </w:tc>
        <w:tc>
          <w:tcPr>
            <w:tcW w:w="561" w:type="dxa"/>
          </w:tcPr>
          <w:p w:rsidR="0010563A" w:rsidRPr="00F814F4" w:rsidRDefault="000538D4" w:rsidP="00F87613">
            <w:pPr>
              <w:jc w:val="right"/>
              <w:rPr>
                <w:sz w:val="20"/>
                <w:szCs w:val="20"/>
              </w:rPr>
            </w:pPr>
            <w:r w:rsidRPr="00F814F4">
              <w:rPr>
                <w:sz w:val="20"/>
                <w:szCs w:val="20"/>
              </w:rPr>
              <w:t>1</w:t>
            </w:r>
          </w:p>
        </w:tc>
        <w:tc>
          <w:tcPr>
            <w:tcW w:w="519" w:type="dxa"/>
          </w:tcPr>
          <w:p w:rsidR="0010563A" w:rsidRPr="00F814F4" w:rsidRDefault="00322F03" w:rsidP="00F87613">
            <w:pPr>
              <w:jc w:val="right"/>
              <w:rPr>
                <w:sz w:val="20"/>
                <w:szCs w:val="20"/>
              </w:rPr>
            </w:pPr>
            <w:r w:rsidRPr="00F814F4">
              <w:rPr>
                <w:sz w:val="20"/>
                <w:szCs w:val="20"/>
              </w:rPr>
              <w:t>U</w:t>
            </w:r>
          </w:p>
        </w:tc>
      </w:tr>
      <w:tr w:rsidR="0010563A" w:rsidRPr="00F814F4" w:rsidTr="00F87613">
        <w:tc>
          <w:tcPr>
            <w:tcW w:w="1539" w:type="dxa"/>
          </w:tcPr>
          <w:p w:rsidR="0010563A" w:rsidRPr="00F814F4" w:rsidRDefault="0010563A" w:rsidP="0010563A">
            <w:pPr>
              <w:rPr>
                <w:sz w:val="20"/>
                <w:szCs w:val="20"/>
              </w:rPr>
            </w:pPr>
            <w:r w:rsidRPr="00F814F4">
              <w:rPr>
                <w:sz w:val="20"/>
                <w:szCs w:val="20"/>
              </w:rPr>
              <w:t>[GA-D26-R01]</w:t>
            </w:r>
          </w:p>
        </w:tc>
        <w:tc>
          <w:tcPr>
            <w:tcW w:w="9099" w:type="dxa"/>
          </w:tcPr>
          <w:p w:rsidR="0010563A" w:rsidRPr="00F814F4" w:rsidRDefault="0010563A" w:rsidP="0010563A">
            <w:pPr>
              <w:rPr>
                <w:sz w:val="20"/>
                <w:szCs w:val="20"/>
              </w:rPr>
            </w:pPr>
            <w:r w:rsidRPr="00F814F4">
              <w:rPr>
                <w:sz w:val="20"/>
                <w:szCs w:val="20"/>
              </w:rPr>
              <w:t xml:space="preserve">According to the </w:t>
            </w:r>
            <w:hyperlink r:id="rId45" w:history="1">
              <w:r w:rsidRPr="00F814F4">
                <w:rPr>
                  <w:rStyle w:val="Hyperlink"/>
                  <w:sz w:val="20"/>
                  <w:szCs w:val="20"/>
                </w:rPr>
                <w:t>Directive (18</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in order to ensure that individuals are not deprived of the protection to which they are entitled under this Directive</w:t>
            </w:r>
            <w:r w:rsidR="00C006A3">
              <w:rPr>
                <w:sz w:val="20"/>
                <w:szCs w:val="20"/>
              </w:rPr>
              <w:t xml:space="preserve">, </w:t>
            </w:r>
            <w:r w:rsidRPr="00F814F4">
              <w:rPr>
                <w:sz w:val="20"/>
                <w:szCs w:val="20"/>
              </w:rPr>
              <w:t>any processing of personal data in the Community must be carried out in accordance with the law of one of the Member States; whereas</w:t>
            </w:r>
            <w:r w:rsidR="00C006A3">
              <w:rPr>
                <w:sz w:val="20"/>
                <w:szCs w:val="20"/>
              </w:rPr>
              <w:t xml:space="preserve">, </w:t>
            </w:r>
            <w:r w:rsidRPr="00F814F4">
              <w:rPr>
                <w:sz w:val="20"/>
                <w:szCs w:val="20"/>
              </w:rPr>
              <w:t>in this connection</w:t>
            </w:r>
            <w:r w:rsidR="00C006A3">
              <w:rPr>
                <w:sz w:val="20"/>
                <w:szCs w:val="20"/>
              </w:rPr>
              <w:t xml:space="preserve">, </w:t>
            </w:r>
            <w:r w:rsidRPr="00F814F4">
              <w:rPr>
                <w:sz w:val="20"/>
                <w:szCs w:val="20"/>
              </w:rPr>
              <w:lastRenderedPageBreak/>
              <w:t>processing carried out under the responsibility of a controller who is established in a Member State should be governed by the law of that State;</w:t>
            </w:r>
          </w:p>
        </w:tc>
        <w:tc>
          <w:tcPr>
            <w:tcW w:w="3082" w:type="dxa"/>
          </w:tcPr>
          <w:p w:rsidR="00C75749" w:rsidRPr="00F814F4" w:rsidRDefault="002C44EB" w:rsidP="00F87613">
            <w:pPr>
              <w:rPr>
                <w:sz w:val="20"/>
                <w:szCs w:val="20"/>
              </w:rPr>
            </w:pPr>
            <w:r w:rsidRPr="00F814F4">
              <w:rPr>
                <w:sz w:val="20"/>
                <w:szCs w:val="20"/>
              </w:rPr>
              <w:lastRenderedPageBreak/>
              <w:t xml:space="preserve">Same as </w:t>
            </w:r>
            <w:r w:rsidRPr="00F814F4">
              <w:rPr>
                <w:rFonts w:ascii="Calibri" w:eastAsia="SimSun" w:hAnsi="Calibri" w:cs="font301"/>
                <w:sz w:val="20"/>
                <w:szCs w:val="20"/>
                <w:lang w:eastAsia="ar-SA"/>
              </w:rPr>
              <w:t>[CM-D26-R03]</w:t>
            </w:r>
            <w:r w:rsidR="00C006A3">
              <w:rPr>
                <w:rFonts w:ascii="Calibri" w:eastAsia="SimSun" w:hAnsi="Calibri" w:cs="font301"/>
                <w:sz w:val="20"/>
                <w:szCs w:val="20"/>
                <w:lang w:eastAsia="ar-SA"/>
              </w:rPr>
              <w:t xml:space="preserve">, </w:t>
            </w:r>
            <w:r w:rsidR="00CD7D19">
              <w:rPr>
                <w:sz w:val="20"/>
                <w:szCs w:val="20"/>
              </w:rPr>
              <w:t xml:space="preserve">Depends on </w:t>
            </w:r>
            <w:r w:rsidR="00A945DC" w:rsidRPr="00F814F4">
              <w:rPr>
                <w:sz w:val="20"/>
                <w:szCs w:val="20"/>
              </w:rPr>
              <w:t>Definition of personal data such as [DE-D26-R09]</w:t>
            </w:r>
          </w:p>
        </w:tc>
        <w:tc>
          <w:tcPr>
            <w:tcW w:w="561" w:type="dxa"/>
          </w:tcPr>
          <w:p w:rsidR="0010563A" w:rsidRPr="00F814F4" w:rsidRDefault="000538D4" w:rsidP="00F87613">
            <w:pPr>
              <w:jc w:val="right"/>
              <w:rPr>
                <w:sz w:val="20"/>
                <w:szCs w:val="20"/>
              </w:rPr>
            </w:pPr>
            <w:r w:rsidRPr="00F814F4">
              <w:rPr>
                <w:sz w:val="20"/>
                <w:szCs w:val="20"/>
              </w:rPr>
              <w:t>1</w:t>
            </w:r>
          </w:p>
        </w:tc>
        <w:tc>
          <w:tcPr>
            <w:tcW w:w="519" w:type="dxa"/>
          </w:tcPr>
          <w:p w:rsidR="003652BA" w:rsidRPr="00F814F4" w:rsidRDefault="005829D5" w:rsidP="00D5506C">
            <w:pPr>
              <w:jc w:val="right"/>
              <w:rPr>
                <w:sz w:val="20"/>
                <w:szCs w:val="20"/>
              </w:rPr>
            </w:pPr>
            <w:r w:rsidRPr="00F814F4">
              <w:rPr>
                <w:sz w:val="20"/>
                <w:szCs w:val="20"/>
              </w:rPr>
              <w:t>M</w:t>
            </w:r>
            <w:r w:rsidR="00C006A3">
              <w:rPr>
                <w:sz w:val="20"/>
                <w:szCs w:val="20"/>
              </w:rPr>
              <w:t xml:space="preserve">, </w:t>
            </w:r>
            <w:r w:rsidRPr="00F814F4">
              <w:rPr>
                <w:sz w:val="20"/>
                <w:szCs w:val="20"/>
              </w:rPr>
              <w:t>Ab</w:t>
            </w:r>
          </w:p>
        </w:tc>
      </w:tr>
      <w:tr w:rsidR="0010563A" w:rsidRPr="00F814F4" w:rsidTr="00F87613">
        <w:tc>
          <w:tcPr>
            <w:tcW w:w="1539" w:type="dxa"/>
          </w:tcPr>
          <w:p w:rsidR="0010563A" w:rsidRPr="00F814F4" w:rsidRDefault="0010563A" w:rsidP="0010563A">
            <w:pPr>
              <w:rPr>
                <w:sz w:val="20"/>
                <w:szCs w:val="20"/>
              </w:rPr>
            </w:pPr>
            <w:r w:rsidRPr="00F814F4">
              <w:rPr>
                <w:sz w:val="20"/>
                <w:szCs w:val="20"/>
              </w:rPr>
              <w:lastRenderedPageBreak/>
              <w:t>[GA-D26-R02]</w:t>
            </w:r>
          </w:p>
        </w:tc>
        <w:tc>
          <w:tcPr>
            <w:tcW w:w="9099" w:type="dxa"/>
          </w:tcPr>
          <w:p w:rsidR="0010563A" w:rsidRPr="00F814F4" w:rsidRDefault="0010563A" w:rsidP="0010563A">
            <w:pPr>
              <w:rPr>
                <w:sz w:val="20"/>
                <w:szCs w:val="20"/>
              </w:rPr>
            </w:pPr>
            <w:r w:rsidRPr="00F814F4">
              <w:rPr>
                <w:sz w:val="20"/>
                <w:szCs w:val="20"/>
              </w:rPr>
              <w:t xml:space="preserve">According to the </w:t>
            </w:r>
            <w:hyperlink r:id="rId46" w:history="1">
              <w:r w:rsidRPr="00F814F4">
                <w:rPr>
                  <w:rStyle w:val="Hyperlink"/>
                  <w:sz w:val="20"/>
                  <w:szCs w:val="20"/>
                </w:rPr>
                <w:t>Directive (39</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certain processing operations involve data which the controller has not collected directly from the data subject; whereas</w:t>
            </w:r>
            <w:r w:rsidR="00C006A3">
              <w:rPr>
                <w:sz w:val="20"/>
                <w:szCs w:val="20"/>
              </w:rPr>
              <w:t xml:space="preserve">, </w:t>
            </w:r>
            <w:r w:rsidRPr="00F814F4">
              <w:rPr>
                <w:sz w:val="20"/>
                <w:szCs w:val="20"/>
              </w:rPr>
              <w:t>furthermore</w:t>
            </w:r>
            <w:r w:rsidR="00C006A3">
              <w:rPr>
                <w:sz w:val="20"/>
                <w:szCs w:val="20"/>
              </w:rPr>
              <w:t xml:space="preserve">, </w:t>
            </w:r>
            <w:r w:rsidRPr="00F814F4">
              <w:rPr>
                <w:sz w:val="20"/>
                <w:szCs w:val="20"/>
              </w:rPr>
              <w:t>data can be legitimately disclosed to a third party</w:t>
            </w:r>
            <w:r w:rsidR="00C006A3">
              <w:rPr>
                <w:sz w:val="20"/>
                <w:szCs w:val="20"/>
              </w:rPr>
              <w:t xml:space="preserve">, </w:t>
            </w:r>
            <w:r w:rsidRPr="00F814F4">
              <w:rPr>
                <w:sz w:val="20"/>
                <w:szCs w:val="20"/>
              </w:rPr>
              <w:t>even if the disclosure was not anticipated at the time the data were collected from the data subject; whereas</w:t>
            </w:r>
            <w:r w:rsidR="00C006A3">
              <w:rPr>
                <w:sz w:val="20"/>
                <w:szCs w:val="20"/>
              </w:rPr>
              <w:t xml:space="preserve">, </w:t>
            </w:r>
            <w:r w:rsidRPr="00F814F4">
              <w:rPr>
                <w:sz w:val="20"/>
                <w:szCs w:val="20"/>
              </w:rPr>
              <w:t>in all these cases</w:t>
            </w:r>
            <w:r w:rsidR="00C006A3">
              <w:rPr>
                <w:sz w:val="20"/>
                <w:szCs w:val="20"/>
              </w:rPr>
              <w:t xml:space="preserve">, </w:t>
            </w:r>
            <w:r w:rsidRPr="00F814F4">
              <w:rPr>
                <w:sz w:val="20"/>
                <w:szCs w:val="20"/>
              </w:rPr>
              <w:t>the data subject should be informed when the data are recorded or at the latest when the data are first disclosed to a third party;</w:t>
            </w:r>
          </w:p>
        </w:tc>
        <w:tc>
          <w:tcPr>
            <w:tcW w:w="3082" w:type="dxa"/>
          </w:tcPr>
          <w:p w:rsidR="0010563A" w:rsidRPr="00F814F4" w:rsidRDefault="002C44EB" w:rsidP="004426D7">
            <w:pPr>
              <w:rPr>
                <w:sz w:val="20"/>
                <w:szCs w:val="20"/>
              </w:rPr>
            </w:pPr>
            <w:r w:rsidRPr="00F814F4">
              <w:rPr>
                <w:sz w:val="20"/>
                <w:szCs w:val="20"/>
              </w:rPr>
              <w:t>Same as [UP-D26-R09</w:t>
            </w:r>
            <w:r w:rsidR="00141EF5">
              <w:rPr>
                <w:sz w:val="20"/>
                <w:szCs w:val="20"/>
              </w:rPr>
              <w:t>] [</w:t>
            </w:r>
            <w:r w:rsidRPr="00F814F4">
              <w:rPr>
                <w:sz w:val="20"/>
                <w:szCs w:val="20"/>
              </w:rPr>
              <w:t>PR -D26-R07</w:t>
            </w:r>
            <w:r w:rsidR="00141EF5">
              <w:rPr>
                <w:sz w:val="20"/>
                <w:szCs w:val="20"/>
              </w:rPr>
              <w:t>] [</w:t>
            </w:r>
            <w:r w:rsidRPr="00F814F4">
              <w:rPr>
                <w:sz w:val="20"/>
                <w:szCs w:val="20"/>
              </w:rPr>
              <w:t>SM-D26-R04]</w:t>
            </w:r>
          </w:p>
        </w:tc>
        <w:tc>
          <w:tcPr>
            <w:tcW w:w="561" w:type="dxa"/>
          </w:tcPr>
          <w:p w:rsidR="0010563A" w:rsidRPr="00F814F4" w:rsidRDefault="004426D7" w:rsidP="00F87613">
            <w:pPr>
              <w:jc w:val="right"/>
              <w:rPr>
                <w:sz w:val="20"/>
                <w:szCs w:val="20"/>
              </w:rPr>
            </w:pPr>
            <w:r w:rsidRPr="00F814F4">
              <w:rPr>
                <w:sz w:val="20"/>
                <w:szCs w:val="20"/>
              </w:rPr>
              <w:t>1</w:t>
            </w:r>
          </w:p>
        </w:tc>
        <w:tc>
          <w:tcPr>
            <w:tcW w:w="519" w:type="dxa"/>
          </w:tcPr>
          <w:p w:rsidR="005829D5" w:rsidRPr="00F814F4" w:rsidRDefault="004426D7" w:rsidP="00D5506C">
            <w:pPr>
              <w:jc w:val="center"/>
              <w:rPr>
                <w:sz w:val="20"/>
                <w:szCs w:val="20"/>
              </w:rPr>
            </w:pPr>
            <w:r w:rsidRPr="00F814F4">
              <w:rPr>
                <w:sz w:val="20"/>
                <w:szCs w:val="20"/>
              </w:rPr>
              <w:t>C</w:t>
            </w:r>
            <w:r w:rsidR="00C006A3">
              <w:rPr>
                <w:sz w:val="20"/>
                <w:szCs w:val="20"/>
              </w:rPr>
              <w:t xml:space="preserve">, </w:t>
            </w:r>
            <w:r w:rsidR="005829D5" w:rsidRPr="00F814F4">
              <w:rPr>
                <w:sz w:val="20"/>
                <w:szCs w:val="20"/>
              </w:rPr>
              <w:t>At</w:t>
            </w:r>
          </w:p>
        </w:tc>
      </w:tr>
      <w:tr w:rsidR="001D2F17" w:rsidRPr="00F814F4" w:rsidTr="00F87613">
        <w:tc>
          <w:tcPr>
            <w:tcW w:w="1539" w:type="dxa"/>
          </w:tcPr>
          <w:p w:rsidR="001D2F17" w:rsidRPr="00F814F4" w:rsidRDefault="001D2F17" w:rsidP="0010563A">
            <w:pPr>
              <w:rPr>
                <w:sz w:val="20"/>
                <w:szCs w:val="20"/>
              </w:rPr>
            </w:pPr>
            <w:r w:rsidRPr="00F814F4">
              <w:rPr>
                <w:sz w:val="20"/>
                <w:szCs w:val="20"/>
              </w:rPr>
              <w:t>[GA-D26-R03]</w:t>
            </w:r>
          </w:p>
        </w:tc>
        <w:tc>
          <w:tcPr>
            <w:tcW w:w="9099" w:type="dxa"/>
          </w:tcPr>
          <w:p w:rsidR="001D2F17" w:rsidRPr="00F814F4" w:rsidRDefault="001D2F17" w:rsidP="0010563A">
            <w:pPr>
              <w:rPr>
                <w:sz w:val="20"/>
                <w:szCs w:val="20"/>
              </w:rPr>
            </w:pPr>
            <w:r w:rsidRPr="00F814F4">
              <w:rPr>
                <w:sz w:val="20"/>
                <w:szCs w:val="20"/>
              </w:rPr>
              <w:t xml:space="preserve">According to the </w:t>
            </w:r>
            <w:hyperlink r:id="rId47" w:history="1">
              <w:r w:rsidRPr="00F814F4">
                <w:rPr>
                  <w:rStyle w:val="Hyperlink"/>
                  <w:sz w:val="20"/>
                  <w:szCs w:val="20"/>
                </w:rPr>
                <w:t>Directive (41</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any person must be able to exercise the right of access to data relating to him which are being processed</w:t>
            </w:r>
            <w:r w:rsidR="00C006A3">
              <w:rPr>
                <w:sz w:val="20"/>
                <w:szCs w:val="20"/>
              </w:rPr>
              <w:t xml:space="preserve">, </w:t>
            </w:r>
            <w:r w:rsidRPr="00F814F4">
              <w:rPr>
                <w:sz w:val="20"/>
                <w:szCs w:val="20"/>
              </w:rPr>
              <w:t>in order to verify in particular the accuracy of the data and the lawfulness of the processing; whereas</w:t>
            </w:r>
            <w:r w:rsidR="00C006A3">
              <w:rPr>
                <w:sz w:val="20"/>
                <w:szCs w:val="20"/>
              </w:rPr>
              <w:t xml:space="preserve">, </w:t>
            </w:r>
            <w:r w:rsidRPr="00F814F4">
              <w:rPr>
                <w:sz w:val="20"/>
                <w:szCs w:val="20"/>
              </w:rPr>
              <w:t>for the same reasons</w:t>
            </w:r>
            <w:r w:rsidR="00C006A3">
              <w:rPr>
                <w:sz w:val="20"/>
                <w:szCs w:val="20"/>
              </w:rPr>
              <w:t xml:space="preserve">, </w:t>
            </w:r>
            <w:r w:rsidRPr="00F814F4">
              <w:rPr>
                <w:sz w:val="20"/>
                <w:szCs w:val="20"/>
              </w:rPr>
              <w:t>every data subject must also have the right to know the logic involved in the automatic processing of data concerning him</w:t>
            </w:r>
            <w:r w:rsidR="00C006A3">
              <w:rPr>
                <w:sz w:val="20"/>
                <w:szCs w:val="20"/>
              </w:rPr>
              <w:t xml:space="preserve">, </w:t>
            </w:r>
            <w:r w:rsidRPr="00F814F4">
              <w:rPr>
                <w:sz w:val="20"/>
                <w:szCs w:val="20"/>
              </w:rPr>
              <w:t>at least in the case of the automated decisions referred to in Article 15 (1); whereas this right must not adversely affect trade secrets or intellectual property and in particular the copyright protecting the software; whereas these considerations must not</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result in the data subject being refused all information;</w:t>
            </w:r>
          </w:p>
        </w:tc>
        <w:tc>
          <w:tcPr>
            <w:tcW w:w="3082" w:type="dxa"/>
          </w:tcPr>
          <w:p w:rsidR="001D2F17" w:rsidRPr="00F814F4" w:rsidRDefault="001D2F17" w:rsidP="00D76B90">
            <w:pPr>
              <w:rPr>
                <w:sz w:val="20"/>
                <w:szCs w:val="20"/>
              </w:rPr>
            </w:pPr>
            <w:r w:rsidRPr="00F814F4">
              <w:rPr>
                <w:sz w:val="20"/>
                <w:szCs w:val="20"/>
              </w:rPr>
              <w:t>Same as [UP-D26-R10</w:t>
            </w:r>
            <w:r w:rsidR="00C006A3">
              <w:rPr>
                <w:sz w:val="20"/>
                <w:szCs w:val="20"/>
              </w:rPr>
              <w:t xml:space="preserve">, </w:t>
            </w:r>
            <w:r w:rsidRPr="00F814F4">
              <w:rPr>
                <w:sz w:val="20"/>
                <w:szCs w:val="20"/>
              </w:rPr>
              <w:t>[DA-D26-R02]</w:t>
            </w:r>
          </w:p>
        </w:tc>
        <w:tc>
          <w:tcPr>
            <w:tcW w:w="561" w:type="dxa"/>
          </w:tcPr>
          <w:p w:rsidR="001D2F17" w:rsidRPr="00F814F4" w:rsidRDefault="001D2F17" w:rsidP="001D2F17">
            <w:pPr>
              <w:jc w:val="right"/>
              <w:rPr>
                <w:sz w:val="20"/>
                <w:szCs w:val="20"/>
              </w:rPr>
            </w:pPr>
            <w:r w:rsidRPr="00F814F4">
              <w:rPr>
                <w:sz w:val="20"/>
                <w:szCs w:val="20"/>
              </w:rPr>
              <w:t>1</w:t>
            </w:r>
          </w:p>
        </w:tc>
        <w:tc>
          <w:tcPr>
            <w:tcW w:w="519" w:type="dxa"/>
          </w:tcPr>
          <w:p w:rsidR="001D2F17" w:rsidRPr="00F814F4" w:rsidRDefault="001D2F17" w:rsidP="001D2F17">
            <w:pPr>
              <w:jc w:val="right"/>
              <w:rPr>
                <w:sz w:val="20"/>
                <w:szCs w:val="20"/>
              </w:rPr>
            </w:pPr>
            <w:r w:rsidRPr="00F814F4">
              <w:rPr>
                <w:sz w:val="20"/>
                <w:szCs w:val="20"/>
              </w:rPr>
              <w:t>E</w:t>
            </w:r>
          </w:p>
        </w:tc>
      </w:tr>
      <w:tr w:rsidR="001D2F17" w:rsidRPr="00F814F4" w:rsidTr="00F87613">
        <w:tc>
          <w:tcPr>
            <w:tcW w:w="1539" w:type="dxa"/>
          </w:tcPr>
          <w:p w:rsidR="001D2F17" w:rsidRPr="00F814F4" w:rsidRDefault="001D2F17" w:rsidP="0010563A">
            <w:pPr>
              <w:rPr>
                <w:sz w:val="20"/>
                <w:szCs w:val="20"/>
              </w:rPr>
            </w:pPr>
            <w:r w:rsidRPr="00F814F4">
              <w:rPr>
                <w:sz w:val="20"/>
                <w:szCs w:val="20"/>
              </w:rPr>
              <w:t>[GA-D26-R04]</w:t>
            </w:r>
          </w:p>
        </w:tc>
        <w:tc>
          <w:tcPr>
            <w:tcW w:w="9099" w:type="dxa"/>
          </w:tcPr>
          <w:p w:rsidR="001D2F17" w:rsidRPr="00F814F4" w:rsidRDefault="001D2F17" w:rsidP="0010563A">
            <w:pPr>
              <w:rPr>
                <w:sz w:val="20"/>
                <w:szCs w:val="20"/>
              </w:rPr>
            </w:pPr>
            <w:r w:rsidRPr="00F814F4">
              <w:rPr>
                <w:sz w:val="20"/>
                <w:szCs w:val="20"/>
              </w:rPr>
              <w:t xml:space="preserve">According to the </w:t>
            </w:r>
            <w:hyperlink r:id="rId48" w:history="1">
              <w:r w:rsidRPr="00F814F4">
                <w:rPr>
                  <w:rStyle w:val="Hyperlink"/>
                  <w:sz w:val="20"/>
                  <w:szCs w:val="20"/>
                </w:rPr>
                <w:t>Directive (56</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p>
        </w:tc>
        <w:tc>
          <w:tcPr>
            <w:tcW w:w="3082" w:type="dxa"/>
          </w:tcPr>
          <w:p w:rsidR="001D2F17" w:rsidRPr="00F814F4" w:rsidRDefault="001D2F17" w:rsidP="00C27227">
            <w:pPr>
              <w:rPr>
                <w:sz w:val="20"/>
                <w:szCs w:val="20"/>
              </w:rPr>
            </w:pPr>
            <w:r w:rsidRPr="00F814F4">
              <w:rPr>
                <w:sz w:val="20"/>
                <w:szCs w:val="20"/>
              </w:rPr>
              <w:t xml:space="preserve">Same as </w:t>
            </w:r>
            <w:r w:rsidRPr="00F814F4">
              <w:rPr>
                <w:rFonts w:ascii="Calibri" w:eastAsia="SimSun" w:hAnsi="Calibri" w:cs="font301"/>
                <w:sz w:val="20"/>
                <w:szCs w:val="20"/>
                <w:lang w:eastAsia="ar-SA"/>
              </w:rPr>
              <w:t>[UP-D26-R13</w:t>
            </w:r>
            <w:r w:rsidR="00141EF5">
              <w:rPr>
                <w:rFonts w:ascii="Calibri" w:eastAsia="SimSun" w:hAnsi="Calibri" w:cs="font301"/>
                <w:sz w:val="20"/>
                <w:szCs w:val="20"/>
                <w:lang w:eastAsia="ar-SA"/>
              </w:rPr>
              <w:t>] [</w:t>
            </w:r>
            <w:r w:rsidRPr="00F814F4">
              <w:rPr>
                <w:rFonts w:ascii="Calibri" w:eastAsia="SimSun" w:hAnsi="Calibri" w:cs="font301"/>
                <w:sz w:val="20"/>
                <w:szCs w:val="20"/>
                <w:lang w:eastAsia="ar-SA"/>
              </w:rPr>
              <w:t>CS-D26-R04]</w:t>
            </w:r>
            <w:r w:rsidR="00C006A3">
              <w:rPr>
                <w:rFonts w:ascii="Calibri" w:eastAsia="SimSun" w:hAnsi="Calibri" w:cs="font301"/>
                <w:sz w:val="20"/>
                <w:szCs w:val="20"/>
                <w:lang w:eastAsia="ar-SA"/>
              </w:rPr>
              <w:t xml:space="preserve">, </w:t>
            </w:r>
            <w:r w:rsidR="00CD7D19">
              <w:rPr>
                <w:sz w:val="20"/>
                <w:szCs w:val="20"/>
              </w:rPr>
              <w:t xml:space="preserve">Depends on </w:t>
            </w:r>
            <w:r w:rsidRPr="00F814F4">
              <w:rPr>
                <w:sz w:val="20"/>
                <w:szCs w:val="20"/>
              </w:rPr>
              <w:t>Definition of personal data such as [DE-D26-R09]</w:t>
            </w:r>
            <w:r w:rsidR="00C006A3">
              <w:rPr>
                <w:sz w:val="20"/>
                <w:szCs w:val="20"/>
              </w:rPr>
              <w:t xml:space="preserve">, </w:t>
            </w:r>
            <w:r w:rsidRPr="00F814F4">
              <w:rPr>
                <w:sz w:val="20"/>
                <w:szCs w:val="20"/>
              </w:rPr>
              <w:t>Privacy PR(s) on Adequacy</w:t>
            </w:r>
          </w:p>
        </w:tc>
        <w:tc>
          <w:tcPr>
            <w:tcW w:w="561" w:type="dxa"/>
          </w:tcPr>
          <w:p w:rsidR="001D2F17" w:rsidRPr="00F814F4" w:rsidRDefault="001D2F17" w:rsidP="001D2F17">
            <w:pPr>
              <w:jc w:val="right"/>
              <w:rPr>
                <w:sz w:val="20"/>
                <w:szCs w:val="20"/>
              </w:rPr>
            </w:pPr>
            <w:r w:rsidRPr="00F814F4">
              <w:rPr>
                <w:sz w:val="20"/>
                <w:szCs w:val="20"/>
              </w:rPr>
              <w:t>1</w:t>
            </w:r>
          </w:p>
        </w:tc>
        <w:tc>
          <w:tcPr>
            <w:tcW w:w="519" w:type="dxa"/>
          </w:tcPr>
          <w:p w:rsidR="001D2F17" w:rsidRPr="00F814F4" w:rsidRDefault="001D2F17" w:rsidP="001D2F17">
            <w:pPr>
              <w:jc w:val="right"/>
              <w:rPr>
                <w:sz w:val="20"/>
                <w:szCs w:val="20"/>
              </w:rPr>
            </w:pPr>
            <w:r w:rsidRPr="00F814F4">
              <w:rPr>
                <w:sz w:val="20"/>
                <w:szCs w:val="20"/>
              </w:rPr>
              <w:t>M</w:t>
            </w:r>
          </w:p>
        </w:tc>
      </w:tr>
      <w:tr w:rsidR="001D2F17" w:rsidRPr="00F814F4" w:rsidTr="00F87613">
        <w:tc>
          <w:tcPr>
            <w:tcW w:w="1539" w:type="dxa"/>
          </w:tcPr>
          <w:p w:rsidR="001D2F17" w:rsidRPr="00F814F4" w:rsidRDefault="001D2F17" w:rsidP="0010563A">
            <w:pPr>
              <w:rPr>
                <w:sz w:val="20"/>
                <w:szCs w:val="20"/>
              </w:rPr>
            </w:pPr>
            <w:r w:rsidRPr="00F814F4">
              <w:rPr>
                <w:sz w:val="20"/>
                <w:szCs w:val="20"/>
              </w:rPr>
              <w:t>[GA-D26-R05]</w:t>
            </w:r>
          </w:p>
        </w:tc>
        <w:tc>
          <w:tcPr>
            <w:tcW w:w="9099" w:type="dxa"/>
          </w:tcPr>
          <w:p w:rsidR="001D2F17" w:rsidRPr="00F814F4" w:rsidRDefault="001D2F17" w:rsidP="0010563A">
            <w:pPr>
              <w:rPr>
                <w:sz w:val="20"/>
                <w:szCs w:val="20"/>
              </w:rPr>
            </w:pPr>
            <w:r w:rsidRPr="00F814F4">
              <w:rPr>
                <w:sz w:val="20"/>
                <w:szCs w:val="20"/>
              </w:rPr>
              <w:t xml:space="preserve">According to the </w:t>
            </w:r>
            <w:hyperlink r:id="rId49" w:history="1">
              <w:r w:rsidRPr="00F814F4">
                <w:rPr>
                  <w:rStyle w:val="Hyperlink"/>
                  <w:sz w:val="20"/>
                  <w:szCs w:val="20"/>
                </w:rPr>
                <w:t>Directive (57</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on the other hand</w:t>
            </w:r>
            <w:r w:rsidR="00C006A3">
              <w:rPr>
                <w:sz w:val="20"/>
                <w:szCs w:val="20"/>
              </w:rPr>
              <w:t xml:space="preserve">, </w:t>
            </w:r>
            <w:r w:rsidRPr="00F814F4">
              <w:rPr>
                <w:sz w:val="20"/>
                <w:szCs w:val="20"/>
              </w:rPr>
              <w:t>the transfer of personal data to a third country which does not ensure an adequate level of protection must be prohibited;</w:t>
            </w:r>
          </w:p>
        </w:tc>
        <w:tc>
          <w:tcPr>
            <w:tcW w:w="3082" w:type="dxa"/>
          </w:tcPr>
          <w:p w:rsidR="001D2F17" w:rsidRPr="00F814F4" w:rsidRDefault="001D2F17" w:rsidP="00F87613">
            <w:pPr>
              <w:rPr>
                <w:sz w:val="20"/>
                <w:szCs w:val="20"/>
              </w:rPr>
            </w:pPr>
            <w:r w:rsidRPr="00F814F4">
              <w:rPr>
                <w:sz w:val="20"/>
                <w:szCs w:val="20"/>
              </w:rPr>
              <w:t>Same as [DE-D26-R08]</w:t>
            </w:r>
            <w:r w:rsidR="00C006A3">
              <w:rPr>
                <w:sz w:val="20"/>
                <w:szCs w:val="20"/>
              </w:rPr>
              <w:t xml:space="preserve">, </w:t>
            </w:r>
            <w:r w:rsidR="00CD7D19">
              <w:rPr>
                <w:sz w:val="20"/>
                <w:szCs w:val="20"/>
              </w:rPr>
              <w:t xml:space="preserve">Depends on </w:t>
            </w:r>
            <w:r w:rsidRPr="00F814F4">
              <w:rPr>
                <w:sz w:val="20"/>
                <w:szCs w:val="20"/>
              </w:rPr>
              <w:t>Definition of personal data such as [DE-D26-R09]</w:t>
            </w:r>
          </w:p>
        </w:tc>
        <w:tc>
          <w:tcPr>
            <w:tcW w:w="561" w:type="dxa"/>
          </w:tcPr>
          <w:p w:rsidR="001D2F17" w:rsidRPr="00F814F4" w:rsidRDefault="004426D7" w:rsidP="00F87613">
            <w:pPr>
              <w:jc w:val="right"/>
              <w:rPr>
                <w:sz w:val="20"/>
                <w:szCs w:val="20"/>
              </w:rPr>
            </w:pPr>
            <w:r w:rsidRPr="00F814F4">
              <w:rPr>
                <w:sz w:val="20"/>
                <w:szCs w:val="20"/>
              </w:rPr>
              <w:t>1</w:t>
            </w:r>
          </w:p>
        </w:tc>
        <w:tc>
          <w:tcPr>
            <w:tcW w:w="519" w:type="dxa"/>
          </w:tcPr>
          <w:p w:rsidR="001D2F17" w:rsidRPr="00F814F4" w:rsidRDefault="004426D7" w:rsidP="00F87613">
            <w:pPr>
              <w:jc w:val="right"/>
              <w:rPr>
                <w:sz w:val="20"/>
                <w:szCs w:val="20"/>
              </w:rPr>
            </w:pPr>
            <w:r w:rsidRPr="00F814F4">
              <w:rPr>
                <w:sz w:val="20"/>
                <w:szCs w:val="20"/>
              </w:rPr>
              <w:t>M</w:t>
            </w:r>
          </w:p>
        </w:tc>
      </w:tr>
      <w:tr w:rsidR="001D2F17" w:rsidRPr="00F814F4" w:rsidTr="00F87613">
        <w:tc>
          <w:tcPr>
            <w:tcW w:w="1539" w:type="dxa"/>
          </w:tcPr>
          <w:p w:rsidR="001D2F17" w:rsidRPr="00F814F4" w:rsidRDefault="001D2F17" w:rsidP="0010563A">
            <w:pPr>
              <w:rPr>
                <w:sz w:val="20"/>
                <w:szCs w:val="20"/>
              </w:rPr>
            </w:pPr>
            <w:r w:rsidRPr="00F814F4">
              <w:rPr>
                <w:sz w:val="20"/>
                <w:szCs w:val="20"/>
              </w:rPr>
              <w:t>[GA-D26-R06]</w:t>
            </w:r>
          </w:p>
        </w:tc>
        <w:tc>
          <w:tcPr>
            <w:tcW w:w="9099" w:type="dxa"/>
          </w:tcPr>
          <w:p w:rsidR="001D2F17" w:rsidRPr="00F814F4" w:rsidRDefault="001D2F17" w:rsidP="0010563A">
            <w:pPr>
              <w:rPr>
                <w:sz w:val="20"/>
                <w:szCs w:val="20"/>
              </w:rPr>
            </w:pPr>
            <w:r w:rsidRPr="00F814F4">
              <w:rPr>
                <w:sz w:val="20"/>
                <w:szCs w:val="20"/>
              </w:rPr>
              <w:t xml:space="preserve">According to the </w:t>
            </w:r>
            <w:hyperlink r:id="rId50" w:history="1">
              <w:r w:rsidRPr="00F814F4">
                <w:rPr>
                  <w:rStyle w:val="Hyperlink"/>
                  <w:sz w:val="20"/>
                  <w:szCs w:val="20"/>
                </w:rPr>
                <w:t>Directive (58</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 xml:space="preserve"> provisions should be made for exemptions from this prohibition in certain circumstances where the data subject has given his consent</w:t>
            </w:r>
            <w:r w:rsidR="00C006A3">
              <w:rPr>
                <w:sz w:val="20"/>
                <w:szCs w:val="20"/>
              </w:rPr>
              <w:t xml:space="preserve">, </w:t>
            </w:r>
            <w:r w:rsidRPr="00F814F4">
              <w:rPr>
                <w:sz w:val="20"/>
                <w:szCs w:val="20"/>
              </w:rPr>
              <w:t>where the transfer is necessary in relation to a contract or a legal claim</w:t>
            </w:r>
            <w:r w:rsidR="00C006A3">
              <w:rPr>
                <w:sz w:val="20"/>
                <w:szCs w:val="20"/>
              </w:rPr>
              <w:t xml:space="preserve">, </w:t>
            </w:r>
            <w:r w:rsidRPr="00F814F4">
              <w:rPr>
                <w:sz w:val="20"/>
                <w:szCs w:val="20"/>
              </w:rPr>
              <w:t>where protection of an important public interest so requires</w:t>
            </w:r>
            <w:r w:rsidR="00C006A3">
              <w:rPr>
                <w:sz w:val="20"/>
                <w:szCs w:val="20"/>
              </w:rPr>
              <w:t xml:space="preserve">, </w:t>
            </w:r>
            <w:r w:rsidRPr="00F814F4">
              <w:rPr>
                <w:sz w:val="20"/>
                <w:szCs w:val="20"/>
              </w:rPr>
              <w:t>for example in cases of international transfers of data between tax or customs administrations or between services competent for social security matters</w:t>
            </w:r>
            <w:r w:rsidR="00C006A3">
              <w:rPr>
                <w:sz w:val="20"/>
                <w:szCs w:val="20"/>
              </w:rPr>
              <w:t xml:space="preserve">, </w:t>
            </w:r>
            <w:r w:rsidRPr="00F814F4">
              <w:rPr>
                <w:sz w:val="20"/>
                <w:szCs w:val="20"/>
              </w:rPr>
              <w:t>or where the transfer is made from a register established by law and intended for consultation by the public or persons having a legitimate interest; whereas in this case such a transfer should not involve the entirety of the data or entire categories of the data contained in the register and</w:t>
            </w:r>
            <w:r w:rsidR="00C006A3">
              <w:rPr>
                <w:sz w:val="20"/>
                <w:szCs w:val="20"/>
              </w:rPr>
              <w:t xml:space="preserve">, </w:t>
            </w:r>
            <w:r w:rsidRPr="00F814F4">
              <w:rPr>
                <w:sz w:val="20"/>
                <w:szCs w:val="20"/>
              </w:rPr>
              <w:t>when the register is intended for consultation by persons having a legitimate interest</w:t>
            </w:r>
            <w:r w:rsidR="00C006A3">
              <w:rPr>
                <w:sz w:val="20"/>
                <w:szCs w:val="20"/>
              </w:rPr>
              <w:t xml:space="preserve">, </w:t>
            </w:r>
            <w:r w:rsidRPr="00F814F4">
              <w:rPr>
                <w:sz w:val="20"/>
                <w:szCs w:val="20"/>
              </w:rPr>
              <w:t>the transfer should be made only at the request of those persons or if they are to be the recipients;</w:t>
            </w:r>
          </w:p>
        </w:tc>
        <w:tc>
          <w:tcPr>
            <w:tcW w:w="3082" w:type="dxa"/>
          </w:tcPr>
          <w:p w:rsidR="001D2F17" w:rsidRPr="00F814F4" w:rsidRDefault="00E51634" w:rsidP="00F87613">
            <w:pPr>
              <w:rPr>
                <w:sz w:val="20"/>
                <w:szCs w:val="20"/>
              </w:rPr>
            </w:pPr>
            <w:r w:rsidRPr="00F814F4">
              <w:rPr>
                <w:sz w:val="20"/>
                <w:szCs w:val="20"/>
              </w:rPr>
              <w:t>Same as [DE-D26-R08]</w:t>
            </w:r>
            <w:r>
              <w:rPr>
                <w:sz w:val="20"/>
                <w:szCs w:val="20"/>
              </w:rPr>
              <w:t xml:space="preserve">, </w:t>
            </w:r>
            <w:r w:rsidR="00E96A5C">
              <w:rPr>
                <w:sz w:val="20"/>
                <w:szCs w:val="20"/>
              </w:rPr>
              <w:t>Depends on Legitimate Interest</w:t>
            </w:r>
          </w:p>
        </w:tc>
        <w:tc>
          <w:tcPr>
            <w:tcW w:w="561" w:type="dxa"/>
          </w:tcPr>
          <w:p w:rsidR="001D2F17" w:rsidRPr="00F814F4" w:rsidRDefault="006807A3" w:rsidP="00F87613">
            <w:pPr>
              <w:jc w:val="right"/>
              <w:rPr>
                <w:sz w:val="20"/>
                <w:szCs w:val="20"/>
              </w:rPr>
            </w:pPr>
            <w:r>
              <w:rPr>
                <w:sz w:val="20"/>
                <w:szCs w:val="20"/>
              </w:rPr>
              <w:t>1</w:t>
            </w:r>
          </w:p>
        </w:tc>
        <w:tc>
          <w:tcPr>
            <w:tcW w:w="519" w:type="dxa"/>
          </w:tcPr>
          <w:p w:rsidR="001D2F17" w:rsidRPr="00F814F4" w:rsidRDefault="000B5B2B" w:rsidP="00F87613">
            <w:pPr>
              <w:jc w:val="right"/>
              <w:rPr>
                <w:sz w:val="20"/>
                <w:szCs w:val="20"/>
              </w:rPr>
            </w:pPr>
            <w:r w:rsidRPr="00F814F4">
              <w:rPr>
                <w:sz w:val="20"/>
                <w:szCs w:val="20"/>
              </w:rPr>
              <w:t>M</w:t>
            </w:r>
          </w:p>
        </w:tc>
      </w:tr>
      <w:tr w:rsidR="001D2F17" w:rsidRPr="00F814F4" w:rsidTr="00F87613">
        <w:tc>
          <w:tcPr>
            <w:tcW w:w="1539" w:type="dxa"/>
          </w:tcPr>
          <w:p w:rsidR="001D2F17" w:rsidRPr="00F814F4" w:rsidRDefault="001D2F17" w:rsidP="0010563A">
            <w:pPr>
              <w:rPr>
                <w:sz w:val="20"/>
                <w:szCs w:val="20"/>
              </w:rPr>
            </w:pPr>
            <w:r w:rsidRPr="00F814F4">
              <w:rPr>
                <w:sz w:val="20"/>
                <w:szCs w:val="20"/>
              </w:rPr>
              <w:t>[GA-D26-R07]</w:t>
            </w:r>
          </w:p>
        </w:tc>
        <w:tc>
          <w:tcPr>
            <w:tcW w:w="9099" w:type="dxa"/>
          </w:tcPr>
          <w:p w:rsidR="001D2F17" w:rsidRPr="00F814F4" w:rsidRDefault="001D2F17" w:rsidP="0010563A">
            <w:pPr>
              <w:rPr>
                <w:sz w:val="20"/>
                <w:szCs w:val="20"/>
              </w:rPr>
            </w:pPr>
            <w:r w:rsidRPr="00F814F4">
              <w:rPr>
                <w:sz w:val="20"/>
                <w:szCs w:val="20"/>
              </w:rPr>
              <w:t xml:space="preserve">According to the </w:t>
            </w:r>
            <w:hyperlink r:id="rId51" w:history="1">
              <w:r w:rsidRPr="00F814F4">
                <w:rPr>
                  <w:rStyle w:val="Hyperlink"/>
                  <w:sz w:val="20"/>
                  <w:szCs w:val="20"/>
                </w:rPr>
                <w:t>Directive</w:t>
              </w:r>
            </w:hyperlink>
            <w:r w:rsidR="00C006A3">
              <w:rPr>
                <w:sz w:val="20"/>
                <w:szCs w:val="20"/>
              </w:rPr>
              <w:t xml:space="preserve">, </w:t>
            </w:r>
            <w:r w:rsidRPr="00F814F4">
              <w:rPr>
                <w:sz w:val="20"/>
                <w:szCs w:val="20"/>
              </w:rPr>
              <w:t>where the data have not been obtained from the data subject</w:t>
            </w:r>
            <w:r w:rsidR="00C006A3">
              <w:rPr>
                <w:sz w:val="20"/>
                <w:szCs w:val="20"/>
              </w:rPr>
              <w:t xml:space="preserve">, </w:t>
            </w:r>
            <w:r w:rsidRPr="00F814F4">
              <w:rPr>
                <w:sz w:val="20"/>
                <w:szCs w:val="20"/>
              </w:rPr>
              <w:t>Member States shall provide that the controller or his representative must at the time of undertaking the recording of personal data or if a disclosure to a third party is envisaged</w:t>
            </w:r>
            <w:r w:rsidR="00C006A3">
              <w:rPr>
                <w:sz w:val="20"/>
                <w:szCs w:val="20"/>
              </w:rPr>
              <w:t xml:space="preserve">, </w:t>
            </w:r>
            <w:r w:rsidRPr="00F814F4">
              <w:rPr>
                <w:sz w:val="20"/>
                <w:szCs w:val="20"/>
              </w:rPr>
              <w:t>no later than the time when the data are first disclosed provide the data subject with at least the following information</w:t>
            </w:r>
            <w:r w:rsidR="00C006A3">
              <w:rPr>
                <w:sz w:val="20"/>
                <w:szCs w:val="20"/>
              </w:rPr>
              <w:t xml:space="preserve">, </w:t>
            </w:r>
            <w:r w:rsidRPr="00F814F4">
              <w:rPr>
                <w:sz w:val="20"/>
                <w:szCs w:val="20"/>
              </w:rPr>
              <w:t xml:space="preserve">except where he already has it: </w:t>
            </w:r>
          </w:p>
          <w:p w:rsidR="001D2F17" w:rsidRPr="00F814F4" w:rsidRDefault="001D2F17" w:rsidP="008A38F5">
            <w:pPr>
              <w:pStyle w:val="NoSpacing"/>
              <w:rPr>
                <w:sz w:val="20"/>
                <w:szCs w:val="20"/>
                <w:lang w:eastAsia="ar-SA"/>
              </w:rPr>
            </w:pPr>
            <w:r w:rsidRPr="00F814F4">
              <w:rPr>
                <w:sz w:val="20"/>
                <w:szCs w:val="20"/>
                <w:lang w:eastAsia="ar-SA"/>
              </w:rPr>
              <w:t>(a) the identity of the controller and of his representative</w:t>
            </w:r>
            <w:r w:rsidR="00C006A3">
              <w:rPr>
                <w:sz w:val="20"/>
                <w:szCs w:val="20"/>
                <w:lang w:eastAsia="ar-SA"/>
              </w:rPr>
              <w:t xml:space="preserve">, </w:t>
            </w:r>
            <w:r w:rsidRPr="00F814F4">
              <w:rPr>
                <w:sz w:val="20"/>
                <w:szCs w:val="20"/>
                <w:lang w:eastAsia="ar-SA"/>
              </w:rPr>
              <w:t>if any;</w:t>
            </w:r>
          </w:p>
          <w:p w:rsidR="001D2F17" w:rsidRPr="00F814F4" w:rsidRDefault="001D2F17" w:rsidP="008A38F5">
            <w:pPr>
              <w:pStyle w:val="NoSpacing"/>
              <w:rPr>
                <w:sz w:val="20"/>
                <w:szCs w:val="20"/>
                <w:lang w:eastAsia="ar-SA"/>
              </w:rPr>
            </w:pPr>
            <w:r w:rsidRPr="00F814F4">
              <w:rPr>
                <w:sz w:val="20"/>
                <w:szCs w:val="20"/>
                <w:lang w:eastAsia="ar-SA"/>
              </w:rPr>
              <w:lastRenderedPageBreak/>
              <w:t>(b) the purposes of the processing;</w:t>
            </w:r>
          </w:p>
          <w:p w:rsidR="001D2F17" w:rsidRPr="00F814F4" w:rsidRDefault="001D2F17" w:rsidP="008A38F5">
            <w:pPr>
              <w:pStyle w:val="NoSpacing"/>
              <w:rPr>
                <w:sz w:val="20"/>
                <w:szCs w:val="20"/>
                <w:lang w:eastAsia="ar-SA"/>
              </w:rPr>
            </w:pPr>
            <w:r w:rsidRPr="00F814F4">
              <w:rPr>
                <w:sz w:val="20"/>
                <w:szCs w:val="20"/>
                <w:lang w:eastAsia="ar-SA"/>
              </w:rPr>
              <w:t>(c) any further information such as</w:t>
            </w:r>
          </w:p>
          <w:p w:rsidR="001D2F17" w:rsidRPr="00F814F4" w:rsidRDefault="001D2F17" w:rsidP="008A38F5">
            <w:pPr>
              <w:pStyle w:val="NoSpacing"/>
              <w:numPr>
                <w:ilvl w:val="0"/>
                <w:numId w:val="55"/>
              </w:numPr>
              <w:rPr>
                <w:sz w:val="20"/>
                <w:szCs w:val="20"/>
                <w:lang w:eastAsia="ar-SA"/>
              </w:rPr>
            </w:pPr>
            <w:r w:rsidRPr="00F814F4">
              <w:rPr>
                <w:sz w:val="20"/>
                <w:szCs w:val="20"/>
                <w:lang w:eastAsia="ar-SA"/>
              </w:rPr>
              <w:t>the categories of data concerned</w:t>
            </w:r>
            <w:r w:rsidR="00C006A3">
              <w:rPr>
                <w:sz w:val="20"/>
                <w:szCs w:val="20"/>
                <w:lang w:eastAsia="ar-SA"/>
              </w:rPr>
              <w:t xml:space="preserve">, </w:t>
            </w:r>
          </w:p>
          <w:p w:rsidR="001D2F17" w:rsidRPr="00F814F4" w:rsidRDefault="001D2F17" w:rsidP="008A38F5">
            <w:pPr>
              <w:pStyle w:val="NoSpacing"/>
              <w:numPr>
                <w:ilvl w:val="0"/>
                <w:numId w:val="55"/>
              </w:numPr>
              <w:rPr>
                <w:sz w:val="20"/>
                <w:szCs w:val="20"/>
                <w:lang w:eastAsia="ar-SA"/>
              </w:rPr>
            </w:pPr>
            <w:r w:rsidRPr="00F814F4">
              <w:rPr>
                <w:sz w:val="20"/>
                <w:szCs w:val="20"/>
                <w:lang w:eastAsia="ar-SA"/>
              </w:rPr>
              <w:t>the recipients or categories of recipients</w:t>
            </w:r>
            <w:r w:rsidR="00C006A3">
              <w:rPr>
                <w:sz w:val="20"/>
                <w:szCs w:val="20"/>
                <w:lang w:eastAsia="ar-SA"/>
              </w:rPr>
              <w:t xml:space="preserve">, </w:t>
            </w:r>
          </w:p>
          <w:p w:rsidR="001D2F17" w:rsidRPr="00F814F4" w:rsidRDefault="001D2F17" w:rsidP="008A38F5">
            <w:pPr>
              <w:pStyle w:val="NoSpacing"/>
              <w:numPr>
                <w:ilvl w:val="0"/>
                <w:numId w:val="55"/>
              </w:numPr>
              <w:rPr>
                <w:rFonts w:ascii="Calibri" w:eastAsia="SimSun" w:hAnsi="Calibri" w:cs="font301"/>
                <w:sz w:val="20"/>
                <w:szCs w:val="20"/>
                <w:lang w:eastAsia="ar-SA"/>
              </w:rPr>
            </w:pPr>
            <w:r w:rsidRPr="00F814F4">
              <w:rPr>
                <w:sz w:val="20"/>
                <w:szCs w:val="20"/>
                <w:lang w:eastAsia="ar-SA"/>
              </w:rPr>
              <w:t>the existence of the right of access to and the right to rectify the data concerning him</w:t>
            </w:r>
            <w:r w:rsidRPr="00F814F4">
              <w:rPr>
                <w:sz w:val="20"/>
                <w:szCs w:val="20"/>
                <w:lang w:eastAsia="ar-SA"/>
              </w:rPr>
              <w:br/>
            </w:r>
            <w:r w:rsidRPr="00F814F4">
              <w:rPr>
                <w:rFonts w:ascii="Calibri" w:eastAsia="SimSun" w:hAnsi="Calibri" w:cs="font301"/>
                <w:sz w:val="20"/>
                <w:szCs w:val="20"/>
                <w:lang w:eastAsia="ar-SA"/>
              </w:rPr>
              <w:t xml:space="preserve"> in so far as such further information is necessary</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having regard to the specific circumstances in which the data are processed</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to guarantee fair processing in respect of the data subject.</w:t>
            </w:r>
          </w:p>
          <w:p w:rsidR="001D2F17" w:rsidRPr="00F814F4" w:rsidRDefault="001D2F17" w:rsidP="0091002B">
            <w:pPr>
              <w:rPr>
                <w:sz w:val="20"/>
                <w:szCs w:val="20"/>
              </w:rPr>
            </w:pPr>
            <w:r w:rsidRPr="00F814F4">
              <w:rPr>
                <w:rFonts w:ascii="Calibri" w:eastAsia="SimSun" w:hAnsi="Calibri" w:cs="font301"/>
                <w:sz w:val="20"/>
                <w:szCs w:val="20"/>
                <w:lang w:eastAsia="ar-SA"/>
              </w:rPr>
              <w:t>[The above requirement] shall not apply where</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in particular for processing for statistical purposes or for the purposes of historical or scientific research</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the provision of such information proves impossible or would involve a disproportionate effort or if recording or disclosure is expressly laid down by law. In these cases Member States shall provide appropriate safeguards.</w:t>
            </w:r>
          </w:p>
        </w:tc>
        <w:tc>
          <w:tcPr>
            <w:tcW w:w="3082" w:type="dxa"/>
          </w:tcPr>
          <w:p w:rsidR="001D2F17" w:rsidRPr="00F814F4" w:rsidRDefault="001D2F17" w:rsidP="005E4C72">
            <w:pPr>
              <w:rPr>
                <w:sz w:val="20"/>
                <w:szCs w:val="20"/>
              </w:rPr>
            </w:pPr>
            <w:r w:rsidRPr="00F814F4">
              <w:rPr>
                <w:sz w:val="20"/>
                <w:szCs w:val="20"/>
              </w:rPr>
              <w:lastRenderedPageBreak/>
              <w:t>Same as [UP-D26-R34]</w:t>
            </w:r>
            <w:r w:rsidR="00C006A3">
              <w:rPr>
                <w:sz w:val="20"/>
                <w:szCs w:val="20"/>
              </w:rPr>
              <w:t xml:space="preserve">, </w:t>
            </w:r>
            <w:r w:rsidR="00CD7D19">
              <w:rPr>
                <w:sz w:val="20"/>
                <w:szCs w:val="20"/>
              </w:rPr>
              <w:t xml:space="preserve">Depends on </w:t>
            </w:r>
            <w:r w:rsidR="005E4C72" w:rsidRPr="00F814F4">
              <w:rPr>
                <w:sz w:val="20"/>
                <w:szCs w:val="20"/>
              </w:rPr>
              <w:t>Permissible Purposes</w:t>
            </w:r>
            <w:r w:rsidR="00C006A3">
              <w:rPr>
                <w:sz w:val="20"/>
                <w:szCs w:val="20"/>
              </w:rPr>
              <w:t xml:space="preserve">, </w:t>
            </w:r>
            <w:r w:rsidR="005E4C72" w:rsidRPr="00F814F4">
              <w:rPr>
                <w:sz w:val="20"/>
                <w:szCs w:val="20"/>
              </w:rPr>
              <w:t>Permissible Users</w:t>
            </w:r>
            <w:r w:rsidR="00C006A3">
              <w:rPr>
                <w:sz w:val="20"/>
                <w:szCs w:val="20"/>
              </w:rPr>
              <w:t xml:space="preserve">, </w:t>
            </w:r>
            <w:r w:rsidR="005E4C72" w:rsidRPr="00F814F4">
              <w:rPr>
                <w:sz w:val="20"/>
                <w:szCs w:val="20"/>
              </w:rPr>
              <w:t>Access PR(s)</w:t>
            </w:r>
            <w:r w:rsidR="00C006A3">
              <w:rPr>
                <w:sz w:val="20"/>
                <w:szCs w:val="20"/>
              </w:rPr>
              <w:t xml:space="preserve">, </w:t>
            </w:r>
            <w:r w:rsidR="005E4C72" w:rsidRPr="00F814F4">
              <w:rPr>
                <w:sz w:val="20"/>
                <w:szCs w:val="20"/>
              </w:rPr>
              <w:t>Data Element PR(s)</w:t>
            </w:r>
            <w:r w:rsidR="00C006A3">
              <w:rPr>
                <w:sz w:val="20"/>
                <w:szCs w:val="20"/>
              </w:rPr>
              <w:t xml:space="preserve">, </w:t>
            </w:r>
            <w:r w:rsidR="005E4C72" w:rsidRPr="00F814F4">
              <w:rPr>
                <w:sz w:val="20"/>
                <w:szCs w:val="20"/>
              </w:rPr>
              <w:t>Definition of personal data such as [DE-D26-</w:t>
            </w:r>
            <w:r w:rsidR="005E4C72" w:rsidRPr="00F814F4">
              <w:rPr>
                <w:sz w:val="20"/>
                <w:szCs w:val="20"/>
              </w:rPr>
              <w:lastRenderedPageBreak/>
              <w:t>R09]</w:t>
            </w:r>
          </w:p>
        </w:tc>
        <w:tc>
          <w:tcPr>
            <w:tcW w:w="561" w:type="dxa"/>
          </w:tcPr>
          <w:p w:rsidR="001D2F17" w:rsidRPr="00F814F4" w:rsidRDefault="005E4C72" w:rsidP="00F87613">
            <w:pPr>
              <w:jc w:val="right"/>
              <w:rPr>
                <w:sz w:val="20"/>
                <w:szCs w:val="20"/>
              </w:rPr>
            </w:pPr>
            <w:r w:rsidRPr="00F814F4">
              <w:rPr>
                <w:sz w:val="20"/>
                <w:szCs w:val="20"/>
              </w:rPr>
              <w:lastRenderedPageBreak/>
              <w:t>1</w:t>
            </w:r>
          </w:p>
        </w:tc>
        <w:tc>
          <w:tcPr>
            <w:tcW w:w="519" w:type="dxa"/>
          </w:tcPr>
          <w:p w:rsidR="001D2F17" w:rsidRPr="00F814F4" w:rsidRDefault="005E4C72" w:rsidP="00F87613">
            <w:pPr>
              <w:jc w:val="right"/>
              <w:rPr>
                <w:sz w:val="20"/>
                <w:szCs w:val="20"/>
              </w:rPr>
            </w:pPr>
            <w:r w:rsidRPr="00F814F4">
              <w:rPr>
                <w:sz w:val="20"/>
                <w:szCs w:val="20"/>
              </w:rPr>
              <w:t>M</w:t>
            </w:r>
          </w:p>
        </w:tc>
      </w:tr>
      <w:tr w:rsidR="001D2F17" w:rsidRPr="00F814F4" w:rsidTr="00F87613">
        <w:tc>
          <w:tcPr>
            <w:tcW w:w="1539" w:type="dxa"/>
          </w:tcPr>
          <w:p w:rsidR="001D2F17" w:rsidRPr="00F814F4" w:rsidRDefault="001D2F17" w:rsidP="004F40D5">
            <w:pPr>
              <w:rPr>
                <w:sz w:val="20"/>
                <w:szCs w:val="20"/>
              </w:rPr>
            </w:pPr>
            <w:r w:rsidRPr="00F814F4">
              <w:rPr>
                <w:sz w:val="20"/>
                <w:szCs w:val="20"/>
              </w:rPr>
              <w:lastRenderedPageBreak/>
              <w:t>[GA-D28-R01]</w:t>
            </w:r>
          </w:p>
        </w:tc>
        <w:tc>
          <w:tcPr>
            <w:tcW w:w="9099" w:type="dxa"/>
          </w:tcPr>
          <w:p w:rsidR="001D2F17" w:rsidRPr="00F814F4" w:rsidRDefault="001D2F17" w:rsidP="004F40D5">
            <w:pPr>
              <w:rPr>
                <w:sz w:val="20"/>
                <w:szCs w:val="20"/>
              </w:rPr>
            </w:pPr>
            <w:r w:rsidRPr="00F814F4">
              <w:rPr>
                <w:sz w:val="20"/>
                <w:szCs w:val="20"/>
              </w:rPr>
              <w:t>The definition of a Data Controller under the EU Privacy Directive requires that the Data Controller ensure that “the privacy rights of individuals supplying their personal data must be respected by anyone collecting and processing that data.” [This definition requires that any] gates created [must] ensure that a Registrant in the EU or other data protection country has their data processed through the gates in accordance with their national laws</w:t>
            </w:r>
            <w:r w:rsidR="00C006A3">
              <w:rPr>
                <w:sz w:val="20"/>
                <w:szCs w:val="20"/>
              </w:rPr>
              <w:t xml:space="preserve">, </w:t>
            </w:r>
            <w:r w:rsidRPr="00F814F4">
              <w:rPr>
                <w:sz w:val="20"/>
                <w:szCs w:val="20"/>
              </w:rPr>
              <w:t>e.g.</w:t>
            </w:r>
            <w:r w:rsidR="00C006A3">
              <w:rPr>
                <w:sz w:val="20"/>
                <w:szCs w:val="20"/>
              </w:rPr>
              <w:t xml:space="preserve">, </w:t>
            </w:r>
            <w:r w:rsidRPr="00F814F4">
              <w:rPr>
                <w:sz w:val="20"/>
                <w:szCs w:val="20"/>
              </w:rPr>
              <w:t xml:space="preserve">EU </w:t>
            </w:r>
            <w:hyperlink r:id="rId52" w:history="1">
              <w:r w:rsidRPr="00F814F4">
                <w:rPr>
                  <w:rStyle w:val="Hyperlink"/>
                  <w:sz w:val="20"/>
                  <w:szCs w:val="20"/>
                </w:rPr>
                <w:t>Data Protection Directive</w:t>
              </w:r>
            </w:hyperlink>
            <w:r w:rsidRPr="00F814F4">
              <w:rPr>
                <w:sz w:val="20"/>
                <w:szCs w:val="20"/>
              </w:rPr>
              <w:t>.</w:t>
            </w:r>
          </w:p>
        </w:tc>
        <w:tc>
          <w:tcPr>
            <w:tcW w:w="3082" w:type="dxa"/>
          </w:tcPr>
          <w:p w:rsidR="001D2F17" w:rsidRPr="00F814F4" w:rsidRDefault="001D2F17" w:rsidP="005E4C72">
            <w:pPr>
              <w:rPr>
                <w:sz w:val="20"/>
                <w:szCs w:val="20"/>
              </w:rPr>
            </w:pPr>
            <w:r w:rsidRPr="00F814F4">
              <w:rPr>
                <w:sz w:val="20"/>
                <w:szCs w:val="20"/>
              </w:rPr>
              <w:t>Variant of [UP-D28-R02]</w:t>
            </w:r>
            <w:r w:rsidR="00C006A3">
              <w:rPr>
                <w:sz w:val="20"/>
                <w:szCs w:val="20"/>
              </w:rPr>
              <w:t xml:space="preserve">, </w:t>
            </w:r>
            <w:r w:rsidR="00CD7D19">
              <w:rPr>
                <w:sz w:val="20"/>
                <w:szCs w:val="20"/>
              </w:rPr>
              <w:t xml:space="preserve">Depends on </w:t>
            </w:r>
            <w:r w:rsidR="005E4C72" w:rsidRPr="00F814F4">
              <w:rPr>
                <w:sz w:val="20"/>
                <w:szCs w:val="20"/>
              </w:rPr>
              <w:t>Definition of personal data such as [DE-D26-R09]</w:t>
            </w:r>
            <w:r w:rsidR="00C006A3">
              <w:rPr>
                <w:sz w:val="20"/>
                <w:szCs w:val="20"/>
              </w:rPr>
              <w:t xml:space="preserve">, </w:t>
            </w:r>
            <w:r w:rsidR="005E4C72" w:rsidRPr="00F814F4">
              <w:rPr>
                <w:sz w:val="20"/>
                <w:szCs w:val="20"/>
              </w:rPr>
              <w:t>Data Protection Directive</w:t>
            </w:r>
          </w:p>
        </w:tc>
        <w:tc>
          <w:tcPr>
            <w:tcW w:w="561" w:type="dxa"/>
          </w:tcPr>
          <w:p w:rsidR="001D2F17" w:rsidRPr="00F814F4" w:rsidRDefault="005E4C72" w:rsidP="00F87613">
            <w:pPr>
              <w:jc w:val="right"/>
              <w:rPr>
                <w:sz w:val="20"/>
                <w:szCs w:val="20"/>
              </w:rPr>
            </w:pPr>
            <w:r w:rsidRPr="00F814F4">
              <w:rPr>
                <w:sz w:val="20"/>
                <w:szCs w:val="20"/>
              </w:rPr>
              <w:t>1</w:t>
            </w:r>
          </w:p>
        </w:tc>
        <w:tc>
          <w:tcPr>
            <w:tcW w:w="519" w:type="dxa"/>
          </w:tcPr>
          <w:p w:rsidR="0088204E" w:rsidRPr="00F814F4" w:rsidRDefault="005E4C72" w:rsidP="00F87613">
            <w:pPr>
              <w:jc w:val="right"/>
              <w:rPr>
                <w:sz w:val="20"/>
                <w:szCs w:val="20"/>
              </w:rPr>
            </w:pPr>
            <w:r w:rsidRPr="00F814F4">
              <w:rPr>
                <w:sz w:val="20"/>
                <w:szCs w:val="20"/>
              </w:rPr>
              <w:t>A</w:t>
            </w:r>
            <w:r w:rsidR="00C006A3">
              <w:rPr>
                <w:sz w:val="20"/>
                <w:szCs w:val="20"/>
              </w:rPr>
              <w:t xml:space="preserve">, </w:t>
            </w:r>
            <w:r w:rsidRPr="00F814F4">
              <w:rPr>
                <w:sz w:val="20"/>
                <w:szCs w:val="20"/>
              </w:rPr>
              <w:t>D</w:t>
            </w:r>
            <w:r w:rsidR="00C006A3">
              <w:rPr>
                <w:sz w:val="20"/>
                <w:szCs w:val="20"/>
              </w:rPr>
              <w:t xml:space="preserve">, </w:t>
            </w:r>
            <w:r w:rsidR="0088204E" w:rsidRPr="00F814F4">
              <w:rPr>
                <w:sz w:val="20"/>
                <w:szCs w:val="20"/>
              </w:rPr>
              <w:t>M</w:t>
            </w:r>
          </w:p>
        </w:tc>
      </w:tr>
      <w:tr w:rsidR="001D2F17" w:rsidRPr="00F814F4" w:rsidTr="00F87613">
        <w:tc>
          <w:tcPr>
            <w:tcW w:w="1539" w:type="dxa"/>
          </w:tcPr>
          <w:p w:rsidR="001D2F17" w:rsidRPr="00F814F4" w:rsidRDefault="001D2F17" w:rsidP="004F40D5">
            <w:pPr>
              <w:rPr>
                <w:sz w:val="20"/>
                <w:szCs w:val="20"/>
              </w:rPr>
            </w:pPr>
            <w:r w:rsidRPr="00F814F4">
              <w:rPr>
                <w:sz w:val="20"/>
                <w:szCs w:val="20"/>
              </w:rPr>
              <w:t>[GA-D29-R01]</w:t>
            </w:r>
          </w:p>
        </w:tc>
        <w:tc>
          <w:tcPr>
            <w:tcW w:w="9099" w:type="dxa"/>
          </w:tcPr>
          <w:p w:rsidR="001D2F17" w:rsidRPr="00F814F4" w:rsidRDefault="001D2F17" w:rsidP="004F40D5">
            <w:pPr>
              <w:rPr>
                <w:sz w:val="20"/>
                <w:szCs w:val="20"/>
              </w:rPr>
            </w:pPr>
            <w:r w:rsidRPr="00F814F4">
              <w:rPr>
                <w:sz w:val="20"/>
                <w:szCs w:val="20"/>
              </w:rPr>
              <w:t xml:space="preserve">Each </w:t>
            </w:r>
            <w:hyperlink r:id="rId53" w:history="1">
              <w:r w:rsidRPr="00F814F4">
                <w:rPr>
                  <w:rStyle w:val="Hyperlink"/>
                  <w:sz w:val="20"/>
                  <w:szCs w:val="20"/>
                </w:rPr>
                <w:t>data controller</w:t>
              </w:r>
            </w:hyperlink>
            <w:r w:rsidRPr="00F814F4">
              <w:rPr>
                <w:sz w:val="20"/>
                <w:szCs w:val="20"/>
              </w:rPr>
              <w:t xml:space="preserve"> must respect the following rules as set out in the </w:t>
            </w:r>
            <w:hyperlink r:id="rId54" w:history="1">
              <w:r w:rsidRPr="00F814F4">
                <w:rPr>
                  <w:rStyle w:val="Hyperlink"/>
                  <w:sz w:val="20"/>
                  <w:szCs w:val="20"/>
                </w:rPr>
                <w:t>Directive</w:t>
              </w:r>
            </w:hyperlink>
            <w:r w:rsidRPr="00F814F4">
              <w:rPr>
                <w:sz w:val="20"/>
                <w:szCs w:val="20"/>
              </w:rPr>
              <w:t>: Personal Data must be processed legally and fairly.</w:t>
            </w:r>
          </w:p>
        </w:tc>
        <w:tc>
          <w:tcPr>
            <w:tcW w:w="3082" w:type="dxa"/>
          </w:tcPr>
          <w:p w:rsidR="001D2F17" w:rsidRPr="00F814F4" w:rsidRDefault="00CD7D19" w:rsidP="00F87613">
            <w:pPr>
              <w:rPr>
                <w:sz w:val="20"/>
                <w:szCs w:val="20"/>
              </w:rPr>
            </w:pPr>
            <w:r>
              <w:rPr>
                <w:sz w:val="20"/>
                <w:szCs w:val="20"/>
              </w:rPr>
              <w:t xml:space="preserve">Depends on </w:t>
            </w:r>
            <w:r w:rsidR="001D2F17" w:rsidRPr="00F814F4">
              <w:rPr>
                <w:sz w:val="20"/>
                <w:szCs w:val="20"/>
              </w:rPr>
              <w:t>Definition of personal data such as [DE-D26-R09]</w:t>
            </w:r>
          </w:p>
        </w:tc>
        <w:tc>
          <w:tcPr>
            <w:tcW w:w="561" w:type="dxa"/>
          </w:tcPr>
          <w:p w:rsidR="001D2F17" w:rsidRPr="00F814F4" w:rsidRDefault="000538D4" w:rsidP="00F87613">
            <w:pPr>
              <w:jc w:val="right"/>
              <w:rPr>
                <w:sz w:val="20"/>
                <w:szCs w:val="20"/>
              </w:rPr>
            </w:pPr>
            <w:r w:rsidRPr="00F814F4">
              <w:rPr>
                <w:sz w:val="20"/>
                <w:szCs w:val="20"/>
              </w:rPr>
              <w:t>1</w:t>
            </w:r>
          </w:p>
        </w:tc>
        <w:tc>
          <w:tcPr>
            <w:tcW w:w="519" w:type="dxa"/>
          </w:tcPr>
          <w:p w:rsidR="0088204E" w:rsidRPr="00F814F4" w:rsidRDefault="0088204E" w:rsidP="00F87613">
            <w:pPr>
              <w:jc w:val="right"/>
              <w:rPr>
                <w:sz w:val="20"/>
                <w:szCs w:val="20"/>
              </w:rPr>
            </w:pPr>
            <w:r w:rsidRPr="00F814F4">
              <w:rPr>
                <w:sz w:val="20"/>
                <w:szCs w:val="20"/>
              </w:rPr>
              <w:t>M</w:t>
            </w:r>
            <w:r w:rsidR="00C006A3">
              <w:rPr>
                <w:sz w:val="20"/>
                <w:szCs w:val="20"/>
              </w:rPr>
              <w:t xml:space="preserve">, </w:t>
            </w: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[GA-D30-R01]</w:t>
            </w:r>
          </w:p>
        </w:tc>
        <w:tc>
          <w:tcPr>
            <w:tcW w:w="9099" w:type="dxa"/>
          </w:tcPr>
          <w:p w:rsidR="005E4C72" w:rsidRPr="00F814F4" w:rsidRDefault="005E4C72" w:rsidP="004F40D5">
            <w:pPr>
              <w:rPr>
                <w:sz w:val="20"/>
                <w:szCs w:val="20"/>
              </w:rPr>
            </w:pPr>
            <w:r w:rsidRPr="00F814F4">
              <w:rPr>
                <w:sz w:val="20"/>
                <w:szCs w:val="20"/>
              </w:rPr>
              <w:t xml:space="preserve">The requirement for a third country to ensure an adequate level of data protection was further defined by the CJEU in </w:t>
            </w:r>
            <w:proofErr w:type="spellStart"/>
            <w:r w:rsidRPr="00F814F4">
              <w:rPr>
                <w:sz w:val="20"/>
                <w:szCs w:val="20"/>
              </w:rPr>
              <w:t>Schrems</w:t>
            </w:r>
            <w:proofErr w:type="spellEnd"/>
            <w:r w:rsidRPr="00F814F4">
              <w:rPr>
                <w:sz w:val="20"/>
                <w:szCs w:val="20"/>
              </w:rPr>
              <w:t>…It also indicated that the wording ‘adequate level of protection’ must be understood as “requiring the third country in fact to ensure</w:t>
            </w:r>
            <w:r w:rsidR="00C006A3">
              <w:rPr>
                <w:sz w:val="20"/>
                <w:szCs w:val="20"/>
              </w:rPr>
              <w:t xml:space="preserve">, </w:t>
            </w:r>
            <w:r w:rsidRPr="00F814F4">
              <w:rPr>
                <w:sz w:val="20"/>
                <w:szCs w:val="20"/>
              </w:rPr>
              <w:t>by reason of its domestic law or its international commitments</w:t>
            </w:r>
            <w:r w:rsidR="00C006A3">
              <w:rPr>
                <w:sz w:val="20"/>
                <w:szCs w:val="20"/>
              </w:rPr>
              <w:t xml:space="preserve">, </w:t>
            </w:r>
            <w:r w:rsidRPr="00F814F4">
              <w:rPr>
                <w:sz w:val="20"/>
                <w:szCs w:val="20"/>
              </w:rPr>
              <w:t>a level of protection of fundamental rights and freedoms that is essentially equivalent to that guaranteed within the European Union by virtue of the Directive read in the light of the Charter” pg.10</w:t>
            </w:r>
          </w:p>
        </w:tc>
        <w:tc>
          <w:tcPr>
            <w:tcW w:w="3082" w:type="dxa"/>
          </w:tcPr>
          <w:p w:rsidR="005E4C72" w:rsidRPr="00F814F4" w:rsidRDefault="005E4C72" w:rsidP="00B267C5">
            <w:pPr>
              <w:rPr>
                <w:sz w:val="20"/>
                <w:szCs w:val="20"/>
              </w:rPr>
            </w:pPr>
            <w:r w:rsidRPr="00F814F4">
              <w:rPr>
                <w:sz w:val="20"/>
                <w:szCs w:val="20"/>
              </w:rPr>
              <w:t>Same as [UP-D30-R02</w:t>
            </w:r>
            <w:r w:rsidR="00141EF5">
              <w:rPr>
                <w:sz w:val="20"/>
                <w:szCs w:val="20"/>
              </w:rPr>
              <w:t>] [</w:t>
            </w:r>
            <w:r w:rsidRPr="00F814F4">
              <w:rPr>
                <w:sz w:val="20"/>
                <w:szCs w:val="20"/>
              </w:rPr>
              <w:t>PR-D30-R05</w:t>
            </w:r>
            <w:r w:rsidR="00141EF5">
              <w:rPr>
                <w:sz w:val="20"/>
                <w:szCs w:val="20"/>
              </w:rPr>
              <w:t>] [</w:t>
            </w:r>
            <w:r w:rsidRPr="00F814F4">
              <w:rPr>
                <w:rFonts w:ascii="Calibri" w:eastAsia="Calibri" w:hAnsi="Calibri" w:cs="Calibri"/>
                <w:color w:val="000000"/>
                <w:sz w:val="20"/>
                <w:szCs w:val="20"/>
                <w:u w:color="000000"/>
                <w:bdr w:val="nil"/>
              </w:rPr>
              <w:t>CM-D30-R03]</w:t>
            </w:r>
          </w:p>
        </w:tc>
        <w:tc>
          <w:tcPr>
            <w:tcW w:w="561" w:type="dxa"/>
          </w:tcPr>
          <w:p w:rsidR="005E4C72" w:rsidRPr="00F814F4" w:rsidRDefault="005E4C72" w:rsidP="00034CED">
            <w:pPr>
              <w:jc w:val="right"/>
              <w:rPr>
                <w:sz w:val="20"/>
                <w:szCs w:val="20"/>
              </w:rPr>
            </w:pPr>
            <w:r w:rsidRPr="00F814F4">
              <w:rPr>
                <w:sz w:val="20"/>
                <w:szCs w:val="20"/>
              </w:rPr>
              <w:t>1</w:t>
            </w:r>
          </w:p>
        </w:tc>
        <w:tc>
          <w:tcPr>
            <w:tcW w:w="519" w:type="dxa"/>
          </w:tcPr>
          <w:p w:rsidR="005E4C72" w:rsidRPr="00F814F4" w:rsidRDefault="005E4C72" w:rsidP="00034CED">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[GA-D30-R02]</w:t>
            </w:r>
          </w:p>
        </w:tc>
        <w:tc>
          <w:tcPr>
            <w:tcW w:w="9099" w:type="dxa"/>
          </w:tcPr>
          <w:p w:rsidR="005E4C72" w:rsidRPr="00F814F4" w:rsidRDefault="005E4C72" w:rsidP="004F40D5">
            <w:pPr>
              <w:rPr>
                <w:sz w:val="20"/>
                <w:szCs w:val="20"/>
              </w:rPr>
            </w:pPr>
            <w:r w:rsidRPr="00F814F4">
              <w:rPr>
                <w:sz w:val="20"/>
                <w:szCs w:val="20"/>
              </w:rPr>
              <w:t xml:space="preserve">WP29 stresses that any interference with the fundamental rights to private life and data protection need to be justifiable in a democratic society. The CJEU </w:t>
            </w:r>
            <w:proofErr w:type="spellStart"/>
            <w:r w:rsidRPr="00F814F4">
              <w:rPr>
                <w:sz w:val="20"/>
                <w:szCs w:val="20"/>
              </w:rPr>
              <w:t>criticised</w:t>
            </w:r>
            <w:proofErr w:type="spellEnd"/>
            <w:r w:rsidRPr="00F814F4">
              <w:rPr>
                <w:sz w:val="20"/>
                <w:szCs w:val="20"/>
              </w:rPr>
              <w:t xml:space="preserve"> the fact that the Safe </w:t>
            </w:r>
            <w:proofErr w:type="spellStart"/>
            <w:r w:rsidRPr="00F814F4">
              <w:rPr>
                <w:sz w:val="20"/>
                <w:szCs w:val="20"/>
              </w:rPr>
              <w:t>Harbour</w:t>
            </w:r>
            <w:proofErr w:type="spellEnd"/>
            <w:r w:rsidRPr="00F814F4">
              <w:rPr>
                <w:sz w:val="20"/>
                <w:szCs w:val="20"/>
              </w:rPr>
              <w:t xml:space="preserve"> decision did not contain any finding regarding the existence</w:t>
            </w:r>
            <w:r w:rsidR="00C006A3">
              <w:rPr>
                <w:sz w:val="20"/>
                <w:szCs w:val="20"/>
              </w:rPr>
              <w:t xml:space="preserve">, </w:t>
            </w:r>
            <w:r w:rsidRPr="00F814F4">
              <w:rPr>
                <w:sz w:val="20"/>
                <w:szCs w:val="20"/>
              </w:rPr>
              <w:t>in the United States</w:t>
            </w:r>
            <w:r w:rsidR="00C006A3">
              <w:rPr>
                <w:sz w:val="20"/>
                <w:szCs w:val="20"/>
              </w:rPr>
              <w:t xml:space="preserve">, </w:t>
            </w:r>
            <w:r w:rsidRPr="00F814F4">
              <w:rPr>
                <w:sz w:val="20"/>
                <w:szCs w:val="20"/>
              </w:rPr>
              <w:t>of rules adopted by the State intended to limit any interference. Nor does it refer to the existence of effective legal protection against interference of that kind.pg 11</w:t>
            </w:r>
          </w:p>
        </w:tc>
        <w:tc>
          <w:tcPr>
            <w:tcW w:w="3082" w:type="dxa"/>
          </w:tcPr>
          <w:p w:rsidR="005E4C72" w:rsidRPr="00F814F4" w:rsidRDefault="005E4C72" w:rsidP="004E767B">
            <w:pPr>
              <w:rPr>
                <w:sz w:val="20"/>
                <w:szCs w:val="20"/>
              </w:rPr>
            </w:pPr>
            <w:r w:rsidRPr="00F814F4">
              <w:rPr>
                <w:sz w:val="20"/>
                <w:szCs w:val="20"/>
              </w:rPr>
              <w:t>Same as [UP-D30-R04</w:t>
            </w:r>
            <w:r w:rsidR="00141EF5">
              <w:rPr>
                <w:sz w:val="20"/>
                <w:szCs w:val="20"/>
              </w:rPr>
              <w:t>] [</w:t>
            </w:r>
            <w:r w:rsidRPr="00F814F4">
              <w:rPr>
                <w:sz w:val="20"/>
                <w:szCs w:val="20"/>
              </w:rPr>
              <w:t>GA-D30-R03</w:t>
            </w:r>
            <w:r w:rsidR="00141EF5">
              <w:rPr>
                <w:sz w:val="20"/>
                <w:szCs w:val="20"/>
              </w:rPr>
              <w:t>] [</w:t>
            </w:r>
            <w:r w:rsidRPr="00F814F4">
              <w:rPr>
                <w:sz w:val="20"/>
                <w:szCs w:val="20"/>
              </w:rPr>
              <w:t>DE-D30-R03</w:t>
            </w:r>
            <w:r w:rsidR="00141EF5">
              <w:rPr>
                <w:sz w:val="20"/>
                <w:szCs w:val="20"/>
              </w:rPr>
              <w:t>] [</w:t>
            </w:r>
            <w:r w:rsidRPr="00F814F4">
              <w:rPr>
                <w:sz w:val="20"/>
                <w:szCs w:val="20"/>
              </w:rPr>
              <w:t>PR-D30-R07</w:t>
            </w:r>
            <w:r w:rsidR="00141EF5">
              <w:rPr>
                <w:sz w:val="20"/>
                <w:szCs w:val="20"/>
              </w:rPr>
              <w:t>] [</w:t>
            </w:r>
            <w:r w:rsidRPr="00F814F4">
              <w:rPr>
                <w:sz w:val="20"/>
                <w:szCs w:val="20"/>
              </w:rPr>
              <w:t>CX-D30-R02</w:t>
            </w:r>
            <w:r w:rsidR="00141EF5">
              <w:rPr>
                <w:sz w:val="20"/>
                <w:szCs w:val="20"/>
              </w:rPr>
              <w:t>] [</w:t>
            </w:r>
            <w:r w:rsidRPr="00F814F4">
              <w:rPr>
                <w:sz w:val="20"/>
                <w:szCs w:val="20"/>
              </w:rPr>
              <w:t>SM-D30-R02</w:t>
            </w:r>
            <w:r w:rsidR="00141EF5">
              <w:rPr>
                <w:sz w:val="20"/>
                <w:szCs w:val="20"/>
              </w:rPr>
              <w:t>] [</w:t>
            </w:r>
            <w:r w:rsidRPr="00F814F4">
              <w:rPr>
                <w:sz w:val="20"/>
                <w:szCs w:val="20"/>
              </w:rPr>
              <w:t>RI-D30-R03]</w:t>
            </w:r>
          </w:p>
        </w:tc>
        <w:tc>
          <w:tcPr>
            <w:tcW w:w="561" w:type="dxa"/>
          </w:tcPr>
          <w:p w:rsidR="005E4C72" w:rsidRPr="00F814F4" w:rsidRDefault="005E4C72" w:rsidP="00F87613">
            <w:pPr>
              <w:jc w:val="right"/>
              <w:rPr>
                <w:sz w:val="20"/>
                <w:szCs w:val="20"/>
              </w:rPr>
            </w:pPr>
            <w:r w:rsidRPr="00F814F4">
              <w:rPr>
                <w:sz w:val="20"/>
                <w:szCs w:val="20"/>
              </w:rPr>
              <w:t>1</w:t>
            </w:r>
          </w:p>
        </w:tc>
        <w:tc>
          <w:tcPr>
            <w:tcW w:w="519" w:type="dxa"/>
          </w:tcPr>
          <w:p w:rsidR="005E4C72" w:rsidRPr="00F814F4" w:rsidRDefault="005E4C72" w:rsidP="00F87613">
            <w:pPr>
              <w:jc w:val="right"/>
              <w:rPr>
                <w:sz w:val="20"/>
                <w:szCs w:val="20"/>
              </w:rPr>
            </w:pP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[GA-D30-R03]</w:t>
            </w:r>
          </w:p>
        </w:tc>
        <w:tc>
          <w:tcPr>
            <w:tcW w:w="9099" w:type="dxa"/>
          </w:tcPr>
          <w:p w:rsidR="005E4C72" w:rsidRPr="00F814F4" w:rsidRDefault="005E4C72" w:rsidP="004F40D5">
            <w:pPr>
              <w:rPr>
                <w:sz w:val="20"/>
                <w:szCs w:val="20"/>
              </w:rPr>
            </w:pPr>
            <w:r w:rsidRPr="00F814F4">
              <w:rPr>
                <w:sz w:val="20"/>
                <w:szCs w:val="20"/>
              </w:rPr>
              <w:t xml:space="preserve">WP29 stresses that any interference with the fundamental rights to private life and data protection need to be justifiable in a democratic society. The CJEU </w:t>
            </w:r>
            <w:proofErr w:type="spellStart"/>
            <w:r w:rsidRPr="00F814F4">
              <w:rPr>
                <w:sz w:val="20"/>
                <w:szCs w:val="20"/>
              </w:rPr>
              <w:t>criticised</w:t>
            </w:r>
            <w:proofErr w:type="spellEnd"/>
            <w:r w:rsidRPr="00F814F4">
              <w:rPr>
                <w:sz w:val="20"/>
                <w:szCs w:val="20"/>
              </w:rPr>
              <w:t xml:space="preserve"> the fact that the Safe </w:t>
            </w:r>
            <w:proofErr w:type="spellStart"/>
            <w:r w:rsidRPr="00F814F4">
              <w:rPr>
                <w:sz w:val="20"/>
                <w:szCs w:val="20"/>
              </w:rPr>
              <w:t>Harbour</w:t>
            </w:r>
            <w:proofErr w:type="spellEnd"/>
            <w:r w:rsidRPr="00F814F4">
              <w:rPr>
                <w:sz w:val="20"/>
                <w:szCs w:val="20"/>
              </w:rPr>
              <w:t xml:space="preserve"> decision did not contain any finding regarding the existence</w:t>
            </w:r>
            <w:r w:rsidR="00C006A3">
              <w:rPr>
                <w:sz w:val="20"/>
                <w:szCs w:val="20"/>
              </w:rPr>
              <w:t xml:space="preserve">, </w:t>
            </w:r>
            <w:r w:rsidRPr="00F814F4">
              <w:rPr>
                <w:sz w:val="20"/>
                <w:szCs w:val="20"/>
              </w:rPr>
              <w:t>in the United States</w:t>
            </w:r>
            <w:r w:rsidR="00C006A3">
              <w:rPr>
                <w:sz w:val="20"/>
                <w:szCs w:val="20"/>
              </w:rPr>
              <w:t xml:space="preserve">, </w:t>
            </w:r>
            <w:r w:rsidRPr="00F814F4">
              <w:rPr>
                <w:sz w:val="20"/>
                <w:szCs w:val="20"/>
              </w:rPr>
              <w:t>of rules adopted by the State intended to limit any interference. Nor does it refer to the existence of effective legal protection against interference of that kind.pg 11</w:t>
            </w:r>
          </w:p>
        </w:tc>
        <w:tc>
          <w:tcPr>
            <w:tcW w:w="3082" w:type="dxa"/>
          </w:tcPr>
          <w:p w:rsidR="005E4C72" w:rsidRPr="00F814F4" w:rsidRDefault="005E4C72" w:rsidP="00D61A5A">
            <w:pPr>
              <w:rPr>
                <w:sz w:val="20"/>
                <w:szCs w:val="20"/>
              </w:rPr>
            </w:pPr>
            <w:r w:rsidRPr="00F814F4">
              <w:rPr>
                <w:sz w:val="20"/>
                <w:szCs w:val="20"/>
              </w:rPr>
              <w:t>Same as [UP-D30-R04</w:t>
            </w:r>
            <w:r w:rsidR="00141EF5">
              <w:rPr>
                <w:sz w:val="20"/>
                <w:szCs w:val="20"/>
              </w:rPr>
              <w:t>] [</w:t>
            </w:r>
            <w:r w:rsidRPr="00F814F4">
              <w:rPr>
                <w:sz w:val="20"/>
                <w:szCs w:val="20"/>
              </w:rPr>
              <w:t>GA-D30-R02</w:t>
            </w:r>
            <w:r w:rsidR="00141EF5">
              <w:rPr>
                <w:sz w:val="20"/>
                <w:szCs w:val="20"/>
              </w:rPr>
              <w:t>] [</w:t>
            </w:r>
            <w:r w:rsidRPr="00F814F4">
              <w:rPr>
                <w:sz w:val="20"/>
                <w:szCs w:val="20"/>
              </w:rPr>
              <w:t>DE-D30-R03</w:t>
            </w:r>
            <w:r w:rsidR="00141EF5">
              <w:rPr>
                <w:sz w:val="20"/>
                <w:szCs w:val="20"/>
              </w:rPr>
              <w:t>] [</w:t>
            </w:r>
            <w:r w:rsidRPr="00F814F4">
              <w:rPr>
                <w:sz w:val="20"/>
                <w:szCs w:val="20"/>
              </w:rPr>
              <w:t>PR-D30-R07</w:t>
            </w:r>
            <w:r w:rsidR="00141EF5">
              <w:rPr>
                <w:sz w:val="20"/>
                <w:szCs w:val="20"/>
              </w:rPr>
              <w:t>] [</w:t>
            </w:r>
            <w:r w:rsidRPr="00F814F4">
              <w:rPr>
                <w:sz w:val="20"/>
                <w:szCs w:val="20"/>
              </w:rPr>
              <w:t>CX-D30-R02</w:t>
            </w:r>
            <w:r w:rsidR="00141EF5">
              <w:rPr>
                <w:sz w:val="20"/>
                <w:szCs w:val="20"/>
              </w:rPr>
              <w:t>] [</w:t>
            </w:r>
            <w:r w:rsidRPr="00F814F4">
              <w:rPr>
                <w:sz w:val="20"/>
                <w:szCs w:val="20"/>
              </w:rPr>
              <w:t>SM-D30-R02</w:t>
            </w:r>
            <w:r w:rsidR="00141EF5">
              <w:rPr>
                <w:sz w:val="20"/>
                <w:szCs w:val="20"/>
              </w:rPr>
              <w:t>] [</w:t>
            </w:r>
            <w:r w:rsidRPr="00F814F4">
              <w:rPr>
                <w:sz w:val="20"/>
                <w:szCs w:val="20"/>
              </w:rPr>
              <w:t>RI-D30-R03]</w:t>
            </w:r>
            <w:r w:rsidR="00D61A5A">
              <w:rPr>
                <w:sz w:val="20"/>
                <w:szCs w:val="20"/>
              </w:rPr>
              <w:t xml:space="preserve"> – delete duplicate?</w:t>
            </w:r>
          </w:p>
        </w:tc>
        <w:tc>
          <w:tcPr>
            <w:tcW w:w="561" w:type="dxa"/>
          </w:tcPr>
          <w:p w:rsidR="005E4C72" w:rsidRPr="00F814F4" w:rsidRDefault="005E4C72" w:rsidP="00034CED">
            <w:pPr>
              <w:jc w:val="right"/>
              <w:rPr>
                <w:sz w:val="20"/>
                <w:szCs w:val="20"/>
              </w:rPr>
            </w:pPr>
            <w:r w:rsidRPr="00F814F4">
              <w:rPr>
                <w:sz w:val="20"/>
                <w:szCs w:val="20"/>
              </w:rPr>
              <w:t>1</w:t>
            </w:r>
          </w:p>
        </w:tc>
        <w:tc>
          <w:tcPr>
            <w:tcW w:w="519" w:type="dxa"/>
          </w:tcPr>
          <w:p w:rsidR="005E4C72" w:rsidRPr="00F814F4" w:rsidRDefault="005E4C72" w:rsidP="00034CED">
            <w:pPr>
              <w:jc w:val="right"/>
              <w:rPr>
                <w:sz w:val="20"/>
                <w:szCs w:val="20"/>
              </w:rPr>
            </w:pP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[GA-D30-R04]</w:t>
            </w:r>
          </w:p>
        </w:tc>
        <w:tc>
          <w:tcPr>
            <w:tcW w:w="9099" w:type="dxa"/>
          </w:tcPr>
          <w:p w:rsidR="005E4C72" w:rsidRPr="00F814F4" w:rsidRDefault="005E4C72" w:rsidP="004F40D5">
            <w:pPr>
              <w:rPr>
                <w:sz w:val="20"/>
                <w:szCs w:val="20"/>
              </w:rPr>
            </w:pPr>
            <w:r w:rsidRPr="00F814F4">
              <w:rPr>
                <w:sz w:val="20"/>
                <w:szCs w:val="20"/>
              </w:rPr>
              <w:t>In order to evaluate if any interference would be justifiable in a democratic society</w:t>
            </w:r>
            <w:r w:rsidR="00C006A3">
              <w:rPr>
                <w:sz w:val="20"/>
                <w:szCs w:val="20"/>
              </w:rPr>
              <w:t xml:space="preserve">, </w:t>
            </w:r>
            <w:r w:rsidRPr="00F814F4">
              <w:rPr>
                <w:sz w:val="20"/>
                <w:szCs w:val="20"/>
              </w:rPr>
              <w:t>the assessment was conducted in light of the European jurisprudence on fundamental rights which sets four essential guarantees for intelligence activities as listed in [UP-D30-R05]</w:t>
            </w:r>
          </w:p>
        </w:tc>
        <w:tc>
          <w:tcPr>
            <w:tcW w:w="3082" w:type="dxa"/>
          </w:tcPr>
          <w:p w:rsidR="005E4C72" w:rsidRPr="00F814F4" w:rsidRDefault="005E4C72" w:rsidP="00F87613">
            <w:pPr>
              <w:rPr>
                <w:sz w:val="20"/>
                <w:szCs w:val="20"/>
              </w:rPr>
            </w:pPr>
            <w:r w:rsidRPr="00F814F4">
              <w:rPr>
                <w:sz w:val="20"/>
                <w:szCs w:val="20"/>
              </w:rPr>
              <w:t>Same as  [UP-D30-R05</w:t>
            </w:r>
            <w:r w:rsidR="00141EF5">
              <w:rPr>
                <w:sz w:val="20"/>
                <w:szCs w:val="20"/>
              </w:rPr>
              <w:t>] [</w:t>
            </w:r>
            <w:r w:rsidRPr="00F814F4">
              <w:rPr>
                <w:sz w:val="20"/>
                <w:szCs w:val="20"/>
              </w:rPr>
              <w:t>PR-D30-R08</w:t>
            </w:r>
            <w:r w:rsidR="00141EF5">
              <w:rPr>
                <w:sz w:val="20"/>
                <w:szCs w:val="20"/>
              </w:rPr>
              <w:t>] [</w:t>
            </w:r>
            <w:r w:rsidRPr="00F814F4">
              <w:rPr>
                <w:rFonts w:ascii="Calibri" w:eastAsia="Calibri" w:hAnsi="Calibri" w:cs="Calibri"/>
                <w:color w:val="000000"/>
                <w:sz w:val="20"/>
                <w:szCs w:val="20"/>
                <w:u w:color="000000"/>
                <w:bdr w:val="nil"/>
              </w:rPr>
              <w:t>SM-D30-R03]</w:t>
            </w:r>
          </w:p>
        </w:tc>
        <w:tc>
          <w:tcPr>
            <w:tcW w:w="561" w:type="dxa"/>
          </w:tcPr>
          <w:p w:rsidR="005E4C72" w:rsidRPr="00F814F4" w:rsidRDefault="005E4C72" w:rsidP="00034CED">
            <w:pPr>
              <w:jc w:val="right"/>
              <w:rPr>
                <w:sz w:val="20"/>
                <w:szCs w:val="20"/>
              </w:rPr>
            </w:pPr>
            <w:r w:rsidRPr="00F814F4">
              <w:rPr>
                <w:sz w:val="20"/>
                <w:szCs w:val="20"/>
              </w:rPr>
              <w:t>1</w:t>
            </w:r>
          </w:p>
        </w:tc>
        <w:tc>
          <w:tcPr>
            <w:tcW w:w="519" w:type="dxa"/>
          </w:tcPr>
          <w:p w:rsidR="005E4C72" w:rsidRPr="00F814F4" w:rsidRDefault="005E4C72" w:rsidP="00034CED">
            <w:pPr>
              <w:jc w:val="right"/>
              <w:rPr>
                <w:sz w:val="20"/>
                <w:szCs w:val="20"/>
              </w:rPr>
            </w:pP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lastRenderedPageBreak/>
              <w:t>[GA-D30-R05]</w:t>
            </w:r>
          </w:p>
        </w:tc>
        <w:tc>
          <w:tcPr>
            <w:tcW w:w="9099" w:type="dxa"/>
          </w:tcPr>
          <w:p w:rsidR="005E4C72" w:rsidRPr="00F814F4" w:rsidRDefault="005E4C72" w:rsidP="004F40D5">
            <w:pPr>
              <w:rPr>
                <w:sz w:val="20"/>
                <w:szCs w:val="20"/>
              </w:rPr>
            </w:pPr>
            <w:r w:rsidRPr="00F814F4">
              <w:rPr>
                <w:sz w:val="20"/>
                <w:szCs w:val="20"/>
              </w:rPr>
              <w:t>Privacy Shield documents make use of terminology that is not consistent with the vocabulary generally used in the EU when dealing with data protection. This is not necessarily a problem</w:t>
            </w:r>
            <w:r w:rsidR="00C006A3">
              <w:rPr>
                <w:sz w:val="20"/>
                <w:szCs w:val="20"/>
              </w:rPr>
              <w:t xml:space="preserve">, </w:t>
            </w:r>
            <w:r w:rsidRPr="00F814F4">
              <w:rPr>
                <w:sz w:val="20"/>
                <w:szCs w:val="20"/>
              </w:rPr>
              <w:t>as long as it is clear what the corresponding terminology under EU law (and under U.S. law) would be. The WP29 regrets to note however this is not the case</w:t>
            </w:r>
            <w:r w:rsidR="00C006A3">
              <w:rPr>
                <w:sz w:val="20"/>
                <w:szCs w:val="20"/>
              </w:rPr>
              <w:t xml:space="preserve">, </w:t>
            </w:r>
            <w:r w:rsidRPr="00F814F4">
              <w:rPr>
                <w:sz w:val="20"/>
                <w:szCs w:val="20"/>
              </w:rPr>
              <w:t>including in the draft adequacy decision. For example</w:t>
            </w:r>
            <w:r w:rsidR="00C006A3">
              <w:rPr>
                <w:sz w:val="20"/>
                <w:szCs w:val="20"/>
              </w:rPr>
              <w:t xml:space="preserve">, </w:t>
            </w:r>
            <w:r w:rsidRPr="00F814F4">
              <w:rPr>
                <w:sz w:val="20"/>
                <w:szCs w:val="20"/>
              </w:rPr>
              <w:t>the word ‘access’ is used in chapter 3 of the draft adequacy decision in a sense that implies the collection of personal data</w:t>
            </w:r>
            <w:r w:rsidR="00C006A3">
              <w:rPr>
                <w:sz w:val="20"/>
                <w:szCs w:val="20"/>
              </w:rPr>
              <w:t xml:space="preserve">, </w:t>
            </w:r>
            <w:r w:rsidRPr="00F814F4">
              <w:rPr>
                <w:sz w:val="20"/>
                <w:szCs w:val="20"/>
              </w:rPr>
              <w:t>instead of allowing someone to see data that is already collected. Access by companies to the data and the individuals’ right of access are two separate notions that should not be confused. pg. 13</w:t>
            </w:r>
          </w:p>
        </w:tc>
        <w:tc>
          <w:tcPr>
            <w:tcW w:w="3082" w:type="dxa"/>
          </w:tcPr>
          <w:p w:rsidR="005E4C72" w:rsidRPr="00F814F4" w:rsidRDefault="005F38BC" w:rsidP="00F87613">
            <w:pPr>
              <w:rPr>
                <w:sz w:val="20"/>
                <w:szCs w:val="20"/>
              </w:rPr>
            </w:pPr>
            <w:r>
              <w:rPr>
                <w:sz w:val="20"/>
                <w:szCs w:val="20"/>
              </w:rPr>
              <w:t xml:space="preserve">Related to </w:t>
            </w:r>
            <w:r w:rsidRPr="00F814F4">
              <w:rPr>
                <w:sz w:val="20"/>
                <w:szCs w:val="20"/>
              </w:rPr>
              <w:t>[UP-D26-R10]</w:t>
            </w:r>
            <w:r>
              <w:rPr>
                <w:sz w:val="20"/>
                <w:szCs w:val="20"/>
              </w:rPr>
              <w:t xml:space="preserve">, </w:t>
            </w:r>
            <w:r w:rsidR="00CD7D19">
              <w:rPr>
                <w:sz w:val="20"/>
                <w:szCs w:val="20"/>
              </w:rPr>
              <w:t xml:space="preserve">Depends on </w:t>
            </w:r>
            <w:r w:rsidR="005E4C72" w:rsidRPr="00F814F4">
              <w:rPr>
                <w:sz w:val="20"/>
                <w:szCs w:val="20"/>
              </w:rPr>
              <w:t>Definition of personal data such as [DE-D26-R09]</w:t>
            </w:r>
          </w:p>
        </w:tc>
        <w:tc>
          <w:tcPr>
            <w:tcW w:w="561" w:type="dxa"/>
          </w:tcPr>
          <w:p w:rsidR="005E4C72" w:rsidRPr="00F814F4" w:rsidRDefault="006807A3" w:rsidP="00F87613">
            <w:pPr>
              <w:jc w:val="right"/>
              <w:rPr>
                <w:sz w:val="20"/>
                <w:szCs w:val="20"/>
              </w:rPr>
            </w:pPr>
            <w:r>
              <w:rPr>
                <w:sz w:val="20"/>
                <w:szCs w:val="20"/>
              </w:rPr>
              <w:t>1</w:t>
            </w:r>
          </w:p>
        </w:tc>
        <w:tc>
          <w:tcPr>
            <w:tcW w:w="519" w:type="dxa"/>
          </w:tcPr>
          <w:p w:rsidR="0053563B" w:rsidRPr="00F814F4" w:rsidRDefault="0053563B" w:rsidP="00F87613">
            <w:pPr>
              <w:jc w:val="right"/>
              <w:rPr>
                <w:sz w:val="20"/>
                <w:szCs w:val="20"/>
              </w:rPr>
            </w:pPr>
            <w:r w:rsidRPr="00F814F4">
              <w:rPr>
                <w:sz w:val="20"/>
                <w:szCs w:val="20"/>
              </w:rPr>
              <w:t>M</w:t>
            </w:r>
            <w:r w:rsidR="00C006A3">
              <w:rPr>
                <w:sz w:val="20"/>
                <w:szCs w:val="20"/>
              </w:rPr>
              <w:t xml:space="preserve">, </w:t>
            </w:r>
            <w:r w:rsidRPr="00F814F4">
              <w:rPr>
                <w:sz w:val="20"/>
                <w:szCs w:val="20"/>
              </w:rPr>
              <w:t>Ab</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[GA-D30-R06]</w:t>
            </w:r>
          </w:p>
        </w:tc>
        <w:tc>
          <w:tcPr>
            <w:tcW w:w="9099" w:type="dxa"/>
          </w:tcPr>
          <w:p w:rsidR="005E4C72" w:rsidRPr="00F814F4" w:rsidRDefault="005E4C72" w:rsidP="004F40D5">
            <w:pPr>
              <w:rPr>
                <w:sz w:val="20"/>
                <w:szCs w:val="20"/>
              </w:rPr>
            </w:pPr>
            <w:r w:rsidRPr="00F814F4">
              <w:rPr>
                <w:sz w:val="20"/>
                <w:szCs w:val="20"/>
              </w:rPr>
              <w:t>The Privacy Shield does not provide any legal guarantees where individuals are subject to a decision which produces legal effects concerning or significantly affecting them and which is based solely on automated processing of data intended to evaluate certain personal aspects relating to them</w:t>
            </w:r>
            <w:r w:rsidR="00C006A3">
              <w:rPr>
                <w:sz w:val="20"/>
                <w:szCs w:val="20"/>
              </w:rPr>
              <w:t xml:space="preserve">, </w:t>
            </w:r>
            <w:r w:rsidRPr="00F814F4">
              <w:rPr>
                <w:sz w:val="20"/>
                <w:szCs w:val="20"/>
              </w:rPr>
              <w:t>such as their performance at work</w:t>
            </w:r>
            <w:r w:rsidR="00C006A3">
              <w:rPr>
                <w:sz w:val="20"/>
                <w:szCs w:val="20"/>
              </w:rPr>
              <w:t xml:space="preserve">, </w:t>
            </w:r>
            <w:r w:rsidRPr="00F814F4">
              <w:rPr>
                <w:sz w:val="20"/>
                <w:szCs w:val="20"/>
              </w:rPr>
              <w:t>creditworthiness</w:t>
            </w:r>
            <w:r w:rsidR="00C006A3">
              <w:rPr>
                <w:sz w:val="20"/>
                <w:szCs w:val="20"/>
              </w:rPr>
              <w:t xml:space="preserve">, </w:t>
            </w:r>
            <w:r w:rsidRPr="00F814F4">
              <w:rPr>
                <w:sz w:val="20"/>
                <w:szCs w:val="20"/>
              </w:rPr>
              <w:t>reliability</w:t>
            </w:r>
            <w:r w:rsidR="00C006A3">
              <w:rPr>
                <w:sz w:val="20"/>
                <w:szCs w:val="20"/>
              </w:rPr>
              <w:t xml:space="preserve">, </w:t>
            </w:r>
            <w:r w:rsidRPr="00F814F4">
              <w:rPr>
                <w:sz w:val="20"/>
                <w:szCs w:val="20"/>
              </w:rPr>
              <w:t>conduct</w:t>
            </w:r>
            <w:r w:rsidR="00C006A3">
              <w:rPr>
                <w:sz w:val="20"/>
                <w:szCs w:val="20"/>
              </w:rPr>
              <w:t xml:space="preserve">, </w:t>
            </w:r>
            <w:r w:rsidRPr="00F814F4">
              <w:rPr>
                <w:sz w:val="20"/>
                <w:szCs w:val="20"/>
              </w:rPr>
              <w:t xml:space="preserve">etc. The necessity to provide for legal guarantees for automated decisions (producing legal effects or significantly affecting the individual) in order to provide an adequate level of protection has already been underlined by the WP29 in its Working Document 12.pg 18 </w:t>
            </w:r>
          </w:p>
        </w:tc>
        <w:tc>
          <w:tcPr>
            <w:tcW w:w="3082" w:type="dxa"/>
          </w:tcPr>
          <w:p w:rsidR="005E4C72" w:rsidRPr="00F814F4" w:rsidRDefault="005E4C72" w:rsidP="00F87613">
            <w:pPr>
              <w:rPr>
                <w:sz w:val="20"/>
                <w:szCs w:val="20"/>
              </w:rPr>
            </w:pPr>
          </w:p>
        </w:tc>
        <w:tc>
          <w:tcPr>
            <w:tcW w:w="561" w:type="dxa"/>
          </w:tcPr>
          <w:p w:rsidR="005E4C72" w:rsidRPr="00F814F4" w:rsidRDefault="000538D4" w:rsidP="00F87613">
            <w:pPr>
              <w:jc w:val="right"/>
              <w:rPr>
                <w:sz w:val="20"/>
                <w:szCs w:val="20"/>
              </w:rPr>
            </w:pPr>
            <w:r w:rsidRPr="00F814F4">
              <w:rPr>
                <w:sz w:val="20"/>
                <w:szCs w:val="20"/>
              </w:rPr>
              <w:t>1</w:t>
            </w:r>
          </w:p>
        </w:tc>
        <w:tc>
          <w:tcPr>
            <w:tcW w:w="519" w:type="dxa"/>
          </w:tcPr>
          <w:p w:rsidR="0053563B" w:rsidRPr="00F814F4" w:rsidRDefault="0053563B" w:rsidP="00F87613">
            <w:pPr>
              <w:jc w:val="right"/>
              <w:rPr>
                <w:sz w:val="20"/>
                <w:szCs w:val="20"/>
              </w:rPr>
            </w:pPr>
            <w:r w:rsidRPr="00F814F4">
              <w:rPr>
                <w:sz w:val="20"/>
                <w:szCs w:val="20"/>
              </w:rPr>
              <w:t>M</w:t>
            </w:r>
            <w:r w:rsidR="00C006A3">
              <w:rPr>
                <w:sz w:val="20"/>
                <w:szCs w:val="20"/>
              </w:rPr>
              <w:t xml:space="preserve">, </w:t>
            </w:r>
            <w:r w:rsidRPr="00F814F4">
              <w:rPr>
                <w:sz w:val="20"/>
                <w:szCs w:val="20"/>
              </w:rPr>
              <w:t>Ab</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[GA-D30-R07]</w:t>
            </w:r>
          </w:p>
        </w:tc>
        <w:tc>
          <w:tcPr>
            <w:tcW w:w="9099" w:type="dxa"/>
          </w:tcPr>
          <w:p w:rsidR="005E4C72" w:rsidRPr="00F814F4" w:rsidRDefault="005E4C72" w:rsidP="004F40D5">
            <w:pPr>
              <w:rPr>
                <w:sz w:val="20"/>
                <w:szCs w:val="20"/>
              </w:rPr>
            </w:pPr>
            <w:r w:rsidRPr="00F814F4">
              <w:rPr>
                <w:sz w:val="20"/>
                <w:szCs w:val="20"/>
              </w:rPr>
              <w:t>4.2.1 Access by law enforcement authorities to personal data should be in accordance with the law and based on clear</w:t>
            </w:r>
            <w:r w:rsidR="00C006A3">
              <w:rPr>
                <w:sz w:val="20"/>
                <w:szCs w:val="20"/>
              </w:rPr>
              <w:t xml:space="preserve">, </w:t>
            </w:r>
            <w:r w:rsidRPr="00F814F4">
              <w:rPr>
                <w:sz w:val="20"/>
                <w:szCs w:val="20"/>
              </w:rPr>
              <w:t>precise and accessible rules. pg.53</w:t>
            </w:r>
          </w:p>
        </w:tc>
        <w:tc>
          <w:tcPr>
            <w:tcW w:w="3082" w:type="dxa"/>
          </w:tcPr>
          <w:p w:rsidR="006F1AE9" w:rsidRPr="00F814F4" w:rsidRDefault="005E4C72" w:rsidP="007D42CA">
            <w:pPr>
              <w:rPr>
                <w:sz w:val="20"/>
                <w:szCs w:val="20"/>
              </w:rPr>
            </w:pPr>
            <w:r w:rsidRPr="00F814F4">
              <w:rPr>
                <w:sz w:val="20"/>
                <w:szCs w:val="20"/>
              </w:rPr>
              <w:t>Same as [UP-D30-R21]</w:t>
            </w:r>
            <w:r w:rsidR="00C006A3">
              <w:rPr>
                <w:sz w:val="20"/>
                <w:szCs w:val="20"/>
              </w:rPr>
              <w:t xml:space="preserve">, </w:t>
            </w:r>
            <w:r w:rsidR="007D42CA" w:rsidRPr="00F814F4">
              <w:rPr>
                <w:sz w:val="20"/>
                <w:szCs w:val="20"/>
              </w:rPr>
              <w:t>Similar to [UP-D30-R06]</w:t>
            </w:r>
            <w:r w:rsidR="00C006A3">
              <w:rPr>
                <w:sz w:val="20"/>
                <w:szCs w:val="20"/>
              </w:rPr>
              <w:t xml:space="preserve">, </w:t>
            </w:r>
            <w:r w:rsidR="00CD7D19">
              <w:rPr>
                <w:sz w:val="20"/>
                <w:szCs w:val="20"/>
              </w:rPr>
              <w:t xml:space="preserve">Depends on </w:t>
            </w:r>
            <w:r w:rsidR="007D42CA" w:rsidRPr="00F814F4">
              <w:rPr>
                <w:sz w:val="20"/>
                <w:szCs w:val="20"/>
              </w:rPr>
              <w:t>Definition of personal data such as [DE-D26-R09]</w:t>
            </w:r>
            <w:r w:rsidR="00C006A3">
              <w:rPr>
                <w:sz w:val="20"/>
                <w:szCs w:val="20"/>
              </w:rPr>
              <w:t xml:space="preserve">, </w:t>
            </w:r>
            <w:r w:rsidR="007D42CA" w:rsidRPr="00F814F4">
              <w:rPr>
                <w:sz w:val="20"/>
                <w:szCs w:val="20"/>
              </w:rPr>
              <w:t>Laws and Rules</w:t>
            </w:r>
          </w:p>
        </w:tc>
        <w:tc>
          <w:tcPr>
            <w:tcW w:w="561" w:type="dxa"/>
          </w:tcPr>
          <w:p w:rsidR="005E4C72" w:rsidRPr="00F814F4" w:rsidRDefault="000538D4" w:rsidP="00F87613">
            <w:pPr>
              <w:jc w:val="right"/>
              <w:rPr>
                <w:sz w:val="20"/>
                <w:szCs w:val="20"/>
              </w:rPr>
            </w:pPr>
            <w:r w:rsidRPr="00F814F4">
              <w:rPr>
                <w:sz w:val="20"/>
                <w:szCs w:val="20"/>
              </w:rPr>
              <w:t>1</w:t>
            </w:r>
          </w:p>
        </w:tc>
        <w:tc>
          <w:tcPr>
            <w:tcW w:w="519" w:type="dxa"/>
          </w:tcPr>
          <w:p w:rsidR="005E4C72" w:rsidRPr="00F814F4" w:rsidRDefault="005E4C72" w:rsidP="00F87613">
            <w:pPr>
              <w:jc w:val="right"/>
              <w:rPr>
                <w:sz w:val="20"/>
                <w:szCs w:val="20"/>
              </w:rPr>
            </w:pPr>
            <w:r w:rsidRPr="00F814F4">
              <w:rPr>
                <w:sz w:val="20"/>
                <w:szCs w:val="20"/>
              </w:rPr>
              <w:t>Q</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[GA-D30-R08]</w:t>
            </w:r>
          </w:p>
        </w:tc>
        <w:tc>
          <w:tcPr>
            <w:tcW w:w="9099" w:type="dxa"/>
          </w:tcPr>
          <w:p w:rsidR="005E4C72" w:rsidRPr="00F814F4" w:rsidRDefault="005E4C72" w:rsidP="004F40D5">
            <w:pPr>
              <w:rPr>
                <w:sz w:val="20"/>
                <w:szCs w:val="20"/>
              </w:rPr>
            </w:pPr>
            <w:r w:rsidRPr="00F814F4">
              <w:rPr>
                <w:sz w:val="20"/>
                <w:szCs w:val="20"/>
              </w:rPr>
              <w:t>Since all applicable rules to limit access by law enforcement authorities to data transferred under the Privacy Shield are based on the Constitution</w:t>
            </w:r>
            <w:r w:rsidR="00C006A3">
              <w:rPr>
                <w:sz w:val="20"/>
                <w:szCs w:val="20"/>
              </w:rPr>
              <w:t xml:space="preserve">, </w:t>
            </w:r>
            <w:r w:rsidRPr="00F814F4">
              <w:rPr>
                <w:sz w:val="20"/>
                <w:szCs w:val="20"/>
              </w:rPr>
              <w:t>on statutory law and on transparent policies of the Department of Justice</w:t>
            </w:r>
            <w:r w:rsidR="00C006A3">
              <w:rPr>
                <w:sz w:val="20"/>
                <w:szCs w:val="20"/>
              </w:rPr>
              <w:t xml:space="preserve">, </w:t>
            </w:r>
            <w:r w:rsidRPr="00F814F4">
              <w:rPr>
                <w:sz w:val="20"/>
                <w:szCs w:val="20"/>
              </w:rPr>
              <w:t>a presumption of accessibility of these rules is taken into account by the WP29. However</w:t>
            </w:r>
            <w:r w:rsidR="00C006A3">
              <w:rPr>
                <w:sz w:val="20"/>
                <w:szCs w:val="20"/>
              </w:rPr>
              <w:t xml:space="preserve">, </w:t>
            </w:r>
            <w:r w:rsidRPr="00F814F4">
              <w:rPr>
                <w:sz w:val="20"/>
                <w:szCs w:val="20"/>
              </w:rPr>
              <w:t>the clarity and precision of the rules can only be assessed in each individual type of procedure and request for access. The WP29 therefore regrets to note that</w:t>
            </w:r>
            <w:r w:rsidR="00C006A3">
              <w:rPr>
                <w:sz w:val="20"/>
                <w:szCs w:val="20"/>
              </w:rPr>
              <w:t xml:space="preserve">, </w:t>
            </w:r>
            <w:r w:rsidRPr="00F814F4">
              <w:rPr>
                <w:sz w:val="20"/>
                <w:szCs w:val="20"/>
              </w:rPr>
              <w:t>based on the available details in Annex VII to the Privacy Shield and the findings in the draft decision</w:t>
            </w:r>
            <w:r w:rsidR="00C006A3">
              <w:rPr>
                <w:sz w:val="20"/>
                <w:szCs w:val="20"/>
              </w:rPr>
              <w:t xml:space="preserve">, </w:t>
            </w:r>
            <w:r w:rsidRPr="00F814F4">
              <w:rPr>
                <w:sz w:val="20"/>
                <w:szCs w:val="20"/>
              </w:rPr>
              <w:t>such an assessment</w:t>
            </w:r>
            <w:r w:rsidR="000538D4" w:rsidRPr="00F814F4">
              <w:rPr>
                <w:sz w:val="20"/>
                <w:szCs w:val="20"/>
              </w:rPr>
              <w:t xml:space="preserve"> cannot be done at this moment</w:t>
            </w:r>
            <w:r w:rsidRPr="00F814F4">
              <w:rPr>
                <w:sz w:val="20"/>
                <w:szCs w:val="20"/>
              </w:rPr>
              <w:t>.</w:t>
            </w:r>
            <w:r w:rsidR="000538D4" w:rsidRPr="00F814F4">
              <w:rPr>
                <w:sz w:val="20"/>
                <w:szCs w:val="20"/>
              </w:rPr>
              <w:t xml:space="preserve"> </w:t>
            </w:r>
            <w:proofErr w:type="spellStart"/>
            <w:r w:rsidRPr="00F814F4">
              <w:rPr>
                <w:sz w:val="20"/>
                <w:szCs w:val="20"/>
              </w:rPr>
              <w:t>pg</w:t>
            </w:r>
            <w:proofErr w:type="spellEnd"/>
            <w:r w:rsidRPr="00F814F4">
              <w:rPr>
                <w:sz w:val="20"/>
                <w:szCs w:val="20"/>
              </w:rPr>
              <w:t xml:space="preserve"> 53</w:t>
            </w:r>
          </w:p>
        </w:tc>
        <w:tc>
          <w:tcPr>
            <w:tcW w:w="3082" w:type="dxa"/>
          </w:tcPr>
          <w:p w:rsidR="005E4C72" w:rsidRPr="00F814F4" w:rsidRDefault="005E4C72" w:rsidP="00CD7D19">
            <w:pPr>
              <w:rPr>
                <w:sz w:val="20"/>
                <w:szCs w:val="20"/>
              </w:rPr>
            </w:pPr>
            <w:r w:rsidRPr="00F814F4">
              <w:rPr>
                <w:sz w:val="20"/>
                <w:szCs w:val="20"/>
              </w:rPr>
              <w:t>Same as [UP-D30-R22]</w:t>
            </w:r>
            <w:r w:rsidR="00CD7D19">
              <w:rPr>
                <w:sz w:val="20"/>
                <w:szCs w:val="20"/>
              </w:rPr>
              <w:t xml:space="preserve">, Depends on </w:t>
            </w:r>
            <w:r w:rsidR="004426D7" w:rsidRPr="00F814F4">
              <w:rPr>
                <w:sz w:val="20"/>
                <w:szCs w:val="20"/>
              </w:rPr>
              <w:t>Constitution</w:t>
            </w:r>
            <w:r w:rsidR="00C006A3">
              <w:rPr>
                <w:sz w:val="20"/>
                <w:szCs w:val="20"/>
              </w:rPr>
              <w:t xml:space="preserve">, </w:t>
            </w:r>
            <w:r w:rsidR="004426D7" w:rsidRPr="00F814F4">
              <w:rPr>
                <w:sz w:val="20"/>
                <w:szCs w:val="20"/>
              </w:rPr>
              <w:t>Law</w:t>
            </w:r>
            <w:r w:rsidR="00C006A3">
              <w:rPr>
                <w:sz w:val="20"/>
                <w:szCs w:val="20"/>
              </w:rPr>
              <w:t xml:space="preserve">, </w:t>
            </w:r>
            <w:proofErr w:type="spellStart"/>
            <w:r w:rsidR="004426D7" w:rsidRPr="00F814F4">
              <w:rPr>
                <w:sz w:val="20"/>
                <w:szCs w:val="20"/>
              </w:rPr>
              <w:t>DoJ</w:t>
            </w:r>
            <w:proofErr w:type="spellEnd"/>
            <w:r w:rsidR="004426D7" w:rsidRPr="00F814F4">
              <w:rPr>
                <w:sz w:val="20"/>
                <w:szCs w:val="20"/>
              </w:rPr>
              <w:t xml:space="preserve"> Policies</w:t>
            </w:r>
            <w:r w:rsidR="00C006A3">
              <w:rPr>
                <w:sz w:val="20"/>
                <w:szCs w:val="20"/>
              </w:rPr>
              <w:t xml:space="preserve">, </w:t>
            </w:r>
            <w:r w:rsidR="004426D7" w:rsidRPr="00F814F4">
              <w:rPr>
                <w:sz w:val="20"/>
                <w:szCs w:val="20"/>
              </w:rPr>
              <w:t>Privacy Shield</w:t>
            </w:r>
          </w:p>
        </w:tc>
        <w:tc>
          <w:tcPr>
            <w:tcW w:w="561" w:type="dxa"/>
          </w:tcPr>
          <w:p w:rsidR="005E4C72" w:rsidRPr="00F814F4" w:rsidRDefault="004426D7" w:rsidP="00F87613">
            <w:pPr>
              <w:jc w:val="right"/>
              <w:rPr>
                <w:sz w:val="20"/>
                <w:szCs w:val="20"/>
              </w:rPr>
            </w:pPr>
            <w:r w:rsidRPr="00F814F4">
              <w:rPr>
                <w:sz w:val="20"/>
                <w:szCs w:val="20"/>
              </w:rPr>
              <w:t>1</w:t>
            </w:r>
            <w:r w:rsidR="00C006A3">
              <w:rPr>
                <w:sz w:val="20"/>
                <w:szCs w:val="20"/>
              </w:rPr>
              <w:t xml:space="preserve">, </w:t>
            </w:r>
            <w:r w:rsidR="000538D4" w:rsidRPr="00F814F4">
              <w:rPr>
                <w:sz w:val="20"/>
                <w:szCs w:val="20"/>
              </w:rPr>
              <w:t>2</w:t>
            </w:r>
          </w:p>
        </w:tc>
        <w:tc>
          <w:tcPr>
            <w:tcW w:w="519" w:type="dxa"/>
          </w:tcPr>
          <w:p w:rsidR="005E4C72" w:rsidRPr="00F814F4" w:rsidRDefault="004426D7" w:rsidP="00F87613">
            <w:pPr>
              <w:jc w:val="right"/>
              <w:rPr>
                <w:sz w:val="20"/>
                <w:szCs w:val="20"/>
              </w:rPr>
            </w:pPr>
            <w:r w:rsidRPr="00F814F4">
              <w:rPr>
                <w:sz w:val="20"/>
                <w:szCs w:val="20"/>
              </w:rPr>
              <w:t>Q</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[GA-D30-R09]</w:t>
            </w:r>
          </w:p>
        </w:tc>
        <w:tc>
          <w:tcPr>
            <w:tcW w:w="9099" w:type="dxa"/>
          </w:tcPr>
          <w:p w:rsidR="005E4C72" w:rsidRPr="00F814F4" w:rsidRDefault="005E4C72" w:rsidP="004F40D5">
            <w:pPr>
              <w:rPr>
                <w:sz w:val="20"/>
                <w:szCs w:val="20"/>
              </w:rPr>
            </w:pPr>
            <w:r w:rsidRPr="00F814F4">
              <w:rPr>
                <w:sz w:val="20"/>
                <w:szCs w:val="20"/>
              </w:rPr>
              <w:t>According to the settled case-law of the CJEU</w:t>
            </w:r>
            <w:r w:rsidR="00C006A3">
              <w:rPr>
                <w:sz w:val="20"/>
                <w:szCs w:val="20"/>
              </w:rPr>
              <w:t xml:space="preserve">, </w:t>
            </w:r>
            <w:r w:rsidRPr="00F814F4">
              <w:rPr>
                <w:sz w:val="20"/>
                <w:szCs w:val="20"/>
              </w:rPr>
              <w:t>the principle of proportionality requires that the legislative measures proposing interferences with the rights to private life and to the protection of personal data “be appropriate for attaining the legitimate objectives pursued by the legislation at issue and do not exceed the limits of what is appropriate and necessary in order to achieve those objectives” Therefore</w:t>
            </w:r>
            <w:r w:rsidR="00C006A3">
              <w:rPr>
                <w:sz w:val="20"/>
                <w:szCs w:val="20"/>
              </w:rPr>
              <w:t xml:space="preserve">, </w:t>
            </w:r>
            <w:r w:rsidRPr="00F814F4">
              <w:rPr>
                <w:sz w:val="20"/>
                <w:szCs w:val="20"/>
              </w:rPr>
              <w:t>the assessment of necessity and proportionality is always done in relation to a specific measure envisaged by legislation. pg. 54</w:t>
            </w:r>
          </w:p>
        </w:tc>
        <w:tc>
          <w:tcPr>
            <w:tcW w:w="3082" w:type="dxa"/>
          </w:tcPr>
          <w:p w:rsidR="005E4C72" w:rsidRPr="00F814F4" w:rsidRDefault="005E4C72" w:rsidP="00BF14B8">
            <w:pPr>
              <w:rPr>
                <w:sz w:val="20"/>
                <w:szCs w:val="20"/>
              </w:rPr>
            </w:pPr>
            <w:r w:rsidRPr="00F814F4">
              <w:rPr>
                <w:sz w:val="20"/>
                <w:szCs w:val="20"/>
              </w:rPr>
              <w:t>Same as [UP-D30-R24</w:t>
            </w:r>
            <w:r w:rsidR="00141EF5">
              <w:rPr>
                <w:sz w:val="20"/>
                <w:szCs w:val="20"/>
              </w:rPr>
              <w:t>] [</w:t>
            </w:r>
            <w:r w:rsidRPr="00F814F4">
              <w:rPr>
                <w:sz w:val="20"/>
                <w:szCs w:val="20"/>
              </w:rPr>
              <w:t>DE-D30-R11</w:t>
            </w:r>
            <w:r w:rsidR="00141EF5">
              <w:rPr>
                <w:sz w:val="20"/>
                <w:szCs w:val="20"/>
              </w:rPr>
              <w:t>] [</w:t>
            </w:r>
            <w:r w:rsidRPr="00F814F4">
              <w:rPr>
                <w:sz w:val="20"/>
                <w:szCs w:val="20"/>
              </w:rPr>
              <w:t>PR-D30-R15]</w:t>
            </w:r>
            <w:r w:rsidR="00C006A3">
              <w:rPr>
                <w:sz w:val="20"/>
                <w:szCs w:val="20"/>
              </w:rPr>
              <w:t xml:space="preserve">, </w:t>
            </w:r>
            <w:r w:rsidR="00CD7D19">
              <w:rPr>
                <w:sz w:val="20"/>
                <w:szCs w:val="20"/>
              </w:rPr>
              <w:t xml:space="preserve">Depends on </w:t>
            </w:r>
            <w:r w:rsidR="00BF14B8" w:rsidRPr="00F814F4">
              <w:rPr>
                <w:sz w:val="20"/>
                <w:szCs w:val="20"/>
              </w:rPr>
              <w:t>Definition of personal data such as [DE-D26-R09]</w:t>
            </w:r>
            <w:r w:rsidR="00E96A5C">
              <w:rPr>
                <w:sz w:val="20"/>
                <w:szCs w:val="20"/>
              </w:rPr>
              <w:t xml:space="preserve"> , Legitimate Objectives</w:t>
            </w:r>
          </w:p>
        </w:tc>
        <w:tc>
          <w:tcPr>
            <w:tcW w:w="561" w:type="dxa"/>
          </w:tcPr>
          <w:p w:rsidR="005E4C72" w:rsidRPr="00F814F4" w:rsidRDefault="00BF14B8" w:rsidP="00F87613">
            <w:pPr>
              <w:jc w:val="right"/>
              <w:rPr>
                <w:sz w:val="20"/>
                <w:szCs w:val="20"/>
              </w:rPr>
            </w:pPr>
            <w:r w:rsidRPr="00F814F4">
              <w:rPr>
                <w:sz w:val="20"/>
                <w:szCs w:val="20"/>
              </w:rPr>
              <w:t>1</w:t>
            </w:r>
            <w:r w:rsidR="00C006A3">
              <w:rPr>
                <w:sz w:val="20"/>
                <w:szCs w:val="20"/>
              </w:rPr>
              <w:t xml:space="preserve">, </w:t>
            </w:r>
            <w:r w:rsidR="000538D4" w:rsidRPr="00F814F4">
              <w:rPr>
                <w:sz w:val="20"/>
                <w:szCs w:val="20"/>
              </w:rPr>
              <w:t>2</w:t>
            </w:r>
          </w:p>
        </w:tc>
        <w:tc>
          <w:tcPr>
            <w:tcW w:w="519" w:type="dxa"/>
          </w:tcPr>
          <w:p w:rsidR="005E4C72" w:rsidRPr="00F814F4" w:rsidRDefault="00BF14B8" w:rsidP="00F87613">
            <w:pPr>
              <w:jc w:val="right"/>
              <w:rPr>
                <w:sz w:val="20"/>
                <w:szCs w:val="20"/>
              </w:rPr>
            </w:pPr>
            <w:r w:rsidRPr="00F814F4">
              <w:rPr>
                <w:sz w:val="20"/>
                <w:szCs w:val="20"/>
              </w:rPr>
              <w:t>R</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[GA-D32-R01]</w:t>
            </w:r>
          </w:p>
        </w:tc>
        <w:tc>
          <w:tcPr>
            <w:tcW w:w="9099" w:type="dxa"/>
          </w:tcPr>
          <w:p w:rsidR="005E4C72" w:rsidRPr="00F814F4" w:rsidRDefault="005E4C72" w:rsidP="004F40D5">
            <w:pPr>
              <w:rPr>
                <w:sz w:val="20"/>
                <w:szCs w:val="20"/>
              </w:rPr>
            </w:pPr>
            <w:r w:rsidRPr="00F814F4">
              <w:rPr>
                <w:sz w:val="20"/>
                <w:szCs w:val="20"/>
              </w:rPr>
              <w:t>The specifications below are recommended requirements for registries. These requirements include an independently-tested</w:t>
            </w:r>
            <w:r w:rsidR="00C006A3">
              <w:rPr>
                <w:sz w:val="20"/>
                <w:szCs w:val="20"/>
              </w:rPr>
              <w:t xml:space="preserve">, </w:t>
            </w:r>
            <w:r w:rsidRPr="00F814F4">
              <w:rPr>
                <w:sz w:val="20"/>
                <w:szCs w:val="20"/>
              </w:rPr>
              <w:t>functioning Database and Communications System that:</w:t>
            </w:r>
          </w:p>
        </w:tc>
        <w:tc>
          <w:tcPr>
            <w:tcW w:w="3082" w:type="dxa"/>
          </w:tcPr>
          <w:p w:rsidR="00DF4BE0" w:rsidRPr="00F814F4" w:rsidRDefault="00DF4BE0" w:rsidP="00F87613">
            <w:pPr>
              <w:rPr>
                <w:sz w:val="20"/>
                <w:szCs w:val="20"/>
              </w:rPr>
            </w:pPr>
            <w:r w:rsidRPr="00F814F4">
              <w:rPr>
                <w:sz w:val="20"/>
                <w:szCs w:val="20"/>
              </w:rPr>
              <w:t>Precedes [GA-D32-R02 to R03]</w:t>
            </w:r>
            <w:r w:rsidR="00CD7D19">
              <w:rPr>
                <w:sz w:val="20"/>
                <w:szCs w:val="20"/>
              </w:rPr>
              <w:t xml:space="preserve">, </w:t>
            </w:r>
            <w:r w:rsidR="00891E82">
              <w:rPr>
                <w:sz w:val="20"/>
                <w:szCs w:val="20"/>
              </w:rPr>
              <w:t>Should this be duplicated as [</w:t>
            </w:r>
            <w:r w:rsidR="00CD7D19" w:rsidRPr="00F814F4">
              <w:rPr>
                <w:sz w:val="20"/>
                <w:szCs w:val="20"/>
              </w:rPr>
              <w:t>SM-D32-R01]?</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88204E" w:rsidRPr="00F814F4" w:rsidRDefault="0088204E" w:rsidP="00F87613">
            <w:pPr>
              <w:jc w:val="right"/>
              <w:rPr>
                <w:sz w:val="20"/>
                <w:szCs w:val="20"/>
              </w:rPr>
            </w:pPr>
            <w:r w:rsidRPr="00F814F4">
              <w:rPr>
                <w:sz w:val="20"/>
                <w:szCs w:val="20"/>
              </w:rPr>
              <w:t>U</w:t>
            </w:r>
            <w:r w:rsidR="00C006A3">
              <w:rPr>
                <w:sz w:val="20"/>
                <w:szCs w:val="20"/>
              </w:rPr>
              <w:t xml:space="preserve">, </w:t>
            </w:r>
            <w:r w:rsidRPr="00F814F4">
              <w:rPr>
                <w:sz w:val="20"/>
                <w:szCs w:val="20"/>
              </w:rPr>
              <w:t>X</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[GA-D32-R02]</w:t>
            </w:r>
          </w:p>
        </w:tc>
        <w:tc>
          <w:tcPr>
            <w:tcW w:w="9099" w:type="dxa"/>
          </w:tcPr>
          <w:p w:rsidR="005E4C72" w:rsidRPr="00F814F4" w:rsidRDefault="00B76AC2" w:rsidP="004F40D5">
            <w:pPr>
              <w:rPr>
                <w:sz w:val="20"/>
                <w:szCs w:val="20"/>
              </w:rPr>
            </w:pPr>
            <w:r w:rsidRPr="00F814F4">
              <w:rPr>
                <w:sz w:val="20"/>
                <w:szCs w:val="20"/>
              </w:rPr>
              <w:t xml:space="preserve">* </w:t>
            </w:r>
            <w:r w:rsidR="005E4C72" w:rsidRPr="00F814F4">
              <w:rPr>
                <w:sz w:val="20"/>
                <w:szCs w:val="20"/>
              </w:rPr>
              <w:t>Allows multiple competing registrars to have secure access (with encryption and authentication) to the database on an equal (first-come</w:t>
            </w:r>
            <w:r w:rsidR="00C006A3">
              <w:rPr>
                <w:sz w:val="20"/>
                <w:szCs w:val="20"/>
              </w:rPr>
              <w:t xml:space="preserve">, </w:t>
            </w:r>
            <w:r w:rsidR="005E4C72" w:rsidRPr="00F814F4">
              <w:rPr>
                <w:sz w:val="20"/>
                <w:szCs w:val="20"/>
              </w:rPr>
              <w:t>first-served) basis. (may also apply to System Model)</w:t>
            </w:r>
          </w:p>
        </w:tc>
        <w:tc>
          <w:tcPr>
            <w:tcW w:w="3082" w:type="dxa"/>
          </w:tcPr>
          <w:p w:rsidR="00DF4BE0" w:rsidRPr="00F814F4" w:rsidRDefault="00CD7D19" w:rsidP="00CD7D19">
            <w:pPr>
              <w:rPr>
                <w:sz w:val="20"/>
                <w:szCs w:val="20"/>
              </w:rPr>
            </w:pPr>
            <w:r w:rsidRPr="00F814F4">
              <w:rPr>
                <w:sz w:val="20"/>
                <w:szCs w:val="20"/>
              </w:rPr>
              <w:t>Supports [GA-D32-R01]</w:t>
            </w:r>
            <w:r>
              <w:rPr>
                <w:sz w:val="20"/>
                <w:szCs w:val="20"/>
              </w:rPr>
              <w:t xml:space="preserve">, </w:t>
            </w:r>
            <w:r w:rsidR="00891E82">
              <w:rPr>
                <w:sz w:val="20"/>
                <w:szCs w:val="20"/>
              </w:rPr>
              <w:t>Should this be duplicated as [</w:t>
            </w:r>
            <w:r w:rsidR="00B76AC2" w:rsidRPr="00F814F4">
              <w:rPr>
                <w:sz w:val="20"/>
                <w:szCs w:val="20"/>
              </w:rPr>
              <w:t>SM-D32-R02]?</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5E4C72" w:rsidRPr="00F814F4" w:rsidRDefault="0088204E"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[GA-D32-R03]</w:t>
            </w:r>
          </w:p>
        </w:tc>
        <w:tc>
          <w:tcPr>
            <w:tcW w:w="9099" w:type="dxa"/>
          </w:tcPr>
          <w:p w:rsidR="005E4C72" w:rsidRPr="00F814F4" w:rsidRDefault="00B76AC2" w:rsidP="004F40D5">
            <w:pPr>
              <w:rPr>
                <w:sz w:val="20"/>
                <w:szCs w:val="20"/>
              </w:rPr>
            </w:pPr>
            <w:r w:rsidRPr="00F814F4">
              <w:rPr>
                <w:sz w:val="20"/>
                <w:szCs w:val="20"/>
              </w:rPr>
              <w:t xml:space="preserve">* </w:t>
            </w:r>
            <w:r w:rsidR="005E4C72" w:rsidRPr="00F814F4">
              <w:rPr>
                <w:sz w:val="20"/>
                <w:szCs w:val="20"/>
              </w:rPr>
              <w:t xml:space="preserve">Provides free access to the software and customer interface that a registrar would need to register new </w:t>
            </w:r>
            <w:r w:rsidR="005E4C72" w:rsidRPr="00F814F4">
              <w:rPr>
                <w:sz w:val="20"/>
                <w:szCs w:val="20"/>
              </w:rPr>
              <w:lastRenderedPageBreak/>
              <w:t>second-level domain names. (may also apply to System Model charter question)</w:t>
            </w:r>
          </w:p>
        </w:tc>
        <w:tc>
          <w:tcPr>
            <w:tcW w:w="3082" w:type="dxa"/>
          </w:tcPr>
          <w:p w:rsidR="00DF4BE0" w:rsidRPr="00F814F4" w:rsidRDefault="00DF4BE0" w:rsidP="00B76AC2">
            <w:pPr>
              <w:rPr>
                <w:sz w:val="20"/>
                <w:szCs w:val="20"/>
              </w:rPr>
            </w:pPr>
            <w:r w:rsidRPr="00F814F4">
              <w:rPr>
                <w:sz w:val="20"/>
                <w:szCs w:val="20"/>
              </w:rPr>
              <w:lastRenderedPageBreak/>
              <w:t>Supports [GA-D32-R02]</w:t>
            </w:r>
            <w:r w:rsidR="00CD7D19">
              <w:rPr>
                <w:sz w:val="20"/>
                <w:szCs w:val="20"/>
              </w:rPr>
              <w:t xml:space="preserve">, </w:t>
            </w:r>
            <w:r w:rsidR="00891E82">
              <w:rPr>
                <w:sz w:val="20"/>
                <w:szCs w:val="20"/>
              </w:rPr>
              <w:t xml:space="preserve">Should </w:t>
            </w:r>
            <w:r w:rsidR="00891E82">
              <w:rPr>
                <w:sz w:val="20"/>
                <w:szCs w:val="20"/>
              </w:rPr>
              <w:lastRenderedPageBreak/>
              <w:t>this be duplicated as [</w:t>
            </w:r>
            <w:r w:rsidR="00CD7D19" w:rsidRPr="00F814F4">
              <w:rPr>
                <w:sz w:val="20"/>
                <w:szCs w:val="20"/>
              </w:rPr>
              <w:t>SM-D32-R03]?</w:t>
            </w:r>
          </w:p>
        </w:tc>
        <w:tc>
          <w:tcPr>
            <w:tcW w:w="561" w:type="dxa"/>
          </w:tcPr>
          <w:p w:rsidR="005E4C72" w:rsidRPr="00F814F4" w:rsidRDefault="00B76AC2" w:rsidP="00F87613">
            <w:pPr>
              <w:jc w:val="right"/>
              <w:rPr>
                <w:sz w:val="20"/>
                <w:szCs w:val="20"/>
              </w:rPr>
            </w:pPr>
            <w:r w:rsidRPr="00F814F4">
              <w:rPr>
                <w:sz w:val="20"/>
                <w:szCs w:val="20"/>
              </w:rPr>
              <w:lastRenderedPageBreak/>
              <w:t>1</w:t>
            </w:r>
          </w:p>
        </w:tc>
        <w:tc>
          <w:tcPr>
            <w:tcW w:w="519" w:type="dxa"/>
          </w:tcPr>
          <w:p w:rsidR="005E4C72" w:rsidRPr="00F814F4" w:rsidRDefault="0088204E" w:rsidP="00F87613">
            <w:pPr>
              <w:jc w:val="right"/>
              <w:rPr>
                <w:sz w:val="20"/>
                <w:szCs w:val="20"/>
              </w:rPr>
            </w:pPr>
            <w:r w:rsidRPr="00F814F4">
              <w:rPr>
                <w:sz w:val="20"/>
                <w:szCs w:val="20"/>
              </w:rPr>
              <w:t>X</w:t>
            </w:r>
          </w:p>
        </w:tc>
      </w:tr>
      <w:tr w:rsidR="005E4C72" w:rsidRPr="00F814F4" w:rsidTr="00F87613">
        <w:tc>
          <w:tcPr>
            <w:tcW w:w="1539" w:type="dxa"/>
          </w:tcPr>
          <w:p w:rsidR="005E4C72" w:rsidRPr="00F814F4" w:rsidRDefault="005E4C72" w:rsidP="004F40D5">
            <w:pPr>
              <w:rPr>
                <w:sz w:val="20"/>
                <w:szCs w:val="20"/>
              </w:rPr>
            </w:pPr>
            <w:r w:rsidRPr="00F814F4">
              <w:rPr>
                <w:sz w:val="20"/>
                <w:szCs w:val="20"/>
              </w:rPr>
              <w:lastRenderedPageBreak/>
              <w:t>[GA-D32-R04]</w:t>
            </w:r>
          </w:p>
        </w:tc>
        <w:tc>
          <w:tcPr>
            <w:tcW w:w="9099" w:type="dxa"/>
          </w:tcPr>
          <w:p w:rsidR="005E4C72" w:rsidRPr="00F814F4" w:rsidRDefault="005E4C72" w:rsidP="004F40D5">
            <w:pPr>
              <w:rPr>
                <w:sz w:val="20"/>
                <w:szCs w:val="20"/>
              </w:rPr>
            </w:pPr>
            <w:r w:rsidRPr="00F814F4">
              <w:rPr>
                <w:sz w:val="20"/>
                <w:szCs w:val="20"/>
              </w:rPr>
              <w:t>The specifications below are recommended requirements for registrars. These requirements include a functioning Database and Communications System that supports secure access (with encryption and authentication) to the registry. (may also apply to Privacy charter question)</w:t>
            </w:r>
          </w:p>
        </w:tc>
        <w:tc>
          <w:tcPr>
            <w:tcW w:w="3082" w:type="dxa"/>
          </w:tcPr>
          <w:p w:rsidR="005E4C72" w:rsidRPr="00F814F4" w:rsidRDefault="00891E82" w:rsidP="00B76AC2">
            <w:pPr>
              <w:rPr>
                <w:sz w:val="20"/>
                <w:szCs w:val="20"/>
              </w:rPr>
            </w:pPr>
            <w:r>
              <w:rPr>
                <w:sz w:val="20"/>
                <w:szCs w:val="20"/>
              </w:rPr>
              <w:t>Should this be duplicated as [</w:t>
            </w:r>
            <w:r w:rsidR="00B76AC2" w:rsidRPr="00F814F4">
              <w:rPr>
                <w:sz w:val="20"/>
                <w:szCs w:val="20"/>
              </w:rPr>
              <w:t>PR-D32-R01]?</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5E4C72" w:rsidRPr="00F814F4" w:rsidRDefault="0088204E" w:rsidP="00F87613">
            <w:pPr>
              <w:jc w:val="right"/>
              <w:rPr>
                <w:sz w:val="20"/>
                <w:szCs w:val="20"/>
              </w:rPr>
            </w:pPr>
            <w:r w:rsidRPr="00F814F4">
              <w:rPr>
                <w:sz w:val="20"/>
                <w:szCs w:val="20"/>
              </w:rPr>
              <w:t>X</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[GA-D34-R01]</w:t>
            </w:r>
          </w:p>
        </w:tc>
        <w:tc>
          <w:tcPr>
            <w:tcW w:w="9099" w:type="dxa"/>
          </w:tcPr>
          <w:p w:rsidR="005E4C72" w:rsidRPr="00F814F4" w:rsidRDefault="005E4C72"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policies must consider this question:] How can we ensure in a centralized [or any other] Gated Access environment that law enforcement and lawyers and others seeking access to personal and/or sensitive data who are operating legally within the scope of their jurisdiction and authority? </w:t>
            </w:r>
          </w:p>
        </w:tc>
        <w:tc>
          <w:tcPr>
            <w:tcW w:w="3082" w:type="dxa"/>
          </w:tcPr>
          <w:p w:rsidR="005E4C72" w:rsidRPr="00F814F4" w:rsidRDefault="005E4C72" w:rsidP="00F87613">
            <w:pPr>
              <w:rPr>
                <w:sz w:val="20"/>
                <w:szCs w:val="20"/>
              </w:rPr>
            </w:pPr>
          </w:p>
        </w:tc>
        <w:tc>
          <w:tcPr>
            <w:tcW w:w="561" w:type="dxa"/>
          </w:tcPr>
          <w:p w:rsidR="005E4C72" w:rsidRPr="00F814F4" w:rsidRDefault="00B76AC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88204E" w:rsidRPr="00F814F4" w:rsidRDefault="0088204E" w:rsidP="00F87613">
            <w:pPr>
              <w:jc w:val="right"/>
              <w:rPr>
                <w:sz w:val="20"/>
                <w:szCs w:val="20"/>
              </w:rPr>
            </w:pPr>
            <w:r w:rsidRPr="00F814F4">
              <w:rPr>
                <w:sz w:val="20"/>
                <w:szCs w:val="20"/>
              </w:rPr>
              <w:t>J</w:t>
            </w:r>
            <w:r w:rsidR="00C006A3">
              <w:rPr>
                <w:sz w:val="20"/>
                <w:szCs w:val="20"/>
              </w:rPr>
              <w:t xml:space="preserve">, </w:t>
            </w:r>
            <w:r w:rsidRPr="00F814F4">
              <w:rPr>
                <w:sz w:val="20"/>
                <w:szCs w:val="20"/>
              </w:rPr>
              <w:t>Q</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[GA-D34-R02]</w:t>
            </w:r>
          </w:p>
        </w:tc>
        <w:tc>
          <w:tcPr>
            <w:tcW w:w="9099" w:type="dxa"/>
          </w:tcPr>
          <w:p w:rsidR="005E4C72" w:rsidRPr="00F814F4" w:rsidRDefault="005E4C72"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policies must consider this question:] In a Gated Access environment</w:t>
            </w:r>
            <w:r w:rsidR="00C006A3">
              <w:rPr>
                <w:sz w:val="20"/>
                <w:szCs w:val="20"/>
              </w:rPr>
              <w:t xml:space="preserve">, </w:t>
            </w:r>
            <w:r w:rsidRPr="00F814F4">
              <w:rPr>
                <w:sz w:val="20"/>
                <w:szCs w:val="20"/>
              </w:rPr>
              <w:t xml:space="preserve">how can we prevent access to the personal and/or sensitive data by those seeking to investigate matters that are not crimes or illegalities in the country of the Registrant or Registrar? </w:t>
            </w:r>
          </w:p>
        </w:tc>
        <w:tc>
          <w:tcPr>
            <w:tcW w:w="3082" w:type="dxa"/>
          </w:tcPr>
          <w:p w:rsidR="005E4C72" w:rsidRPr="00F814F4" w:rsidRDefault="005E4C72" w:rsidP="00F87613">
            <w:pPr>
              <w:rPr>
                <w:sz w:val="20"/>
                <w:szCs w:val="20"/>
              </w:rPr>
            </w:pPr>
          </w:p>
        </w:tc>
        <w:tc>
          <w:tcPr>
            <w:tcW w:w="561" w:type="dxa"/>
          </w:tcPr>
          <w:p w:rsidR="005E4C72" w:rsidRPr="00F814F4" w:rsidRDefault="00B76AC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88204E" w:rsidRPr="00F814F4" w:rsidRDefault="0088204E" w:rsidP="00F87613">
            <w:pPr>
              <w:jc w:val="right"/>
              <w:rPr>
                <w:sz w:val="20"/>
                <w:szCs w:val="20"/>
              </w:rPr>
            </w:pPr>
            <w:r w:rsidRPr="00F814F4">
              <w:rPr>
                <w:sz w:val="20"/>
                <w:szCs w:val="20"/>
              </w:rPr>
              <w:t>S</w:t>
            </w:r>
            <w:r w:rsidR="00C006A3">
              <w:rPr>
                <w:sz w:val="20"/>
                <w:szCs w:val="20"/>
              </w:rPr>
              <w:t xml:space="preserve">, </w:t>
            </w: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[GA-D34-R03]</w:t>
            </w:r>
          </w:p>
        </w:tc>
        <w:tc>
          <w:tcPr>
            <w:tcW w:w="9099" w:type="dxa"/>
          </w:tcPr>
          <w:p w:rsidR="005E4C72" w:rsidRPr="00F814F4" w:rsidRDefault="005E4C72"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policies must consider this question:] In a Gated Access environment</w:t>
            </w:r>
            <w:r w:rsidR="00C006A3">
              <w:rPr>
                <w:sz w:val="20"/>
                <w:szCs w:val="20"/>
              </w:rPr>
              <w:t xml:space="preserve">, </w:t>
            </w:r>
            <w:r w:rsidRPr="00F814F4">
              <w:rPr>
                <w:sz w:val="20"/>
                <w:szCs w:val="20"/>
              </w:rPr>
              <w:t>how can we ensure that those who abuse their access to massive amounts of data are prosecuted</w:t>
            </w:r>
            <w:r w:rsidR="00C006A3">
              <w:rPr>
                <w:sz w:val="20"/>
                <w:szCs w:val="20"/>
              </w:rPr>
              <w:t xml:space="preserve">, </w:t>
            </w:r>
            <w:r w:rsidRPr="00F814F4">
              <w:rPr>
                <w:sz w:val="20"/>
                <w:szCs w:val="20"/>
              </w:rPr>
              <w:t>and by someone other than the Registrant</w:t>
            </w:r>
            <w:r w:rsidR="00C006A3">
              <w:rPr>
                <w:sz w:val="20"/>
                <w:szCs w:val="20"/>
              </w:rPr>
              <w:t xml:space="preserve">, </w:t>
            </w:r>
            <w:r w:rsidRPr="00F814F4">
              <w:rPr>
                <w:sz w:val="20"/>
                <w:szCs w:val="20"/>
              </w:rPr>
              <w:t xml:space="preserve">who is unlikely to have the resources to address such matters. How does ICANN take on responsibility for the </w:t>
            </w:r>
            <w:proofErr w:type="spellStart"/>
            <w:r w:rsidRPr="00F814F4">
              <w:rPr>
                <w:sz w:val="20"/>
                <w:szCs w:val="20"/>
              </w:rPr>
              <w:t>gTLD</w:t>
            </w:r>
            <w:proofErr w:type="spellEnd"/>
            <w:r w:rsidRPr="00F814F4">
              <w:rPr>
                <w:sz w:val="20"/>
                <w:szCs w:val="20"/>
              </w:rPr>
              <w:t xml:space="preserve"> registration directory service</w:t>
            </w:r>
            <w:r w:rsidR="00C006A3">
              <w:rPr>
                <w:sz w:val="20"/>
                <w:szCs w:val="20"/>
              </w:rPr>
              <w:t xml:space="preserve">, </w:t>
            </w:r>
            <w:r w:rsidRPr="00F814F4">
              <w:rPr>
                <w:sz w:val="20"/>
                <w:szCs w:val="20"/>
              </w:rPr>
              <w:t xml:space="preserve">and liability for any abuses or misuses? </w:t>
            </w:r>
          </w:p>
        </w:tc>
        <w:tc>
          <w:tcPr>
            <w:tcW w:w="3082" w:type="dxa"/>
          </w:tcPr>
          <w:p w:rsidR="005E4C72" w:rsidRPr="00F814F4" w:rsidRDefault="005E4C72" w:rsidP="00F87613">
            <w:pPr>
              <w:rPr>
                <w:sz w:val="20"/>
                <w:szCs w:val="20"/>
              </w:rPr>
            </w:pPr>
          </w:p>
        </w:tc>
        <w:tc>
          <w:tcPr>
            <w:tcW w:w="561" w:type="dxa"/>
          </w:tcPr>
          <w:p w:rsidR="005E4C72" w:rsidRPr="00F814F4" w:rsidRDefault="00B76AC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88204E" w:rsidRPr="00F814F4" w:rsidRDefault="0088204E" w:rsidP="00F87613">
            <w:pPr>
              <w:jc w:val="right"/>
              <w:rPr>
                <w:sz w:val="20"/>
                <w:szCs w:val="20"/>
              </w:rPr>
            </w:pPr>
            <w:r w:rsidRPr="00F814F4">
              <w:rPr>
                <w:sz w:val="20"/>
                <w:szCs w:val="20"/>
              </w:rPr>
              <w:t>S</w:t>
            </w:r>
            <w:r w:rsidR="00C006A3">
              <w:rPr>
                <w:sz w:val="20"/>
                <w:szCs w:val="20"/>
              </w:rPr>
              <w:t xml:space="preserve">, </w:t>
            </w:r>
            <w:r w:rsidRPr="00F814F4">
              <w:rPr>
                <w:sz w:val="20"/>
                <w:szCs w:val="20"/>
              </w:rPr>
              <w:t>V</w:t>
            </w:r>
            <w:r w:rsidR="00C006A3">
              <w:rPr>
                <w:sz w:val="20"/>
                <w:szCs w:val="20"/>
              </w:rPr>
              <w:t xml:space="preserve">, </w:t>
            </w:r>
            <w:r w:rsidRPr="00F814F4">
              <w:rPr>
                <w:sz w:val="20"/>
                <w:szCs w:val="20"/>
              </w:rPr>
              <w:t>D</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[GA-D42-R01]</w:t>
            </w:r>
          </w:p>
        </w:tc>
        <w:tc>
          <w:tcPr>
            <w:tcW w:w="9099" w:type="dxa"/>
          </w:tcPr>
          <w:p w:rsidR="005E4C72" w:rsidRPr="00F814F4" w:rsidRDefault="005E4C72" w:rsidP="004F40D5">
            <w:pPr>
              <w:rPr>
                <w:sz w:val="20"/>
                <w:szCs w:val="20"/>
              </w:rPr>
            </w:pPr>
            <w:r w:rsidRPr="00F814F4">
              <w:rPr>
                <w:sz w:val="20"/>
                <w:szCs w:val="20"/>
              </w:rPr>
              <w:t>RFC 7482</w:t>
            </w:r>
            <w:r w:rsidR="00C006A3">
              <w:rPr>
                <w:sz w:val="20"/>
                <w:szCs w:val="20"/>
              </w:rPr>
              <w:t xml:space="preserve">, </w:t>
            </w:r>
            <w:r w:rsidRPr="00F814F4">
              <w:rPr>
                <w:sz w:val="20"/>
                <w:szCs w:val="20"/>
              </w:rPr>
              <w:t>Section 7</w:t>
            </w:r>
            <w:r w:rsidR="00C006A3">
              <w:rPr>
                <w:sz w:val="20"/>
                <w:szCs w:val="20"/>
              </w:rPr>
              <w:t xml:space="preserve">, </w:t>
            </w:r>
            <w:r w:rsidRPr="00F814F4">
              <w:rPr>
                <w:sz w:val="20"/>
                <w:szCs w:val="20"/>
              </w:rPr>
              <w:t>Security Considerations</w:t>
            </w:r>
            <w:r w:rsidR="00C006A3">
              <w:rPr>
                <w:sz w:val="20"/>
                <w:szCs w:val="20"/>
              </w:rPr>
              <w:t xml:space="preserve">, </w:t>
            </w:r>
            <w:r w:rsidRPr="00F814F4">
              <w:rPr>
                <w:sz w:val="20"/>
                <w:szCs w:val="20"/>
              </w:rPr>
              <w:t>specifies "Search functionality typically requires more server resources (such as memory</w:t>
            </w:r>
            <w:r w:rsidR="00C006A3">
              <w:rPr>
                <w:sz w:val="20"/>
                <w:szCs w:val="20"/>
              </w:rPr>
              <w:t xml:space="preserve">, </w:t>
            </w:r>
            <w:r w:rsidRPr="00F814F4">
              <w:rPr>
                <w:sz w:val="20"/>
                <w:szCs w:val="20"/>
              </w:rPr>
              <w:t>CPU cycles</w:t>
            </w:r>
            <w:r w:rsidR="00C006A3">
              <w:rPr>
                <w:sz w:val="20"/>
                <w:szCs w:val="20"/>
              </w:rPr>
              <w:t xml:space="preserve">, </w:t>
            </w:r>
            <w:r w:rsidRPr="00F814F4">
              <w:rPr>
                <w:sz w:val="20"/>
                <w:szCs w:val="20"/>
              </w:rPr>
              <w:t>and network bandwidth) when compared to basic lookup functionality.  This increases the risk of server resource exhaustion and subsequent denial of service due to abuse.  This risk can be mitigated by developing and implementing controls to restrict search functionality to identified and authorized clients." This provides a possible requirement: A registration directory service must provide features to identify and authorize clients.</w:t>
            </w:r>
          </w:p>
        </w:tc>
        <w:tc>
          <w:tcPr>
            <w:tcW w:w="3082" w:type="dxa"/>
          </w:tcPr>
          <w:p w:rsidR="005E4C72" w:rsidRPr="00F814F4" w:rsidRDefault="005E4C72" w:rsidP="00F87613">
            <w:pPr>
              <w:rPr>
                <w:sz w:val="20"/>
                <w:szCs w:val="20"/>
              </w:rPr>
            </w:pPr>
          </w:p>
        </w:tc>
        <w:tc>
          <w:tcPr>
            <w:tcW w:w="561" w:type="dxa"/>
          </w:tcPr>
          <w:p w:rsidR="005E4C72" w:rsidRPr="00F814F4" w:rsidRDefault="00B76AC2" w:rsidP="00F87613">
            <w:pPr>
              <w:jc w:val="right"/>
              <w:rPr>
                <w:sz w:val="20"/>
                <w:szCs w:val="20"/>
              </w:rPr>
            </w:pPr>
            <w:r w:rsidRPr="00F814F4">
              <w:rPr>
                <w:sz w:val="20"/>
                <w:szCs w:val="20"/>
              </w:rPr>
              <w:t>1</w:t>
            </w:r>
            <w:r w:rsidR="00C006A3">
              <w:rPr>
                <w:sz w:val="20"/>
                <w:szCs w:val="20"/>
              </w:rPr>
              <w:t xml:space="preserve">, </w:t>
            </w:r>
            <w:r w:rsidRPr="00F814F4">
              <w:rPr>
                <w:sz w:val="20"/>
                <w:szCs w:val="20"/>
              </w:rPr>
              <w:t>3</w:t>
            </w:r>
          </w:p>
        </w:tc>
        <w:tc>
          <w:tcPr>
            <w:tcW w:w="519" w:type="dxa"/>
          </w:tcPr>
          <w:p w:rsidR="0088204E" w:rsidRPr="00F814F4" w:rsidRDefault="0088204E" w:rsidP="00F87613">
            <w:pPr>
              <w:jc w:val="right"/>
              <w:rPr>
                <w:sz w:val="20"/>
                <w:szCs w:val="20"/>
              </w:rPr>
            </w:pPr>
            <w:r w:rsidRPr="00F814F4">
              <w:rPr>
                <w:sz w:val="20"/>
                <w:szCs w:val="20"/>
              </w:rPr>
              <w:t>U</w:t>
            </w:r>
            <w:r w:rsidR="00C006A3">
              <w:rPr>
                <w:sz w:val="20"/>
                <w:szCs w:val="20"/>
              </w:rPr>
              <w:t xml:space="preserve">, </w:t>
            </w:r>
            <w:r w:rsidRPr="00F814F4">
              <w:rPr>
                <w:sz w:val="20"/>
                <w:szCs w:val="20"/>
              </w:rPr>
              <w:t>V</w:t>
            </w:r>
            <w:r w:rsidR="00C006A3">
              <w:rPr>
                <w:sz w:val="20"/>
                <w:szCs w:val="20"/>
              </w:rPr>
              <w:t xml:space="preserve">, </w:t>
            </w:r>
            <w:r w:rsidRPr="00F814F4">
              <w:rPr>
                <w:sz w:val="20"/>
                <w:szCs w:val="20"/>
              </w:rPr>
              <w:t>Z</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[GA-D42-R02]</w:t>
            </w:r>
          </w:p>
        </w:tc>
        <w:tc>
          <w:tcPr>
            <w:tcW w:w="9099" w:type="dxa"/>
          </w:tcPr>
          <w:p w:rsidR="005E4C72" w:rsidRPr="00F814F4" w:rsidRDefault="005E4C72" w:rsidP="004F40D5">
            <w:pPr>
              <w:rPr>
                <w:sz w:val="20"/>
                <w:szCs w:val="20"/>
              </w:rPr>
            </w:pPr>
            <w:r w:rsidRPr="00F814F4">
              <w:rPr>
                <w:sz w:val="20"/>
                <w:szCs w:val="20"/>
              </w:rPr>
              <w:t>RFC 7482</w:t>
            </w:r>
            <w:r w:rsidR="00C006A3">
              <w:rPr>
                <w:sz w:val="20"/>
                <w:szCs w:val="20"/>
              </w:rPr>
              <w:t xml:space="preserve">, </w:t>
            </w:r>
            <w:r w:rsidRPr="00F814F4">
              <w:rPr>
                <w:sz w:val="20"/>
                <w:szCs w:val="20"/>
              </w:rPr>
              <w:t>Section 7</w:t>
            </w:r>
            <w:r w:rsidR="00C006A3">
              <w:rPr>
                <w:sz w:val="20"/>
                <w:szCs w:val="20"/>
              </w:rPr>
              <w:t xml:space="preserve">, </w:t>
            </w:r>
            <w:r w:rsidRPr="00F814F4">
              <w:rPr>
                <w:sz w:val="20"/>
                <w:szCs w:val="20"/>
              </w:rPr>
              <w:t>Security Considerations</w:t>
            </w:r>
            <w:r w:rsidR="00C006A3">
              <w:rPr>
                <w:sz w:val="20"/>
                <w:szCs w:val="20"/>
              </w:rPr>
              <w:t xml:space="preserve">, </w:t>
            </w:r>
            <w:r w:rsidRPr="00F814F4">
              <w:rPr>
                <w:sz w:val="20"/>
                <w:szCs w:val="20"/>
              </w:rPr>
              <w:t xml:space="preserve">specifies "Search functionality also increases the privacy risk of disclosing object relationships that might not otherwise be obvious." This provides a possible requirement: A registration directory service must provide features to restrict information returned to clients on a "need to know" basis. </w:t>
            </w:r>
          </w:p>
        </w:tc>
        <w:tc>
          <w:tcPr>
            <w:tcW w:w="3082" w:type="dxa"/>
          </w:tcPr>
          <w:p w:rsidR="005E4C72" w:rsidRPr="00F814F4" w:rsidRDefault="00DF4BE0" w:rsidP="00DF4BE0">
            <w:pPr>
              <w:rPr>
                <w:sz w:val="20"/>
                <w:szCs w:val="20"/>
              </w:rPr>
            </w:pPr>
            <w:r w:rsidRPr="00F814F4">
              <w:rPr>
                <w:sz w:val="20"/>
                <w:szCs w:val="20"/>
              </w:rPr>
              <w:t>Precedes [GA-D42-R03 to R04]</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88204E" w:rsidRPr="00F814F4" w:rsidRDefault="0088204E" w:rsidP="00F87613">
            <w:pPr>
              <w:jc w:val="right"/>
              <w:rPr>
                <w:sz w:val="20"/>
                <w:szCs w:val="20"/>
              </w:rPr>
            </w:pPr>
          </w:p>
        </w:tc>
      </w:tr>
      <w:tr w:rsidR="005E4C72" w:rsidRPr="00F814F4" w:rsidTr="00F87613">
        <w:tc>
          <w:tcPr>
            <w:tcW w:w="1539" w:type="dxa"/>
          </w:tcPr>
          <w:p w:rsidR="005E4C72" w:rsidRPr="00F814F4" w:rsidRDefault="005E4C72" w:rsidP="004F40D5">
            <w:pPr>
              <w:rPr>
                <w:sz w:val="20"/>
                <w:szCs w:val="20"/>
              </w:rPr>
            </w:pPr>
            <w:r w:rsidRPr="00F814F4">
              <w:rPr>
                <w:sz w:val="20"/>
                <w:szCs w:val="20"/>
              </w:rPr>
              <w:t>[GA-D42-R03]</w:t>
            </w:r>
          </w:p>
        </w:tc>
        <w:tc>
          <w:tcPr>
            <w:tcW w:w="9099" w:type="dxa"/>
          </w:tcPr>
          <w:p w:rsidR="005E4C72" w:rsidRPr="00F814F4" w:rsidRDefault="004D1B21" w:rsidP="004F40D5">
            <w:pPr>
              <w:rPr>
                <w:sz w:val="20"/>
                <w:szCs w:val="20"/>
              </w:rPr>
            </w:pPr>
            <w:r w:rsidRPr="00F814F4">
              <w:rPr>
                <w:sz w:val="20"/>
                <w:szCs w:val="20"/>
              </w:rPr>
              <w:t xml:space="preserve">* </w:t>
            </w:r>
            <w:r w:rsidR="005E4C72" w:rsidRPr="00F814F4">
              <w:rPr>
                <w:sz w:val="20"/>
                <w:szCs w:val="20"/>
              </w:rPr>
              <w:t>A registration directory service must include features that address the deficiencies of WHOIS</w:t>
            </w:r>
            <w:r w:rsidR="00C006A3">
              <w:rPr>
                <w:sz w:val="20"/>
                <w:szCs w:val="20"/>
              </w:rPr>
              <w:t xml:space="preserve">, </w:t>
            </w:r>
            <w:r w:rsidR="005E4C72" w:rsidRPr="00F814F4">
              <w:rPr>
                <w:sz w:val="20"/>
                <w:szCs w:val="20"/>
              </w:rPr>
              <w:t>including lack of standardized command structures</w:t>
            </w:r>
            <w:r w:rsidR="00C006A3">
              <w:rPr>
                <w:sz w:val="20"/>
                <w:szCs w:val="20"/>
              </w:rPr>
              <w:t xml:space="preserve">, </w:t>
            </w:r>
            <w:r w:rsidR="005E4C72" w:rsidRPr="00F814F4">
              <w:rPr>
                <w:sz w:val="20"/>
                <w:szCs w:val="20"/>
              </w:rPr>
              <w:t>lack of standardized output and error structures</w:t>
            </w:r>
            <w:r w:rsidR="00C006A3">
              <w:rPr>
                <w:sz w:val="20"/>
                <w:szCs w:val="20"/>
              </w:rPr>
              <w:t xml:space="preserve">, </w:t>
            </w:r>
            <w:r w:rsidR="005E4C72" w:rsidRPr="00F814F4">
              <w:rPr>
                <w:sz w:val="20"/>
                <w:szCs w:val="20"/>
              </w:rPr>
              <w:t>lack of support for internationalization and localization</w:t>
            </w:r>
            <w:r w:rsidR="00C006A3">
              <w:rPr>
                <w:sz w:val="20"/>
                <w:szCs w:val="20"/>
              </w:rPr>
              <w:t xml:space="preserve">, </w:t>
            </w:r>
            <w:r w:rsidR="005E4C72" w:rsidRPr="00F814F4">
              <w:rPr>
                <w:sz w:val="20"/>
                <w:szCs w:val="20"/>
              </w:rPr>
              <w:t>and lack of support for user identification</w:t>
            </w:r>
            <w:r w:rsidR="00C006A3">
              <w:rPr>
                <w:sz w:val="20"/>
                <w:szCs w:val="20"/>
              </w:rPr>
              <w:t xml:space="preserve">, </w:t>
            </w:r>
            <w:r w:rsidR="005E4C72" w:rsidRPr="00F814F4">
              <w:rPr>
                <w:sz w:val="20"/>
                <w:szCs w:val="20"/>
              </w:rPr>
              <w:t>authentication</w:t>
            </w:r>
            <w:r w:rsidR="00C006A3">
              <w:rPr>
                <w:sz w:val="20"/>
                <w:szCs w:val="20"/>
              </w:rPr>
              <w:t xml:space="preserve">, </w:t>
            </w:r>
            <w:r w:rsidR="005E4C72" w:rsidRPr="00F814F4">
              <w:rPr>
                <w:sz w:val="20"/>
                <w:szCs w:val="20"/>
              </w:rPr>
              <w:t>and access control.</w:t>
            </w:r>
          </w:p>
        </w:tc>
        <w:tc>
          <w:tcPr>
            <w:tcW w:w="3082" w:type="dxa"/>
          </w:tcPr>
          <w:p w:rsidR="005E4C72" w:rsidRPr="00F814F4" w:rsidRDefault="00DF4BE0" w:rsidP="00292274">
            <w:pPr>
              <w:rPr>
                <w:sz w:val="20"/>
                <w:szCs w:val="20"/>
              </w:rPr>
            </w:pPr>
            <w:r w:rsidRPr="00F814F4">
              <w:rPr>
                <w:sz w:val="20"/>
                <w:szCs w:val="20"/>
              </w:rPr>
              <w:t>Supports [GA-D42-R02]</w:t>
            </w:r>
            <w:r w:rsidR="00292274">
              <w:rPr>
                <w:sz w:val="20"/>
                <w:szCs w:val="20"/>
              </w:rPr>
              <w:t xml:space="preserve">, </w:t>
            </w:r>
            <w:r w:rsidR="00292274" w:rsidRPr="00292274">
              <w:rPr>
                <w:sz w:val="20"/>
                <w:szCs w:val="20"/>
              </w:rPr>
              <w:t>Related to [GA-D01-R31 to R33] [DA-D02-R02] [DE-D09-R01] [DE-D02-R01]</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5E4C72" w:rsidRPr="00F814F4" w:rsidRDefault="003F5BFC" w:rsidP="00F87613">
            <w:pPr>
              <w:jc w:val="right"/>
              <w:rPr>
                <w:sz w:val="20"/>
                <w:szCs w:val="20"/>
              </w:rPr>
            </w:pPr>
            <w:r w:rsidRPr="00F814F4">
              <w:rPr>
                <w:sz w:val="20"/>
                <w:szCs w:val="20"/>
              </w:rPr>
              <w:t>Y</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[GA-D42-R04]</w:t>
            </w:r>
          </w:p>
        </w:tc>
        <w:tc>
          <w:tcPr>
            <w:tcW w:w="9099" w:type="dxa"/>
          </w:tcPr>
          <w:p w:rsidR="005E4C72" w:rsidRPr="00F814F4" w:rsidRDefault="004D1B21" w:rsidP="004F40D5">
            <w:pPr>
              <w:rPr>
                <w:sz w:val="20"/>
                <w:szCs w:val="20"/>
              </w:rPr>
            </w:pPr>
            <w:r w:rsidRPr="00F814F4">
              <w:rPr>
                <w:sz w:val="20"/>
                <w:szCs w:val="20"/>
              </w:rPr>
              <w:t xml:space="preserve">* </w:t>
            </w:r>
            <w:r w:rsidR="005E4C72" w:rsidRPr="00F814F4">
              <w:rPr>
                <w:sz w:val="20"/>
                <w:szCs w:val="20"/>
              </w:rPr>
              <w:t>A registration directory service must be able to support queries for reverse DNS metadata by domain</w:t>
            </w:r>
            <w:r w:rsidR="00C006A3">
              <w:rPr>
                <w:sz w:val="20"/>
                <w:szCs w:val="20"/>
              </w:rPr>
              <w:t xml:space="preserve">, </w:t>
            </w:r>
            <w:r w:rsidR="005E4C72" w:rsidRPr="00F814F4">
              <w:rPr>
                <w:sz w:val="20"/>
                <w:szCs w:val="20"/>
              </w:rPr>
              <w:t>name servers by name</w:t>
            </w:r>
            <w:r w:rsidR="00C006A3">
              <w:rPr>
                <w:sz w:val="20"/>
                <w:szCs w:val="20"/>
              </w:rPr>
              <w:t xml:space="preserve">, </w:t>
            </w:r>
            <w:r w:rsidR="005E4C72" w:rsidRPr="00F814F4">
              <w:rPr>
                <w:sz w:val="20"/>
                <w:szCs w:val="20"/>
              </w:rPr>
              <w:t>registrars by name</w:t>
            </w:r>
            <w:r w:rsidR="00C006A3">
              <w:rPr>
                <w:sz w:val="20"/>
                <w:szCs w:val="20"/>
              </w:rPr>
              <w:t xml:space="preserve">, </w:t>
            </w:r>
            <w:r w:rsidR="005E4C72" w:rsidRPr="00F814F4">
              <w:rPr>
                <w:sz w:val="20"/>
                <w:szCs w:val="20"/>
              </w:rPr>
              <w:t>and entities (such as contacts) by identifier.</w:t>
            </w:r>
          </w:p>
        </w:tc>
        <w:tc>
          <w:tcPr>
            <w:tcW w:w="3082" w:type="dxa"/>
          </w:tcPr>
          <w:p w:rsidR="005E4C72" w:rsidRPr="00F814F4" w:rsidRDefault="00DF4BE0" w:rsidP="00F87613">
            <w:pPr>
              <w:rPr>
                <w:sz w:val="20"/>
                <w:szCs w:val="20"/>
              </w:rPr>
            </w:pPr>
            <w:r w:rsidRPr="00F814F4">
              <w:rPr>
                <w:sz w:val="20"/>
                <w:szCs w:val="20"/>
              </w:rPr>
              <w:t>Supports [GA-D42-R02]</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5E4C72" w:rsidRPr="00F814F4" w:rsidRDefault="003F5BFC" w:rsidP="00F87613">
            <w:pPr>
              <w:jc w:val="right"/>
              <w:rPr>
                <w:sz w:val="20"/>
                <w:szCs w:val="20"/>
              </w:rPr>
            </w:pPr>
            <w:r w:rsidRPr="00F814F4">
              <w:rPr>
                <w:sz w:val="20"/>
                <w:szCs w:val="20"/>
              </w:rPr>
              <w:t>C</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[GA-D41-R01]</w:t>
            </w:r>
          </w:p>
        </w:tc>
        <w:tc>
          <w:tcPr>
            <w:tcW w:w="9099" w:type="dxa"/>
          </w:tcPr>
          <w:p w:rsidR="005E4C72" w:rsidRPr="00F814F4" w:rsidRDefault="005E4C72" w:rsidP="004F40D5">
            <w:pPr>
              <w:rPr>
                <w:sz w:val="20"/>
                <w:szCs w:val="20"/>
              </w:rPr>
            </w:pPr>
            <w:r w:rsidRPr="00F814F4">
              <w:rPr>
                <w:sz w:val="20"/>
                <w:szCs w:val="20"/>
              </w:rPr>
              <w:t>RFC 7481: Security Services for the Registration Data Access Protocol (RDAP)</w:t>
            </w:r>
            <w:r w:rsidR="00C006A3">
              <w:rPr>
                <w:sz w:val="20"/>
                <w:szCs w:val="20"/>
              </w:rPr>
              <w:t xml:space="preserve">, </w:t>
            </w:r>
            <w:r w:rsidRPr="00F814F4">
              <w:rPr>
                <w:sz w:val="20"/>
                <w:szCs w:val="20"/>
              </w:rPr>
              <w:t>Section 3.1</w:t>
            </w:r>
            <w:r w:rsidR="00C006A3">
              <w:rPr>
                <w:sz w:val="20"/>
                <w:szCs w:val="20"/>
              </w:rPr>
              <w:t xml:space="preserve">, </w:t>
            </w:r>
            <w:r w:rsidRPr="00F814F4">
              <w:rPr>
                <w:sz w:val="20"/>
                <w:szCs w:val="20"/>
              </w:rPr>
              <w:t>Access Control</w:t>
            </w:r>
            <w:r w:rsidR="00C006A3">
              <w:rPr>
                <w:sz w:val="20"/>
                <w:szCs w:val="20"/>
              </w:rPr>
              <w:t xml:space="preserve">, </w:t>
            </w:r>
            <w:r w:rsidRPr="00F814F4">
              <w:rPr>
                <w:sz w:val="20"/>
                <w:szCs w:val="20"/>
              </w:rPr>
              <w:t xml:space="preserve">specifies that "Information returned to a client can be clearly marked with a status value (see Section 10.2.2 of [RFC7483]) that identifies the access granted to the client." This provides a possible requirement: A </w:t>
            </w:r>
            <w:r w:rsidRPr="00F814F4">
              <w:rPr>
                <w:sz w:val="20"/>
                <w:szCs w:val="20"/>
              </w:rPr>
              <w:lastRenderedPageBreak/>
              <w:t>registration directory service must be able to return information that identifies the access granted to the client. (May also be related to Users/Purposes)</w:t>
            </w:r>
          </w:p>
        </w:tc>
        <w:tc>
          <w:tcPr>
            <w:tcW w:w="3082" w:type="dxa"/>
          </w:tcPr>
          <w:p w:rsidR="005E4C72" w:rsidRPr="00F814F4" w:rsidRDefault="00891E82" w:rsidP="00891E82">
            <w:pPr>
              <w:rPr>
                <w:sz w:val="20"/>
                <w:szCs w:val="20"/>
              </w:rPr>
            </w:pPr>
            <w:r>
              <w:rPr>
                <w:sz w:val="20"/>
                <w:szCs w:val="20"/>
              </w:rPr>
              <w:lastRenderedPageBreak/>
              <w:t>Should this be duplicated as [</w:t>
            </w:r>
            <w:r w:rsidR="00207CAE" w:rsidRPr="00F814F4">
              <w:rPr>
                <w:sz w:val="20"/>
                <w:szCs w:val="20"/>
              </w:rPr>
              <w:t>UP-D41-R0</w:t>
            </w:r>
            <w:r>
              <w:rPr>
                <w:sz w:val="20"/>
                <w:szCs w:val="20"/>
              </w:rPr>
              <w:t>1</w:t>
            </w:r>
            <w:r w:rsidR="00207CAE" w:rsidRPr="00F814F4">
              <w:rPr>
                <w:sz w:val="20"/>
                <w:szCs w:val="20"/>
              </w:rPr>
              <w:t>]?</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3F5BFC" w:rsidRPr="00F814F4" w:rsidRDefault="003F5BFC" w:rsidP="00F87613">
            <w:pPr>
              <w:jc w:val="right"/>
              <w:rPr>
                <w:sz w:val="20"/>
                <w:szCs w:val="20"/>
              </w:rPr>
            </w:pPr>
            <w:r w:rsidRPr="00F814F4">
              <w:rPr>
                <w:sz w:val="20"/>
                <w:szCs w:val="20"/>
              </w:rPr>
              <w:t>A</w:t>
            </w:r>
            <w:r w:rsidR="00C006A3">
              <w:rPr>
                <w:sz w:val="20"/>
                <w:szCs w:val="20"/>
              </w:rPr>
              <w:t xml:space="preserve">, </w:t>
            </w: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lastRenderedPageBreak/>
              <w:t>[GA-D41-R02]</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3.2</w:t>
            </w:r>
            <w:r w:rsidR="00C006A3">
              <w:rPr>
                <w:sz w:val="20"/>
                <w:szCs w:val="20"/>
              </w:rPr>
              <w:t xml:space="preserve">, </w:t>
            </w:r>
            <w:r w:rsidRPr="00F814F4">
              <w:rPr>
                <w:sz w:val="20"/>
                <w:szCs w:val="20"/>
              </w:rPr>
              <w:t>Authentication</w:t>
            </w:r>
            <w:r w:rsidR="00C006A3">
              <w:rPr>
                <w:sz w:val="20"/>
                <w:szCs w:val="20"/>
              </w:rPr>
              <w:t xml:space="preserve">, </w:t>
            </w:r>
            <w:r w:rsidRPr="00F814F4">
              <w:rPr>
                <w:sz w:val="20"/>
                <w:szCs w:val="20"/>
              </w:rPr>
              <w:t>specifies that "RDAP clients and servers MUST implement the authentication framework specified in "Hypertext Transfer Protocol (HTTP/1.1): Authentication" [RFC7235]." This provides a possible requirement: Registration directory service servers must be able to authenticate themselves to clients using HTTPS or a mechanism that provides an equivalent level of server authentication. (May also be related to Privacy)</w:t>
            </w:r>
          </w:p>
        </w:tc>
        <w:tc>
          <w:tcPr>
            <w:tcW w:w="3082" w:type="dxa"/>
          </w:tcPr>
          <w:p w:rsidR="005E4C72" w:rsidRPr="00F814F4" w:rsidRDefault="00891E82" w:rsidP="00207CAE">
            <w:pPr>
              <w:rPr>
                <w:sz w:val="20"/>
                <w:szCs w:val="20"/>
              </w:rPr>
            </w:pPr>
            <w:r>
              <w:rPr>
                <w:sz w:val="20"/>
                <w:szCs w:val="20"/>
              </w:rPr>
              <w:t>Should this be duplicated as [</w:t>
            </w:r>
            <w:r w:rsidR="00207CAE" w:rsidRPr="00F814F4">
              <w:rPr>
                <w:sz w:val="20"/>
                <w:szCs w:val="20"/>
              </w:rPr>
              <w:t>PR-D41-R01]?</w:t>
            </w:r>
          </w:p>
        </w:tc>
        <w:tc>
          <w:tcPr>
            <w:tcW w:w="561" w:type="dxa"/>
          </w:tcPr>
          <w:p w:rsidR="005E4C72" w:rsidRPr="00F814F4" w:rsidRDefault="00B76AC2" w:rsidP="00F87613">
            <w:pPr>
              <w:jc w:val="right"/>
              <w:rPr>
                <w:sz w:val="20"/>
                <w:szCs w:val="20"/>
              </w:rPr>
            </w:pPr>
            <w:r w:rsidRPr="00F814F4">
              <w:rPr>
                <w:sz w:val="20"/>
                <w:szCs w:val="20"/>
              </w:rPr>
              <w:t>3</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[GA-D41-R03]</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3.2</w:t>
            </w:r>
            <w:r w:rsidR="00C006A3">
              <w:rPr>
                <w:sz w:val="20"/>
                <w:szCs w:val="20"/>
              </w:rPr>
              <w:t xml:space="preserve">, </w:t>
            </w:r>
            <w:r w:rsidRPr="00F814F4">
              <w:rPr>
                <w:sz w:val="20"/>
                <w:szCs w:val="20"/>
              </w:rPr>
              <w:t>Authentication</w:t>
            </w:r>
            <w:r w:rsidR="00C006A3">
              <w:rPr>
                <w:sz w:val="20"/>
                <w:szCs w:val="20"/>
              </w:rPr>
              <w:t xml:space="preserve">, </w:t>
            </w:r>
            <w:r w:rsidRPr="00F814F4">
              <w:rPr>
                <w:sz w:val="20"/>
                <w:szCs w:val="20"/>
              </w:rPr>
              <w:t>specifies that "If the "basic" scheme is used</w:t>
            </w:r>
            <w:r w:rsidR="00C006A3">
              <w:rPr>
                <w:sz w:val="20"/>
                <w:szCs w:val="20"/>
              </w:rPr>
              <w:t xml:space="preserve">, </w:t>
            </w:r>
            <w:r w:rsidRPr="00F814F4">
              <w:rPr>
                <w:sz w:val="20"/>
                <w:szCs w:val="20"/>
              </w:rPr>
              <w:t>HTTP over TLS [RFC2818] MUST be used to protect the client's credentials from disclosure while in transit..." This provides a possible requirement: Connections between registration directory service clients and registration directory service servers must be encrypted to prevent inadvertent disclosure of information to passive eavesdropping attacks. (May also be related to Privacy)</w:t>
            </w:r>
          </w:p>
        </w:tc>
        <w:tc>
          <w:tcPr>
            <w:tcW w:w="3082" w:type="dxa"/>
          </w:tcPr>
          <w:p w:rsidR="005E4C72" w:rsidRPr="00F814F4" w:rsidRDefault="00891E82" w:rsidP="00F87613">
            <w:pPr>
              <w:rPr>
                <w:sz w:val="20"/>
                <w:szCs w:val="20"/>
              </w:rPr>
            </w:pPr>
            <w:r>
              <w:rPr>
                <w:sz w:val="20"/>
                <w:szCs w:val="20"/>
              </w:rPr>
              <w:t>Should this be duplicated as [</w:t>
            </w:r>
            <w:r w:rsidR="00B76AC2" w:rsidRPr="00F814F4">
              <w:rPr>
                <w:sz w:val="20"/>
                <w:szCs w:val="20"/>
              </w:rPr>
              <w:t>PR-D41</w:t>
            </w:r>
            <w:r w:rsidR="007D1049" w:rsidRPr="00F814F4">
              <w:rPr>
                <w:sz w:val="20"/>
                <w:szCs w:val="20"/>
              </w:rPr>
              <w:t>-R02]?</w:t>
            </w:r>
          </w:p>
        </w:tc>
        <w:tc>
          <w:tcPr>
            <w:tcW w:w="561" w:type="dxa"/>
          </w:tcPr>
          <w:p w:rsidR="005E4C72" w:rsidRPr="00F814F4" w:rsidRDefault="00B76AC2" w:rsidP="00F87613">
            <w:pPr>
              <w:jc w:val="right"/>
              <w:rPr>
                <w:sz w:val="20"/>
                <w:szCs w:val="20"/>
              </w:rPr>
            </w:pPr>
            <w:r w:rsidRPr="00F814F4">
              <w:rPr>
                <w:sz w:val="20"/>
                <w:szCs w:val="20"/>
              </w:rPr>
              <w:t>1</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[GA-D41-R04]</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3.2</w:t>
            </w:r>
            <w:r w:rsidR="00C006A3">
              <w:rPr>
                <w:sz w:val="20"/>
                <w:szCs w:val="20"/>
              </w:rPr>
              <w:t xml:space="preserve">, </w:t>
            </w:r>
            <w:r w:rsidRPr="00F814F4">
              <w:rPr>
                <w:sz w:val="20"/>
                <w:szCs w:val="20"/>
              </w:rPr>
              <w:t>Authentication</w:t>
            </w:r>
            <w:r w:rsidR="00C006A3">
              <w:rPr>
                <w:sz w:val="20"/>
                <w:szCs w:val="20"/>
              </w:rPr>
              <w:t xml:space="preserve">, </w:t>
            </w:r>
            <w:r w:rsidRPr="00F814F4">
              <w:rPr>
                <w:sz w:val="20"/>
                <w:szCs w:val="20"/>
              </w:rPr>
              <w:t>specifies that "Servers MUST support either Basic or Digest authentication; they are not required to support both.  Clients MUST support both to interoperate with servers that support one or the other." (May also be related to Privacy)</w:t>
            </w:r>
          </w:p>
        </w:tc>
        <w:tc>
          <w:tcPr>
            <w:tcW w:w="3082" w:type="dxa"/>
          </w:tcPr>
          <w:p w:rsidR="005E4C72" w:rsidRPr="00F814F4" w:rsidRDefault="00891E82" w:rsidP="007D1049">
            <w:pPr>
              <w:rPr>
                <w:sz w:val="20"/>
                <w:szCs w:val="20"/>
              </w:rPr>
            </w:pPr>
            <w:r>
              <w:rPr>
                <w:sz w:val="20"/>
                <w:szCs w:val="20"/>
              </w:rPr>
              <w:t>Should this be duplicated as [</w:t>
            </w:r>
            <w:r w:rsidR="007D1049" w:rsidRPr="00F814F4">
              <w:rPr>
                <w:sz w:val="20"/>
                <w:szCs w:val="20"/>
              </w:rPr>
              <w:t>PR-D41-R03]?</w:t>
            </w:r>
          </w:p>
        </w:tc>
        <w:tc>
          <w:tcPr>
            <w:tcW w:w="561" w:type="dxa"/>
          </w:tcPr>
          <w:p w:rsidR="005E4C72" w:rsidRPr="00F814F4" w:rsidRDefault="00B76AC2" w:rsidP="00F87613">
            <w:pPr>
              <w:jc w:val="right"/>
              <w:rPr>
                <w:sz w:val="20"/>
                <w:szCs w:val="20"/>
              </w:rPr>
            </w:pPr>
            <w:r w:rsidRPr="00F814F4">
              <w:rPr>
                <w:sz w:val="20"/>
                <w:szCs w:val="20"/>
              </w:rPr>
              <w:t>2</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[GA-D41-R05]</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3.2</w:t>
            </w:r>
            <w:r w:rsidR="00C006A3">
              <w:rPr>
                <w:sz w:val="20"/>
                <w:szCs w:val="20"/>
              </w:rPr>
              <w:t xml:space="preserve">, </w:t>
            </w:r>
            <w:r w:rsidRPr="00F814F4">
              <w:rPr>
                <w:sz w:val="20"/>
                <w:szCs w:val="20"/>
              </w:rPr>
              <w:t>Authentication</w:t>
            </w:r>
            <w:r w:rsidR="00C006A3">
              <w:rPr>
                <w:sz w:val="20"/>
                <w:szCs w:val="20"/>
              </w:rPr>
              <w:t xml:space="preserve">, </w:t>
            </w:r>
            <w:r w:rsidRPr="00F814F4">
              <w:rPr>
                <w:sz w:val="20"/>
                <w:szCs w:val="20"/>
              </w:rPr>
              <w:t>specifies that "transports for RDAP must either provide a TLS-protected transport (e.g.</w:t>
            </w:r>
            <w:r w:rsidR="00C006A3">
              <w:rPr>
                <w:sz w:val="20"/>
                <w:szCs w:val="20"/>
              </w:rPr>
              <w:t xml:space="preserve">, </w:t>
            </w:r>
            <w:r w:rsidRPr="00F814F4">
              <w:rPr>
                <w:sz w:val="20"/>
                <w:szCs w:val="20"/>
              </w:rPr>
              <w:t>HTTPS) or a mechanism that provides an equivalent level of server authentication." This provides a possible requirement: A registration directory service must be able to support client authentication using HTTP Basic and Digest authentication. (May also be related to Privacy)</w:t>
            </w:r>
          </w:p>
        </w:tc>
        <w:tc>
          <w:tcPr>
            <w:tcW w:w="3082" w:type="dxa"/>
          </w:tcPr>
          <w:p w:rsidR="005E4C72" w:rsidRPr="00F814F4" w:rsidRDefault="00891E82" w:rsidP="007D1049">
            <w:pPr>
              <w:rPr>
                <w:sz w:val="20"/>
                <w:szCs w:val="20"/>
              </w:rPr>
            </w:pPr>
            <w:r>
              <w:rPr>
                <w:sz w:val="20"/>
                <w:szCs w:val="20"/>
              </w:rPr>
              <w:t>Should this be duplicated as [</w:t>
            </w:r>
            <w:r w:rsidR="007D1049" w:rsidRPr="00F814F4">
              <w:rPr>
                <w:sz w:val="20"/>
                <w:szCs w:val="20"/>
              </w:rPr>
              <w:t>PR-D41-R04]?</w:t>
            </w:r>
          </w:p>
        </w:tc>
        <w:tc>
          <w:tcPr>
            <w:tcW w:w="561" w:type="dxa"/>
          </w:tcPr>
          <w:p w:rsidR="005E4C72" w:rsidRPr="00F814F4" w:rsidRDefault="00B76AC2" w:rsidP="00F87613">
            <w:pPr>
              <w:jc w:val="right"/>
              <w:rPr>
                <w:sz w:val="20"/>
                <w:szCs w:val="20"/>
              </w:rPr>
            </w:pPr>
            <w:r w:rsidRPr="00F814F4">
              <w:rPr>
                <w:sz w:val="20"/>
                <w:szCs w:val="20"/>
              </w:rPr>
              <w:t>2</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[GA-D41-R06]</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3.2.1</w:t>
            </w:r>
            <w:r w:rsidR="00C006A3">
              <w:rPr>
                <w:sz w:val="20"/>
                <w:szCs w:val="20"/>
              </w:rPr>
              <w:t xml:space="preserve">, </w:t>
            </w:r>
            <w:r w:rsidRPr="00F814F4">
              <w:rPr>
                <w:sz w:val="20"/>
                <w:szCs w:val="20"/>
              </w:rPr>
              <w:t>Federated Authentication</w:t>
            </w:r>
            <w:r w:rsidR="00C006A3">
              <w:rPr>
                <w:sz w:val="20"/>
                <w:szCs w:val="20"/>
              </w:rPr>
              <w:t xml:space="preserve">, </w:t>
            </w:r>
            <w:r w:rsidRPr="00F814F4">
              <w:rPr>
                <w:sz w:val="20"/>
                <w:szCs w:val="20"/>
              </w:rPr>
              <w:t>specifies that "Federated authentication mechanisms used by RDAP MUST be fully supported by HTTP." This provides a possible requirement: Federated authentication systems used by A registration directory service must be fully supported by HTTP. (May also be related to Privacy)</w:t>
            </w:r>
          </w:p>
        </w:tc>
        <w:tc>
          <w:tcPr>
            <w:tcW w:w="3082" w:type="dxa"/>
          </w:tcPr>
          <w:p w:rsidR="005E4C72" w:rsidRPr="00F814F4" w:rsidRDefault="00891E82" w:rsidP="00F87613">
            <w:pPr>
              <w:rPr>
                <w:sz w:val="20"/>
                <w:szCs w:val="20"/>
              </w:rPr>
            </w:pPr>
            <w:r>
              <w:rPr>
                <w:sz w:val="20"/>
                <w:szCs w:val="20"/>
              </w:rPr>
              <w:t>Should this be duplicated as [</w:t>
            </w:r>
            <w:r w:rsidR="007D1049" w:rsidRPr="00F814F4">
              <w:rPr>
                <w:sz w:val="20"/>
                <w:szCs w:val="20"/>
              </w:rPr>
              <w:t>PR-D41-R05]?</w:t>
            </w:r>
          </w:p>
        </w:tc>
        <w:tc>
          <w:tcPr>
            <w:tcW w:w="561" w:type="dxa"/>
          </w:tcPr>
          <w:p w:rsidR="005E4C72" w:rsidRPr="00F814F4" w:rsidRDefault="00B76AC2" w:rsidP="00F87613">
            <w:pPr>
              <w:jc w:val="right"/>
              <w:rPr>
                <w:sz w:val="20"/>
                <w:szCs w:val="20"/>
              </w:rPr>
            </w:pPr>
            <w:r w:rsidRPr="00F814F4">
              <w:rPr>
                <w:sz w:val="20"/>
                <w:szCs w:val="20"/>
              </w:rPr>
              <w:t>3</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[GA-D41-R07]</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3.3</w:t>
            </w:r>
            <w:r w:rsidR="00C006A3">
              <w:rPr>
                <w:sz w:val="20"/>
                <w:szCs w:val="20"/>
              </w:rPr>
              <w:t xml:space="preserve">, </w:t>
            </w:r>
            <w:r w:rsidRPr="00F814F4">
              <w:rPr>
                <w:sz w:val="20"/>
                <w:szCs w:val="20"/>
              </w:rPr>
              <w:t>Authorization</w:t>
            </w:r>
            <w:r w:rsidR="00C006A3">
              <w:rPr>
                <w:sz w:val="20"/>
                <w:szCs w:val="20"/>
              </w:rPr>
              <w:t xml:space="preserve">, </w:t>
            </w:r>
            <w:r w:rsidRPr="00F814F4">
              <w:rPr>
                <w:sz w:val="20"/>
                <w:szCs w:val="20"/>
              </w:rPr>
              <w:t>specifies that "If such varying degrees of access are supported</w:t>
            </w:r>
            <w:r w:rsidR="00C006A3">
              <w:rPr>
                <w:sz w:val="20"/>
                <w:szCs w:val="20"/>
              </w:rPr>
              <w:t xml:space="preserve">, </w:t>
            </w:r>
            <w:r w:rsidRPr="00F814F4">
              <w:rPr>
                <w:sz w:val="20"/>
                <w:szCs w:val="20"/>
              </w:rPr>
              <w:t>an RDAP server MUST provide granular access controls (that is</w:t>
            </w:r>
            <w:r w:rsidR="00C006A3">
              <w:rPr>
                <w:sz w:val="20"/>
                <w:szCs w:val="20"/>
              </w:rPr>
              <w:t xml:space="preserve">, </w:t>
            </w:r>
            <w:r w:rsidRPr="00F814F4">
              <w:rPr>
                <w:sz w:val="20"/>
                <w:szCs w:val="20"/>
              </w:rPr>
              <w:t>per registration data object) in order to implement authorization policies." This provides a possible requirement: A registration directory service must provide granular access controls in order to implement authorization policies. (May also be related to Privacy)</w:t>
            </w:r>
          </w:p>
        </w:tc>
        <w:tc>
          <w:tcPr>
            <w:tcW w:w="3082" w:type="dxa"/>
          </w:tcPr>
          <w:p w:rsidR="005E4C72" w:rsidRPr="00F814F4" w:rsidRDefault="00891E82" w:rsidP="00F87613">
            <w:pPr>
              <w:rPr>
                <w:sz w:val="20"/>
                <w:szCs w:val="20"/>
              </w:rPr>
            </w:pPr>
            <w:r>
              <w:rPr>
                <w:sz w:val="20"/>
                <w:szCs w:val="20"/>
              </w:rPr>
              <w:t>Should this be duplicated as [</w:t>
            </w:r>
            <w:r w:rsidR="007D1049" w:rsidRPr="00F814F4">
              <w:rPr>
                <w:sz w:val="20"/>
                <w:szCs w:val="20"/>
              </w:rPr>
              <w:t>PR-D41-R06]?</w:t>
            </w:r>
          </w:p>
        </w:tc>
        <w:tc>
          <w:tcPr>
            <w:tcW w:w="561" w:type="dxa"/>
          </w:tcPr>
          <w:p w:rsidR="005E4C72" w:rsidRPr="00F814F4" w:rsidRDefault="00B76AC2" w:rsidP="00F87613">
            <w:pPr>
              <w:jc w:val="right"/>
              <w:rPr>
                <w:sz w:val="20"/>
                <w:szCs w:val="20"/>
              </w:rPr>
            </w:pPr>
            <w:r w:rsidRPr="00F814F4">
              <w:rPr>
                <w:sz w:val="20"/>
                <w:szCs w:val="20"/>
              </w:rPr>
              <w:t>2</w:t>
            </w:r>
          </w:p>
        </w:tc>
        <w:tc>
          <w:tcPr>
            <w:tcW w:w="519" w:type="dxa"/>
          </w:tcPr>
          <w:p w:rsidR="005E4C72" w:rsidRPr="00F814F4" w:rsidRDefault="003F5BFC" w:rsidP="00F87613">
            <w:pPr>
              <w:jc w:val="right"/>
              <w:rPr>
                <w:sz w:val="20"/>
                <w:szCs w:val="20"/>
              </w:rPr>
            </w:pPr>
            <w:r w:rsidRPr="00F814F4">
              <w:rPr>
                <w:sz w:val="20"/>
                <w:szCs w:val="20"/>
              </w:rPr>
              <w:t>U</w:t>
            </w:r>
          </w:p>
        </w:tc>
      </w:tr>
      <w:tr w:rsidR="005E4C72" w:rsidRPr="00F814F4" w:rsidTr="00F87613">
        <w:tc>
          <w:tcPr>
            <w:tcW w:w="1539" w:type="dxa"/>
          </w:tcPr>
          <w:p w:rsidR="005E4C72" w:rsidRPr="00F814F4" w:rsidRDefault="005E4C72" w:rsidP="004F40D5">
            <w:pPr>
              <w:rPr>
                <w:sz w:val="20"/>
                <w:szCs w:val="20"/>
              </w:rPr>
            </w:pPr>
            <w:r w:rsidRPr="00F814F4">
              <w:rPr>
                <w:sz w:val="20"/>
                <w:szCs w:val="20"/>
              </w:rPr>
              <w:t>[GA-D41-R08]</w:t>
            </w:r>
          </w:p>
        </w:tc>
        <w:tc>
          <w:tcPr>
            <w:tcW w:w="9099" w:type="dxa"/>
          </w:tcPr>
          <w:p w:rsidR="005E4C72" w:rsidRPr="00F814F4" w:rsidRDefault="005E4C72" w:rsidP="004F40D5">
            <w:pPr>
              <w:rPr>
                <w:sz w:val="20"/>
                <w:szCs w:val="20"/>
              </w:rPr>
            </w:pPr>
            <w:r w:rsidRPr="00F814F4">
              <w:rPr>
                <w:sz w:val="20"/>
                <w:szCs w:val="20"/>
              </w:rPr>
              <w:t>RFC 7481</w:t>
            </w:r>
            <w:r w:rsidR="00C006A3">
              <w:rPr>
                <w:sz w:val="20"/>
                <w:szCs w:val="20"/>
              </w:rPr>
              <w:t xml:space="preserve">, </w:t>
            </w:r>
            <w:r w:rsidRPr="00F814F4">
              <w:rPr>
                <w:sz w:val="20"/>
                <w:szCs w:val="20"/>
              </w:rPr>
              <w:t>Section 3.5</w:t>
            </w:r>
            <w:r w:rsidR="00C006A3">
              <w:rPr>
                <w:sz w:val="20"/>
                <w:szCs w:val="20"/>
              </w:rPr>
              <w:t xml:space="preserve">, </w:t>
            </w:r>
            <w:r w:rsidRPr="00F814F4">
              <w:rPr>
                <w:sz w:val="20"/>
                <w:szCs w:val="20"/>
              </w:rPr>
              <w:t>Data Confidentiality</w:t>
            </w:r>
            <w:r w:rsidR="00C006A3">
              <w:rPr>
                <w:sz w:val="20"/>
                <w:szCs w:val="20"/>
              </w:rPr>
              <w:t xml:space="preserve">, </w:t>
            </w:r>
            <w:r w:rsidRPr="00F814F4">
              <w:rPr>
                <w:sz w:val="20"/>
                <w:szCs w:val="20"/>
              </w:rPr>
              <w:t>specifies that “HTTP over TLS MUST be used to protect all client-server exchanges unless operational constraints make it impossible to meet this requirement." This provides a possible requirement: A registration directory service must use HTTP over TLS to protect all client-server exchanges. (May also be related to Privacy)</w:t>
            </w:r>
          </w:p>
        </w:tc>
        <w:tc>
          <w:tcPr>
            <w:tcW w:w="3082" w:type="dxa"/>
          </w:tcPr>
          <w:p w:rsidR="005E4C72" w:rsidRPr="00F814F4" w:rsidRDefault="00891E82" w:rsidP="007D1049">
            <w:pPr>
              <w:rPr>
                <w:sz w:val="20"/>
                <w:szCs w:val="20"/>
              </w:rPr>
            </w:pPr>
            <w:r>
              <w:rPr>
                <w:sz w:val="20"/>
                <w:szCs w:val="20"/>
              </w:rPr>
              <w:t>Should this be duplicated as [</w:t>
            </w:r>
            <w:r w:rsidR="007D1049" w:rsidRPr="00F814F4">
              <w:rPr>
                <w:sz w:val="20"/>
                <w:szCs w:val="20"/>
              </w:rPr>
              <w:t>PR-D41-R07]?</w:t>
            </w:r>
          </w:p>
        </w:tc>
        <w:tc>
          <w:tcPr>
            <w:tcW w:w="561" w:type="dxa"/>
          </w:tcPr>
          <w:p w:rsidR="005E4C72" w:rsidRPr="00F814F4" w:rsidRDefault="00B76AC2" w:rsidP="00F87613">
            <w:pPr>
              <w:jc w:val="right"/>
              <w:rPr>
                <w:sz w:val="20"/>
                <w:szCs w:val="20"/>
              </w:rPr>
            </w:pPr>
            <w:r w:rsidRPr="00F814F4">
              <w:rPr>
                <w:sz w:val="20"/>
                <w:szCs w:val="20"/>
              </w:rPr>
              <w:t>3</w:t>
            </w:r>
          </w:p>
        </w:tc>
        <w:tc>
          <w:tcPr>
            <w:tcW w:w="519" w:type="dxa"/>
          </w:tcPr>
          <w:p w:rsidR="005E4C72" w:rsidRPr="00F814F4" w:rsidRDefault="003F5BFC" w:rsidP="00F87613">
            <w:pPr>
              <w:jc w:val="right"/>
              <w:rPr>
                <w:sz w:val="20"/>
                <w:szCs w:val="20"/>
              </w:rPr>
            </w:pPr>
            <w:r w:rsidRPr="00F814F4">
              <w:rPr>
                <w:sz w:val="20"/>
                <w:szCs w:val="20"/>
              </w:rPr>
              <w:t>U</w:t>
            </w:r>
          </w:p>
        </w:tc>
      </w:tr>
    </w:tbl>
    <w:p w:rsidR="0015505E" w:rsidRPr="0015505E" w:rsidRDefault="0091002B" w:rsidP="0015505E">
      <w:pPr>
        <w:rPr>
          <w:i/>
        </w:rPr>
      </w:pPr>
      <w:r>
        <w:br/>
      </w:r>
      <w:r w:rsidR="0015505E" w:rsidRPr="0015505E">
        <w:rPr>
          <w:i/>
        </w:rPr>
        <w:t>Initial Group Key: (initial groupings may be reworked by WG during deliberation) – refer to table on Page 24</w:t>
      </w:r>
    </w:p>
    <w:p w:rsidR="00F3534F" w:rsidRDefault="00527084" w:rsidP="00F95383">
      <w:r w:rsidRPr="00022FF8">
        <w:t xml:space="preserve">See </w:t>
      </w:r>
      <w:r w:rsidR="00022FF8">
        <w:t>A</w:t>
      </w:r>
      <w:r w:rsidRPr="00022FF8">
        <w:t xml:space="preserve">dditional Key Inputs </w:t>
      </w:r>
      <w:r w:rsidR="00022FF8" w:rsidRPr="00022FF8">
        <w:t xml:space="preserve">for this charter question </w:t>
      </w:r>
      <w:r w:rsidRPr="00022FF8">
        <w:t>(</w:t>
      </w:r>
      <w:hyperlink r:id="rId55"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3C20D3">
        <w:t xml:space="preserve"> </w:t>
      </w:r>
      <w:r w:rsidRPr="00022FF8">
        <w:t xml:space="preserve">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446241" w:rsidP="00D07208">
      <w:pPr>
        <w:keepNext/>
        <w:keepLines/>
        <w:rPr>
          <w:u w:val="single"/>
        </w:rPr>
      </w:pPr>
      <w:r w:rsidRPr="00B67ECF">
        <w:rPr>
          <w:b/>
          <w:u w:val="single"/>
        </w:rPr>
        <w:lastRenderedPageBreak/>
        <w:t>Data Accuracy</w:t>
      </w:r>
      <w:r w:rsidR="00DC4FAF" w:rsidRPr="00B67ECF">
        <w:rPr>
          <w:b/>
          <w:u w:val="single"/>
        </w:rPr>
        <w:t xml:space="preserve"> </w:t>
      </w:r>
      <w:r w:rsidRPr="00B67ECF">
        <w:rPr>
          <w:b/>
          <w:u w:val="single"/>
        </w:rPr>
        <w:t>(</w:t>
      </w:r>
      <w:r w:rsidR="00F328AA" w:rsidRPr="00B67ECF">
        <w:rPr>
          <w:b/>
          <w:u w:val="single"/>
        </w:rPr>
        <w:t>DA)</w:t>
      </w:r>
    </w:p>
    <w:p w:rsidR="00F3534F" w:rsidRDefault="00F328AA" w:rsidP="00D07208">
      <w:pPr>
        <w:keepNext/>
        <w:keepLines/>
      </w:pPr>
      <w:r w:rsidRPr="00022FF8">
        <w:t xml:space="preserve">The following </w:t>
      </w:r>
      <w:r w:rsidR="009D7C45" w:rsidRPr="009D7C45">
        <w:rPr>
          <w:i/>
        </w:rPr>
        <w:t>possible</w:t>
      </w:r>
      <w:r w:rsidRPr="003C20D3">
        <w:t xml:space="preserve"> </w:t>
      </w:r>
      <w:r w:rsidRPr="00022FF8">
        <w:t>requirements address the charter question on Data Accuracy (DA):</w:t>
      </w:r>
      <w:r w:rsidRPr="00022FF8">
        <w:rPr>
          <w:i/>
        </w:rPr>
        <w:t xml:space="preserve"> </w:t>
      </w:r>
      <w:r w:rsidR="007B2626">
        <w:rPr>
          <w:i/>
        </w:rPr>
        <w:br/>
      </w:r>
      <w:r w:rsidR="00446241" w:rsidRPr="00022FF8">
        <w:rPr>
          <w:i/>
        </w:rPr>
        <w:t>What steps should be taken to improve data accuracy?</w:t>
      </w:r>
      <w:r w:rsidR="00311328" w:rsidRPr="00022FF8">
        <w:t xml:space="preserve"> </w:t>
      </w:r>
    </w:p>
    <w:p w:rsidR="00F87613" w:rsidRDefault="00F87613" w:rsidP="00D0720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D07208">
      <w:pPr>
        <w:keepNext/>
        <w:keepLines/>
        <w:jc w:val="center"/>
      </w:pPr>
      <w:r w:rsidRPr="003B360A">
        <w:rPr>
          <w:noProof/>
        </w:rPr>
        <w:drawing>
          <wp:inline distT="0" distB="0" distL="0" distR="0" wp14:anchorId="124CAFC9" wp14:editId="23007E60">
            <wp:extent cx="4637314" cy="85265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D07208">
      <w:pPr>
        <w:keepNext/>
        <w:keepLines/>
        <w:jc w:val="center"/>
        <w:rPr>
          <w:noProof/>
        </w:rPr>
      </w:pPr>
      <w:r w:rsidRPr="007B2626">
        <w:rPr>
          <w:noProof/>
        </w:rPr>
        <w:t xml:space="preserve"> </w:t>
      </w:r>
      <w:r>
        <w:rPr>
          <w:noProof/>
        </w:rPr>
        <w:drawing>
          <wp:inline distT="0" distB="0" distL="0" distR="0" wp14:anchorId="64FCDFDF" wp14:editId="5425544A">
            <wp:extent cx="4526280" cy="7924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4526280" cy="792480"/>
                    </a:xfrm>
                    <a:prstGeom prst="rect">
                      <a:avLst/>
                    </a:prstGeom>
                  </pic:spPr>
                </pic:pic>
              </a:graphicData>
            </a:graphic>
          </wp:inline>
        </w:drawing>
      </w:r>
    </w:p>
    <w:p w:rsidR="00F87613" w:rsidRDefault="00A513C3" w:rsidP="00D07208">
      <w:pPr>
        <w:keepNext/>
        <w:keepLines/>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F87613" w:rsidRPr="00F814F4" w:rsidTr="00F87613">
        <w:trPr>
          <w:tblHeader/>
        </w:trPr>
        <w:tc>
          <w:tcPr>
            <w:tcW w:w="1539" w:type="dxa"/>
          </w:tcPr>
          <w:p w:rsidR="00F87613" w:rsidRPr="00F814F4" w:rsidRDefault="00F87613" w:rsidP="00F87613">
            <w:pPr>
              <w:rPr>
                <w:b/>
                <w:sz w:val="20"/>
                <w:szCs w:val="20"/>
              </w:rPr>
            </w:pPr>
            <w:r w:rsidRPr="00F814F4">
              <w:rPr>
                <w:b/>
                <w:sz w:val="20"/>
                <w:szCs w:val="20"/>
              </w:rPr>
              <w:t>QQ-D#-R#</w:t>
            </w:r>
          </w:p>
        </w:tc>
        <w:tc>
          <w:tcPr>
            <w:tcW w:w="9099" w:type="dxa"/>
          </w:tcPr>
          <w:p w:rsidR="00F87613" w:rsidRPr="00F814F4" w:rsidRDefault="00F87613" w:rsidP="00F87613">
            <w:pPr>
              <w:rPr>
                <w:b/>
                <w:sz w:val="20"/>
                <w:szCs w:val="20"/>
              </w:rPr>
            </w:pPr>
            <w:r w:rsidRPr="00F814F4">
              <w:rPr>
                <w:b/>
                <w:sz w:val="20"/>
                <w:szCs w:val="20"/>
              </w:rPr>
              <w:t>Possible Requirement</w:t>
            </w:r>
          </w:p>
        </w:tc>
        <w:tc>
          <w:tcPr>
            <w:tcW w:w="3082" w:type="dxa"/>
          </w:tcPr>
          <w:p w:rsidR="00F87613" w:rsidRPr="00F814F4" w:rsidRDefault="00F87613" w:rsidP="00F87613">
            <w:pPr>
              <w:rPr>
                <w:b/>
                <w:sz w:val="20"/>
                <w:szCs w:val="20"/>
              </w:rPr>
            </w:pPr>
            <w:r w:rsidRPr="00F814F4">
              <w:rPr>
                <w:b/>
                <w:sz w:val="20"/>
                <w:szCs w:val="20"/>
              </w:rPr>
              <w:t>Pre-Requisites/Dependencies</w:t>
            </w:r>
          </w:p>
        </w:tc>
        <w:tc>
          <w:tcPr>
            <w:tcW w:w="561" w:type="dxa"/>
          </w:tcPr>
          <w:p w:rsidR="00F87613" w:rsidRPr="00F814F4" w:rsidRDefault="00F87613" w:rsidP="00F87613">
            <w:pPr>
              <w:jc w:val="right"/>
              <w:rPr>
                <w:b/>
                <w:sz w:val="20"/>
                <w:szCs w:val="20"/>
              </w:rPr>
            </w:pPr>
            <w:proofErr w:type="spellStart"/>
            <w:r w:rsidRPr="00F814F4">
              <w:rPr>
                <w:b/>
                <w:sz w:val="20"/>
                <w:szCs w:val="20"/>
              </w:rPr>
              <w:t>Ph</w:t>
            </w:r>
            <w:proofErr w:type="spellEnd"/>
          </w:p>
        </w:tc>
        <w:tc>
          <w:tcPr>
            <w:tcW w:w="519" w:type="dxa"/>
          </w:tcPr>
          <w:p w:rsidR="00F87613" w:rsidRPr="00F814F4" w:rsidRDefault="00F87613" w:rsidP="00F87613">
            <w:pPr>
              <w:jc w:val="right"/>
              <w:rPr>
                <w:b/>
                <w:sz w:val="20"/>
                <w:szCs w:val="20"/>
              </w:rPr>
            </w:pPr>
            <w:r w:rsidRPr="00F814F4">
              <w:rPr>
                <w:b/>
                <w:sz w:val="20"/>
                <w:szCs w:val="20"/>
              </w:rPr>
              <w:t>Gr</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[DA-D01-R01]</w:t>
            </w:r>
          </w:p>
        </w:tc>
        <w:tc>
          <w:tcPr>
            <w:tcW w:w="9099" w:type="dxa"/>
          </w:tcPr>
          <w:p w:rsidR="004F40D5" w:rsidRPr="00F814F4" w:rsidRDefault="004F40D5" w:rsidP="004F40D5">
            <w:pPr>
              <w:rPr>
                <w:sz w:val="20"/>
                <w:szCs w:val="20"/>
              </w:rPr>
            </w:pPr>
            <w:r w:rsidRPr="00F814F4">
              <w:rPr>
                <w:sz w:val="20"/>
                <w:szCs w:val="20"/>
              </w:rPr>
              <w:t xml:space="preserve">“Standard validation [must be applied] to all </w:t>
            </w:r>
            <w:proofErr w:type="spellStart"/>
            <w:r w:rsidRPr="00F814F4">
              <w:rPr>
                <w:sz w:val="20"/>
                <w:szCs w:val="20"/>
              </w:rPr>
              <w:t>gTLD</w:t>
            </w:r>
            <w:proofErr w:type="spellEnd"/>
            <w:r w:rsidRPr="00F814F4">
              <w:rPr>
                <w:sz w:val="20"/>
                <w:szCs w:val="20"/>
              </w:rPr>
              <w:t xml:space="preserve"> registration data. In addition to periodic checks</w:t>
            </w:r>
            <w:r w:rsidR="00C006A3">
              <w:rPr>
                <w:sz w:val="20"/>
                <w:szCs w:val="20"/>
              </w:rPr>
              <w:t xml:space="preserve">, </w:t>
            </w:r>
            <w:r w:rsidRPr="00F814F4">
              <w:rPr>
                <w:sz w:val="20"/>
                <w:szCs w:val="20"/>
              </w:rPr>
              <w:t>validation would occur at the time of collection</w:t>
            </w:r>
            <w:r w:rsidR="00C006A3">
              <w:rPr>
                <w:sz w:val="20"/>
                <w:szCs w:val="20"/>
              </w:rPr>
              <w:t xml:space="preserve">, </w:t>
            </w:r>
            <w:r w:rsidRPr="00F814F4">
              <w:rPr>
                <w:sz w:val="20"/>
                <w:szCs w:val="20"/>
              </w:rPr>
              <w:t>with an option to pre-validate blocks of contact data for reuse in multiple domain name registrations.” (top of p.69)</w:t>
            </w:r>
          </w:p>
        </w:tc>
        <w:tc>
          <w:tcPr>
            <w:tcW w:w="3082" w:type="dxa"/>
          </w:tcPr>
          <w:p w:rsidR="004F40D5" w:rsidRPr="00F814F4" w:rsidRDefault="00CB6272" w:rsidP="00F87613">
            <w:pPr>
              <w:rPr>
                <w:sz w:val="20"/>
                <w:szCs w:val="20"/>
              </w:rPr>
            </w:pPr>
            <w:r w:rsidRPr="00CB6272">
              <w:rPr>
                <w:sz w:val="20"/>
                <w:szCs w:val="20"/>
                <w:highlight w:val="yellow"/>
              </w:rPr>
              <w:t>DEPENDENCIES NOT YET ADDED TO THIS COLUMN EXCEPT WHERE PRs ARE DUPLICATES</w:t>
            </w:r>
          </w:p>
        </w:tc>
        <w:tc>
          <w:tcPr>
            <w:tcW w:w="561" w:type="dxa"/>
          </w:tcPr>
          <w:p w:rsidR="004F40D5" w:rsidRPr="00F814F4" w:rsidRDefault="00BC0BAD"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3F5BFC" w:rsidRPr="00F814F4" w:rsidRDefault="003F5BFC" w:rsidP="00F87613">
            <w:pPr>
              <w:jc w:val="right"/>
              <w:rPr>
                <w:sz w:val="20"/>
                <w:szCs w:val="20"/>
              </w:rPr>
            </w:pPr>
            <w:r w:rsidRPr="00F814F4">
              <w:rPr>
                <w:sz w:val="20"/>
                <w:szCs w:val="20"/>
              </w:rPr>
              <w:t>N</w:t>
            </w:r>
            <w:r w:rsidR="00C006A3">
              <w:rPr>
                <w:sz w:val="20"/>
                <w:szCs w:val="20"/>
              </w:rPr>
              <w:t xml:space="preserve">, </w:t>
            </w:r>
            <w:r w:rsidRPr="00F814F4">
              <w:rPr>
                <w:sz w:val="20"/>
                <w:szCs w:val="20"/>
              </w:rPr>
              <w:t>Aa</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[DA-D01-R02]</w:t>
            </w:r>
          </w:p>
        </w:tc>
        <w:tc>
          <w:tcPr>
            <w:tcW w:w="9099" w:type="dxa"/>
          </w:tcPr>
          <w:p w:rsidR="004F40D5" w:rsidRPr="00F814F4" w:rsidRDefault="004F40D5" w:rsidP="004F40D5">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services] ecosystem must include a pre-validated Contact Directory</w:t>
            </w:r>
            <w:r w:rsidR="00C006A3">
              <w:rPr>
                <w:sz w:val="20"/>
                <w:szCs w:val="20"/>
              </w:rPr>
              <w:t xml:space="preserve">, </w:t>
            </w:r>
            <w:r w:rsidRPr="00F814F4">
              <w:rPr>
                <w:sz w:val="20"/>
                <w:szCs w:val="20"/>
              </w:rPr>
              <w:t>conceptually separate from the Domain Name Directory</w:t>
            </w:r>
            <w:r w:rsidR="00C006A3">
              <w:rPr>
                <w:sz w:val="20"/>
                <w:szCs w:val="20"/>
              </w:rPr>
              <w:t xml:space="preserve">, </w:t>
            </w:r>
            <w:r w:rsidRPr="00F814F4">
              <w:rPr>
                <w:sz w:val="20"/>
                <w:szCs w:val="20"/>
              </w:rPr>
              <w:t>to promote the quality and reusability of data elements used to contact domain name Registrants and people or organizations that can be designated by Registrants as contacts for various purposes associated with a domain name registration</w:t>
            </w:r>
            <w:r w:rsidR="00C006A3">
              <w:rPr>
                <w:sz w:val="20"/>
                <w:szCs w:val="20"/>
              </w:rPr>
              <w:t xml:space="preserve">, </w:t>
            </w:r>
            <w:r w:rsidRPr="00F814F4">
              <w:rPr>
                <w:sz w:val="20"/>
                <w:szCs w:val="20"/>
              </w:rPr>
              <w:t>and to deter the fraudulent use of personal data.” (top of p.69)</w:t>
            </w:r>
          </w:p>
        </w:tc>
        <w:tc>
          <w:tcPr>
            <w:tcW w:w="3082" w:type="dxa"/>
          </w:tcPr>
          <w:p w:rsidR="004F40D5" w:rsidRPr="00F814F4" w:rsidRDefault="00CD7D19" w:rsidP="00F87613">
            <w:pPr>
              <w:rPr>
                <w:sz w:val="20"/>
                <w:szCs w:val="20"/>
              </w:rPr>
            </w:pPr>
            <w:r>
              <w:rPr>
                <w:sz w:val="20"/>
                <w:szCs w:val="20"/>
              </w:rPr>
              <w:t xml:space="preserve">Depends on </w:t>
            </w:r>
            <w:r w:rsidR="00A945DC" w:rsidRPr="00F814F4">
              <w:rPr>
                <w:sz w:val="20"/>
                <w:szCs w:val="20"/>
              </w:rPr>
              <w:t>Definition of personal data such as [DE-D26-R09]</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3F5BFC" w:rsidRPr="00F814F4" w:rsidRDefault="003F5BFC" w:rsidP="003F5BFC">
            <w:pPr>
              <w:jc w:val="right"/>
              <w:rPr>
                <w:sz w:val="20"/>
                <w:szCs w:val="20"/>
              </w:rPr>
            </w:pPr>
            <w:r w:rsidRPr="00F814F4">
              <w:rPr>
                <w:sz w:val="20"/>
                <w:szCs w:val="20"/>
              </w:rPr>
              <w:t>N</w:t>
            </w:r>
            <w:r w:rsidR="00C006A3">
              <w:rPr>
                <w:sz w:val="20"/>
                <w:szCs w:val="20"/>
              </w:rPr>
              <w:t xml:space="preserve">, </w:t>
            </w:r>
            <w:r w:rsidRPr="00F814F4">
              <w:rPr>
                <w:sz w:val="20"/>
                <w:szCs w:val="20"/>
              </w:rPr>
              <w:t>Aa</w:t>
            </w:r>
            <w:r w:rsidR="00C006A3">
              <w:rPr>
                <w:sz w:val="20"/>
                <w:szCs w:val="20"/>
              </w:rPr>
              <w:t xml:space="preserve">, </w:t>
            </w:r>
            <w:r w:rsidRPr="00F814F4">
              <w:rPr>
                <w:sz w:val="20"/>
                <w:szCs w:val="20"/>
              </w:rPr>
              <w:t>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[DA-D01-R03]</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support a] Pre-validation process (Section b on pp.71-72)</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Aa</w:t>
            </w:r>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[DA-D01-R05]</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support an] Accuracy</w:t>
            </w:r>
            <w:r w:rsidR="00C006A3">
              <w:rPr>
                <w:sz w:val="20"/>
                <w:szCs w:val="20"/>
              </w:rPr>
              <w:t xml:space="preserve">, </w:t>
            </w:r>
            <w:r w:rsidRPr="00F814F4">
              <w:rPr>
                <w:sz w:val="20"/>
                <w:szCs w:val="20"/>
              </w:rPr>
              <w:t>Audit &amp; Remediation Process (Section c on pp. 72-73)</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Z</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[DA-D01-R06]</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include an] Operational Framework for Contact IDs (Section d on pp. 74-75)</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4F40D5" w:rsidRPr="00F814F4" w:rsidRDefault="003F5BFC" w:rsidP="00F87613">
            <w:pPr>
              <w:jc w:val="right"/>
              <w:rPr>
                <w:sz w:val="20"/>
                <w:szCs w:val="20"/>
              </w:rPr>
            </w:pPr>
            <w:r w:rsidRPr="00F814F4">
              <w:rPr>
                <w:sz w:val="20"/>
                <w:szCs w:val="20"/>
              </w:rPr>
              <w:t>B</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[DA-D01-R07]</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have specified] Principles for Interaction between Contact Holders &amp; Validators 83-89 (pp. 75-76)</w:t>
            </w:r>
          </w:p>
        </w:tc>
        <w:tc>
          <w:tcPr>
            <w:tcW w:w="3082" w:type="dxa"/>
          </w:tcPr>
          <w:p w:rsidR="004F40D5" w:rsidRPr="00F814F4" w:rsidRDefault="00DF4BE0" w:rsidP="00F87613">
            <w:pPr>
              <w:rPr>
                <w:sz w:val="20"/>
                <w:szCs w:val="20"/>
              </w:rPr>
            </w:pPr>
            <w:r w:rsidRPr="00F814F4">
              <w:rPr>
                <w:sz w:val="20"/>
                <w:szCs w:val="20"/>
              </w:rPr>
              <w:t>Precedes [DA-D01-R08 to R14]</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r w:rsidRPr="00F814F4">
              <w:rPr>
                <w:sz w:val="20"/>
                <w:szCs w:val="20"/>
              </w:rPr>
              <w:t>Ae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[DA-D01-R08]</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[To create and maintain] any given Contact</w:t>
            </w:r>
            <w:r w:rsidR="00C006A3">
              <w:rPr>
                <w:sz w:val="20"/>
                <w:szCs w:val="20"/>
              </w:rPr>
              <w:t xml:space="preserve">, </w:t>
            </w:r>
            <w:r w:rsidR="004F40D5" w:rsidRPr="00F814F4">
              <w:rPr>
                <w:sz w:val="20"/>
                <w:szCs w:val="20"/>
              </w:rPr>
              <w:t>a Contact Holder may choose any Validator.</w:t>
            </w:r>
          </w:p>
        </w:tc>
        <w:tc>
          <w:tcPr>
            <w:tcW w:w="3082" w:type="dxa"/>
          </w:tcPr>
          <w:p w:rsidR="004F40D5" w:rsidRPr="00F814F4" w:rsidRDefault="00DF4BE0" w:rsidP="00DF4BE0">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Ae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[DA-D01-R09]</w:t>
            </w:r>
            <w:r w:rsidRPr="00F814F4" w:rsidDel="001D2EAF">
              <w:rPr>
                <w:sz w:val="20"/>
                <w:szCs w:val="20"/>
              </w:rPr>
              <w:t xml:space="preserve"> </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Oversight and accountability policies related to the management of Contacts must be developed.</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3F5BFC" w:rsidRPr="00F814F4" w:rsidRDefault="003F5BFC" w:rsidP="00F87613">
            <w:pPr>
              <w:jc w:val="right"/>
              <w:rPr>
                <w:sz w:val="20"/>
                <w:szCs w:val="20"/>
              </w:rPr>
            </w:pPr>
            <w:r w:rsidRPr="00F814F4">
              <w:rPr>
                <w:sz w:val="20"/>
                <w:szCs w:val="20"/>
              </w:rPr>
              <w:t>B</w:t>
            </w:r>
            <w:r w:rsidR="00C006A3">
              <w:rPr>
                <w:sz w:val="20"/>
                <w:szCs w:val="20"/>
              </w:rPr>
              <w:t xml:space="preserve">, </w:t>
            </w:r>
            <w:r w:rsidRPr="00F814F4">
              <w:rPr>
                <w:sz w:val="20"/>
                <w:szCs w:val="20"/>
              </w:rPr>
              <w:t>F</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[DA-D01-R10]</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Contact Holders must be able to modify the contact information…through the issuing Validator.</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3F5BFC" w:rsidRPr="00F814F4" w:rsidRDefault="003F5BFC" w:rsidP="00F87613">
            <w:pPr>
              <w:jc w:val="right"/>
              <w:rPr>
                <w:sz w:val="20"/>
                <w:szCs w:val="20"/>
              </w:rPr>
            </w:pPr>
            <w:r w:rsidRPr="00F814F4">
              <w:rPr>
                <w:sz w:val="20"/>
                <w:szCs w:val="20"/>
              </w:rPr>
              <w:t>F</w:t>
            </w:r>
            <w:r w:rsidR="00C006A3">
              <w:rPr>
                <w:sz w:val="20"/>
                <w:szCs w:val="20"/>
              </w:rPr>
              <w:t xml:space="preserve">, </w:t>
            </w:r>
            <w:r w:rsidRPr="00F814F4">
              <w:rPr>
                <w:sz w:val="20"/>
                <w:szCs w:val="20"/>
              </w:rPr>
              <w:t>Ae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[DA-D01-R11]</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Validators must use Contact Holder authentication to deter unauthorized modification of contact information. Validators may offer multiple levels of Contact Holder authentication.</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3F5BFC" w:rsidRPr="00F814F4" w:rsidRDefault="003F5BFC" w:rsidP="00F87613">
            <w:pPr>
              <w:jc w:val="right"/>
              <w:rPr>
                <w:sz w:val="20"/>
                <w:szCs w:val="20"/>
              </w:rPr>
            </w:pPr>
            <w:r w:rsidRPr="00F814F4">
              <w:rPr>
                <w:sz w:val="20"/>
                <w:szCs w:val="20"/>
              </w:rPr>
              <w:t>U</w:t>
            </w:r>
            <w:r w:rsidR="00C006A3">
              <w:rPr>
                <w:sz w:val="20"/>
                <w:szCs w:val="20"/>
              </w:rPr>
              <w:t xml:space="preserve">, </w:t>
            </w:r>
            <w:r w:rsidRPr="00F814F4">
              <w:rPr>
                <w:sz w:val="20"/>
                <w:szCs w:val="20"/>
              </w:rPr>
              <w:t>Ae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[DA-D01-R12]</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Contact Holders must be able to choose providers based on cost/benefit propositions tied to ease-of-use</w:t>
            </w:r>
            <w:r w:rsidR="00C006A3">
              <w:rPr>
                <w:sz w:val="20"/>
                <w:szCs w:val="20"/>
              </w:rPr>
              <w:t xml:space="preserve">, </w:t>
            </w:r>
            <w:r w:rsidR="004F40D5" w:rsidRPr="00F814F4">
              <w:rPr>
                <w:sz w:val="20"/>
                <w:szCs w:val="20"/>
              </w:rPr>
              <w:t>security</w:t>
            </w:r>
            <w:r w:rsidR="00C006A3">
              <w:rPr>
                <w:sz w:val="20"/>
                <w:szCs w:val="20"/>
              </w:rPr>
              <w:t xml:space="preserve">, </w:t>
            </w:r>
            <w:r w:rsidR="004F40D5" w:rsidRPr="00F814F4">
              <w:rPr>
                <w:sz w:val="20"/>
                <w:szCs w:val="20"/>
              </w:rPr>
              <w:t>costs</w:t>
            </w:r>
            <w:r w:rsidR="00C006A3">
              <w:rPr>
                <w:sz w:val="20"/>
                <w:szCs w:val="20"/>
              </w:rPr>
              <w:t xml:space="preserve">, </w:t>
            </w:r>
            <w:r w:rsidR="004F40D5" w:rsidRPr="00F814F4">
              <w:rPr>
                <w:sz w:val="20"/>
                <w:szCs w:val="20"/>
              </w:rPr>
              <w:t>and other logical business factors.</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Ac</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[DA-D01-R13]</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Validators must publish their policies on authentication in a manner that can be utilized globally for reputation management [to] encourage better accuracy and accountability.</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3F5BFC" w:rsidRPr="00F814F4" w:rsidRDefault="003F5BFC" w:rsidP="00F87613">
            <w:pPr>
              <w:jc w:val="right"/>
              <w:rPr>
                <w:sz w:val="20"/>
                <w:szCs w:val="20"/>
              </w:rPr>
            </w:pPr>
            <w:r w:rsidRPr="00F814F4">
              <w:rPr>
                <w:sz w:val="20"/>
                <w:szCs w:val="20"/>
              </w:rPr>
              <w:t>Ae</w:t>
            </w:r>
            <w:r w:rsidR="00C006A3">
              <w:rPr>
                <w:sz w:val="20"/>
                <w:szCs w:val="20"/>
              </w:rPr>
              <w:t xml:space="preserve">, </w:t>
            </w:r>
            <w:r w:rsidRPr="00F814F4">
              <w:rPr>
                <w:sz w:val="20"/>
                <w:szCs w:val="20"/>
              </w:rPr>
              <w:t>D</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[DA-D01-R14]</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Validators must be able to validate contact information submitted in the Contact Holder’s native language [to] improve accuracy of native-language data and support scalability of the domain name registration system into a multi-lingual environment.</w:t>
            </w:r>
          </w:p>
        </w:tc>
        <w:tc>
          <w:tcPr>
            <w:tcW w:w="3082" w:type="dxa"/>
          </w:tcPr>
          <w:p w:rsidR="004F40D5" w:rsidRPr="00F814F4" w:rsidRDefault="00DF4BE0" w:rsidP="00F87613">
            <w:pPr>
              <w:rPr>
                <w:sz w:val="20"/>
                <w:szCs w:val="20"/>
              </w:rPr>
            </w:pPr>
            <w:r w:rsidRPr="00F814F4">
              <w:rPr>
                <w:sz w:val="20"/>
                <w:szCs w:val="20"/>
              </w:rPr>
              <w:t>Supports [DA-D01-R07]</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[DA-D01-R15]</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have specified] Principles for Contact Validation 90-104 (pp.76-78)</w:t>
            </w:r>
          </w:p>
        </w:tc>
        <w:tc>
          <w:tcPr>
            <w:tcW w:w="3082" w:type="dxa"/>
          </w:tcPr>
          <w:p w:rsidR="004F40D5" w:rsidRPr="00F814F4" w:rsidRDefault="00DF4BE0" w:rsidP="00DF4BE0">
            <w:pPr>
              <w:rPr>
                <w:sz w:val="20"/>
                <w:szCs w:val="20"/>
              </w:rPr>
            </w:pPr>
            <w:r w:rsidRPr="00F814F4">
              <w:rPr>
                <w:sz w:val="20"/>
                <w:szCs w:val="20"/>
              </w:rPr>
              <w:t>Precedes [DA-D01-R16 to R29]</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B</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[DA-D01-R16]</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All contact data elements must be validated at a syntactic level. This represents a base-level of validation that must be achievable by any entity in the industry.</w:t>
            </w:r>
          </w:p>
        </w:tc>
        <w:tc>
          <w:tcPr>
            <w:tcW w:w="3082" w:type="dxa"/>
          </w:tcPr>
          <w:p w:rsidR="004F40D5" w:rsidRPr="00F814F4" w:rsidRDefault="00DF4BE0" w:rsidP="00DF4BE0">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[DA-D01-R17]</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All mandatory contact data elements for a particular purpose must be validated operationally before that contact can be included in domain name registration data for that purpose.</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[DA-D01-R18]</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A Contact Holder must be able to voluntarily seek optional higher levels of validation (e.g.</w:t>
            </w:r>
            <w:r w:rsidR="00C006A3">
              <w:rPr>
                <w:sz w:val="20"/>
                <w:szCs w:val="20"/>
              </w:rPr>
              <w:t xml:space="preserve">, </w:t>
            </w:r>
            <w:r w:rsidR="004F40D5" w:rsidRPr="00F814F4">
              <w:rPr>
                <w:sz w:val="20"/>
                <w:szCs w:val="20"/>
              </w:rPr>
              <w:t>optional identity validation)</w:t>
            </w:r>
            <w:r w:rsidR="00C006A3">
              <w:rPr>
                <w:sz w:val="20"/>
                <w:szCs w:val="20"/>
              </w:rPr>
              <w:t xml:space="preserve">, </w:t>
            </w:r>
            <w:r w:rsidR="004F40D5" w:rsidRPr="00F814F4">
              <w:rPr>
                <w:sz w:val="20"/>
                <w:szCs w:val="20"/>
              </w:rPr>
              <w:t>bearing associated costs in return for perceived benefits (e.g.</w:t>
            </w:r>
            <w:r w:rsidR="00C006A3">
              <w:rPr>
                <w:sz w:val="20"/>
                <w:szCs w:val="20"/>
              </w:rPr>
              <w:t xml:space="preserve">, </w:t>
            </w:r>
            <w:r w:rsidR="004F40D5" w:rsidRPr="00F814F4">
              <w:rPr>
                <w:sz w:val="20"/>
                <w:szCs w:val="20"/>
              </w:rPr>
              <w:t>greater consumer confidence in domain names registered to identity-validated entities).</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3F5BFC" w:rsidRPr="00F814F4" w:rsidRDefault="003F5BFC" w:rsidP="00F87613">
            <w:pPr>
              <w:jc w:val="right"/>
              <w:rPr>
                <w:sz w:val="20"/>
                <w:szCs w:val="20"/>
              </w:rPr>
            </w:pPr>
            <w:proofErr w:type="spellStart"/>
            <w:r w:rsidRPr="00F814F4">
              <w:rPr>
                <w:sz w:val="20"/>
                <w:szCs w:val="20"/>
              </w:rPr>
              <w:t>Af</w:t>
            </w:r>
            <w:proofErr w:type="spellEnd"/>
            <w:r w:rsidR="00C006A3">
              <w:rPr>
                <w:sz w:val="20"/>
                <w:szCs w:val="20"/>
              </w:rPr>
              <w:t xml:space="preserve">, </w:t>
            </w:r>
            <w:proofErr w:type="spellStart"/>
            <w:r w:rsidRPr="00F814F4">
              <w:rPr>
                <w:sz w:val="20"/>
                <w:szCs w:val="20"/>
              </w:rPr>
              <w:t>Aj</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[DA-D01-R19]</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Given costs involved with optional identity validation</w:t>
            </w:r>
            <w:r w:rsidR="00C006A3">
              <w:rPr>
                <w:sz w:val="20"/>
                <w:szCs w:val="20"/>
              </w:rPr>
              <w:t xml:space="preserve">, </w:t>
            </w:r>
            <w:r w:rsidR="004F40D5" w:rsidRPr="00F814F4">
              <w:rPr>
                <w:sz w:val="20"/>
                <w:szCs w:val="20"/>
              </w:rPr>
              <w:t>a low-cost mechanism for economically disadvantaged Contact Holders to receive optional identity validation is desirable.</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3F5BFC" w:rsidRPr="00F814F4" w:rsidRDefault="003F5BFC" w:rsidP="00F87613">
            <w:pPr>
              <w:jc w:val="right"/>
              <w:rPr>
                <w:sz w:val="20"/>
                <w:szCs w:val="20"/>
              </w:rPr>
            </w:pPr>
            <w:proofErr w:type="spellStart"/>
            <w:r w:rsidRPr="00F814F4">
              <w:rPr>
                <w:sz w:val="20"/>
                <w:szCs w:val="20"/>
              </w:rPr>
              <w:t>Af</w:t>
            </w:r>
            <w:proofErr w:type="spellEnd"/>
            <w:r w:rsidR="00C006A3">
              <w:rPr>
                <w:sz w:val="20"/>
                <w:szCs w:val="20"/>
              </w:rPr>
              <w:t xml:space="preserve">, </w:t>
            </w:r>
            <w:r w:rsidRPr="00F814F4">
              <w:rPr>
                <w:sz w:val="20"/>
                <w:szCs w:val="20"/>
              </w:rPr>
              <w:t>Ag</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[DA-D01-R20]</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In order to preserve associations and allow for a correction process</w:t>
            </w:r>
            <w:r w:rsidR="00C006A3">
              <w:rPr>
                <w:sz w:val="20"/>
                <w:szCs w:val="20"/>
              </w:rPr>
              <w:t xml:space="preserve">, </w:t>
            </w:r>
            <w:r w:rsidR="004F40D5" w:rsidRPr="00F814F4">
              <w:rPr>
                <w:sz w:val="20"/>
                <w:szCs w:val="20"/>
              </w:rPr>
              <w:t>contact data can have a status of “inaccurate” and remain in the system.</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[DA-D01-R21]</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Validation Status of contact data must be tracked and published as appropriate [in the registration directory service]</w:t>
            </w:r>
            <w:proofErr w:type="gramStart"/>
            <w:r w:rsidR="00C006A3">
              <w:rPr>
                <w:sz w:val="20"/>
                <w:szCs w:val="20"/>
              </w:rPr>
              <w:t>,</w:t>
            </w:r>
            <w:proofErr w:type="gramEnd"/>
            <w:r w:rsidR="00C006A3">
              <w:rPr>
                <w:sz w:val="20"/>
                <w:szCs w:val="20"/>
              </w:rPr>
              <w:t xml:space="preserve"> </w:t>
            </w:r>
            <w:r w:rsidR="004F40D5" w:rsidRPr="00F814F4">
              <w:rPr>
                <w:sz w:val="20"/>
                <w:szCs w:val="20"/>
              </w:rPr>
              <w:t>along with the most recent time the validation status was determined.</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[DA-D01-R22]</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Third parties may file inaccuracy reports to challenge the Validation Status of contact data</w:t>
            </w:r>
            <w:r w:rsidR="00C006A3">
              <w:rPr>
                <w:sz w:val="20"/>
                <w:szCs w:val="20"/>
              </w:rPr>
              <w:t xml:space="preserve">, </w:t>
            </w:r>
            <w:r w:rsidR="004F40D5" w:rsidRPr="00F814F4">
              <w:rPr>
                <w:sz w:val="20"/>
                <w:szCs w:val="20"/>
              </w:rPr>
              <w:t>triggering a standard remediation process that may result in the contact being flagged as “inaccurate” and in further consequences for domain names using that contact data.</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[DA-D01-R23]</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Active domains cannot have a mandatory contact with an “inaccurate” status without some sort of remediation.</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[DA-D01-R24]</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A minimum level of cross-field validation must be checked for all contact data elements associated with contacts where cross-field validation is applicable (e.g. physical address).</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[DA-D01-R25]</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Revalidation of contact data must be carried out on a regular basis to ensure data is accurate at the declared level.</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[DA-D01-R26]</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If a Contact Holder provides optional data elements</w:t>
            </w:r>
            <w:r w:rsidR="00C006A3">
              <w:rPr>
                <w:sz w:val="20"/>
                <w:szCs w:val="20"/>
              </w:rPr>
              <w:t xml:space="preserve">, </w:t>
            </w:r>
            <w:r w:rsidR="004F40D5" w:rsidRPr="00F814F4">
              <w:rPr>
                <w:sz w:val="20"/>
                <w:szCs w:val="20"/>
              </w:rPr>
              <w:t>those elements must be at least syntactically validated. Optional data elements must not be validated beyond syntax unless the Contact requests and presumably pays for any costs associated with such validation.</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[DA-D01-R27]</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The level of validation achieved beyond syntactical validation for data elements that can be operationally- or (optionally) identity-validated must be recorded and maintained by the Validator.</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[DA-D01-R28]</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 xml:space="preserve">The Validator must determine and publish [in the </w:t>
            </w:r>
            <w:proofErr w:type="spellStart"/>
            <w:r w:rsidR="004F40D5" w:rsidRPr="00F814F4">
              <w:rPr>
                <w:sz w:val="20"/>
                <w:szCs w:val="20"/>
              </w:rPr>
              <w:t>gTLD</w:t>
            </w:r>
            <w:proofErr w:type="spellEnd"/>
            <w:r w:rsidR="004F40D5" w:rsidRPr="00F814F4">
              <w:rPr>
                <w:sz w:val="20"/>
                <w:szCs w:val="20"/>
              </w:rPr>
              <w:t xml:space="preserve"> registration directory service] the overall validation status achieved by each contact.</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r w:rsidRPr="00F814F4">
              <w:rPr>
                <w:sz w:val="20"/>
                <w:szCs w:val="20"/>
              </w:rPr>
              <w:t>Ae</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[DA-D01-R29]</w:t>
            </w:r>
          </w:p>
        </w:tc>
        <w:tc>
          <w:tcPr>
            <w:tcW w:w="9099" w:type="dxa"/>
          </w:tcPr>
          <w:p w:rsidR="004F40D5" w:rsidRPr="00F814F4" w:rsidRDefault="004D1B21" w:rsidP="004F40D5">
            <w:pPr>
              <w:rPr>
                <w:sz w:val="20"/>
                <w:szCs w:val="20"/>
              </w:rPr>
            </w:pPr>
            <w:r w:rsidRPr="00F814F4">
              <w:rPr>
                <w:sz w:val="20"/>
                <w:szCs w:val="20"/>
              </w:rPr>
              <w:t xml:space="preserve">* </w:t>
            </w:r>
            <w:r w:rsidR="004F40D5" w:rsidRPr="00F814F4">
              <w:rPr>
                <w:sz w:val="20"/>
                <w:szCs w:val="20"/>
              </w:rPr>
              <w:t>For any data element that has undergone validation</w:t>
            </w:r>
            <w:r w:rsidR="00C006A3">
              <w:rPr>
                <w:sz w:val="20"/>
                <w:szCs w:val="20"/>
              </w:rPr>
              <w:t xml:space="preserve">, </w:t>
            </w:r>
            <w:r w:rsidR="004F40D5" w:rsidRPr="00F814F4">
              <w:rPr>
                <w:sz w:val="20"/>
                <w:szCs w:val="20"/>
              </w:rPr>
              <w:t>the timestamp of that validation must also be recorded and maintained.</w:t>
            </w:r>
          </w:p>
        </w:tc>
        <w:tc>
          <w:tcPr>
            <w:tcW w:w="3082" w:type="dxa"/>
          </w:tcPr>
          <w:p w:rsidR="004F40D5" w:rsidRPr="00F814F4" w:rsidRDefault="00DF4BE0" w:rsidP="00F87613">
            <w:pPr>
              <w:rPr>
                <w:sz w:val="20"/>
                <w:szCs w:val="20"/>
              </w:rPr>
            </w:pPr>
            <w:r w:rsidRPr="00F814F4">
              <w:rPr>
                <w:sz w:val="20"/>
                <w:szCs w:val="20"/>
              </w:rPr>
              <w:t>Supports [DA-D01-R15]</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[DA-D01-R30]</w:t>
            </w:r>
          </w:p>
        </w:tc>
        <w:tc>
          <w:tcPr>
            <w:tcW w:w="9099" w:type="dxa"/>
          </w:tcPr>
          <w:p w:rsidR="004F40D5" w:rsidRPr="00F814F4" w:rsidRDefault="004F40D5" w:rsidP="004F40D5">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services must offer an optional] Unique Contact Data Capability (Section g on p.78)</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3F5BFC" w:rsidRPr="00F814F4" w:rsidRDefault="003F5BFC" w:rsidP="00F87613">
            <w:pPr>
              <w:jc w:val="right"/>
              <w:rPr>
                <w:sz w:val="20"/>
                <w:szCs w:val="20"/>
              </w:rPr>
            </w:pPr>
            <w:r w:rsidRPr="00F814F4">
              <w:rPr>
                <w:sz w:val="20"/>
                <w:szCs w:val="20"/>
              </w:rPr>
              <w:t>F</w:t>
            </w:r>
            <w:r w:rsidR="00C006A3">
              <w:rPr>
                <w:sz w:val="20"/>
                <w:szCs w:val="20"/>
              </w:rPr>
              <w:t xml:space="preserve">, </w:t>
            </w:r>
            <w:r w:rsidRPr="00F814F4">
              <w:rPr>
                <w:sz w:val="20"/>
                <w:szCs w:val="20"/>
              </w:rPr>
              <w:t>Ah</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[DA-D01-R31]</w:t>
            </w:r>
          </w:p>
        </w:tc>
        <w:tc>
          <w:tcPr>
            <w:tcW w:w="9099" w:type="dxa"/>
          </w:tcPr>
          <w:p w:rsidR="004F40D5" w:rsidRPr="00F814F4" w:rsidRDefault="004F40D5" w:rsidP="004F40D5">
            <w:pPr>
              <w:rPr>
                <w:sz w:val="20"/>
                <w:szCs w:val="20"/>
              </w:rPr>
            </w:pPr>
            <w:r w:rsidRPr="00F814F4">
              <w:rPr>
                <w:sz w:val="20"/>
                <w:szCs w:val="20"/>
              </w:rPr>
              <w:t>“To allow for much greater accuracy across such a diverse space and ease-of-use for such contacts</w:t>
            </w:r>
            <w:r w:rsidR="00C006A3">
              <w:rPr>
                <w:sz w:val="20"/>
                <w:szCs w:val="20"/>
              </w:rPr>
              <w:t xml:space="preserve">, </w:t>
            </w:r>
            <w:r w:rsidRPr="00F814F4">
              <w:rPr>
                <w:sz w:val="20"/>
                <w:szCs w:val="20"/>
              </w:rPr>
              <w:t>it is desirable to provide mechanisms to allow easy use of such contacts by multiple Registrants; for example</w:t>
            </w:r>
            <w:r w:rsidR="00C006A3">
              <w:rPr>
                <w:sz w:val="20"/>
                <w:szCs w:val="20"/>
              </w:rPr>
              <w:t xml:space="preserve">, </w:t>
            </w:r>
            <w:r w:rsidRPr="00F814F4">
              <w:rPr>
                <w:sz w:val="20"/>
                <w:szCs w:val="20"/>
              </w:rPr>
              <w:t>a web hosting company providing their NOC’s unique ID for “technical” and “abuse” contacts for domains controlled by their customers.” (Bottom of p.69)  [Also included as a possible Benefits requirement]</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3F5BFC" w:rsidRPr="00F814F4" w:rsidRDefault="003F5BFC" w:rsidP="00F87613">
            <w:pPr>
              <w:jc w:val="right"/>
              <w:rPr>
                <w:sz w:val="20"/>
                <w:szCs w:val="20"/>
              </w:rPr>
            </w:pPr>
            <w:r w:rsidRPr="00F814F4">
              <w:rPr>
                <w:sz w:val="20"/>
                <w:szCs w:val="20"/>
              </w:rPr>
              <w:t>F</w:t>
            </w:r>
            <w:r w:rsidR="00C006A3">
              <w:rPr>
                <w:sz w:val="20"/>
                <w:szCs w:val="20"/>
              </w:rPr>
              <w:t xml:space="preserve">, </w:t>
            </w:r>
            <w:r w:rsidRPr="00F814F4">
              <w:rPr>
                <w:sz w:val="20"/>
                <w:szCs w:val="20"/>
              </w:rPr>
              <w:t>Ah</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[DA-D01-R32]</w:t>
            </w:r>
          </w:p>
        </w:tc>
        <w:tc>
          <w:tcPr>
            <w:tcW w:w="9099" w:type="dxa"/>
          </w:tcPr>
          <w:p w:rsidR="004F40D5" w:rsidRPr="00F814F4" w:rsidRDefault="004F40D5" w:rsidP="004F40D5">
            <w:pPr>
              <w:rPr>
                <w:sz w:val="20"/>
                <w:szCs w:val="20"/>
              </w:rPr>
            </w:pPr>
            <w:r w:rsidRPr="00F814F4">
              <w:rPr>
                <w:sz w:val="20"/>
                <w:szCs w:val="20"/>
              </w:rPr>
              <w:t>“. . when such an entity needs to update their contact information to reflect a new address/phone number or a merger/acquisition</w:t>
            </w:r>
            <w:r w:rsidR="00C006A3">
              <w:rPr>
                <w:sz w:val="20"/>
                <w:szCs w:val="20"/>
              </w:rPr>
              <w:t xml:space="preserve">, </w:t>
            </w:r>
            <w:r w:rsidRPr="00F814F4">
              <w:rPr>
                <w:sz w:val="20"/>
                <w:szCs w:val="20"/>
              </w:rPr>
              <w:t>it must be easy to update that information in one place and have that reflected to all domains associated with that contact data set (as designated by a unique identifier).” (Top of p.70) [Also included as a possible Benefits requirement]</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3F5BFC" w:rsidRPr="00F814F4" w:rsidRDefault="003F5BFC" w:rsidP="00F87613">
            <w:pPr>
              <w:jc w:val="right"/>
              <w:rPr>
                <w:sz w:val="20"/>
                <w:szCs w:val="20"/>
              </w:rPr>
            </w:pPr>
            <w:r w:rsidRPr="00F814F4">
              <w:rPr>
                <w:sz w:val="20"/>
                <w:szCs w:val="20"/>
              </w:rPr>
              <w:t>F</w:t>
            </w:r>
            <w:r w:rsidR="00C006A3">
              <w:rPr>
                <w:sz w:val="20"/>
                <w:szCs w:val="20"/>
              </w:rPr>
              <w:t xml:space="preserve">, </w:t>
            </w:r>
            <w:r w:rsidRPr="00F814F4">
              <w:rPr>
                <w:sz w:val="20"/>
                <w:szCs w:val="20"/>
              </w:rPr>
              <w:t>Ah</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[DA-D02-R01]</w:t>
            </w:r>
          </w:p>
        </w:tc>
        <w:tc>
          <w:tcPr>
            <w:tcW w:w="9099" w:type="dxa"/>
          </w:tcPr>
          <w:p w:rsidR="004F40D5" w:rsidRPr="00F814F4" w:rsidRDefault="004F40D5" w:rsidP="004F40D5">
            <w:pPr>
              <w:rPr>
                <w:sz w:val="20"/>
                <w:szCs w:val="20"/>
              </w:rPr>
            </w:pPr>
            <w:r w:rsidRPr="00F814F4">
              <w:rPr>
                <w:sz w:val="20"/>
                <w:szCs w:val="20"/>
              </w:rPr>
              <w:t>"An accuracy policy should define each data element and require that it be examined and indicate for each element a method for determining the level of accuracy of the data."</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[DA-D02-R02]</w:t>
            </w:r>
          </w:p>
        </w:tc>
        <w:tc>
          <w:tcPr>
            <w:tcW w:w="9099" w:type="dxa"/>
          </w:tcPr>
          <w:p w:rsidR="004F40D5" w:rsidRPr="00F814F4" w:rsidRDefault="004F40D5" w:rsidP="004F40D5">
            <w:pPr>
              <w:rPr>
                <w:sz w:val="20"/>
                <w:szCs w:val="20"/>
              </w:rPr>
            </w:pPr>
            <w:r w:rsidRPr="00F814F4">
              <w:rPr>
                <w:sz w:val="20"/>
                <w:szCs w:val="20"/>
              </w:rPr>
              <w:t>"Policies with respect to the accuracy of registration data should apply equally to all registration data without regard to whether it is internationalized or ASCII registration data."</w:t>
            </w:r>
          </w:p>
        </w:tc>
        <w:tc>
          <w:tcPr>
            <w:tcW w:w="3082" w:type="dxa"/>
          </w:tcPr>
          <w:p w:rsidR="004F40D5" w:rsidRPr="00F814F4" w:rsidRDefault="00292274" w:rsidP="00F87613">
            <w:pPr>
              <w:rPr>
                <w:sz w:val="20"/>
                <w:szCs w:val="20"/>
              </w:rPr>
            </w:pPr>
            <w:r>
              <w:rPr>
                <w:sz w:val="20"/>
                <w:szCs w:val="20"/>
              </w:rPr>
              <w:t xml:space="preserve">Related to </w:t>
            </w:r>
            <w:r w:rsidRPr="00F814F4">
              <w:rPr>
                <w:sz w:val="20"/>
                <w:szCs w:val="20"/>
              </w:rPr>
              <w:t>[GA-D01-R31</w:t>
            </w:r>
            <w:r>
              <w:rPr>
                <w:sz w:val="20"/>
                <w:szCs w:val="20"/>
              </w:rPr>
              <w:t xml:space="preserve"> to R33</w:t>
            </w:r>
            <w:r w:rsidRPr="00F814F4">
              <w:rPr>
                <w:sz w:val="20"/>
                <w:szCs w:val="20"/>
              </w:rPr>
              <w:t>]</w:t>
            </w:r>
            <w:r>
              <w:rPr>
                <w:sz w:val="20"/>
                <w:szCs w:val="20"/>
              </w:rPr>
              <w:t xml:space="preserve"> </w:t>
            </w:r>
            <w:r w:rsidRPr="00F814F4">
              <w:rPr>
                <w:sz w:val="20"/>
                <w:szCs w:val="20"/>
              </w:rPr>
              <w:t>[GA-D42-R03]</w:t>
            </w:r>
            <w:r>
              <w:rPr>
                <w:sz w:val="20"/>
                <w:szCs w:val="20"/>
              </w:rPr>
              <w:t xml:space="preserve"> </w:t>
            </w:r>
            <w:r w:rsidRPr="00F814F4">
              <w:rPr>
                <w:sz w:val="20"/>
                <w:szCs w:val="20"/>
              </w:rPr>
              <w:t>[DE-D09-R01]</w:t>
            </w:r>
            <w:r>
              <w:rPr>
                <w:sz w:val="20"/>
                <w:szCs w:val="20"/>
              </w:rPr>
              <w:t xml:space="preserve"> </w:t>
            </w:r>
            <w:r w:rsidRPr="00F814F4">
              <w:rPr>
                <w:sz w:val="20"/>
                <w:szCs w:val="20"/>
              </w:rPr>
              <w:t>[DE-D0</w:t>
            </w:r>
            <w:r>
              <w:rPr>
                <w:sz w:val="20"/>
                <w:szCs w:val="20"/>
              </w:rPr>
              <w:t>2</w:t>
            </w:r>
            <w:r w:rsidRPr="00F814F4">
              <w:rPr>
                <w:sz w:val="20"/>
                <w:szCs w:val="20"/>
              </w:rPr>
              <w:t>-R01]</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3F5BFC"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[DA-D06-R01]</w:t>
            </w:r>
          </w:p>
        </w:tc>
        <w:tc>
          <w:tcPr>
            <w:tcW w:w="9099" w:type="dxa"/>
          </w:tcPr>
          <w:p w:rsidR="004F40D5" w:rsidRPr="00F814F4" w:rsidRDefault="004F40D5" w:rsidP="004F40D5">
            <w:pPr>
              <w:rPr>
                <w:sz w:val="20"/>
                <w:szCs w:val="20"/>
              </w:rPr>
            </w:pPr>
            <w:r w:rsidRPr="00F814F4">
              <w:rPr>
                <w:sz w:val="20"/>
                <w:szCs w:val="20"/>
              </w:rPr>
              <w:t>Upon receiving any updates to the data elements listed in [RAA] Subsections 3.3.1.2</w:t>
            </w:r>
            <w:r w:rsidR="00C006A3">
              <w:rPr>
                <w:sz w:val="20"/>
                <w:szCs w:val="20"/>
              </w:rPr>
              <w:t xml:space="preserve">, </w:t>
            </w:r>
            <w:r w:rsidRPr="00F814F4">
              <w:rPr>
                <w:sz w:val="20"/>
                <w:szCs w:val="20"/>
              </w:rPr>
              <w:t>3.3.1.3</w:t>
            </w:r>
            <w:r w:rsidR="00C006A3">
              <w:rPr>
                <w:sz w:val="20"/>
                <w:szCs w:val="20"/>
              </w:rPr>
              <w:t xml:space="preserve">, </w:t>
            </w:r>
            <w:r w:rsidRPr="00F814F4">
              <w:rPr>
                <w:sz w:val="20"/>
                <w:szCs w:val="20"/>
              </w:rPr>
              <w:t>and 3.3.1.5 through 3.3.1.8 from the Registered Name Holder</w:t>
            </w:r>
            <w:r w:rsidR="00C006A3">
              <w:rPr>
                <w:sz w:val="20"/>
                <w:szCs w:val="20"/>
              </w:rPr>
              <w:t xml:space="preserve">, </w:t>
            </w:r>
            <w:r w:rsidRPr="00F814F4">
              <w:rPr>
                <w:sz w:val="20"/>
                <w:szCs w:val="20"/>
              </w:rPr>
              <w:t>Registrar shall promptly update its database used to provide the public access described in [RAA] Subsection 3.3.1.</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r w:rsidRPr="00F814F4">
              <w:rPr>
                <w:sz w:val="20"/>
                <w:szCs w:val="20"/>
              </w:rPr>
              <w:t>H</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[DA-D06-R02]</w:t>
            </w:r>
          </w:p>
        </w:tc>
        <w:tc>
          <w:tcPr>
            <w:tcW w:w="9099" w:type="dxa"/>
          </w:tcPr>
          <w:p w:rsidR="004F40D5" w:rsidRPr="00F814F4" w:rsidRDefault="004F40D5" w:rsidP="004F40D5">
            <w:pPr>
              <w:rPr>
                <w:sz w:val="20"/>
                <w:szCs w:val="20"/>
              </w:rPr>
            </w:pPr>
            <w:r w:rsidRPr="00F814F4">
              <w:rPr>
                <w:sz w:val="20"/>
                <w:szCs w:val="20"/>
              </w:rPr>
              <w:t>Registrar shall comply with the obligations specified in the [</w:t>
            </w:r>
            <w:proofErr w:type="spellStart"/>
            <w:r w:rsidRPr="00F814F4">
              <w:rPr>
                <w:sz w:val="20"/>
                <w:szCs w:val="20"/>
              </w:rPr>
              <w:t>gTLD</w:t>
            </w:r>
            <w:proofErr w:type="spellEnd"/>
            <w:r w:rsidRPr="00F814F4">
              <w:rPr>
                <w:sz w:val="20"/>
                <w:szCs w:val="20"/>
              </w:rPr>
              <w:t xml:space="preserve"> registration directory service] Accuracy Program Specification. In addition</w:t>
            </w:r>
            <w:r w:rsidR="00C006A3">
              <w:rPr>
                <w:sz w:val="20"/>
                <w:szCs w:val="20"/>
              </w:rPr>
              <w:t xml:space="preserve">, </w:t>
            </w:r>
            <w:r w:rsidRPr="00F814F4">
              <w:rPr>
                <w:sz w:val="20"/>
                <w:szCs w:val="20"/>
              </w:rPr>
              <w:t>notwithstanding anything in the Accuracy Program Specification to the contrary</w:t>
            </w:r>
            <w:r w:rsidR="00C006A3">
              <w:rPr>
                <w:sz w:val="20"/>
                <w:szCs w:val="20"/>
              </w:rPr>
              <w:t xml:space="preserve">, </w:t>
            </w:r>
            <w:r w:rsidRPr="00F814F4">
              <w:rPr>
                <w:sz w:val="20"/>
                <w:szCs w:val="20"/>
              </w:rPr>
              <w:t xml:space="preserve">Registrar shall abide by any Consensus Policy requiring reasonable and commercially practicable (a) </w:t>
            </w:r>
            <w:r w:rsidRPr="00F814F4">
              <w:rPr>
                <w:sz w:val="20"/>
                <w:szCs w:val="20"/>
              </w:rPr>
              <w:lastRenderedPageBreak/>
              <w:t>verification</w:t>
            </w:r>
            <w:r w:rsidR="00C006A3">
              <w:rPr>
                <w:sz w:val="20"/>
                <w:szCs w:val="20"/>
              </w:rPr>
              <w:t xml:space="preserve">, </w:t>
            </w:r>
            <w:r w:rsidRPr="00F814F4">
              <w:rPr>
                <w:sz w:val="20"/>
                <w:szCs w:val="20"/>
              </w:rPr>
              <w:t>at the time of registration</w:t>
            </w:r>
            <w:r w:rsidR="00C006A3">
              <w:rPr>
                <w:sz w:val="20"/>
                <w:szCs w:val="20"/>
              </w:rPr>
              <w:t xml:space="preserve">, </w:t>
            </w:r>
            <w:r w:rsidRPr="00F814F4">
              <w:rPr>
                <w:sz w:val="20"/>
                <w:szCs w:val="20"/>
              </w:rPr>
              <w:t>of contact information associated with a Registered Name sponsored by Registrar or (b) periodic re-verification of such information. Registrar shall</w:t>
            </w:r>
            <w:r w:rsidR="00C006A3">
              <w:rPr>
                <w:sz w:val="20"/>
                <w:szCs w:val="20"/>
              </w:rPr>
              <w:t xml:space="preserve">, </w:t>
            </w:r>
            <w:r w:rsidRPr="00F814F4">
              <w:rPr>
                <w:sz w:val="20"/>
                <w:szCs w:val="20"/>
              </w:rPr>
              <w:t>upon notification by any person of an inaccuracy in the contact information associated with a Registered Name sponsored by Registrar</w:t>
            </w:r>
            <w:r w:rsidR="00C006A3">
              <w:rPr>
                <w:sz w:val="20"/>
                <w:szCs w:val="20"/>
              </w:rPr>
              <w:t xml:space="preserve">, </w:t>
            </w:r>
            <w:r w:rsidRPr="00F814F4">
              <w:rPr>
                <w:sz w:val="20"/>
                <w:szCs w:val="20"/>
              </w:rPr>
              <w:t>take reasonable steps to investigate that claimed inaccuracy. In the event Registrar learns of inaccurate contact information associated with a Registered Name it sponsors</w:t>
            </w:r>
            <w:r w:rsidR="00C006A3">
              <w:rPr>
                <w:sz w:val="20"/>
                <w:szCs w:val="20"/>
              </w:rPr>
              <w:t xml:space="preserve">, </w:t>
            </w:r>
            <w:r w:rsidRPr="00F814F4">
              <w:rPr>
                <w:sz w:val="20"/>
                <w:szCs w:val="20"/>
              </w:rPr>
              <w:t>it shall take reasonable steps to correct that inaccuracy.</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3F5BFC"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[DA-D08-R01]</w:t>
            </w:r>
          </w:p>
        </w:tc>
        <w:tc>
          <w:tcPr>
            <w:tcW w:w="9099" w:type="dxa"/>
          </w:tcPr>
          <w:p w:rsidR="004F40D5" w:rsidRPr="00F814F4" w:rsidRDefault="004F40D5" w:rsidP="00CC343F">
            <w:pPr>
              <w:rPr>
                <w:sz w:val="20"/>
                <w:szCs w:val="20"/>
              </w:rPr>
            </w:pPr>
            <w:r w:rsidRPr="00F814F4">
              <w:rPr>
                <w:sz w:val="20"/>
                <w:szCs w:val="20"/>
              </w:rPr>
              <w:t xml:space="preserve">All mandatory contact data elements for a particular purpose must be validated operationally before the corresponding registration is activated. </w:t>
            </w:r>
          </w:p>
        </w:tc>
        <w:tc>
          <w:tcPr>
            <w:tcW w:w="3082" w:type="dxa"/>
          </w:tcPr>
          <w:p w:rsidR="004F40D5" w:rsidRPr="00F814F4" w:rsidRDefault="00CC343F" w:rsidP="00F87613">
            <w:pPr>
              <w:rPr>
                <w:sz w:val="20"/>
                <w:szCs w:val="20"/>
              </w:rPr>
            </w:pPr>
            <w:r w:rsidRPr="00F814F4">
              <w:rPr>
                <w:sz w:val="20"/>
                <w:szCs w:val="20"/>
              </w:rPr>
              <w:t>Variant of [DA-D01-R17]</w:t>
            </w:r>
          </w:p>
        </w:tc>
        <w:tc>
          <w:tcPr>
            <w:tcW w:w="561" w:type="dxa"/>
          </w:tcPr>
          <w:p w:rsidR="004F40D5" w:rsidRPr="00F814F4" w:rsidRDefault="00BC0BAD"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[DA-D09-R01]</w:t>
            </w:r>
          </w:p>
        </w:tc>
        <w:tc>
          <w:tcPr>
            <w:tcW w:w="9099" w:type="dxa"/>
          </w:tcPr>
          <w:p w:rsidR="004F40D5" w:rsidRPr="00F814F4" w:rsidRDefault="004F40D5" w:rsidP="00AF785B">
            <w:pPr>
              <w:rPr>
                <w:sz w:val="20"/>
                <w:szCs w:val="20"/>
              </w:rPr>
            </w:pPr>
            <w:r w:rsidRPr="00F814F4">
              <w:rPr>
                <w:sz w:val="20"/>
                <w:szCs w:val="20"/>
              </w:rPr>
              <w:t>The WHOIS RT recommends fulfillment of data accuracy obj</w:t>
            </w:r>
            <w:r w:rsidR="00AF785B" w:rsidRPr="00F814F4">
              <w:rPr>
                <w:sz w:val="20"/>
                <w:szCs w:val="20"/>
              </w:rPr>
              <w:t>ectives over time. Specifically [as detailed in [DA-D09-R02 to R04]</w:t>
            </w:r>
          </w:p>
        </w:tc>
        <w:tc>
          <w:tcPr>
            <w:tcW w:w="3082" w:type="dxa"/>
          </w:tcPr>
          <w:p w:rsidR="004F40D5" w:rsidRPr="00F814F4" w:rsidRDefault="00AF785B" w:rsidP="00AF785B">
            <w:pPr>
              <w:rPr>
                <w:sz w:val="20"/>
                <w:szCs w:val="20"/>
              </w:rPr>
            </w:pPr>
            <w:r w:rsidRPr="00F814F4">
              <w:rPr>
                <w:sz w:val="20"/>
                <w:szCs w:val="20"/>
              </w:rPr>
              <w:t>Precedes [DA-D09-R02 to R04]</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[DA-D09-R02]</w:t>
            </w:r>
          </w:p>
        </w:tc>
        <w:tc>
          <w:tcPr>
            <w:tcW w:w="9099" w:type="dxa"/>
          </w:tcPr>
          <w:p w:rsidR="004F40D5" w:rsidRPr="00F814F4" w:rsidRDefault="004F40D5" w:rsidP="004F40D5">
            <w:pPr>
              <w:rPr>
                <w:sz w:val="20"/>
                <w:szCs w:val="20"/>
              </w:rPr>
            </w:pPr>
            <w:r w:rsidRPr="00F814F4">
              <w:rPr>
                <w:sz w:val="20"/>
                <w:szCs w:val="20"/>
              </w:rPr>
              <w:t>* The [WHOIS RT] notes that the focus of its recommendations is on the desired outcome that ICANN work to improve the accuracy of [</w:t>
            </w:r>
            <w:proofErr w:type="spellStart"/>
            <w:r w:rsidRPr="00F814F4">
              <w:rPr>
                <w:sz w:val="20"/>
                <w:szCs w:val="20"/>
              </w:rPr>
              <w:t>gTLD</w:t>
            </w:r>
            <w:proofErr w:type="spellEnd"/>
            <w:r w:rsidRPr="00F814F4">
              <w:rPr>
                <w:sz w:val="20"/>
                <w:szCs w:val="20"/>
              </w:rPr>
              <w:t xml:space="preserve"> registration] data. [Data] validation or verification would be one possible means to achieve this objective</w:t>
            </w:r>
            <w:r w:rsidR="00C006A3">
              <w:rPr>
                <w:sz w:val="20"/>
                <w:szCs w:val="20"/>
              </w:rPr>
              <w:t xml:space="preserve">, </w:t>
            </w:r>
            <w:r w:rsidRPr="00F814F4">
              <w:rPr>
                <w:sz w:val="20"/>
                <w:szCs w:val="20"/>
              </w:rPr>
              <w:t>whereas our intention is to allow latitude in how the objective is achieved.</w:t>
            </w:r>
          </w:p>
        </w:tc>
        <w:tc>
          <w:tcPr>
            <w:tcW w:w="3082" w:type="dxa"/>
          </w:tcPr>
          <w:p w:rsidR="004F40D5" w:rsidRPr="00F814F4" w:rsidRDefault="00AF785B" w:rsidP="00F87613">
            <w:pPr>
              <w:rPr>
                <w:sz w:val="20"/>
                <w:szCs w:val="20"/>
              </w:rPr>
            </w:pPr>
            <w:r w:rsidRPr="00F814F4">
              <w:rPr>
                <w:sz w:val="20"/>
                <w:szCs w:val="20"/>
              </w:rPr>
              <w:t>Supports [DA-D09-R01]</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892CFA" w:rsidRPr="00F814F4" w:rsidRDefault="00892CFA" w:rsidP="00F87613">
            <w:pPr>
              <w:jc w:val="right"/>
              <w:rPr>
                <w:sz w:val="20"/>
                <w:szCs w:val="20"/>
              </w:rPr>
            </w:pPr>
            <w:r w:rsidRPr="00F814F4">
              <w:rPr>
                <w:sz w:val="20"/>
                <w:szCs w:val="20"/>
              </w:rPr>
              <w:t>N</w:t>
            </w:r>
            <w:r w:rsidR="00C006A3">
              <w:rPr>
                <w:sz w:val="20"/>
                <w:szCs w:val="20"/>
              </w:rPr>
              <w:t xml:space="preserve">, </w:t>
            </w: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[DA-D09-R03]</w:t>
            </w:r>
          </w:p>
        </w:tc>
        <w:tc>
          <w:tcPr>
            <w:tcW w:w="9099" w:type="dxa"/>
          </w:tcPr>
          <w:p w:rsidR="004F40D5" w:rsidRPr="00F814F4" w:rsidRDefault="004F40D5" w:rsidP="004F40D5">
            <w:pPr>
              <w:rPr>
                <w:sz w:val="20"/>
                <w:szCs w:val="20"/>
              </w:rPr>
            </w:pPr>
            <w:r w:rsidRPr="00F814F4">
              <w:rPr>
                <w:sz w:val="20"/>
                <w:szCs w:val="20"/>
              </w:rPr>
              <w:t>* Based on review of a study on data accuracy that ICANN asked the National Opinion Research Council of the University of Chicago to provide (“NORC WHOIS Data Accuracy Study 2009/10”)</w:t>
            </w:r>
            <w:r w:rsidR="00C006A3">
              <w:rPr>
                <w:sz w:val="20"/>
                <w:szCs w:val="20"/>
              </w:rPr>
              <w:t xml:space="preserve">, </w:t>
            </w:r>
            <w:r w:rsidRPr="00F814F4">
              <w:rPr>
                <w:sz w:val="20"/>
                <w:szCs w:val="20"/>
              </w:rPr>
              <w:t>the WHOIS RT recommended that ICANN pursue a “</w:t>
            </w:r>
            <w:proofErr w:type="spellStart"/>
            <w:r w:rsidRPr="00F814F4">
              <w:rPr>
                <w:sz w:val="20"/>
                <w:szCs w:val="20"/>
              </w:rPr>
              <w:t>contactability</w:t>
            </w:r>
            <w:proofErr w:type="spellEnd"/>
            <w:r w:rsidRPr="00F814F4">
              <w:rPr>
                <w:sz w:val="20"/>
                <w:szCs w:val="20"/>
              </w:rPr>
              <w:t xml:space="preserve"> standard” for data accuracy in the WHOIS – enough accurate data elements for the Registrant to be contacted (minimal data elements).</w:t>
            </w:r>
          </w:p>
        </w:tc>
        <w:tc>
          <w:tcPr>
            <w:tcW w:w="3082" w:type="dxa"/>
          </w:tcPr>
          <w:p w:rsidR="004F40D5" w:rsidRPr="00F814F4" w:rsidRDefault="00AF785B" w:rsidP="00F87613">
            <w:pPr>
              <w:rPr>
                <w:sz w:val="20"/>
                <w:szCs w:val="20"/>
              </w:rPr>
            </w:pPr>
            <w:r w:rsidRPr="00F814F4">
              <w:rPr>
                <w:sz w:val="20"/>
                <w:szCs w:val="20"/>
              </w:rPr>
              <w:t>Supports [DA-D09-R01]</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892CFA" w:rsidRPr="00F814F4" w:rsidRDefault="00892CFA" w:rsidP="00F87613">
            <w:pPr>
              <w:jc w:val="right"/>
              <w:rPr>
                <w:sz w:val="20"/>
                <w:szCs w:val="20"/>
              </w:rPr>
            </w:pPr>
            <w:r w:rsidRPr="00F814F4">
              <w:rPr>
                <w:sz w:val="20"/>
                <w:szCs w:val="20"/>
              </w:rPr>
              <w:t>N</w:t>
            </w:r>
            <w:r w:rsidR="00C006A3">
              <w:rPr>
                <w:sz w:val="20"/>
                <w:szCs w:val="20"/>
              </w:rPr>
              <w:t xml:space="preserve">, </w:t>
            </w: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[DA-D09-R04]</w:t>
            </w:r>
          </w:p>
        </w:tc>
        <w:tc>
          <w:tcPr>
            <w:tcW w:w="9099" w:type="dxa"/>
          </w:tcPr>
          <w:p w:rsidR="004F40D5" w:rsidRPr="00F814F4" w:rsidRDefault="004F40D5" w:rsidP="004F40D5">
            <w:pPr>
              <w:rPr>
                <w:sz w:val="20"/>
                <w:szCs w:val="20"/>
              </w:rPr>
            </w:pPr>
            <w:r w:rsidRPr="00F814F4">
              <w:rPr>
                <w:sz w:val="20"/>
                <w:szCs w:val="20"/>
              </w:rPr>
              <w:t>* In Recommendation 6</w:t>
            </w:r>
            <w:r w:rsidR="00C006A3">
              <w:rPr>
                <w:sz w:val="20"/>
                <w:szCs w:val="20"/>
              </w:rPr>
              <w:t xml:space="preserve">, </w:t>
            </w:r>
            <w:r w:rsidRPr="00F814F4">
              <w:rPr>
                <w:sz w:val="20"/>
                <w:szCs w:val="20"/>
              </w:rPr>
              <w:t>the WHOIS RT recommended that ICANN should take appropriate measures to reduce the number of WHOIS registrations that fall into the accuracy groups Substantial Failure and Full Failure (as defined by the NORC Data Accuracy Study</w:t>
            </w:r>
            <w:r w:rsidR="00C006A3">
              <w:rPr>
                <w:sz w:val="20"/>
                <w:szCs w:val="20"/>
              </w:rPr>
              <w:t xml:space="preserve">, </w:t>
            </w:r>
            <w:r w:rsidRPr="00F814F4">
              <w:rPr>
                <w:sz w:val="20"/>
                <w:szCs w:val="20"/>
              </w:rPr>
              <w:t>2009/10) by 50% within 12 months and by 50% again over the following 12 months. (Refer to the NORC study for definitions of Substantial and Full Failure.)</w:t>
            </w:r>
          </w:p>
        </w:tc>
        <w:tc>
          <w:tcPr>
            <w:tcW w:w="3082" w:type="dxa"/>
          </w:tcPr>
          <w:p w:rsidR="004F40D5" w:rsidRPr="00F814F4" w:rsidRDefault="00AF785B" w:rsidP="00F87613">
            <w:pPr>
              <w:rPr>
                <w:sz w:val="20"/>
                <w:szCs w:val="20"/>
              </w:rPr>
            </w:pPr>
            <w:r w:rsidRPr="00F814F4">
              <w:rPr>
                <w:sz w:val="20"/>
                <w:szCs w:val="20"/>
              </w:rPr>
              <w:t>Supports [DA-D09-R01]</w:t>
            </w: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[DA-D10-R01]</w:t>
            </w:r>
          </w:p>
        </w:tc>
        <w:tc>
          <w:tcPr>
            <w:tcW w:w="9099" w:type="dxa"/>
          </w:tcPr>
          <w:p w:rsidR="004F40D5" w:rsidRPr="00F814F4" w:rsidRDefault="004F40D5" w:rsidP="004F40D5">
            <w:pPr>
              <w:rPr>
                <w:sz w:val="20"/>
                <w:szCs w:val="20"/>
              </w:rPr>
            </w:pPr>
            <w:r w:rsidRPr="00F814F4">
              <w:rPr>
                <w:sz w:val="20"/>
                <w:szCs w:val="20"/>
              </w:rPr>
              <w:t>In SAC058</w:t>
            </w:r>
            <w:r w:rsidR="00C006A3">
              <w:rPr>
                <w:sz w:val="20"/>
                <w:szCs w:val="20"/>
              </w:rPr>
              <w:t xml:space="preserve">, </w:t>
            </w:r>
            <w:r w:rsidRPr="00F814F4">
              <w:rPr>
                <w:sz w:val="20"/>
                <w:szCs w:val="20"/>
              </w:rPr>
              <w:t>a report to the ICANN Board from the Security and Stability Advisory Committee (SSAC) concerning the issue of domain name registration data quality</w:t>
            </w:r>
            <w:r w:rsidR="00C006A3">
              <w:rPr>
                <w:sz w:val="20"/>
                <w:szCs w:val="20"/>
              </w:rPr>
              <w:t xml:space="preserve">, </w:t>
            </w:r>
            <w:r w:rsidRPr="00F814F4">
              <w:rPr>
                <w:sz w:val="20"/>
                <w:szCs w:val="20"/>
              </w:rPr>
              <w:t>the SSAC examines the feasibility and suitability of improving registration data accuracy through validation</w:t>
            </w:r>
            <w:r w:rsidR="00C006A3">
              <w:rPr>
                <w:sz w:val="20"/>
                <w:szCs w:val="20"/>
              </w:rPr>
              <w:t xml:space="preserve">, </w:t>
            </w:r>
            <w:r w:rsidRPr="00F814F4">
              <w:rPr>
                <w:sz w:val="20"/>
                <w:szCs w:val="20"/>
              </w:rPr>
              <w:t>offering the following possible Data Accuracy requirements.</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892CFA" w:rsidRPr="00F814F4" w:rsidRDefault="00892CFA" w:rsidP="00F87613">
            <w:pPr>
              <w:jc w:val="right"/>
              <w:rPr>
                <w:sz w:val="20"/>
                <w:szCs w:val="20"/>
              </w:rPr>
            </w:pPr>
            <w:r w:rsidRPr="00F814F4">
              <w:rPr>
                <w:sz w:val="20"/>
                <w:szCs w:val="20"/>
              </w:rPr>
              <w:t>N</w:t>
            </w:r>
            <w:r w:rsidR="00C006A3">
              <w:rPr>
                <w:sz w:val="20"/>
                <w:szCs w:val="20"/>
              </w:rPr>
              <w:t xml:space="preserve">, </w:t>
            </w: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[DA-D10-R02]</w:t>
            </w:r>
          </w:p>
        </w:tc>
        <w:tc>
          <w:tcPr>
            <w:tcW w:w="9099" w:type="dxa"/>
          </w:tcPr>
          <w:p w:rsidR="004F40D5" w:rsidRPr="00F814F4" w:rsidRDefault="004F40D5" w:rsidP="004F40D5">
            <w:pPr>
              <w:rPr>
                <w:sz w:val="20"/>
                <w:szCs w:val="20"/>
              </w:rPr>
            </w:pPr>
            <w:r w:rsidRPr="00F814F4">
              <w:rPr>
                <w:sz w:val="20"/>
                <w:szCs w:val="20"/>
              </w:rPr>
              <w:t>[ICANN should] identify [registration data] validation techniques that can be automated and develop policies that incent the development and deployment of those techniques. (Page 4)</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[DA-D10-R03]</w:t>
            </w:r>
          </w:p>
        </w:tc>
        <w:tc>
          <w:tcPr>
            <w:tcW w:w="9099" w:type="dxa"/>
          </w:tcPr>
          <w:p w:rsidR="004F40D5" w:rsidRPr="00F814F4" w:rsidRDefault="004F40D5" w:rsidP="004F40D5">
            <w:pPr>
              <w:rPr>
                <w:sz w:val="20"/>
                <w:szCs w:val="20"/>
              </w:rPr>
            </w:pPr>
            <w:r w:rsidRPr="00F814F4">
              <w:rPr>
                <w:sz w:val="20"/>
                <w:szCs w:val="20"/>
              </w:rPr>
              <w:t>To improve registration data accuracy</w:t>
            </w:r>
            <w:r w:rsidR="00C006A3">
              <w:rPr>
                <w:sz w:val="20"/>
                <w:szCs w:val="20"/>
              </w:rPr>
              <w:t xml:space="preserve">, </w:t>
            </w:r>
            <w:r w:rsidRPr="00F814F4">
              <w:rPr>
                <w:sz w:val="20"/>
                <w:szCs w:val="20"/>
              </w:rPr>
              <w:t>there needs to be 1) an incentive for the registrant to submit accurate data</w:t>
            </w:r>
            <w:r w:rsidR="00C006A3">
              <w:rPr>
                <w:sz w:val="20"/>
                <w:szCs w:val="20"/>
              </w:rPr>
              <w:t xml:space="preserve">, </w:t>
            </w:r>
            <w:r w:rsidRPr="00F814F4">
              <w:rPr>
                <w:sz w:val="20"/>
                <w:szCs w:val="20"/>
              </w:rPr>
              <w:t>or 2) efforts by registry / registrar to follow up and check the accuracy of the submitted data; or 3) both. (Page 5)</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[DA-D10-R04]</w:t>
            </w:r>
          </w:p>
        </w:tc>
        <w:tc>
          <w:tcPr>
            <w:tcW w:w="9099" w:type="dxa"/>
          </w:tcPr>
          <w:p w:rsidR="004F40D5" w:rsidRPr="00F814F4" w:rsidRDefault="004F40D5" w:rsidP="004F40D5">
            <w:pPr>
              <w:rPr>
                <w:sz w:val="20"/>
                <w:szCs w:val="20"/>
              </w:rPr>
            </w:pPr>
            <w:r w:rsidRPr="00F814F4">
              <w:rPr>
                <w:sz w:val="20"/>
                <w:szCs w:val="20"/>
              </w:rPr>
              <w:t>[As further detailed below</w:t>
            </w:r>
            <w:r w:rsidR="00C006A3">
              <w:rPr>
                <w:sz w:val="20"/>
                <w:szCs w:val="20"/>
              </w:rPr>
              <w:t xml:space="preserve">, </w:t>
            </w:r>
            <w:r w:rsidRPr="00F814F4">
              <w:rPr>
                <w:sz w:val="20"/>
                <w:szCs w:val="20"/>
              </w:rPr>
              <w:t>registration data should undergo] Syntactic Validation: Assess [registration] data with the intent to ensure that they satisfy specified syntactic constraints</w:t>
            </w:r>
            <w:r w:rsidR="00C006A3">
              <w:rPr>
                <w:sz w:val="20"/>
                <w:szCs w:val="20"/>
              </w:rPr>
              <w:t xml:space="preserve">, </w:t>
            </w:r>
            <w:r w:rsidRPr="00F814F4">
              <w:rPr>
                <w:sz w:val="20"/>
                <w:szCs w:val="20"/>
              </w:rPr>
              <w:t>conform to specified data standards</w:t>
            </w:r>
            <w:r w:rsidR="00C006A3">
              <w:rPr>
                <w:sz w:val="20"/>
                <w:szCs w:val="20"/>
              </w:rPr>
              <w:t xml:space="preserve">, </w:t>
            </w:r>
            <w:r w:rsidRPr="00F814F4">
              <w:rPr>
                <w:sz w:val="20"/>
                <w:szCs w:val="20"/>
              </w:rPr>
              <w:t>and are transformed and formatted properly for their intended use. (Page 7)</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[DA-D10-R05]</w:t>
            </w:r>
          </w:p>
        </w:tc>
        <w:tc>
          <w:tcPr>
            <w:tcW w:w="9099" w:type="dxa"/>
          </w:tcPr>
          <w:p w:rsidR="004F40D5" w:rsidRPr="00F814F4" w:rsidRDefault="004F40D5" w:rsidP="004F40D5">
            <w:pPr>
              <w:rPr>
                <w:sz w:val="20"/>
                <w:szCs w:val="20"/>
              </w:rPr>
            </w:pPr>
            <w:r w:rsidRPr="00F814F4">
              <w:rPr>
                <w:sz w:val="20"/>
                <w:szCs w:val="20"/>
              </w:rPr>
              <w:t>[As further detailed below</w:t>
            </w:r>
            <w:r w:rsidR="00C006A3">
              <w:rPr>
                <w:sz w:val="20"/>
                <w:szCs w:val="20"/>
              </w:rPr>
              <w:t xml:space="preserve">, </w:t>
            </w:r>
            <w:r w:rsidRPr="00F814F4">
              <w:rPr>
                <w:sz w:val="20"/>
                <w:szCs w:val="20"/>
              </w:rPr>
              <w:t>registration data should undergo] Operational Validation: Assess that [registration] data correspond to the intended use in their routine functions (e.g. check that an email address or phone number can receive email or phone calls</w:t>
            </w:r>
            <w:r w:rsidR="00C006A3">
              <w:rPr>
                <w:sz w:val="20"/>
                <w:szCs w:val="20"/>
              </w:rPr>
              <w:t xml:space="preserve">, </w:t>
            </w:r>
            <w:r w:rsidRPr="00F814F4">
              <w:rPr>
                <w:sz w:val="20"/>
                <w:szCs w:val="20"/>
              </w:rPr>
              <w:t>check that a postal address can receive postal mail</w:t>
            </w:r>
            <w:r w:rsidR="00C006A3">
              <w:rPr>
                <w:sz w:val="20"/>
                <w:szCs w:val="20"/>
              </w:rPr>
              <w:t xml:space="preserve">, </w:t>
            </w:r>
            <w:r w:rsidRPr="00F814F4">
              <w:rPr>
                <w:sz w:val="20"/>
                <w:szCs w:val="20"/>
              </w:rPr>
              <w:t xml:space="preserve">etc.). </w:t>
            </w:r>
            <w:r w:rsidRPr="00F814F4">
              <w:rPr>
                <w:sz w:val="20"/>
                <w:szCs w:val="20"/>
              </w:rPr>
              <w:lastRenderedPageBreak/>
              <w:t>(Page 8)</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[DA-D10-R06]</w:t>
            </w:r>
          </w:p>
        </w:tc>
        <w:tc>
          <w:tcPr>
            <w:tcW w:w="9099" w:type="dxa"/>
          </w:tcPr>
          <w:p w:rsidR="004F40D5" w:rsidRPr="00F814F4" w:rsidRDefault="004F40D5" w:rsidP="004F40D5">
            <w:pPr>
              <w:rPr>
                <w:sz w:val="20"/>
                <w:szCs w:val="20"/>
              </w:rPr>
            </w:pPr>
            <w:r w:rsidRPr="00F814F4">
              <w:rPr>
                <w:sz w:val="20"/>
                <w:szCs w:val="20"/>
              </w:rPr>
              <w:t>[As further detailed below</w:t>
            </w:r>
            <w:r w:rsidR="00C006A3">
              <w:rPr>
                <w:sz w:val="20"/>
                <w:szCs w:val="20"/>
              </w:rPr>
              <w:t xml:space="preserve">, </w:t>
            </w:r>
            <w:r w:rsidRPr="00F814F4">
              <w:rPr>
                <w:sz w:val="20"/>
                <w:szCs w:val="20"/>
              </w:rPr>
              <w:t>registration data should undergo] Identity Validation: Assess that [registration] data corresponds to the real world identity of the registrant entity. (Page 8)</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r w:rsidRPr="00F814F4">
              <w:rPr>
                <w:sz w:val="20"/>
                <w:szCs w:val="20"/>
              </w:rPr>
              <w:t>AF</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[DA-D10-R07]</w:t>
            </w:r>
          </w:p>
        </w:tc>
        <w:tc>
          <w:tcPr>
            <w:tcW w:w="9099" w:type="dxa"/>
          </w:tcPr>
          <w:p w:rsidR="004F40D5" w:rsidRPr="00F814F4" w:rsidRDefault="004F40D5" w:rsidP="004F40D5">
            <w:pPr>
              <w:rPr>
                <w:sz w:val="20"/>
                <w:szCs w:val="20"/>
              </w:rPr>
            </w:pPr>
            <w:r w:rsidRPr="00F814F4">
              <w:rPr>
                <w:sz w:val="20"/>
                <w:szCs w:val="20"/>
              </w:rPr>
              <w:t>[ICANN should] Determine the length of time before the validation of changes to contact information must be repeated. (Page 8-9)</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[DA-D10-R08]</w:t>
            </w:r>
          </w:p>
        </w:tc>
        <w:tc>
          <w:tcPr>
            <w:tcW w:w="9099" w:type="dxa"/>
          </w:tcPr>
          <w:p w:rsidR="004F40D5" w:rsidRPr="00F814F4" w:rsidRDefault="004F40D5" w:rsidP="004F40D5">
            <w:pPr>
              <w:rPr>
                <w:sz w:val="20"/>
                <w:szCs w:val="20"/>
              </w:rPr>
            </w:pPr>
            <w:r w:rsidRPr="00F814F4">
              <w:rPr>
                <w:sz w:val="20"/>
                <w:szCs w:val="20"/>
              </w:rPr>
              <w:t xml:space="preserve">Name validation should be implemented as follows: </w:t>
            </w:r>
          </w:p>
          <w:p w:rsidR="004F40D5" w:rsidRPr="00F814F4" w:rsidRDefault="004F40D5" w:rsidP="00F3274D">
            <w:pPr>
              <w:pStyle w:val="ListParagraph"/>
              <w:numPr>
                <w:ilvl w:val="0"/>
                <w:numId w:val="31"/>
              </w:numPr>
              <w:rPr>
                <w:sz w:val="20"/>
                <w:szCs w:val="20"/>
              </w:rPr>
            </w:pPr>
            <w:r w:rsidRPr="00F814F4">
              <w:rPr>
                <w:sz w:val="20"/>
                <w:szCs w:val="20"/>
              </w:rPr>
              <w:t>Syntactic Validation: To achieve effective syntactic validation of a name as one of the contact information elements</w:t>
            </w:r>
            <w:r w:rsidR="00C006A3">
              <w:rPr>
                <w:sz w:val="20"/>
                <w:szCs w:val="20"/>
              </w:rPr>
              <w:t xml:space="preserve">, </w:t>
            </w:r>
            <w:r w:rsidRPr="00F814F4">
              <w:rPr>
                <w:sz w:val="20"/>
                <w:szCs w:val="20"/>
              </w:rPr>
              <w:t>the script (or writing system) used for a name element must be known. If it is</w:t>
            </w:r>
            <w:r w:rsidR="00C006A3">
              <w:rPr>
                <w:sz w:val="20"/>
                <w:szCs w:val="20"/>
              </w:rPr>
              <w:t xml:space="preserve">, </w:t>
            </w:r>
            <w:r w:rsidRPr="00F814F4">
              <w:rPr>
                <w:sz w:val="20"/>
                <w:szCs w:val="20"/>
              </w:rPr>
              <w:t>confirming that the syntax conforms to the script is possible and can be automated. However</w:t>
            </w:r>
            <w:r w:rsidR="00C006A3">
              <w:rPr>
                <w:sz w:val="20"/>
                <w:szCs w:val="20"/>
              </w:rPr>
              <w:t xml:space="preserve">, </w:t>
            </w:r>
            <w:r w:rsidRPr="00F814F4">
              <w:rPr>
                <w:sz w:val="20"/>
                <w:szCs w:val="20"/>
              </w:rPr>
              <w:t xml:space="preserve">the language of a name cannot be determined precisely as many languages share the same script. (Page 9) </w:t>
            </w:r>
          </w:p>
          <w:p w:rsidR="004F40D5" w:rsidRPr="00F814F4" w:rsidRDefault="004F40D5" w:rsidP="00F3274D">
            <w:pPr>
              <w:pStyle w:val="ListParagraph"/>
              <w:numPr>
                <w:ilvl w:val="0"/>
                <w:numId w:val="31"/>
              </w:numPr>
              <w:rPr>
                <w:sz w:val="20"/>
                <w:szCs w:val="20"/>
              </w:rPr>
            </w:pPr>
            <w:r w:rsidRPr="00F814F4">
              <w:rPr>
                <w:sz w:val="20"/>
                <w:szCs w:val="20"/>
              </w:rPr>
              <w:t xml:space="preserve">Operational Validation: Create exception lists for auditing purposes in order to facilitate the process of operational validation of names because names in the world are diverse and it may not be possible to operationally verify a name automatically. (Page 10) </w:t>
            </w:r>
          </w:p>
          <w:p w:rsidR="004F40D5" w:rsidRPr="00F814F4" w:rsidRDefault="004F40D5" w:rsidP="00F3274D">
            <w:pPr>
              <w:pStyle w:val="ListParagraph"/>
              <w:numPr>
                <w:ilvl w:val="0"/>
                <w:numId w:val="31"/>
              </w:numPr>
              <w:rPr>
                <w:sz w:val="20"/>
                <w:szCs w:val="20"/>
              </w:rPr>
            </w:pPr>
            <w:r w:rsidRPr="00F814F4">
              <w:rPr>
                <w:sz w:val="20"/>
                <w:szCs w:val="20"/>
              </w:rPr>
              <w:t>Identity Validation: Require the submission of physical documentation issued by a government authority to verify that registration data contact information corresponds to a real world entity. (Page 10)</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[DA-D10-R09]</w:t>
            </w:r>
          </w:p>
        </w:tc>
        <w:tc>
          <w:tcPr>
            <w:tcW w:w="9099" w:type="dxa"/>
          </w:tcPr>
          <w:p w:rsidR="004F40D5" w:rsidRPr="00F814F4" w:rsidRDefault="004F40D5" w:rsidP="004F40D5">
            <w:pPr>
              <w:rPr>
                <w:sz w:val="20"/>
                <w:szCs w:val="20"/>
              </w:rPr>
            </w:pPr>
            <w:r w:rsidRPr="00F814F4">
              <w:rPr>
                <w:sz w:val="20"/>
                <w:szCs w:val="20"/>
              </w:rPr>
              <w:t xml:space="preserve">Email address validation should be implemented as follows: </w:t>
            </w:r>
          </w:p>
          <w:p w:rsidR="004F40D5" w:rsidRPr="00F814F4" w:rsidRDefault="004F40D5" w:rsidP="00F3274D">
            <w:pPr>
              <w:pStyle w:val="ListParagraph"/>
              <w:numPr>
                <w:ilvl w:val="0"/>
                <w:numId w:val="32"/>
              </w:numPr>
              <w:rPr>
                <w:sz w:val="20"/>
                <w:szCs w:val="20"/>
              </w:rPr>
            </w:pPr>
            <w:r w:rsidRPr="00F814F4">
              <w:rPr>
                <w:sz w:val="20"/>
                <w:szCs w:val="20"/>
              </w:rPr>
              <w:t xml:space="preserve">Syntactic Validation: Syntax for a valid email address (defined as per RFC 5322) and syntax for a valid internationalized email address (defined as per PRFs 6530-33) should be checked automatically. (Page 10) </w:t>
            </w:r>
          </w:p>
          <w:p w:rsidR="006B3062" w:rsidRPr="00F814F4" w:rsidRDefault="004F40D5" w:rsidP="00F3274D">
            <w:pPr>
              <w:pStyle w:val="ListParagraph"/>
              <w:numPr>
                <w:ilvl w:val="0"/>
                <w:numId w:val="32"/>
              </w:numPr>
              <w:rPr>
                <w:sz w:val="20"/>
                <w:szCs w:val="20"/>
              </w:rPr>
            </w:pPr>
            <w:r w:rsidRPr="00F814F4">
              <w:rPr>
                <w:sz w:val="20"/>
                <w:szCs w:val="20"/>
              </w:rPr>
              <w:t>Operational Validation: Having in mind that an email address is defined as a string composed of a Left Hand Side (LHS) and Right Hand Side (RHS) separated by the at-symbol (@)</w:t>
            </w:r>
            <w:r w:rsidR="00C006A3">
              <w:rPr>
                <w:sz w:val="20"/>
                <w:szCs w:val="20"/>
              </w:rPr>
              <w:t xml:space="preserve">, </w:t>
            </w:r>
            <w:r w:rsidRPr="00F814F4">
              <w:rPr>
                <w:sz w:val="20"/>
                <w:szCs w:val="20"/>
              </w:rPr>
              <w:t>verify that an email address is operational implementing several checks (e.g. with respect to the RHS check that the domain name exist in the DNS while with respect to the LHS check that the endpoint SMTP accepts an email message for the recipient specified at the LHS). (Page 10)</w:t>
            </w:r>
          </w:p>
          <w:p w:rsidR="006B3062" w:rsidRPr="00F814F4" w:rsidRDefault="004F40D5" w:rsidP="00F3274D">
            <w:pPr>
              <w:pStyle w:val="ListParagraph"/>
              <w:numPr>
                <w:ilvl w:val="0"/>
                <w:numId w:val="32"/>
              </w:numPr>
              <w:rPr>
                <w:sz w:val="20"/>
                <w:szCs w:val="20"/>
              </w:rPr>
            </w:pPr>
            <w:r w:rsidRPr="00F814F4">
              <w:rPr>
                <w:sz w:val="20"/>
                <w:szCs w:val="20"/>
              </w:rPr>
              <w:t>An effective verification technique of an email address is to attempt to deliver an email message that requires explicit user action. In this technique</w:t>
            </w:r>
            <w:r w:rsidR="00C006A3">
              <w:rPr>
                <w:sz w:val="20"/>
                <w:szCs w:val="20"/>
              </w:rPr>
              <w:t xml:space="preserve">, </w:t>
            </w:r>
            <w:r w:rsidRPr="00F814F4">
              <w:rPr>
                <w:sz w:val="20"/>
                <w:szCs w:val="20"/>
              </w:rPr>
              <w:t>an email address should not be considered valid until the user receives and performs some action described in the email</w:t>
            </w:r>
            <w:r w:rsidR="00C006A3">
              <w:rPr>
                <w:sz w:val="20"/>
                <w:szCs w:val="20"/>
              </w:rPr>
              <w:t xml:space="preserve">, </w:t>
            </w:r>
            <w:r w:rsidRPr="00F814F4">
              <w:rPr>
                <w:sz w:val="20"/>
                <w:szCs w:val="20"/>
              </w:rPr>
              <w:t>such as clicking on a web link or replying to the message in a specified way. Note that sometimes anti-spam measures could still block these verification emails. (Page 11)</w:t>
            </w:r>
          </w:p>
          <w:p w:rsidR="004F40D5" w:rsidRPr="00F814F4" w:rsidRDefault="004F40D5" w:rsidP="00F3274D">
            <w:pPr>
              <w:pStyle w:val="ListParagraph"/>
              <w:numPr>
                <w:ilvl w:val="0"/>
                <w:numId w:val="32"/>
              </w:numPr>
              <w:rPr>
                <w:sz w:val="20"/>
                <w:szCs w:val="20"/>
              </w:rPr>
            </w:pPr>
            <w:r w:rsidRPr="00F814F4">
              <w:rPr>
                <w:sz w:val="20"/>
                <w:szCs w:val="20"/>
              </w:rPr>
              <w:t>Identity Validation: In order to verify that an email address is used exclusively by a particular registrant</w:t>
            </w:r>
            <w:r w:rsidR="00C006A3">
              <w:rPr>
                <w:sz w:val="20"/>
                <w:szCs w:val="20"/>
              </w:rPr>
              <w:t xml:space="preserve">, </w:t>
            </w:r>
            <w:r w:rsidRPr="00F814F4">
              <w:rPr>
                <w:sz w:val="20"/>
                <w:szCs w:val="20"/>
              </w:rPr>
              <w:t>contact the registrant using an out-of-band method</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contacting the registrant without using email (e.g. two possibilities are using the postal information or the telephone information to contact the registrant). (Page 11)</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[DA-D10-R10]</w:t>
            </w:r>
          </w:p>
        </w:tc>
        <w:tc>
          <w:tcPr>
            <w:tcW w:w="9099" w:type="dxa"/>
          </w:tcPr>
          <w:p w:rsidR="006B3062" w:rsidRPr="00F814F4" w:rsidRDefault="004F40D5" w:rsidP="004F40D5">
            <w:pPr>
              <w:rPr>
                <w:sz w:val="20"/>
                <w:szCs w:val="20"/>
              </w:rPr>
            </w:pPr>
            <w:r w:rsidRPr="00F814F4">
              <w:rPr>
                <w:sz w:val="20"/>
                <w:szCs w:val="20"/>
              </w:rPr>
              <w:t xml:space="preserve">Telephone number validation should be implemented as follows: </w:t>
            </w:r>
          </w:p>
          <w:p w:rsidR="006B3062" w:rsidRPr="00F814F4" w:rsidRDefault="004F40D5" w:rsidP="00F3274D">
            <w:pPr>
              <w:pStyle w:val="ListParagraph"/>
              <w:numPr>
                <w:ilvl w:val="0"/>
                <w:numId w:val="33"/>
              </w:numPr>
              <w:rPr>
                <w:sz w:val="20"/>
                <w:szCs w:val="20"/>
              </w:rPr>
            </w:pPr>
            <w:r w:rsidRPr="00F814F4">
              <w:rPr>
                <w:sz w:val="20"/>
                <w:szCs w:val="20"/>
              </w:rPr>
              <w:t xml:space="preserve">Syntactic Validation: Perform automatic checks to determine if a telephone number complies with the E.164 standard (E.164 is an ITU-T recommendation that defines the international public </w:t>
            </w:r>
            <w:r w:rsidRPr="00F814F4">
              <w:rPr>
                <w:sz w:val="20"/>
                <w:szCs w:val="20"/>
              </w:rPr>
              <w:lastRenderedPageBreak/>
              <w:t xml:space="preserve">telecommunication numbering plan used in the PSTN and some </w:t>
            </w:r>
            <w:r w:rsidR="006B3062" w:rsidRPr="00F814F4">
              <w:rPr>
                <w:sz w:val="20"/>
                <w:szCs w:val="20"/>
              </w:rPr>
              <w:t>other data networks). (Page 11)</w:t>
            </w:r>
          </w:p>
          <w:p w:rsidR="006B3062" w:rsidRPr="00F814F4" w:rsidRDefault="004F40D5" w:rsidP="00F3274D">
            <w:pPr>
              <w:pStyle w:val="ListParagraph"/>
              <w:numPr>
                <w:ilvl w:val="0"/>
                <w:numId w:val="33"/>
              </w:numPr>
              <w:rPr>
                <w:sz w:val="20"/>
                <w:szCs w:val="20"/>
              </w:rPr>
            </w:pPr>
            <w:r w:rsidRPr="00F814F4">
              <w:rPr>
                <w:sz w:val="20"/>
                <w:szCs w:val="20"/>
              </w:rPr>
              <w:t xml:space="preserve">Operational Validation: Verify E.164 formatted PSTN addresses (telephone numbers) by leveraging PSTN databases. (Page 11) </w:t>
            </w:r>
          </w:p>
          <w:p w:rsidR="006B3062" w:rsidRPr="00F814F4" w:rsidRDefault="004F40D5" w:rsidP="00F3274D">
            <w:pPr>
              <w:pStyle w:val="ListParagraph"/>
              <w:numPr>
                <w:ilvl w:val="0"/>
                <w:numId w:val="33"/>
              </w:numPr>
              <w:rPr>
                <w:sz w:val="20"/>
                <w:szCs w:val="20"/>
              </w:rPr>
            </w:pPr>
            <w:r w:rsidRPr="00F814F4">
              <w:rPr>
                <w:sz w:val="20"/>
                <w:szCs w:val="20"/>
              </w:rPr>
              <w:t xml:space="preserve">Use the Short Message Service (SMS) to verify a phone number (works only for cellular numbers). (Page 12) </w:t>
            </w:r>
          </w:p>
          <w:p w:rsidR="004F40D5" w:rsidRPr="00F814F4" w:rsidRDefault="004F40D5" w:rsidP="00F3274D">
            <w:pPr>
              <w:pStyle w:val="ListParagraph"/>
              <w:numPr>
                <w:ilvl w:val="0"/>
                <w:numId w:val="33"/>
              </w:numPr>
              <w:rPr>
                <w:sz w:val="20"/>
                <w:szCs w:val="20"/>
              </w:rPr>
            </w:pPr>
            <w:r w:rsidRPr="00F814F4">
              <w:rPr>
                <w:sz w:val="20"/>
                <w:szCs w:val="20"/>
              </w:rPr>
              <w:t>Identity Validation: In order to verify that a telephone number is used exclusively by a particular registrant</w:t>
            </w:r>
            <w:r w:rsidR="00C006A3">
              <w:rPr>
                <w:sz w:val="20"/>
                <w:szCs w:val="20"/>
              </w:rPr>
              <w:t xml:space="preserve">, </w:t>
            </w:r>
            <w:r w:rsidRPr="00F814F4">
              <w:rPr>
                <w:sz w:val="20"/>
                <w:szCs w:val="20"/>
              </w:rPr>
              <w:t>contact the registrant using an out-of-band method</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contacting the registrant without using the telephone number (e.g. two possibilities are using the postal information or the email address to contact the registrant). (Page 12)</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[DA-D10-R11]</w:t>
            </w:r>
          </w:p>
        </w:tc>
        <w:tc>
          <w:tcPr>
            <w:tcW w:w="9099" w:type="dxa"/>
          </w:tcPr>
          <w:p w:rsidR="006B3062" w:rsidRPr="00F814F4" w:rsidRDefault="004F40D5" w:rsidP="004F40D5">
            <w:pPr>
              <w:rPr>
                <w:sz w:val="20"/>
                <w:szCs w:val="20"/>
              </w:rPr>
            </w:pPr>
            <w:r w:rsidRPr="00F814F4">
              <w:rPr>
                <w:sz w:val="20"/>
                <w:szCs w:val="20"/>
              </w:rPr>
              <w:t>Postal address validation should be implemented as follows:</w:t>
            </w:r>
          </w:p>
          <w:p w:rsidR="006B3062" w:rsidRPr="00F814F4" w:rsidRDefault="004F40D5" w:rsidP="00F3274D">
            <w:pPr>
              <w:pStyle w:val="ListParagraph"/>
              <w:numPr>
                <w:ilvl w:val="0"/>
                <w:numId w:val="34"/>
              </w:numPr>
              <w:rPr>
                <w:sz w:val="20"/>
                <w:szCs w:val="20"/>
              </w:rPr>
            </w:pPr>
            <w:r w:rsidRPr="00F814F4">
              <w:rPr>
                <w:sz w:val="20"/>
                <w:szCs w:val="20"/>
              </w:rPr>
              <w:t xml:space="preserve">Syntactic Validation: The EPP standard defines an opaque container and loose constraints that can support internationalized postal addresses. </w:t>
            </w:r>
          </w:p>
          <w:p w:rsidR="006B3062" w:rsidRPr="00F814F4" w:rsidRDefault="004F40D5" w:rsidP="00F3274D">
            <w:pPr>
              <w:pStyle w:val="ListParagraph"/>
              <w:numPr>
                <w:ilvl w:val="0"/>
                <w:numId w:val="34"/>
              </w:numPr>
              <w:rPr>
                <w:sz w:val="20"/>
                <w:szCs w:val="20"/>
              </w:rPr>
            </w:pPr>
            <w:r w:rsidRPr="00F814F4">
              <w:rPr>
                <w:sz w:val="20"/>
                <w:szCs w:val="20"/>
              </w:rPr>
              <w:t xml:space="preserve">Operational Validation: Verify postal addresses by leveraging postal databases. There are about 200 such databases in the world with about 20 (G20 major economies) being highly accurate. (Page 13) </w:t>
            </w:r>
          </w:p>
          <w:p w:rsidR="006B3062" w:rsidRPr="00F814F4" w:rsidRDefault="004F40D5" w:rsidP="00F3274D">
            <w:pPr>
              <w:pStyle w:val="ListParagraph"/>
              <w:numPr>
                <w:ilvl w:val="0"/>
                <w:numId w:val="34"/>
              </w:numPr>
              <w:rPr>
                <w:sz w:val="20"/>
                <w:szCs w:val="20"/>
              </w:rPr>
            </w:pPr>
            <w:r w:rsidRPr="00F814F4">
              <w:rPr>
                <w:sz w:val="20"/>
                <w:szCs w:val="20"/>
              </w:rPr>
              <w:t xml:space="preserve">Deliver a postal message to a postal address in order to verify with a high level of certainty that the postal address is valid. (Page 13) </w:t>
            </w:r>
          </w:p>
          <w:p w:rsidR="004F40D5" w:rsidRPr="00F814F4" w:rsidRDefault="004F40D5" w:rsidP="00F3274D">
            <w:pPr>
              <w:pStyle w:val="ListParagraph"/>
              <w:numPr>
                <w:ilvl w:val="0"/>
                <w:numId w:val="34"/>
              </w:numPr>
              <w:rPr>
                <w:sz w:val="20"/>
                <w:szCs w:val="20"/>
              </w:rPr>
            </w:pPr>
            <w:r w:rsidRPr="00F814F4">
              <w:rPr>
                <w:sz w:val="20"/>
                <w:szCs w:val="20"/>
              </w:rPr>
              <w:t>Identity Validation: In order to verify that a postal address is used exclusively by a particular registrant</w:t>
            </w:r>
            <w:r w:rsidR="00C006A3">
              <w:rPr>
                <w:sz w:val="20"/>
                <w:szCs w:val="20"/>
              </w:rPr>
              <w:t xml:space="preserve">, </w:t>
            </w:r>
            <w:r w:rsidRPr="00F814F4">
              <w:rPr>
                <w:sz w:val="20"/>
                <w:szCs w:val="20"/>
              </w:rPr>
              <w:t>contact the registrant using an out-of-band method</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contacting the registrant without using the postal address (e.g. two possibilities are using the telephone number or the email address to contact the registrant). (Page 13)</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[DA-D11-R01]</w:t>
            </w:r>
          </w:p>
        </w:tc>
        <w:tc>
          <w:tcPr>
            <w:tcW w:w="9099" w:type="dxa"/>
          </w:tcPr>
          <w:p w:rsidR="004F40D5" w:rsidRPr="00F814F4" w:rsidRDefault="004F40D5" w:rsidP="004F40D5">
            <w:pPr>
              <w:rPr>
                <w:sz w:val="20"/>
                <w:szCs w:val="20"/>
              </w:rPr>
            </w:pPr>
            <w:r w:rsidRPr="00F814F4">
              <w:rPr>
                <w:sz w:val="20"/>
                <w:szCs w:val="20"/>
              </w:rPr>
              <w:t>The accuracy of [</w:t>
            </w:r>
            <w:proofErr w:type="spellStart"/>
            <w:r w:rsidRPr="00F814F4">
              <w:rPr>
                <w:sz w:val="20"/>
                <w:szCs w:val="20"/>
              </w:rPr>
              <w:t>gTLD</w:t>
            </w:r>
            <w:proofErr w:type="spellEnd"/>
            <w:r w:rsidRPr="00F814F4">
              <w:rPr>
                <w:sz w:val="20"/>
                <w:szCs w:val="20"/>
              </w:rPr>
              <w:t xml:space="preserve"> registration data] must be assessed by asking the following questions.  Answers in the negative indicate inaccurate data. The criteria are based on the obligations contained in the 2009 and 2013 RAA.</w:t>
            </w:r>
            <w:r w:rsidR="005614A4" w:rsidRPr="00F814F4">
              <w:rPr>
                <w:sz w:val="20"/>
                <w:szCs w:val="20"/>
              </w:rPr>
              <w:t>[as detailed in [DA-D11-R02 to R04]</w:t>
            </w:r>
          </w:p>
        </w:tc>
        <w:tc>
          <w:tcPr>
            <w:tcW w:w="3082" w:type="dxa"/>
          </w:tcPr>
          <w:p w:rsidR="004F40D5" w:rsidRPr="00F814F4" w:rsidRDefault="00AF785B" w:rsidP="00F87613">
            <w:pPr>
              <w:rPr>
                <w:sz w:val="20"/>
                <w:szCs w:val="20"/>
              </w:rPr>
            </w:pPr>
            <w:r w:rsidRPr="00F814F4">
              <w:rPr>
                <w:sz w:val="20"/>
                <w:szCs w:val="20"/>
              </w:rPr>
              <w:t>Precedes [DA-D11-R02 to R04]</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[DA-D11-R02]</w:t>
            </w:r>
          </w:p>
        </w:tc>
        <w:tc>
          <w:tcPr>
            <w:tcW w:w="9099" w:type="dxa"/>
          </w:tcPr>
          <w:p w:rsidR="004F40D5" w:rsidRPr="00F814F4" w:rsidRDefault="006B3062" w:rsidP="004F40D5">
            <w:pPr>
              <w:rPr>
                <w:sz w:val="20"/>
                <w:szCs w:val="20"/>
              </w:rPr>
            </w:pPr>
            <w:r w:rsidRPr="00F814F4">
              <w:rPr>
                <w:sz w:val="20"/>
                <w:szCs w:val="20"/>
              </w:rPr>
              <w:t xml:space="preserve">* </w:t>
            </w:r>
            <w:r w:rsidR="004F40D5" w:rsidRPr="00F814F4">
              <w:rPr>
                <w:sz w:val="20"/>
                <w:szCs w:val="20"/>
              </w:rPr>
              <w:t xml:space="preserve">Phase One: Syntax Validation must be performed on </w:t>
            </w:r>
            <w:proofErr w:type="spellStart"/>
            <w:r w:rsidR="004F40D5" w:rsidRPr="00F814F4">
              <w:rPr>
                <w:sz w:val="20"/>
                <w:szCs w:val="20"/>
              </w:rPr>
              <w:t>gTLD</w:t>
            </w:r>
            <w:proofErr w:type="spellEnd"/>
            <w:r w:rsidR="004F40D5" w:rsidRPr="00F814F4">
              <w:rPr>
                <w:sz w:val="20"/>
                <w:szCs w:val="20"/>
              </w:rPr>
              <w:t xml:space="preserve"> registration data elements that are email addresses</w:t>
            </w:r>
            <w:r w:rsidR="00C006A3">
              <w:rPr>
                <w:sz w:val="20"/>
                <w:szCs w:val="20"/>
              </w:rPr>
              <w:t xml:space="preserve">, </w:t>
            </w:r>
            <w:r w:rsidR="004F40D5" w:rsidRPr="00F814F4">
              <w:rPr>
                <w:sz w:val="20"/>
                <w:szCs w:val="20"/>
              </w:rPr>
              <w:t>as follows:  Does the email address only contain permissible characters? (i.e.</w:t>
            </w:r>
            <w:r w:rsidR="00C006A3">
              <w:rPr>
                <w:sz w:val="20"/>
                <w:szCs w:val="20"/>
              </w:rPr>
              <w:t xml:space="preserve">, </w:t>
            </w:r>
            <w:r w:rsidR="004F40D5" w:rsidRPr="00F814F4">
              <w:rPr>
                <w:sz w:val="20"/>
                <w:szCs w:val="20"/>
              </w:rPr>
              <w:t xml:space="preserve">as provided for within the RFC 5322) Is there presence of </w:t>
            </w:r>
            <w:proofErr w:type="gramStart"/>
            <w:r w:rsidR="004F40D5" w:rsidRPr="00F814F4">
              <w:rPr>
                <w:sz w:val="20"/>
                <w:szCs w:val="20"/>
              </w:rPr>
              <w:t>an</w:t>
            </w:r>
            <w:proofErr w:type="gramEnd"/>
            <w:r w:rsidR="004F40D5" w:rsidRPr="00F814F4">
              <w:rPr>
                <w:sz w:val="20"/>
                <w:szCs w:val="20"/>
              </w:rPr>
              <w:t xml:space="preserve"> “@” symbol in the email address? Is there presence of a domain component? Is the domain component in a TLD</w:t>
            </w:r>
            <w:r w:rsidR="00C006A3">
              <w:rPr>
                <w:sz w:val="20"/>
                <w:szCs w:val="20"/>
              </w:rPr>
              <w:t xml:space="preserve">, </w:t>
            </w:r>
            <w:r w:rsidR="004F40D5" w:rsidRPr="00F814F4">
              <w:rPr>
                <w:sz w:val="20"/>
                <w:szCs w:val="20"/>
              </w:rPr>
              <w:t xml:space="preserve">which is resolvable on the Internet? (see IANA’s Root Zone Database: </w:t>
            </w:r>
            <w:hyperlink r:id="rId57" w:history="1">
              <w:r w:rsidR="004F40D5" w:rsidRPr="00F814F4">
                <w:rPr>
                  <w:rStyle w:val="Hyperlink"/>
                  <w:sz w:val="20"/>
                  <w:szCs w:val="20"/>
                </w:rPr>
                <w:t>http://www.iana.org/domains/root/db</w:t>
              </w:r>
            </w:hyperlink>
            <w:r w:rsidR="004F40D5" w:rsidRPr="00F814F4">
              <w:rPr>
                <w:sz w:val="20"/>
                <w:szCs w:val="20"/>
              </w:rPr>
              <w:t>) Is the domain component syntactically valid? (i.e.</w:t>
            </w:r>
            <w:r w:rsidR="00C006A3">
              <w:rPr>
                <w:sz w:val="20"/>
                <w:szCs w:val="20"/>
              </w:rPr>
              <w:t xml:space="preserve">, </w:t>
            </w:r>
            <w:r w:rsidR="004F40D5" w:rsidRPr="00F814F4">
              <w:rPr>
                <w:sz w:val="20"/>
                <w:szCs w:val="20"/>
              </w:rPr>
              <w:t>the component following the “@” symbol meets requirements) Is there presence of local component? (i.e.</w:t>
            </w:r>
            <w:r w:rsidR="00C006A3">
              <w:rPr>
                <w:sz w:val="20"/>
                <w:szCs w:val="20"/>
              </w:rPr>
              <w:t xml:space="preserve">, </w:t>
            </w:r>
            <w:r w:rsidR="004F40D5" w:rsidRPr="00F814F4">
              <w:rPr>
                <w:sz w:val="20"/>
                <w:szCs w:val="20"/>
              </w:rPr>
              <w:t>the characters preceding the “@” symbol)</w:t>
            </w:r>
          </w:p>
        </w:tc>
        <w:tc>
          <w:tcPr>
            <w:tcW w:w="3082" w:type="dxa"/>
          </w:tcPr>
          <w:p w:rsidR="004F40D5" w:rsidRPr="00F814F4" w:rsidRDefault="00AF785B" w:rsidP="00F87613">
            <w:pPr>
              <w:rPr>
                <w:sz w:val="20"/>
                <w:szCs w:val="20"/>
              </w:rPr>
            </w:pPr>
            <w:r w:rsidRPr="00F814F4">
              <w:rPr>
                <w:sz w:val="20"/>
                <w:szCs w:val="20"/>
              </w:rPr>
              <w:t>Supports [DA-D11-R01]</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[DA-D11-R03]</w:t>
            </w:r>
          </w:p>
        </w:tc>
        <w:tc>
          <w:tcPr>
            <w:tcW w:w="9099" w:type="dxa"/>
          </w:tcPr>
          <w:p w:rsidR="004F40D5" w:rsidRPr="00F814F4" w:rsidRDefault="006B3062" w:rsidP="004F40D5">
            <w:pPr>
              <w:rPr>
                <w:sz w:val="20"/>
                <w:szCs w:val="20"/>
              </w:rPr>
            </w:pPr>
            <w:r w:rsidRPr="00F814F4">
              <w:rPr>
                <w:sz w:val="20"/>
                <w:szCs w:val="20"/>
              </w:rPr>
              <w:t xml:space="preserve">* </w:t>
            </w:r>
            <w:r w:rsidR="004F40D5" w:rsidRPr="00F814F4">
              <w:rPr>
                <w:sz w:val="20"/>
                <w:szCs w:val="20"/>
              </w:rPr>
              <w:t xml:space="preserve">Phase One: Syntax Validation must be performed on </w:t>
            </w:r>
            <w:proofErr w:type="spellStart"/>
            <w:r w:rsidR="004F40D5" w:rsidRPr="00F814F4">
              <w:rPr>
                <w:sz w:val="20"/>
                <w:szCs w:val="20"/>
              </w:rPr>
              <w:t>gTLD</w:t>
            </w:r>
            <w:proofErr w:type="spellEnd"/>
            <w:r w:rsidR="004F40D5" w:rsidRPr="00F814F4">
              <w:rPr>
                <w:sz w:val="20"/>
                <w:szCs w:val="20"/>
              </w:rPr>
              <w:t xml:space="preserve"> registration data elements that are telephone numbers</w:t>
            </w:r>
            <w:r w:rsidR="00C006A3">
              <w:rPr>
                <w:sz w:val="20"/>
                <w:szCs w:val="20"/>
              </w:rPr>
              <w:t xml:space="preserve">, </w:t>
            </w:r>
            <w:r w:rsidR="004F40D5" w:rsidRPr="00F814F4">
              <w:rPr>
                <w:sz w:val="20"/>
                <w:szCs w:val="20"/>
              </w:rPr>
              <w:t xml:space="preserve">as follows: Is there presence of a phone number? (not required for registrant field for 2009 RAA) Is there presence of a country code? Is the country code syntactically valid? (not required for 2009 RAA) Does the phone number contain at least the minimum allowed digits based on the country code? Does the phone number contain an appropriate amount of digits based on the country code? Does the phone number only contain permissible numbers and formatting characters? </w:t>
            </w:r>
            <w:proofErr w:type="gramStart"/>
            <w:r w:rsidR="004F40D5" w:rsidRPr="00F814F4">
              <w:rPr>
                <w:sz w:val="20"/>
                <w:szCs w:val="20"/>
              </w:rPr>
              <w:t>if</w:t>
            </w:r>
            <w:proofErr w:type="gramEnd"/>
            <w:r w:rsidR="004F40D5" w:rsidRPr="00F814F4">
              <w:rPr>
                <w:sz w:val="20"/>
                <w:szCs w:val="20"/>
              </w:rPr>
              <w:t xml:space="preserve"> there is an extension does it only contain </w:t>
            </w:r>
            <w:r w:rsidR="004F40D5" w:rsidRPr="00F814F4">
              <w:rPr>
                <w:sz w:val="20"/>
                <w:szCs w:val="20"/>
              </w:rPr>
              <w:lastRenderedPageBreak/>
              <w:t>permissible numbers and formatting characters?</w:t>
            </w:r>
          </w:p>
        </w:tc>
        <w:tc>
          <w:tcPr>
            <w:tcW w:w="3082" w:type="dxa"/>
          </w:tcPr>
          <w:p w:rsidR="004F40D5" w:rsidRPr="00F814F4" w:rsidRDefault="00F951C6" w:rsidP="00F87613">
            <w:pPr>
              <w:rPr>
                <w:sz w:val="20"/>
                <w:szCs w:val="20"/>
              </w:rPr>
            </w:pPr>
            <w:r w:rsidRPr="00F814F4">
              <w:rPr>
                <w:sz w:val="20"/>
                <w:szCs w:val="20"/>
              </w:rPr>
              <w:lastRenderedPageBreak/>
              <w:t>Supports [DA-D11-R01]</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[DA-D11-R04]</w:t>
            </w:r>
          </w:p>
        </w:tc>
        <w:tc>
          <w:tcPr>
            <w:tcW w:w="9099" w:type="dxa"/>
          </w:tcPr>
          <w:p w:rsidR="004F40D5" w:rsidRPr="00F814F4" w:rsidRDefault="006B3062" w:rsidP="004F40D5">
            <w:pPr>
              <w:rPr>
                <w:sz w:val="20"/>
                <w:szCs w:val="20"/>
              </w:rPr>
            </w:pPr>
            <w:r w:rsidRPr="00F814F4">
              <w:rPr>
                <w:sz w:val="20"/>
                <w:szCs w:val="20"/>
              </w:rPr>
              <w:t xml:space="preserve">* </w:t>
            </w:r>
            <w:r w:rsidR="004F40D5" w:rsidRPr="00F814F4">
              <w:rPr>
                <w:sz w:val="20"/>
                <w:szCs w:val="20"/>
              </w:rPr>
              <w:t xml:space="preserve">Phase One: Syntax Validation must be performed on </w:t>
            </w:r>
            <w:proofErr w:type="spellStart"/>
            <w:r w:rsidR="004F40D5" w:rsidRPr="00F814F4">
              <w:rPr>
                <w:sz w:val="20"/>
                <w:szCs w:val="20"/>
              </w:rPr>
              <w:t>gTLD</w:t>
            </w:r>
            <w:proofErr w:type="spellEnd"/>
            <w:r w:rsidR="004F40D5" w:rsidRPr="00F814F4">
              <w:rPr>
                <w:sz w:val="20"/>
                <w:szCs w:val="20"/>
              </w:rPr>
              <w:t xml:space="preserve"> registration data elements that are postal addresses</w:t>
            </w:r>
            <w:r w:rsidR="00C006A3">
              <w:rPr>
                <w:sz w:val="20"/>
                <w:szCs w:val="20"/>
              </w:rPr>
              <w:t xml:space="preserve">, </w:t>
            </w:r>
            <w:r w:rsidR="004F40D5" w:rsidRPr="00F814F4">
              <w:rPr>
                <w:sz w:val="20"/>
                <w:szCs w:val="20"/>
              </w:rPr>
              <w:t>as follows: Is there presence of a postal address? Is there presence of a country? Is the country identifiable? Is the country provided in the Country field? (not required for 2009 RAA) Is the country syntactically valid? (i.e.</w:t>
            </w:r>
            <w:r w:rsidR="00C006A3">
              <w:rPr>
                <w:sz w:val="20"/>
                <w:szCs w:val="20"/>
              </w:rPr>
              <w:t xml:space="preserve">, </w:t>
            </w:r>
            <w:r w:rsidR="004F40D5" w:rsidRPr="00F814F4">
              <w:rPr>
                <w:sz w:val="20"/>
                <w:szCs w:val="20"/>
              </w:rPr>
              <w:t>meets ISO 3166-1: Alpha 2-code format) (not required for 2009 RAA) If the country uses a postal code system</w:t>
            </w:r>
            <w:r w:rsidR="00C006A3">
              <w:rPr>
                <w:sz w:val="20"/>
                <w:szCs w:val="20"/>
              </w:rPr>
              <w:t xml:space="preserve">, </w:t>
            </w:r>
            <w:r w:rsidR="004F40D5" w:rsidRPr="00F814F4">
              <w:rPr>
                <w:sz w:val="20"/>
                <w:szCs w:val="20"/>
              </w:rPr>
              <w:t>is the code syntactically valid and in the right field? If a country requires a state or province</w:t>
            </w:r>
            <w:r w:rsidR="00C006A3">
              <w:rPr>
                <w:sz w:val="20"/>
                <w:szCs w:val="20"/>
              </w:rPr>
              <w:t xml:space="preserve">, </w:t>
            </w:r>
            <w:r w:rsidR="004F40D5" w:rsidRPr="00F814F4">
              <w:rPr>
                <w:sz w:val="20"/>
                <w:szCs w:val="20"/>
              </w:rPr>
              <w:t>is a state listed and is it syntactically valid? (not required for 2009 RAA) Is there presence of a city? Is there presence of a street?</w:t>
            </w:r>
          </w:p>
        </w:tc>
        <w:tc>
          <w:tcPr>
            <w:tcW w:w="3082" w:type="dxa"/>
          </w:tcPr>
          <w:p w:rsidR="004F40D5" w:rsidRPr="00F814F4" w:rsidRDefault="00F951C6" w:rsidP="00F87613">
            <w:pPr>
              <w:rPr>
                <w:sz w:val="20"/>
                <w:szCs w:val="20"/>
              </w:rPr>
            </w:pPr>
            <w:r w:rsidRPr="00F814F4">
              <w:rPr>
                <w:sz w:val="20"/>
                <w:szCs w:val="20"/>
              </w:rPr>
              <w:t>Supports [DA-D11-R01]</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4F40D5" w:rsidRPr="00F814F4" w:rsidRDefault="00892CFA" w:rsidP="00F87613">
            <w:pPr>
              <w:jc w:val="right"/>
              <w:rPr>
                <w:sz w:val="20"/>
                <w:szCs w:val="20"/>
              </w:rPr>
            </w:pPr>
            <w:proofErr w:type="spellStart"/>
            <w:r w:rsidRPr="00F814F4">
              <w:rPr>
                <w:sz w:val="20"/>
                <w:szCs w:val="20"/>
              </w:rPr>
              <w:t>Af</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{DA-D12-R01]</w:t>
            </w:r>
          </w:p>
        </w:tc>
        <w:tc>
          <w:tcPr>
            <w:tcW w:w="9099" w:type="dxa"/>
          </w:tcPr>
          <w:p w:rsidR="004F40D5" w:rsidRPr="00F814F4" w:rsidRDefault="004F40D5" w:rsidP="004F40D5">
            <w:pPr>
              <w:rPr>
                <w:sz w:val="20"/>
                <w:szCs w:val="20"/>
              </w:rPr>
            </w:pPr>
            <w:r w:rsidRPr="00F814F4">
              <w:rPr>
                <w:sz w:val="20"/>
                <w:szCs w:val="20"/>
              </w:rPr>
              <w:t>Data in the [</w:t>
            </w:r>
            <w:proofErr w:type="spellStart"/>
            <w:r w:rsidRPr="00F814F4">
              <w:rPr>
                <w:sz w:val="20"/>
                <w:szCs w:val="20"/>
              </w:rPr>
              <w:t>gTLD</w:t>
            </w:r>
            <w:proofErr w:type="spellEnd"/>
            <w:r w:rsidRPr="00F814F4">
              <w:rPr>
                <w:sz w:val="20"/>
                <w:szCs w:val="20"/>
              </w:rPr>
              <w:t xml:space="preserve"> registration directory service] must be synchronized</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updated in an immediate and accurate manner so that all data sets (e.g.</w:t>
            </w:r>
            <w:r w:rsidR="00C006A3">
              <w:rPr>
                <w:sz w:val="20"/>
                <w:szCs w:val="20"/>
              </w:rPr>
              <w:t xml:space="preserve">, </w:t>
            </w:r>
            <w:r w:rsidRPr="00F814F4">
              <w:rPr>
                <w:sz w:val="20"/>
                <w:szCs w:val="20"/>
              </w:rPr>
              <w:t xml:space="preserve">registrar and registry) are exact duplicates. (sec. 5.7) </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892CFA" w:rsidRPr="00F814F4" w:rsidRDefault="00892CFA" w:rsidP="00F87613">
            <w:pPr>
              <w:jc w:val="right"/>
              <w:rPr>
                <w:sz w:val="20"/>
                <w:szCs w:val="20"/>
              </w:rPr>
            </w:pPr>
            <w:r w:rsidRPr="00F814F4">
              <w:rPr>
                <w:sz w:val="20"/>
                <w:szCs w:val="20"/>
              </w:rPr>
              <w:t>N</w:t>
            </w:r>
            <w:r w:rsidR="00C006A3">
              <w:rPr>
                <w:sz w:val="20"/>
                <w:szCs w:val="20"/>
              </w:rPr>
              <w:t xml:space="preserve">, </w:t>
            </w:r>
            <w:r w:rsidRPr="00F814F4">
              <w:rPr>
                <w:sz w:val="20"/>
                <w:szCs w:val="20"/>
              </w:rPr>
              <w:t>Ai</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[DA-D12-R02]</w:t>
            </w:r>
          </w:p>
        </w:tc>
        <w:tc>
          <w:tcPr>
            <w:tcW w:w="9099" w:type="dxa"/>
          </w:tcPr>
          <w:p w:rsidR="004F40D5" w:rsidRPr="00F814F4" w:rsidRDefault="004F40D5" w:rsidP="004F40D5">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include features to reduce the risk of inconsistencies between data sets held by different parties (i.e.</w:t>
            </w:r>
            <w:r w:rsidR="00C006A3">
              <w:rPr>
                <w:sz w:val="20"/>
                <w:szCs w:val="20"/>
              </w:rPr>
              <w:t xml:space="preserve">, </w:t>
            </w:r>
            <w:r w:rsidRPr="00F814F4">
              <w:rPr>
                <w:sz w:val="20"/>
                <w:szCs w:val="20"/>
              </w:rPr>
              <w:t>synchronization failures). (sec. 5.7)</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Ai</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[DA-D12-R03]</w:t>
            </w:r>
          </w:p>
        </w:tc>
        <w:tc>
          <w:tcPr>
            <w:tcW w:w="9099" w:type="dxa"/>
          </w:tcPr>
          <w:p w:rsidR="004F40D5" w:rsidRPr="00F814F4" w:rsidRDefault="004F40D5" w:rsidP="004F40D5">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specify the single data set (among multiple data sets) to be relied upon in case of doubt (i.e.</w:t>
            </w:r>
            <w:r w:rsidR="00C006A3">
              <w:rPr>
                <w:sz w:val="20"/>
                <w:szCs w:val="20"/>
              </w:rPr>
              <w:t xml:space="preserve">, </w:t>
            </w:r>
            <w:r w:rsidRPr="00F814F4">
              <w:rPr>
                <w:sz w:val="20"/>
                <w:szCs w:val="20"/>
              </w:rPr>
              <w:t>the authoritative data). (sec. 5.8) [may also relate to Users/Purposes]</w:t>
            </w:r>
          </w:p>
        </w:tc>
        <w:tc>
          <w:tcPr>
            <w:tcW w:w="3082" w:type="dxa"/>
          </w:tcPr>
          <w:p w:rsidR="004F40D5" w:rsidRPr="00F814F4" w:rsidRDefault="00891E82" w:rsidP="00207CAE">
            <w:pPr>
              <w:rPr>
                <w:sz w:val="20"/>
                <w:szCs w:val="20"/>
              </w:rPr>
            </w:pPr>
            <w:r>
              <w:rPr>
                <w:sz w:val="20"/>
                <w:szCs w:val="20"/>
              </w:rPr>
              <w:t>Should this be duplicated as [UP-D12-R01</w:t>
            </w:r>
            <w:r w:rsidR="00207CAE" w:rsidRPr="00F814F4">
              <w:rPr>
                <w:sz w:val="20"/>
                <w:szCs w:val="20"/>
              </w:rPr>
              <w:t>]?</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892CFA" w:rsidRPr="00F814F4" w:rsidRDefault="00892CFA" w:rsidP="00F87613">
            <w:pPr>
              <w:jc w:val="right"/>
              <w:rPr>
                <w:sz w:val="20"/>
                <w:szCs w:val="20"/>
              </w:rPr>
            </w:pPr>
            <w:r w:rsidRPr="00F814F4">
              <w:rPr>
                <w:sz w:val="20"/>
                <w:szCs w:val="20"/>
              </w:rPr>
              <w:t>Ai</w:t>
            </w:r>
            <w:r w:rsidR="00C006A3">
              <w:rPr>
                <w:sz w:val="20"/>
                <w:szCs w:val="20"/>
              </w:rPr>
              <w:t xml:space="preserve">, </w:t>
            </w:r>
            <w:proofErr w:type="spellStart"/>
            <w:r w:rsidRPr="00F814F4">
              <w:rPr>
                <w:sz w:val="20"/>
                <w:szCs w:val="20"/>
              </w:rPr>
              <w:t>Aj</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[DA-D12-R04]</w:t>
            </w:r>
          </w:p>
        </w:tc>
        <w:tc>
          <w:tcPr>
            <w:tcW w:w="9099" w:type="dxa"/>
          </w:tcPr>
          <w:p w:rsidR="004F40D5" w:rsidRPr="00F814F4" w:rsidRDefault="004F40D5" w:rsidP="004F40D5">
            <w:pPr>
              <w:rPr>
                <w:sz w:val="20"/>
                <w:szCs w:val="20"/>
              </w:rPr>
            </w:pPr>
            <w:r w:rsidRPr="00F814F4">
              <w:rPr>
                <w:sz w:val="20"/>
                <w:szCs w:val="20"/>
              </w:rPr>
              <w:t>To the extent the [</w:t>
            </w:r>
            <w:proofErr w:type="spellStart"/>
            <w:r w:rsidRPr="00F814F4">
              <w:rPr>
                <w:sz w:val="20"/>
                <w:szCs w:val="20"/>
              </w:rPr>
              <w:t>gTLD</w:t>
            </w:r>
            <w:proofErr w:type="spellEnd"/>
            <w:r w:rsidRPr="00F814F4">
              <w:rPr>
                <w:sz w:val="20"/>
                <w:szCs w:val="20"/>
              </w:rPr>
              <w:t xml:space="preserve"> registration directory service] involves a hierarchical database structure</w:t>
            </w:r>
            <w:r w:rsidR="00C006A3">
              <w:rPr>
                <w:sz w:val="20"/>
                <w:szCs w:val="20"/>
              </w:rPr>
              <w:t xml:space="preserve">, </w:t>
            </w:r>
            <w:r w:rsidRPr="00F814F4">
              <w:rPr>
                <w:sz w:val="20"/>
                <w:szCs w:val="20"/>
              </w:rPr>
              <w:t>it must specify the single database within that structure that holds the data that is assumed to be the final authority regarding the question of which record shall be considered accurate and reliable in case of conflicting records (i.e.</w:t>
            </w:r>
            <w:r w:rsidR="00C006A3">
              <w:rPr>
                <w:sz w:val="20"/>
                <w:szCs w:val="20"/>
              </w:rPr>
              <w:t xml:space="preserve">, </w:t>
            </w:r>
            <w:r w:rsidRPr="00F814F4">
              <w:rPr>
                <w:sz w:val="20"/>
                <w:szCs w:val="20"/>
              </w:rPr>
              <w:t>the authoritative data). (sec. 5.8) [may also relate to Users/Purposes]</w:t>
            </w:r>
          </w:p>
        </w:tc>
        <w:tc>
          <w:tcPr>
            <w:tcW w:w="3082" w:type="dxa"/>
          </w:tcPr>
          <w:p w:rsidR="004F40D5" w:rsidRPr="00F814F4" w:rsidRDefault="00891E82" w:rsidP="00F87613">
            <w:pPr>
              <w:rPr>
                <w:sz w:val="20"/>
                <w:szCs w:val="20"/>
              </w:rPr>
            </w:pPr>
            <w:r>
              <w:rPr>
                <w:sz w:val="20"/>
                <w:szCs w:val="20"/>
              </w:rPr>
              <w:t>Should this be duplicated as [</w:t>
            </w:r>
            <w:r w:rsidR="00207CAE" w:rsidRPr="00F814F4">
              <w:rPr>
                <w:sz w:val="20"/>
                <w:szCs w:val="20"/>
              </w:rPr>
              <w:t>UP-D</w:t>
            </w:r>
            <w:r>
              <w:rPr>
                <w:sz w:val="20"/>
                <w:szCs w:val="20"/>
              </w:rPr>
              <w:t>12-R02</w:t>
            </w:r>
            <w:r w:rsidR="00207CAE" w:rsidRPr="00F814F4">
              <w:rPr>
                <w:sz w:val="20"/>
                <w:szCs w:val="20"/>
              </w:rPr>
              <w:t>]?</w:t>
            </w:r>
          </w:p>
        </w:tc>
        <w:tc>
          <w:tcPr>
            <w:tcW w:w="561" w:type="dxa"/>
          </w:tcPr>
          <w:p w:rsidR="004F40D5" w:rsidRPr="00F814F4" w:rsidRDefault="00BC0BAD" w:rsidP="00F87613">
            <w:pPr>
              <w:jc w:val="right"/>
              <w:rPr>
                <w:sz w:val="20"/>
                <w:szCs w:val="20"/>
              </w:rPr>
            </w:pPr>
            <w:r w:rsidRPr="00F814F4">
              <w:rPr>
                <w:sz w:val="20"/>
                <w:szCs w:val="20"/>
              </w:rPr>
              <w:t>3</w:t>
            </w:r>
          </w:p>
        </w:tc>
        <w:tc>
          <w:tcPr>
            <w:tcW w:w="519" w:type="dxa"/>
          </w:tcPr>
          <w:p w:rsidR="004F40D5" w:rsidRPr="00F814F4" w:rsidRDefault="00892CFA" w:rsidP="00F87613">
            <w:pPr>
              <w:jc w:val="right"/>
              <w:rPr>
                <w:sz w:val="20"/>
                <w:szCs w:val="20"/>
              </w:rPr>
            </w:pPr>
            <w:proofErr w:type="spellStart"/>
            <w:r w:rsidRPr="00F814F4">
              <w:rPr>
                <w:sz w:val="20"/>
                <w:szCs w:val="20"/>
              </w:rPr>
              <w:t>Aj</w:t>
            </w:r>
            <w:proofErr w:type="spellEnd"/>
          </w:p>
        </w:tc>
      </w:tr>
      <w:tr w:rsidR="004F40D5" w:rsidRPr="00F814F4" w:rsidTr="00F87613">
        <w:tc>
          <w:tcPr>
            <w:tcW w:w="1539" w:type="dxa"/>
          </w:tcPr>
          <w:p w:rsidR="004F40D5" w:rsidRPr="00F814F4" w:rsidRDefault="004F40D5" w:rsidP="004F40D5">
            <w:pPr>
              <w:rPr>
                <w:sz w:val="20"/>
                <w:szCs w:val="20"/>
              </w:rPr>
            </w:pPr>
            <w:r w:rsidRPr="00F814F4">
              <w:rPr>
                <w:sz w:val="20"/>
                <w:szCs w:val="20"/>
              </w:rPr>
              <w:t>[DA-D15-R01]</w:t>
            </w:r>
          </w:p>
        </w:tc>
        <w:tc>
          <w:tcPr>
            <w:tcW w:w="9099" w:type="dxa"/>
          </w:tcPr>
          <w:p w:rsidR="004F40D5" w:rsidRPr="00F814F4" w:rsidRDefault="004F40D5" w:rsidP="00910366">
            <w:pPr>
              <w:rPr>
                <w:sz w:val="20"/>
                <w:szCs w:val="20"/>
              </w:rPr>
            </w:pPr>
            <w:r w:rsidRPr="00F814F4">
              <w:rPr>
                <w:sz w:val="20"/>
                <w:szCs w:val="20"/>
              </w:rPr>
              <w:t>ICANN’s Uniform Domain Name Dispute Resolution Policy (UDRP) requires registrant information taken from [</w:t>
            </w:r>
            <w:proofErr w:type="spellStart"/>
            <w:r w:rsidRPr="00F814F4">
              <w:rPr>
                <w:sz w:val="20"/>
                <w:szCs w:val="20"/>
              </w:rPr>
              <w:t>gTLD</w:t>
            </w:r>
            <w:proofErr w:type="spellEnd"/>
            <w:r w:rsidRPr="00F814F4">
              <w:rPr>
                <w:sz w:val="20"/>
                <w:szCs w:val="20"/>
              </w:rPr>
              <w:t xml:space="preserve"> registration directory services] for the disputed domain name to be accurate to meet UDRP-related Data Element requirements - see [DE-D15-R0</w:t>
            </w:r>
            <w:r w:rsidR="00910366">
              <w:rPr>
                <w:sz w:val="20"/>
                <w:szCs w:val="20"/>
              </w:rPr>
              <w:t>1</w:t>
            </w:r>
            <w:r w:rsidRPr="00F814F4">
              <w:rPr>
                <w:sz w:val="20"/>
                <w:szCs w:val="20"/>
              </w:rPr>
              <w:t>] through [DE-D15-R03].</w:t>
            </w:r>
          </w:p>
        </w:tc>
        <w:tc>
          <w:tcPr>
            <w:tcW w:w="3082" w:type="dxa"/>
          </w:tcPr>
          <w:p w:rsidR="004F40D5" w:rsidRPr="00F814F4" w:rsidRDefault="00910366" w:rsidP="00F87613">
            <w:pPr>
              <w:rPr>
                <w:sz w:val="20"/>
                <w:szCs w:val="20"/>
              </w:rPr>
            </w:pPr>
            <w:r>
              <w:rPr>
                <w:sz w:val="20"/>
                <w:szCs w:val="20"/>
              </w:rPr>
              <w:t xml:space="preserve">Related to </w:t>
            </w:r>
            <w:r w:rsidRPr="00F814F4">
              <w:rPr>
                <w:sz w:val="20"/>
                <w:szCs w:val="20"/>
              </w:rPr>
              <w:t>[UP-D01-R12]</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[DA-D15-R02]</w:t>
            </w:r>
          </w:p>
        </w:tc>
        <w:tc>
          <w:tcPr>
            <w:tcW w:w="9099" w:type="dxa"/>
          </w:tcPr>
          <w:p w:rsidR="004F40D5" w:rsidRPr="00F814F4" w:rsidRDefault="004F40D5" w:rsidP="004F40D5">
            <w:pPr>
              <w:rPr>
                <w:sz w:val="20"/>
                <w:szCs w:val="20"/>
              </w:rPr>
            </w:pPr>
            <w:r w:rsidRPr="00F814F4">
              <w:rPr>
                <w:sz w:val="20"/>
                <w:szCs w:val="20"/>
              </w:rPr>
              <w:t>ICANN’s UDRP makes Domain Registrant liable to provide complete &amp; accurate statements</w:t>
            </w:r>
            <w:r w:rsidR="00C006A3">
              <w:rPr>
                <w:sz w:val="20"/>
                <w:szCs w:val="20"/>
              </w:rPr>
              <w:t xml:space="preserve">, </w:t>
            </w:r>
            <w:r w:rsidRPr="00F814F4">
              <w:rPr>
                <w:sz w:val="20"/>
                <w:szCs w:val="20"/>
              </w:rPr>
              <w:t>including contact information</w:t>
            </w:r>
            <w:r w:rsidR="00C006A3">
              <w:rPr>
                <w:sz w:val="20"/>
                <w:szCs w:val="20"/>
              </w:rPr>
              <w:t xml:space="preserve">, </w:t>
            </w:r>
            <w:r w:rsidRPr="00F814F4">
              <w:rPr>
                <w:sz w:val="20"/>
                <w:szCs w:val="20"/>
              </w:rPr>
              <w:t>which forms part of Domain WHOIS</w:t>
            </w:r>
            <w:r w:rsidR="00C006A3">
              <w:rPr>
                <w:sz w:val="20"/>
                <w:szCs w:val="20"/>
              </w:rPr>
              <w:t xml:space="preserve">, </w:t>
            </w:r>
            <w:r w:rsidRPr="00F814F4">
              <w:rPr>
                <w:sz w:val="20"/>
                <w:szCs w:val="20"/>
              </w:rPr>
              <w:t>by default. Specifically</w:t>
            </w:r>
            <w:r w:rsidR="00C006A3">
              <w:rPr>
                <w:sz w:val="20"/>
                <w:szCs w:val="20"/>
              </w:rPr>
              <w:t xml:space="preserve">, </w:t>
            </w:r>
            <w:r w:rsidRPr="00F814F4">
              <w:rPr>
                <w:sz w:val="20"/>
                <w:szCs w:val="20"/>
              </w:rPr>
              <w:t xml:space="preserve">registrants who apply "to register a domain </w:t>
            </w:r>
            <w:proofErr w:type="gramStart"/>
            <w:r w:rsidRPr="00F814F4">
              <w:rPr>
                <w:sz w:val="20"/>
                <w:szCs w:val="20"/>
              </w:rPr>
              <w:t>name​</w:t>
            </w:r>
            <w:r w:rsidR="00C006A3">
              <w:rPr>
                <w:sz w:val="20"/>
                <w:szCs w:val="20"/>
              </w:rPr>
              <w:t>,</w:t>
            </w:r>
            <w:proofErr w:type="gramEnd"/>
            <w:r w:rsidR="00C006A3">
              <w:rPr>
                <w:sz w:val="20"/>
                <w:szCs w:val="20"/>
              </w:rPr>
              <w:t xml:space="preserve"> </w:t>
            </w:r>
            <w:r w:rsidRPr="00F814F4">
              <w:rPr>
                <w:sz w:val="20"/>
                <w:szCs w:val="20"/>
              </w:rPr>
              <w:t>or to maintain or renew a domain name registration</w:t>
            </w:r>
            <w:r w:rsidR="00C006A3">
              <w:rPr>
                <w:sz w:val="20"/>
                <w:szCs w:val="20"/>
              </w:rPr>
              <w:t xml:space="preserve">, </w:t>
            </w:r>
            <w:r w:rsidRPr="00F814F4">
              <w:rPr>
                <w:sz w:val="20"/>
                <w:szCs w:val="20"/>
              </w:rPr>
              <w:t>[must] represent and warrant... that (a) the statements ... made in [their] Registration Agreement are complete and accurate.” (UDRP policy</w:t>
            </w:r>
            <w:r w:rsidR="00C006A3">
              <w:rPr>
                <w:sz w:val="20"/>
                <w:szCs w:val="20"/>
              </w:rPr>
              <w:t xml:space="preserve">, </w:t>
            </w:r>
            <w:r w:rsidRPr="00F814F4">
              <w:rPr>
                <w:sz w:val="20"/>
                <w:szCs w:val="20"/>
              </w:rPr>
              <w:t>Paragraph 20)</w:t>
            </w:r>
          </w:p>
        </w:tc>
        <w:tc>
          <w:tcPr>
            <w:tcW w:w="3082" w:type="dxa"/>
          </w:tcPr>
          <w:p w:rsidR="004F40D5" w:rsidRPr="00F814F4" w:rsidRDefault="00910366" w:rsidP="00F87613">
            <w:pPr>
              <w:rPr>
                <w:sz w:val="20"/>
                <w:szCs w:val="20"/>
              </w:rPr>
            </w:pPr>
            <w:r>
              <w:rPr>
                <w:sz w:val="20"/>
                <w:szCs w:val="20"/>
              </w:rPr>
              <w:t xml:space="preserve">Related to </w:t>
            </w:r>
            <w:r w:rsidRPr="00F814F4">
              <w:rPr>
                <w:sz w:val="20"/>
                <w:szCs w:val="20"/>
              </w:rPr>
              <w:t>[UP-D01-R12]</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[DA-D16-R01]</w:t>
            </w:r>
          </w:p>
        </w:tc>
        <w:tc>
          <w:tcPr>
            <w:tcW w:w="9099" w:type="dxa"/>
          </w:tcPr>
          <w:p w:rsidR="004F40D5" w:rsidRPr="00F814F4" w:rsidRDefault="00910366" w:rsidP="004F40D5">
            <w:pPr>
              <w:rPr>
                <w:sz w:val="20"/>
                <w:szCs w:val="20"/>
              </w:rPr>
            </w:pPr>
            <w:r>
              <w:rPr>
                <w:sz w:val="20"/>
                <w:szCs w:val="20"/>
              </w:rPr>
              <w:t>*</w:t>
            </w:r>
            <w:r w:rsidR="004F40D5" w:rsidRPr="00F814F4">
              <w:rPr>
                <w:sz w:val="20"/>
                <w:szCs w:val="20"/>
              </w:rPr>
              <w:t>ICANN’s Uniform Rapid Suspension (URS) policy requires registrant information taken from [</w:t>
            </w:r>
            <w:proofErr w:type="spellStart"/>
            <w:r w:rsidR="004F40D5" w:rsidRPr="00F814F4">
              <w:rPr>
                <w:sz w:val="20"/>
                <w:szCs w:val="20"/>
              </w:rPr>
              <w:t>gTLD</w:t>
            </w:r>
            <w:proofErr w:type="spellEnd"/>
            <w:r w:rsidR="004F40D5" w:rsidRPr="00F814F4">
              <w:rPr>
                <w:sz w:val="20"/>
                <w:szCs w:val="20"/>
              </w:rPr>
              <w:t xml:space="preserve"> registration directory services] for the disputed domain name to be accurate for proper completion of the Complaint</w:t>
            </w:r>
            <w:r w:rsidR="00C006A3">
              <w:rPr>
                <w:sz w:val="20"/>
                <w:szCs w:val="20"/>
              </w:rPr>
              <w:t xml:space="preserve">, </w:t>
            </w:r>
            <w:r w:rsidR="004F40D5" w:rsidRPr="00F814F4">
              <w:rPr>
                <w:sz w:val="20"/>
                <w:szCs w:val="20"/>
              </w:rPr>
              <w:t>for proper service of hard copy Notice</w:t>
            </w:r>
            <w:r w:rsidR="00C006A3">
              <w:rPr>
                <w:sz w:val="20"/>
                <w:szCs w:val="20"/>
              </w:rPr>
              <w:t xml:space="preserve">, </w:t>
            </w:r>
            <w:r w:rsidR="004F40D5" w:rsidRPr="00F814F4">
              <w:rPr>
                <w:sz w:val="20"/>
                <w:szCs w:val="20"/>
              </w:rPr>
              <w:t>and to meet additional URS-related Data Element requirements - see [DE-D16-R01] through [DE-D16-R09].</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[DA-D18-R01]</w:t>
            </w:r>
          </w:p>
        </w:tc>
        <w:tc>
          <w:tcPr>
            <w:tcW w:w="9099" w:type="dxa"/>
          </w:tcPr>
          <w:p w:rsidR="004F40D5" w:rsidRPr="00F814F4" w:rsidRDefault="004F40D5" w:rsidP="004F40D5">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I.A.3.7: “Upon denying a transfer request for any of the following reasons</w:t>
            </w:r>
            <w:r w:rsidR="00C006A3">
              <w:rPr>
                <w:sz w:val="20"/>
                <w:szCs w:val="20"/>
              </w:rPr>
              <w:t xml:space="preserve">, </w:t>
            </w:r>
            <w:r w:rsidRPr="00F814F4">
              <w:rPr>
                <w:sz w:val="20"/>
                <w:szCs w:val="20"/>
              </w:rPr>
              <w:t xml:space="preserve">the Registrar of Record must provide the Registered Name Holder and the potential Gaining Registrar with the reason for denial. The Registrar of Record may deny a transfer request only in the following specific instances: Reasonable dispute over the identity of the Registered Name Holder or Administrative Contact. The transfer was requested within 60 days of the creation date as shown in the registry WHOIS record for the domain name.” </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2</w:t>
            </w:r>
          </w:p>
        </w:tc>
        <w:tc>
          <w:tcPr>
            <w:tcW w:w="519" w:type="dxa"/>
          </w:tcPr>
          <w:p w:rsidR="004F40D5" w:rsidRPr="00F814F4" w:rsidRDefault="00892CFA" w:rsidP="00F87613">
            <w:pPr>
              <w:jc w:val="right"/>
              <w:rPr>
                <w:sz w:val="20"/>
                <w:szCs w:val="20"/>
              </w:rPr>
            </w:pPr>
            <w:r w:rsidRPr="00F814F4">
              <w:rPr>
                <w:sz w:val="20"/>
                <w:szCs w:val="20"/>
              </w:rPr>
              <w:t>K</w:t>
            </w:r>
          </w:p>
        </w:tc>
      </w:tr>
      <w:tr w:rsidR="004F40D5" w:rsidRPr="00F814F4" w:rsidTr="00F87613">
        <w:tc>
          <w:tcPr>
            <w:tcW w:w="1539" w:type="dxa"/>
          </w:tcPr>
          <w:p w:rsidR="004F40D5" w:rsidRPr="00F814F4" w:rsidRDefault="004F40D5" w:rsidP="004F40D5">
            <w:pPr>
              <w:rPr>
                <w:sz w:val="20"/>
                <w:szCs w:val="20"/>
              </w:rPr>
            </w:pPr>
            <w:r w:rsidRPr="00F814F4">
              <w:rPr>
                <w:sz w:val="20"/>
                <w:szCs w:val="20"/>
              </w:rPr>
              <w:lastRenderedPageBreak/>
              <w:t>[DA-D19-R01]</w:t>
            </w:r>
          </w:p>
        </w:tc>
        <w:tc>
          <w:tcPr>
            <w:tcW w:w="9099" w:type="dxa"/>
          </w:tcPr>
          <w:p w:rsidR="004F40D5" w:rsidRPr="00F814F4" w:rsidRDefault="004F40D5" w:rsidP="004F40D5">
            <w:pPr>
              <w:rPr>
                <w:sz w:val="20"/>
                <w:szCs w:val="20"/>
              </w:rPr>
            </w:pPr>
            <w:r w:rsidRPr="00F814F4">
              <w:rPr>
                <w:sz w:val="20"/>
                <w:szCs w:val="20"/>
              </w:rPr>
              <w:t>Based on the ICANN Governmental Advisory Committee (GAC) proposed principles</w:t>
            </w:r>
            <w:r w:rsidR="00C006A3">
              <w:rPr>
                <w:sz w:val="20"/>
                <w:szCs w:val="20"/>
              </w:rPr>
              <w:t xml:space="preserve">, </w:t>
            </w:r>
            <w:proofErr w:type="spellStart"/>
            <w:r w:rsidRPr="00F814F4">
              <w:rPr>
                <w:sz w:val="20"/>
                <w:szCs w:val="20"/>
              </w:rPr>
              <w:t>gTLD</w:t>
            </w:r>
            <w:proofErr w:type="spellEnd"/>
            <w:r w:rsidRPr="00F814F4">
              <w:rPr>
                <w:sz w:val="20"/>
                <w:szCs w:val="20"/>
              </w:rPr>
              <w:t xml:space="preserve">  [registration directory] services "should provide sufficient and accurate data about domain name registrations and registrants (…)" (para 3.3)</w:t>
            </w:r>
          </w:p>
        </w:tc>
        <w:tc>
          <w:tcPr>
            <w:tcW w:w="3082" w:type="dxa"/>
          </w:tcPr>
          <w:p w:rsidR="004F40D5" w:rsidRPr="00F814F4" w:rsidRDefault="009477E9" w:rsidP="009477E9">
            <w:pPr>
              <w:rPr>
                <w:sz w:val="20"/>
                <w:szCs w:val="20"/>
              </w:rPr>
            </w:pPr>
            <w:r>
              <w:rPr>
                <w:sz w:val="20"/>
                <w:szCs w:val="20"/>
              </w:rPr>
              <w:t xml:space="preserve">Same as </w:t>
            </w:r>
            <w:r w:rsidRPr="00F814F4">
              <w:rPr>
                <w:sz w:val="20"/>
                <w:szCs w:val="20"/>
              </w:rPr>
              <w:t>[D</w:t>
            </w:r>
            <w:r>
              <w:rPr>
                <w:sz w:val="20"/>
                <w:szCs w:val="20"/>
              </w:rPr>
              <w:t>E</w:t>
            </w:r>
            <w:r w:rsidRPr="00F814F4">
              <w:rPr>
                <w:sz w:val="20"/>
                <w:szCs w:val="20"/>
              </w:rPr>
              <w:t>-D19-R01]</w:t>
            </w: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[DA-D21-R01]</w:t>
            </w:r>
          </w:p>
        </w:tc>
        <w:tc>
          <w:tcPr>
            <w:tcW w:w="9099" w:type="dxa"/>
          </w:tcPr>
          <w:p w:rsidR="004F40D5" w:rsidRPr="00F814F4" w:rsidRDefault="004F40D5" w:rsidP="006B3062">
            <w:pPr>
              <w:rPr>
                <w:sz w:val="20"/>
                <w:szCs w:val="20"/>
              </w:rPr>
            </w:pPr>
            <w:r w:rsidRPr="00F814F4">
              <w:rPr>
                <w:sz w:val="20"/>
                <w:szCs w:val="20"/>
              </w:rPr>
              <w:t>In sum</w:t>
            </w:r>
            <w:r w:rsidR="00C006A3">
              <w:rPr>
                <w:sz w:val="20"/>
                <w:szCs w:val="20"/>
              </w:rPr>
              <w:t xml:space="preserve">, </w:t>
            </w:r>
            <w:r w:rsidRPr="00F814F4">
              <w:rPr>
                <w:sz w:val="20"/>
                <w:szCs w:val="20"/>
              </w:rPr>
              <w:t>from the Article 29 WP’s comments on ICANN’s procedures for handling WHOIS conflicts with privacy law (and related correspondence)</w:t>
            </w:r>
            <w:r w:rsidR="00C006A3">
              <w:rPr>
                <w:sz w:val="20"/>
                <w:szCs w:val="20"/>
              </w:rPr>
              <w:t xml:space="preserve">, </w:t>
            </w:r>
            <w:r w:rsidRPr="00F814F4">
              <w:rPr>
                <w:sz w:val="20"/>
                <w:szCs w:val="20"/>
              </w:rPr>
              <w:t>we could draw out the following possible requirement: Data should be accurate. Specifically</w:t>
            </w:r>
            <w:r w:rsidR="00C006A3">
              <w:rPr>
                <w:sz w:val="20"/>
                <w:szCs w:val="20"/>
              </w:rPr>
              <w:t xml:space="preserve">, </w:t>
            </w:r>
            <w:r w:rsidRPr="00F814F4">
              <w:rPr>
                <w:sz w:val="20"/>
                <w:szCs w:val="20"/>
              </w:rPr>
              <w:t>Article 29 expresses “support for earlier proposals concerning accuracy of the data (which is also one of the principles of the Data Protection Directive) published in WHOIS directories ...”</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892CFA"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6B3062" w:rsidP="004F40D5">
            <w:pPr>
              <w:rPr>
                <w:sz w:val="20"/>
                <w:szCs w:val="20"/>
              </w:rPr>
            </w:pPr>
            <w:r w:rsidRPr="00F814F4">
              <w:rPr>
                <w:sz w:val="20"/>
                <w:szCs w:val="20"/>
              </w:rPr>
              <w:t>[DA-</w:t>
            </w:r>
            <w:r w:rsidR="004F40D5" w:rsidRPr="00F814F4">
              <w:rPr>
                <w:sz w:val="20"/>
                <w:szCs w:val="20"/>
              </w:rPr>
              <w:t>D22-R01]</w:t>
            </w:r>
          </w:p>
        </w:tc>
        <w:tc>
          <w:tcPr>
            <w:tcW w:w="9099" w:type="dxa"/>
          </w:tcPr>
          <w:p w:rsidR="004F40D5" w:rsidRPr="00F814F4" w:rsidRDefault="004F40D5" w:rsidP="004F40D5">
            <w:pPr>
              <w:rPr>
                <w:sz w:val="20"/>
                <w:szCs w:val="20"/>
              </w:rPr>
            </w:pPr>
            <w:r w:rsidRPr="00F814F4">
              <w:rPr>
                <w:sz w:val="20"/>
                <w:szCs w:val="20"/>
              </w:rPr>
              <w:t>In sum</w:t>
            </w:r>
            <w:r w:rsidR="00C006A3">
              <w:rPr>
                <w:sz w:val="20"/>
                <w:szCs w:val="20"/>
              </w:rPr>
              <w:t xml:space="preserve">, </w:t>
            </w:r>
            <w:r w:rsidRPr="00F814F4">
              <w:rPr>
                <w:sz w:val="20"/>
                <w:szCs w:val="20"/>
              </w:rPr>
              <w:t>from the Article 29 WP’s Opinion 2/2003</w:t>
            </w:r>
            <w:r w:rsidR="00C006A3">
              <w:rPr>
                <w:sz w:val="20"/>
                <w:szCs w:val="20"/>
              </w:rPr>
              <w:t xml:space="preserve">, </w:t>
            </w:r>
            <w:r w:rsidRPr="00F814F4">
              <w:rPr>
                <w:sz w:val="20"/>
                <w:szCs w:val="20"/>
              </w:rPr>
              <w:t>we could draw out the following possible requirement: Data should be accurate. Specifically</w:t>
            </w:r>
            <w:r w:rsidR="00C006A3">
              <w:rPr>
                <w:sz w:val="20"/>
                <w:szCs w:val="20"/>
              </w:rPr>
              <w:t xml:space="preserve">, </w:t>
            </w:r>
            <w:r w:rsidRPr="00F814F4">
              <w:rPr>
                <w:sz w:val="20"/>
                <w:szCs w:val="20"/>
              </w:rPr>
              <w:t>the WP states “its support for the proposals concerning accuracy of the data (which is also one of the principles of the European Data Protection Directive) ...”</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EC0FAD" w:rsidP="00F87613">
            <w:pPr>
              <w:jc w:val="right"/>
              <w:rPr>
                <w:sz w:val="20"/>
                <w:szCs w:val="20"/>
              </w:rPr>
            </w:pPr>
            <w:r w:rsidRPr="00F814F4">
              <w:rPr>
                <w:sz w:val="20"/>
                <w:szCs w:val="20"/>
              </w:rPr>
              <w:t>N</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[DA-D25-R01]</w:t>
            </w:r>
          </w:p>
        </w:tc>
        <w:tc>
          <w:tcPr>
            <w:tcW w:w="9099" w:type="dxa"/>
          </w:tcPr>
          <w:p w:rsidR="004F40D5" w:rsidRPr="00F814F4" w:rsidRDefault="004F40D5" w:rsidP="004F40D5">
            <w:pPr>
              <w:rPr>
                <w:sz w:val="20"/>
                <w:szCs w:val="20"/>
              </w:rPr>
            </w:pPr>
            <w:r w:rsidRPr="00F814F4">
              <w:rPr>
                <w:sz w:val="20"/>
                <w:szCs w:val="20"/>
              </w:rPr>
              <w:t>Council of Europe's Treaty 108 on Data Protections enshrines the individual's right to know that information is stored on him or her and</w:t>
            </w:r>
            <w:r w:rsidR="00C006A3">
              <w:rPr>
                <w:sz w:val="20"/>
                <w:szCs w:val="20"/>
              </w:rPr>
              <w:t xml:space="preserve">, </w:t>
            </w:r>
            <w:r w:rsidRPr="00F814F4">
              <w:rPr>
                <w:sz w:val="20"/>
                <w:szCs w:val="20"/>
              </w:rPr>
              <w:t>if necessary</w:t>
            </w:r>
            <w:r w:rsidR="00C006A3">
              <w:rPr>
                <w:sz w:val="20"/>
                <w:szCs w:val="20"/>
              </w:rPr>
              <w:t xml:space="preserve">, </w:t>
            </w:r>
            <w:r w:rsidRPr="00F814F4">
              <w:rPr>
                <w:sz w:val="20"/>
                <w:szCs w:val="20"/>
              </w:rPr>
              <w:t>to have it corrected.</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EC0FAD" w:rsidP="00F87613">
            <w:pPr>
              <w:jc w:val="right"/>
              <w:rPr>
                <w:sz w:val="20"/>
                <w:szCs w:val="20"/>
              </w:rPr>
            </w:pPr>
            <w:r w:rsidRPr="00F814F4">
              <w:rPr>
                <w:sz w:val="20"/>
                <w:szCs w:val="20"/>
              </w:rPr>
              <w:t>At</w:t>
            </w:r>
          </w:p>
        </w:tc>
      </w:tr>
      <w:tr w:rsidR="004F40D5" w:rsidRPr="00F814F4" w:rsidTr="00F87613">
        <w:tc>
          <w:tcPr>
            <w:tcW w:w="1539" w:type="dxa"/>
          </w:tcPr>
          <w:p w:rsidR="004F40D5" w:rsidRPr="00F814F4" w:rsidRDefault="004F40D5" w:rsidP="004F40D5">
            <w:pPr>
              <w:rPr>
                <w:sz w:val="20"/>
                <w:szCs w:val="20"/>
              </w:rPr>
            </w:pPr>
            <w:r w:rsidRPr="00F814F4">
              <w:rPr>
                <w:sz w:val="20"/>
                <w:szCs w:val="20"/>
              </w:rPr>
              <w:t>[DA-D26-R01]</w:t>
            </w:r>
          </w:p>
        </w:tc>
        <w:tc>
          <w:tcPr>
            <w:tcW w:w="9099" w:type="dxa"/>
          </w:tcPr>
          <w:p w:rsidR="004F40D5" w:rsidRPr="00F814F4" w:rsidRDefault="004F40D5" w:rsidP="004F40D5">
            <w:pPr>
              <w:rPr>
                <w:sz w:val="20"/>
                <w:szCs w:val="20"/>
              </w:rPr>
            </w:pPr>
            <w:r w:rsidRPr="00F814F4">
              <w:rPr>
                <w:sz w:val="20"/>
                <w:szCs w:val="20"/>
              </w:rPr>
              <w:t xml:space="preserve">According to the </w:t>
            </w:r>
            <w:hyperlink r:id="rId58" w:history="1">
              <w:r w:rsidRPr="00F814F4">
                <w:rPr>
                  <w:rStyle w:val="Hyperlink"/>
                  <w:sz w:val="20"/>
                  <w:szCs w:val="20"/>
                </w:rPr>
                <w:t>Directive (38</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if the processing of data is to be fair</w:t>
            </w:r>
            <w:r w:rsidR="00C006A3">
              <w:rPr>
                <w:sz w:val="20"/>
                <w:szCs w:val="20"/>
              </w:rPr>
              <w:t xml:space="preserve">, </w:t>
            </w:r>
            <w:r w:rsidRPr="00F814F4">
              <w:rPr>
                <w:sz w:val="20"/>
                <w:szCs w:val="20"/>
              </w:rPr>
              <w:t>the data subject must be in a position to learn of the existence of a processing operation and</w:t>
            </w:r>
            <w:r w:rsidR="00C006A3">
              <w:rPr>
                <w:sz w:val="20"/>
                <w:szCs w:val="20"/>
              </w:rPr>
              <w:t xml:space="preserve">, </w:t>
            </w:r>
            <w:r w:rsidRPr="00F814F4">
              <w:rPr>
                <w:sz w:val="20"/>
                <w:szCs w:val="20"/>
              </w:rPr>
              <w:t>where data are collected from him</w:t>
            </w:r>
            <w:r w:rsidR="00C006A3">
              <w:rPr>
                <w:sz w:val="20"/>
                <w:szCs w:val="20"/>
              </w:rPr>
              <w:t xml:space="preserve">, </w:t>
            </w:r>
            <w:r w:rsidRPr="00F814F4">
              <w:rPr>
                <w:sz w:val="20"/>
                <w:szCs w:val="20"/>
              </w:rPr>
              <w:t>must be given accurate and full information</w:t>
            </w:r>
            <w:r w:rsidR="00C006A3">
              <w:rPr>
                <w:sz w:val="20"/>
                <w:szCs w:val="20"/>
              </w:rPr>
              <w:t xml:space="preserve">, </w:t>
            </w:r>
            <w:r w:rsidRPr="00F814F4">
              <w:rPr>
                <w:sz w:val="20"/>
                <w:szCs w:val="20"/>
              </w:rPr>
              <w:t>bearing in mind the circumstances of the collection;</w:t>
            </w:r>
          </w:p>
        </w:tc>
        <w:tc>
          <w:tcPr>
            <w:tcW w:w="3082" w:type="dxa"/>
          </w:tcPr>
          <w:p w:rsidR="004F40D5" w:rsidRPr="00F814F4" w:rsidRDefault="004F40D5" w:rsidP="00F87613">
            <w:pPr>
              <w:rPr>
                <w:sz w:val="20"/>
                <w:szCs w:val="20"/>
              </w:rPr>
            </w:pPr>
          </w:p>
        </w:tc>
        <w:tc>
          <w:tcPr>
            <w:tcW w:w="561" w:type="dxa"/>
          </w:tcPr>
          <w:p w:rsidR="004F40D5" w:rsidRPr="00F814F4" w:rsidRDefault="00BC0BAD" w:rsidP="00F87613">
            <w:pPr>
              <w:jc w:val="right"/>
              <w:rPr>
                <w:sz w:val="20"/>
                <w:szCs w:val="20"/>
              </w:rPr>
            </w:pPr>
            <w:r w:rsidRPr="00F814F4">
              <w:rPr>
                <w:sz w:val="20"/>
                <w:szCs w:val="20"/>
              </w:rPr>
              <w:t>1</w:t>
            </w:r>
          </w:p>
        </w:tc>
        <w:tc>
          <w:tcPr>
            <w:tcW w:w="519" w:type="dxa"/>
          </w:tcPr>
          <w:p w:rsidR="004F40D5" w:rsidRPr="00F814F4" w:rsidRDefault="00EC0FAD" w:rsidP="00F87613">
            <w:pPr>
              <w:jc w:val="right"/>
              <w:rPr>
                <w:sz w:val="20"/>
                <w:szCs w:val="20"/>
              </w:rPr>
            </w:pPr>
            <w:r w:rsidRPr="00F814F4">
              <w:rPr>
                <w:sz w:val="20"/>
                <w:szCs w:val="20"/>
              </w:rPr>
              <w:t>At</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[DA-D26-R02]</w:t>
            </w:r>
          </w:p>
        </w:tc>
        <w:tc>
          <w:tcPr>
            <w:tcW w:w="9099" w:type="dxa"/>
          </w:tcPr>
          <w:p w:rsidR="001D2F17" w:rsidRPr="00F814F4" w:rsidRDefault="001D2F17" w:rsidP="004F40D5">
            <w:pPr>
              <w:rPr>
                <w:sz w:val="20"/>
                <w:szCs w:val="20"/>
              </w:rPr>
            </w:pPr>
            <w:r w:rsidRPr="00F814F4">
              <w:rPr>
                <w:sz w:val="20"/>
                <w:szCs w:val="20"/>
              </w:rPr>
              <w:t xml:space="preserve">According to the </w:t>
            </w:r>
            <w:hyperlink r:id="rId59" w:history="1">
              <w:r w:rsidRPr="00F814F4">
                <w:rPr>
                  <w:rStyle w:val="Hyperlink"/>
                  <w:sz w:val="20"/>
                  <w:szCs w:val="20"/>
                </w:rPr>
                <w:t>Directive (41</w:t>
              </w:r>
            </w:hyperlink>
            <w:r w:rsidRPr="00F814F4">
              <w:rPr>
                <w:sz w:val="20"/>
                <w:szCs w:val="20"/>
              </w:rPr>
              <w:t>)</w:t>
            </w:r>
            <w:r w:rsidR="00C006A3">
              <w:rPr>
                <w:sz w:val="20"/>
                <w:szCs w:val="20"/>
              </w:rPr>
              <w:t xml:space="preserve">, </w:t>
            </w:r>
            <w:r w:rsidRPr="00F814F4">
              <w:rPr>
                <w:sz w:val="20"/>
                <w:szCs w:val="20"/>
              </w:rPr>
              <w:t>whereas any person must be able to exercise the right of access to data relating to him which are being processed</w:t>
            </w:r>
            <w:r w:rsidR="00C006A3">
              <w:rPr>
                <w:sz w:val="20"/>
                <w:szCs w:val="20"/>
              </w:rPr>
              <w:t xml:space="preserve">, </w:t>
            </w:r>
            <w:r w:rsidRPr="00F814F4">
              <w:rPr>
                <w:sz w:val="20"/>
                <w:szCs w:val="20"/>
              </w:rPr>
              <w:t>in order to verify in particular the accuracy of the data and the lawfulness of the processing; whereas</w:t>
            </w:r>
            <w:r w:rsidR="00C006A3">
              <w:rPr>
                <w:sz w:val="20"/>
                <w:szCs w:val="20"/>
              </w:rPr>
              <w:t xml:space="preserve">, </w:t>
            </w:r>
            <w:r w:rsidRPr="00F814F4">
              <w:rPr>
                <w:sz w:val="20"/>
                <w:szCs w:val="20"/>
              </w:rPr>
              <w:t>for the same reasons</w:t>
            </w:r>
            <w:r w:rsidR="00C006A3">
              <w:rPr>
                <w:sz w:val="20"/>
                <w:szCs w:val="20"/>
              </w:rPr>
              <w:t xml:space="preserve">, </w:t>
            </w:r>
            <w:r w:rsidRPr="00F814F4">
              <w:rPr>
                <w:sz w:val="20"/>
                <w:szCs w:val="20"/>
              </w:rPr>
              <w:t>every data subject must also have the right to know the logic involved in the automatic processing of data concerning him</w:t>
            </w:r>
            <w:r w:rsidR="00C006A3">
              <w:rPr>
                <w:sz w:val="20"/>
                <w:szCs w:val="20"/>
              </w:rPr>
              <w:t xml:space="preserve">, </w:t>
            </w:r>
            <w:r w:rsidRPr="00F814F4">
              <w:rPr>
                <w:sz w:val="20"/>
                <w:szCs w:val="20"/>
              </w:rPr>
              <w:t>at least in the case of the automated decisions referred to in Article 15 (1); whereas this right must not adversely affect trade secrets or intellectual property and in particular the copyright protecting the software; whereas these considerations must not</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result in the data subject being refused all information;</w:t>
            </w:r>
          </w:p>
        </w:tc>
        <w:tc>
          <w:tcPr>
            <w:tcW w:w="3082" w:type="dxa"/>
          </w:tcPr>
          <w:p w:rsidR="001D2F17" w:rsidRPr="00F814F4" w:rsidRDefault="001D2F17" w:rsidP="00D76B90">
            <w:pPr>
              <w:rPr>
                <w:sz w:val="20"/>
                <w:szCs w:val="20"/>
              </w:rPr>
            </w:pPr>
            <w:r w:rsidRPr="00F814F4">
              <w:rPr>
                <w:sz w:val="20"/>
                <w:szCs w:val="20"/>
              </w:rPr>
              <w:t>Same as [UP-D26-R10</w:t>
            </w:r>
            <w:r w:rsidR="00141EF5">
              <w:rPr>
                <w:sz w:val="20"/>
                <w:szCs w:val="20"/>
              </w:rPr>
              <w:t>] [</w:t>
            </w:r>
            <w:r w:rsidRPr="00F814F4">
              <w:rPr>
                <w:sz w:val="20"/>
                <w:szCs w:val="20"/>
              </w:rPr>
              <w:t>GA-D26-R03]</w:t>
            </w:r>
          </w:p>
        </w:tc>
        <w:tc>
          <w:tcPr>
            <w:tcW w:w="561" w:type="dxa"/>
          </w:tcPr>
          <w:p w:rsidR="001D2F17" w:rsidRPr="00F814F4" w:rsidRDefault="001D2F17" w:rsidP="001D2F17">
            <w:pPr>
              <w:jc w:val="right"/>
              <w:rPr>
                <w:sz w:val="20"/>
                <w:szCs w:val="20"/>
              </w:rPr>
            </w:pPr>
            <w:r w:rsidRPr="00F814F4">
              <w:rPr>
                <w:sz w:val="20"/>
                <w:szCs w:val="20"/>
              </w:rPr>
              <w:t>1</w:t>
            </w:r>
          </w:p>
        </w:tc>
        <w:tc>
          <w:tcPr>
            <w:tcW w:w="519" w:type="dxa"/>
          </w:tcPr>
          <w:p w:rsidR="001D2F17" w:rsidRPr="00F814F4" w:rsidRDefault="001D2F17" w:rsidP="001D2F17">
            <w:pPr>
              <w:jc w:val="right"/>
              <w:rPr>
                <w:sz w:val="20"/>
                <w:szCs w:val="20"/>
              </w:rPr>
            </w:pPr>
            <w:r w:rsidRPr="00F814F4">
              <w:rPr>
                <w:sz w:val="20"/>
                <w:szCs w:val="20"/>
              </w:rPr>
              <w:t>E</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[DA-D30-R01]</w:t>
            </w:r>
          </w:p>
        </w:tc>
        <w:tc>
          <w:tcPr>
            <w:tcW w:w="9099" w:type="dxa"/>
          </w:tcPr>
          <w:p w:rsidR="001D2F17" w:rsidRPr="00F814F4" w:rsidRDefault="001D2F17" w:rsidP="004F40D5">
            <w:pPr>
              <w:rPr>
                <w:sz w:val="20"/>
                <w:szCs w:val="20"/>
              </w:rPr>
            </w:pPr>
            <w:r w:rsidRPr="00F814F4">
              <w:rPr>
                <w:sz w:val="20"/>
                <w:szCs w:val="20"/>
              </w:rPr>
              <w:t>The Data Integrity and Purpose Limitation principle (Annex II</w:t>
            </w:r>
            <w:r w:rsidR="00C006A3">
              <w:rPr>
                <w:sz w:val="20"/>
                <w:szCs w:val="20"/>
              </w:rPr>
              <w:t xml:space="preserve">, </w:t>
            </w:r>
            <w:r w:rsidRPr="00F814F4">
              <w:rPr>
                <w:sz w:val="20"/>
                <w:szCs w:val="20"/>
              </w:rPr>
              <w:t>II.5) also states: “To the extent necessary for those purposes</w:t>
            </w:r>
            <w:r w:rsidR="00C006A3">
              <w:rPr>
                <w:sz w:val="20"/>
                <w:szCs w:val="20"/>
              </w:rPr>
              <w:t xml:space="preserve">, </w:t>
            </w:r>
            <w:r w:rsidRPr="00F814F4">
              <w:rPr>
                <w:sz w:val="20"/>
                <w:szCs w:val="20"/>
              </w:rPr>
              <w:t xml:space="preserve">an </w:t>
            </w:r>
            <w:proofErr w:type="spellStart"/>
            <w:r w:rsidRPr="00F814F4">
              <w:rPr>
                <w:sz w:val="20"/>
                <w:szCs w:val="20"/>
              </w:rPr>
              <w:t>organisation</w:t>
            </w:r>
            <w:proofErr w:type="spellEnd"/>
            <w:r w:rsidRPr="00F814F4">
              <w:rPr>
                <w:sz w:val="20"/>
                <w:szCs w:val="20"/>
              </w:rPr>
              <w:t xml:space="preserve"> must take reasonable steps to ensure that personal data is reliable for its intended use</w:t>
            </w:r>
            <w:r w:rsidR="00C006A3">
              <w:rPr>
                <w:sz w:val="20"/>
                <w:szCs w:val="20"/>
              </w:rPr>
              <w:t xml:space="preserve">, </w:t>
            </w:r>
            <w:r w:rsidRPr="00F814F4">
              <w:rPr>
                <w:sz w:val="20"/>
                <w:szCs w:val="20"/>
              </w:rPr>
              <w:t>accurate</w:t>
            </w:r>
            <w:r w:rsidR="00C006A3">
              <w:rPr>
                <w:sz w:val="20"/>
                <w:szCs w:val="20"/>
              </w:rPr>
              <w:t xml:space="preserve">, </w:t>
            </w:r>
            <w:r w:rsidRPr="00F814F4">
              <w:rPr>
                <w:sz w:val="20"/>
                <w:szCs w:val="20"/>
              </w:rPr>
              <w:t xml:space="preserve">complete and current”. The WP29 notes that this is exactly the same wording as used in the Safe </w:t>
            </w:r>
            <w:proofErr w:type="spellStart"/>
            <w:r w:rsidRPr="00F814F4">
              <w:rPr>
                <w:sz w:val="20"/>
                <w:szCs w:val="20"/>
              </w:rPr>
              <w:t>Harbour</w:t>
            </w:r>
            <w:proofErr w:type="spellEnd"/>
            <w:r w:rsidRPr="00F814F4">
              <w:rPr>
                <w:sz w:val="20"/>
                <w:szCs w:val="20"/>
              </w:rPr>
              <w:t xml:space="preserve"> arrangement. The WP29 doubts that the wording “to the extent necessary to these purposes” should be included</w:t>
            </w:r>
            <w:r w:rsidR="00C006A3">
              <w:rPr>
                <w:sz w:val="20"/>
                <w:szCs w:val="20"/>
              </w:rPr>
              <w:t xml:space="preserve">, </w:t>
            </w:r>
            <w:r w:rsidRPr="00F814F4">
              <w:rPr>
                <w:sz w:val="20"/>
                <w:szCs w:val="20"/>
              </w:rPr>
              <w:t>since the accuracy of the data in its view should not depend on the purpose of the processing. The WP29 would prefer if this connection is not made in the final adequacy decision.pg24</w:t>
            </w:r>
          </w:p>
        </w:tc>
        <w:tc>
          <w:tcPr>
            <w:tcW w:w="3082" w:type="dxa"/>
          </w:tcPr>
          <w:p w:rsidR="001D2F17" w:rsidRPr="00F814F4" w:rsidRDefault="00CD7D19" w:rsidP="00F87613">
            <w:pPr>
              <w:rPr>
                <w:sz w:val="20"/>
                <w:szCs w:val="20"/>
              </w:rPr>
            </w:pPr>
            <w:r>
              <w:rPr>
                <w:sz w:val="20"/>
                <w:szCs w:val="20"/>
              </w:rPr>
              <w:t xml:space="preserve">Depends on </w:t>
            </w:r>
            <w:r w:rsidR="001D2F17" w:rsidRPr="00F814F4">
              <w:rPr>
                <w:sz w:val="20"/>
                <w:szCs w:val="20"/>
              </w:rPr>
              <w:t>Definition of personal data such as [DE-D26-R09]</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1D2F17" w:rsidRPr="00F814F4" w:rsidRDefault="00EC0FAD" w:rsidP="00F87613">
            <w:pPr>
              <w:jc w:val="right"/>
              <w:rPr>
                <w:sz w:val="20"/>
                <w:szCs w:val="20"/>
              </w:rPr>
            </w:pPr>
            <w:r w:rsidRPr="00F814F4">
              <w:rPr>
                <w:sz w:val="20"/>
                <w:szCs w:val="20"/>
              </w:rPr>
              <w:t>N</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[DA-D32-R06]</w:t>
            </w:r>
          </w:p>
        </w:tc>
        <w:tc>
          <w:tcPr>
            <w:tcW w:w="9099" w:type="dxa"/>
          </w:tcPr>
          <w:p w:rsidR="001D2F17" w:rsidRPr="00F814F4" w:rsidRDefault="001D2F17" w:rsidP="004F40D5">
            <w:pPr>
              <w:rPr>
                <w:sz w:val="20"/>
                <w:szCs w:val="20"/>
              </w:rPr>
            </w:pPr>
            <w:r w:rsidRPr="00F814F4">
              <w:rPr>
                <w:sz w:val="20"/>
                <w:szCs w:val="20"/>
              </w:rPr>
              <w:t>Updated Ownership</w:t>
            </w:r>
            <w:r w:rsidR="00C006A3">
              <w:rPr>
                <w:sz w:val="20"/>
                <w:szCs w:val="20"/>
              </w:rPr>
              <w:t xml:space="preserve">, </w:t>
            </w:r>
            <w:r w:rsidRPr="00F814F4">
              <w:rPr>
                <w:sz w:val="20"/>
                <w:szCs w:val="20"/>
              </w:rPr>
              <w:t>Contact and Use Information. At any time there is a change in ownership</w:t>
            </w:r>
            <w:r w:rsidR="00C006A3">
              <w:rPr>
                <w:sz w:val="20"/>
                <w:szCs w:val="20"/>
              </w:rPr>
              <w:t xml:space="preserve">, </w:t>
            </w:r>
            <w:r w:rsidRPr="00F814F4">
              <w:rPr>
                <w:sz w:val="20"/>
                <w:szCs w:val="20"/>
              </w:rPr>
              <w:t xml:space="preserve">the domain name owner must submit the following information: </w:t>
            </w:r>
          </w:p>
          <w:p w:rsidR="00E0022B" w:rsidRPr="00F814F4" w:rsidRDefault="001D2F17" w:rsidP="00E0022B">
            <w:pPr>
              <w:pStyle w:val="ListParagraph"/>
              <w:numPr>
                <w:ilvl w:val="0"/>
                <w:numId w:val="34"/>
              </w:numPr>
              <w:rPr>
                <w:sz w:val="20"/>
                <w:szCs w:val="20"/>
              </w:rPr>
            </w:pPr>
            <w:r w:rsidRPr="00F814F4">
              <w:rPr>
                <w:sz w:val="20"/>
                <w:szCs w:val="20"/>
              </w:rPr>
              <w:t xml:space="preserve">Up-to-date contact and ownership information; and </w:t>
            </w:r>
          </w:p>
          <w:p w:rsidR="001D2F17" w:rsidRPr="00F814F4" w:rsidRDefault="001D2F17" w:rsidP="00E0022B">
            <w:pPr>
              <w:pStyle w:val="ListParagraph"/>
              <w:numPr>
                <w:ilvl w:val="0"/>
                <w:numId w:val="34"/>
              </w:numPr>
              <w:rPr>
                <w:sz w:val="20"/>
                <w:szCs w:val="20"/>
              </w:rPr>
            </w:pPr>
            <w:r w:rsidRPr="00F814F4">
              <w:rPr>
                <w:sz w:val="20"/>
                <w:szCs w:val="20"/>
              </w:rPr>
              <w:t>A description of how the owner is using the domain name</w:t>
            </w:r>
            <w:r w:rsidR="00C006A3">
              <w:rPr>
                <w:sz w:val="20"/>
                <w:szCs w:val="20"/>
              </w:rPr>
              <w:t xml:space="preserve">, </w:t>
            </w:r>
            <w:r w:rsidRPr="00F814F4">
              <w:rPr>
                <w:sz w:val="20"/>
                <w:szCs w:val="20"/>
              </w:rPr>
              <w:t>or</w:t>
            </w:r>
            <w:r w:rsidR="00C006A3">
              <w:rPr>
                <w:sz w:val="20"/>
                <w:szCs w:val="20"/>
              </w:rPr>
              <w:t xml:space="preserve">, </w:t>
            </w:r>
            <w:r w:rsidRPr="00F814F4">
              <w:rPr>
                <w:sz w:val="20"/>
                <w:szCs w:val="20"/>
              </w:rPr>
              <w:t>if the domain name is not in use</w:t>
            </w:r>
            <w:r w:rsidR="00C006A3">
              <w:rPr>
                <w:sz w:val="20"/>
                <w:szCs w:val="20"/>
              </w:rPr>
              <w:t xml:space="preserve">, </w:t>
            </w:r>
            <w:r w:rsidRPr="00F814F4">
              <w:rPr>
                <w:sz w:val="20"/>
                <w:szCs w:val="20"/>
              </w:rPr>
              <w:t>a statement to that effect. (may also apply to Data Elements charter question)</w:t>
            </w:r>
          </w:p>
        </w:tc>
        <w:tc>
          <w:tcPr>
            <w:tcW w:w="3082" w:type="dxa"/>
          </w:tcPr>
          <w:p w:rsidR="001D2F17" w:rsidRPr="00F814F4" w:rsidRDefault="00891E82" w:rsidP="00891E82">
            <w:pPr>
              <w:rPr>
                <w:sz w:val="20"/>
                <w:szCs w:val="20"/>
              </w:rPr>
            </w:pPr>
            <w:r>
              <w:rPr>
                <w:sz w:val="20"/>
                <w:szCs w:val="20"/>
              </w:rPr>
              <w:t>Should this be duplicated as [DE-D</w:t>
            </w:r>
            <w:r w:rsidR="00BC0BAD" w:rsidRPr="00F814F4">
              <w:rPr>
                <w:sz w:val="20"/>
                <w:szCs w:val="20"/>
              </w:rPr>
              <w:t>32-R0</w:t>
            </w:r>
            <w:r>
              <w:rPr>
                <w:sz w:val="20"/>
                <w:szCs w:val="20"/>
              </w:rPr>
              <w:t>5</w:t>
            </w:r>
            <w:r w:rsidR="00BC0BAD" w:rsidRPr="00F814F4">
              <w:rPr>
                <w:sz w:val="20"/>
                <w:szCs w:val="20"/>
              </w:rPr>
              <w:t>]?</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EC0FAD" w:rsidRPr="00F814F4" w:rsidRDefault="00EC0FAD" w:rsidP="00F87613">
            <w:pPr>
              <w:jc w:val="right"/>
              <w:rPr>
                <w:sz w:val="20"/>
                <w:szCs w:val="20"/>
              </w:rPr>
            </w:pPr>
            <w:r w:rsidRPr="00F814F4">
              <w:rPr>
                <w:sz w:val="20"/>
                <w:szCs w:val="20"/>
              </w:rPr>
              <w:t>F</w:t>
            </w:r>
            <w:r w:rsidR="00C006A3">
              <w:rPr>
                <w:sz w:val="20"/>
                <w:szCs w:val="20"/>
              </w:rPr>
              <w:t xml:space="preserve">, </w:t>
            </w:r>
            <w:r w:rsidRPr="00F814F4">
              <w:rPr>
                <w:sz w:val="20"/>
                <w:szCs w:val="20"/>
              </w:rPr>
              <w:t>N</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[DA-D41-R01]</w:t>
            </w:r>
          </w:p>
        </w:tc>
        <w:tc>
          <w:tcPr>
            <w:tcW w:w="9099" w:type="dxa"/>
          </w:tcPr>
          <w:p w:rsidR="001D2F17" w:rsidRPr="00F814F4" w:rsidRDefault="001D2F17" w:rsidP="004F40D5">
            <w:pPr>
              <w:rPr>
                <w:sz w:val="20"/>
                <w:szCs w:val="20"/>
              </w:rPr>
            </w:pPr>
            <w:r w:rsidRPr="00F814F4">
              <w:rPr>
                <w:sz w:val="20"/>
                <w:szCs w:val="20"/>
              </w:rPr>
              <w:t>RFC 7481</w:t>
            </w:r>
            <w:r w:rsidR="00C006A3">
              <w:rPr>
                <w:sz w:val="20"/>
                <w:szCs w:val="20"/>
              </w:rPr>
              <w:t xml:space="preserve">, </w:t>
            </w:r>
            <w:r w:rsidRPr="00F814F4">
              <w:rPr>
                <w:sz w:val="20"/>
                <w:szCs w:val="20"/>
              </w:rPr>
              <w:t>Section 3.6</w:t>
            </w:r>
            <w:r w:rsidR="00C006A3">
              <w:rPr>
                <w:sz w:val="20"/>
                <w:szCs w:val="20"/>
              </w:rPr>
              <w:t xml:space="preserve">, </w:t>
            </w:r>
            <w:r w:rsidRPr="00F814F4">
              <w:rPr>
                <w:sz w:val="20"/>
                <w:szCs w:val="20"/>
              </w:rPr>
              <w:t>Data Integrity</w:t>
            </w:r>
            <w:r w:rsidR="00C006A3">
              <w:rPr>
                <w:sz w:val="20"/>
                <w:szCs w:val="20"/>
              </w:rPr>
              <w:t xml:space="preserve">, </w:t>
            </w:r>
            <w:r w:rsidRPr="00F814F4">
              <w:rPr>
                <w:sz w:val="20"/>
                <w:szCs w:val="20"/>
              </w:rPr>
              <w:t>specifies that "If the policy of the server operator requires message integrity for client-server data exchanges</w:t>
            </w:r>
            <w:r w:rsidR="00C006A3">
              <w:rPr>
                <w:sz w:val="20"/>
                <w:szCs w:val="20"/>
              </w:rPr>
              <w:t xml:space="preserve">, </w:t>
            </w:r>
            <w:r w:rsidRPr="00F814F4">
              <w:rPr>
                <w:sz w:val="20"/>
                <w:szCs w:val="20"/>
              </w:rPr>
              <w:t xml:space="preserve">HTTP over TLS MUST be used to protect those exchanges." This provides a possible requirement: A registration directory service must be able to provide message integrity </w:t>
            </w:r>
            <w:r w:rsidRPr="00F814F4">
              <w:rPr>
                <w:sz w:val="20"/>
                <w:szCs w:val="20"/>
              </w:rPr>
              <w:lastRenderedPageBreak/>
              <w:t>for client-server data exchanges using HTTP over TLS. (May also be related to Privacy)</w:t>
            </w:r>
          </w:p>
        </w:tc>
        <w:tc>
          <w:tcPr>
            <w:tcW w:w="3082" w:type="dxa"/>
          </w:tcPr>
          <w:p w:rsidR="001D2F17" w:rsidRPr="00F814F4" w:rsidRDefault="00891E82" w:rsidP="00891E82">
            <w:pPr>
              <w:rPr>
                <w:sz w:val="20"/>
                <w:szCs w:val="20"/>
              </w:rPr>
            </w:pPr>
            <w:r>
              <w:rPr>
                <w:sz w:val="20"/>
                <w:szCs w:val="20"/>
              </w:rPr>
              <w:lastRenderedPageBreak/>
              <w:t>Should this be duplicated as [</w:t>
            </w:r>
            <w:r w:rsidR="00207CAE" w:rsidRPr="00F814F4">
              <w:rPr>
                <w:sz w:val="20"/>
                <w:szCs w:val="20"/>
              </w:rPr>
              <w:t>PR-</w:t>
            </w:r>
            <w:r>
              <w:rPr>
                <w:sz w:val="20"/>
                <w:szCs w:val="20"/>
              </w:rPr>
              <w:t>D41-R02</w:t>
            </w:r>
            <w:r w:rsidR="00207CAE" w:rsidRPr="00F814F4">
              <w:rPr>
                <w:sz w:val="20"/>
                <w:szCs w:val="20"/>
              </w:rPr>
              <w:t>]</w:t>
            </w:r>
          </w:p>
        </w:tc>
        <w:tc>
          <w:tcPr>
            <w:tcW w:w="561" w:type="dxa"/>
          </w:tcPr>
          <w:p w:rsidR="001D2F17" w:rsidRPr="00F814F4" w:rsidRDefault="00BC0BAD" w:rsidP="00F87613">
            <w:pPr>
              <w:jc w:val="right"/>
              <w:rPr>
                <w:sz w:val="20"/>
                <w:szCs w:val="20"/>
              </w:rPr>
            </w:pPr>
            <w:r w:rsidRPr="00F814F4">
              <w:rPr>
                <w:sz w:val="20"/>
                <w:szCs w:val="20"/>
              </w:rPr>
              <w:t>3</w:t>
            </w:r>
          </w:p>
        </w:tc>
        <w:tc>
          <w:tcPr>
            <w:tcW w:w="519" w:type="dxa"/>
          </w:tcPr>
          <w:p w:rsidR="001D2F17" w:rsidRPr="00F814F4" w:rsidRDefault="0053563B" w:rsidP="00F87613">
            <w:pPr>
              <w:jc w:val="right"/>
              <w:rPr>
                <w:sz w:val="20"/>
                <w:szCs w:val="20"/>
              </w:rPr>
            </w:pPr>
            <w:r w:rsidRPr="00F814F4">
              <w:rPr>
                <w:sz w:val="20"/>
                <w:szCs w:val="20"/>
              </w:rPr>
              <w:t>X</w:t>
            </w:r>
          </w:p>
        </w:tc>
      </w:tr>
      <w:tr w:rsidR="001D2F17" w:rsidRPr="00F814F4" w:rsidTr="00F87613">
        <w:tc>
          <w:tcPr>
            <w:tcW w:w="1539" w:type="dxa"/>
          </w:tcPr>
          <w:p w:rsidR="001D2F17" w:rsidRPr="00F814F4" w:rsidRDefault="001D2F17" w:rsidP="004F40D5">
            <w:pPr>
              <w:rPr>
                <w:sz w:val="20"/>
                <w:szCs w:val="20"/>
              </w:rPr>
            </w:pPr>
            <w:r w:rsidRPr="00F814F4">
              <w:rPr>
                <w:sz w:val="20"/>
                <w:szCs w:val="20"/>
              </w:rPr>
              <w:lastRenderedPageBreak/>
              <w:t>[DA-D45-R01]</w:t>
            </w:r>
          </w:p>
        </w:tc>
        <w:tc>
          <w:tcPr>
            <w:tcW w:w="9099" w:type="dxa"/>
          </w:tcPr>
          <w:p w:rsidR="001D2F17" w:rsidRPr="00F814F4" w:rsidRDefault="001D2F17" w:rsidP="004F40D5">
            <w:pPr>
              <w:rPr>
                <w:b/>
                <w:sz w:val="20"/>
                <w:szCs w:val="20"/>
              </w:rPr>
            </w:pPr>
            <w:r w:rsidRPr="00F814F4">
              <w:rPr>
                <w:sz w:val="20"/>
                <w:szCs w:val="20"/>
              </w:rPr>
              <w:t xml:space="preserve">Incentives for registrants to input accurate </w:t>
            </w:r>
            <w:proofErr w:type="spellStart"/>
            <w:r w:rsidRPr="00F814F4">
              <w:rPr>
                <w:sz w:val="20"/>
                <w:szCs w:val="20"/>
              </w:rPr>
              <w:t>gTLD</w:t>
            </w:r>
            <w:proofErr w:type="spellEnd"/>
            <w:r w:rsidRPr="00F814F4">
              <w:rPr>
                <w:sz w:val="20"/>
                <w:szCs w:val="20"/>
              </w:rPr>
              <w:t xml:space="preserve"> registration data must be provided. These may include: [as detailed by [DA-D45-R02 to R06]</w:t>
            </w:r>
          </w:p>
        </w:tc>
        <w:tc>
          <w:tcPr>
            <w:tcW w:w="3082" w:type="dxa"/>
          </w:tcPr>
          <w:p w:rsidR="001D2F17" w:rsidRPr="00F814F4" w:rsidRDefault="001D2F17" w:rsidP="00F87613">
            <w:pPr>
              <w:rPr>
                <w:sz w:val="20"/>
                <w:szCs w:val="20"/>
              </w:rPr>
            </w:pPr>
            <w:r w:rsidRPr="00F814F4">
              <w:rPr>
                <w:sz w:val="20"/>
                <w:szCs w:val="20"/>
              </w:rPr>
              <w:t>Precedes [DA-D45-R02 to R06]</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201F45" w:rsidRPr="00F814F4" w:rsidRDefault="00201F45" w:rsidP="00F87613">
            <w:pPr>
              <w:jc w:val="right"/>
              <w:rPr>
                <w:sz w:val="20"/>
                <w:szCs w:val="20"/>
              </w:rPr>
            </w:pPr>
            <w:r w:rsidRPr="00F814F4">
              <w:rPr>
                <w:sz w:val="20"/>
                <w:szCs w:val="20"/>
              </w:rPr>
              <w:t>N</w:t>
            </w:r>
            <w:r w:rsidR="00C006A3">
              <w:rPr>
                <w:sz w:val="20"/>
                <w:szCs w:val="20"/>
              </w:rPr>
              <w:t xml:space="preserve">, </w:t>
            </w:r>
            <w:r w:rsidRPr="00F814F4">
              <w:rPr>
                <w:sz w:val="20"/>
                <w:szCs w:val="20"/>
              </w:rPr>
              <w:t>S</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[DA-D45-R02]</w:t>
            </w:r>
          </w:p>
        </w:tc>
        <w:tc>
          <w:tcPr>
            <w:tcW w:w="9099" w:type="dxa"/>
          </w:tcPr>
          <w:p w:rsidR="001D2F17" w:rsidRPr="00F814F4" w:rsidRDefault="001D2F17" w:rsidP="005614A4">
            <w:pPr>
              <w:rPr>
                <w:sz w:val="20"/>
                <w:szCs w:val="20"/>
              </w:rPr>
            </w:pPr>
            <w:r w:rsidRPr="00F814F4">
              <w:rPr>
                <w:sz w:val="20"/>
                <w:szCs w:val="20"/>
              </w:rPr>
              <w:t>* [Accuracy incentives may include] Building a 'gate' between private data and the public. "Make it harder for criminals to access sensitive data by putting all sensitive data behind a series of ‘gates’ which are only accessible to authenticated users with permissible purposes. Registrants [should be] able to control their own personal data [and] determine which data they want behind each gate and which data can be publicly displayed to anonymous requestors."</w:t>
            </w:r>
          </w:p>
        </w:tc>
        <w:tc>
          <w:tcPr>
            <w:tcW w:w="3082" w:type="dxa"/>
          </w:tcPr>
          <w:p w:rsidR="001D2F17" w:rsidRPr="00F814F4" w:rsidRDefault="001D2F17" w:rsidP="00F951C6">
            <w:pPr>
              <w:rPr>
                <w:sz w:val="20"/>
                <w:szCs w:val="20"/>
              </w:rPr>
            </w:pPr>
            <w:r w:rsidRPr="00F814F4">
              <w:rPr>
                <w:sz w:val="20"/>
                <w:szCs w:val="20"/>
              </w:rPr>
              <w:t>Supports [DA-D45-R01]</w:t>
            </w:r>
            <w:r w:rsidR="00C006A3">
              <w:rPr>
                <w:sz w:val="20"/>
                <w:szCs w:val="20"/>
              </w:rPr>
              <w:t xml:space="preserve">, </w:t>
            </w:r>
            <w:r w:rsidR="00CD7D19">
              <w:rPr>
                <w:sz w:val="20"/>
                <w:szCs w:val="20"/>
              </w:rPr>
              <w:t xml:space="preserve">Depends on </w:t>
            </w:r>
            <w:r w:rsidRPr="00F814F4">
              <w:rPr>
                <w:sz w:val="20"/>
                <w:szCs w:val="20"/>
              </w:rPr>
              <w:t>Definition of personal data such as [DE-D26-R09]</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201F45" w:rsidRPr="00F814F4" w:rsidRDefault="00201F45" w:rsidP="00F87613">
            <w:pPr>
              <w:jc w:val="right"/>
              <w:rPr>
                <w:sz w:val="20"/>
                <w:szCs w:val="20"/>
              </w:rPr>
            </w:pPr>
            <w:r w:rsidRPr="00F814F4">
              <w:rPr>
                <w:sz w:val="20"/>
                <w:szCs w:val="20"/>
              </w:rPr>
              <w:t>F</w:t>
            </w:r>
            <w:r w:rsidR="00C006A3">
              <w:rPr>
                <w:sz w:val="20"/>
                <w:szCs w:val="20"/>
              </w:rPr>
              <w:t xml:space="preserve">, </w:t>
            </w:r>
            <w:r w:rsidRPr="00F814F4">
              <w:rPr>
                <w:sz w:val="20"/>
                <w:szCs w:val="20"/>
              </w:rPr>
              <w:t>S</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[DA-D45-R03]</w:t>
            </w:r>
          </w:p>
        </w:tc>
        <w:tc>
          <w:tcPr>
            <w:tcW w:w="9099" w:type="dxa"/>
          </w:tcPr>
          <w:p w:rsidR="001D2F17" w:rsidRPr="00F814F4" w:rsidRDefault="001D2F17" w:rsidP="004F40D5">
            <w:pPr>
              <w:rPr>
                <w:sz w:val="20"/>
                <w:szCs w:val="20"/>
              </w:rPr>
            </w:pPr>
            <w:r w:rsidRPr="00F814F4">
              <w:rPr>
                <w:sz w:val="20"/>
                <w:szCs w:val="20"/>
              </w:rPr>
              <w:t>*</w:t>
            </w:r>
            <w:r w:rsidR="004D1B21" w:rsidRPr="00F814F4">
              <w:rPr>
                <w:sz w:val="20"/>
                <w:szCs w:val="20"/>
              </w:rPr>
              <w:t xml:space="preserve"> </w:t>
            </w:r>
            <w:r w:rsidRPr="00F814F4">
              <w:rPr>
                <w:sz w:val="20"/>
                <w:szCs w:val="20"/>
              </w:rPr>
              <w:t>[Accuracy incentives may include] Making contact data updates easier and more automatic. "Updating contacts [should be] greatly simplified [by] allowing contact holders to easily update their data and such updates to be automatically applied to every affected domain own by the registrant."</w:t>
            </w:r>
          </w:p>
        </w:tc>
        <w:tc>
          <w:tcPr>
            <w:tcW w:w="3082" w:type="dxa"/>
          </w:tcPr>
          <w:p w:rsidR="001D2F17" w:rsidRPr="00F814F4" w:rsidRDefault="001D2F17" w:rsidP="00F87613">
            <w:pPr>
              <w:rPr>
                <w:sz w:val="20"/>
                <w:szCs w:val="20"/>
              </w:rPr>
            </w:pPr>
            <w:r w:rsidRPr="00F814F4">
              <w:rPr>
                <w:sz w:val="20"/>
                <w:szCs w:val="20"/>
              </w:rPr>
              <w:t>Supports [DA-D45-R01]</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201F45" w:rsidRPr="00F814F4" w:rsidRDefault="00201F45" w:rsidP="00F87613">
            <w:pPr>
              <w:jc w:val="right"/>
              <w:rPr>
                <w:sz w:val="20"/>
                <w:szCs w:val="20"/>
              </w:rPr>
            </w:pPr>
            <w:r w:rsidRPr="00F814F4">
              <w:rPr>
                <w:sz w:val="20"/>
                <w:szCs w:val="20"/>
              </w:rPr>
              <w:t>F</w:t>
            </w:r>
            <w:r w:rsidR="00C006A3">
              <w:rPr>
                <w:sz w:val="20"/>
                <w:szCs w:val="20"/>
              </w:rPr>
              <w:t xml:space="preserve">, </w:t>
            </w:r>
            <w:r w:rsidRPr="00F814F4">
              <w:rPr>
                <w:sz w:val="20"/>
                <w:szCs w:val="20"/>
              </w:rPr>
              <w:t>N</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[DA-D45-R04]</w:t>
            </w:r>
          </w:p>
        </w:tc>
        <w:tc>
          <w:tcPr>
            <w:tcW w:w="9099" w:type="dxa"/>
          </w:tcPr>
          <w:p w:rsidR="001D2F17" w:rsidRPr="00F814F4" w:rsidRDefault="001D2F17" w:rsidP="004F40D5">
            <w:pPr>
              <w:rPr>
                <w:sz w:val="20"/>
                <w:szCs w:val="20"/>
              </w:rPr>
            </w:pPr>
            <w:r w:rsidRPr="00F814F4">
              <w:rPr>
                <w:sz w:val="20"/>
                <w:szCs w:val="20"/>
              </w:rPr>
              <w:t>*</w:t>
            </w:r>
            <w:r w:rsidR="004D1B21" w:rsidRPr="00F814F4">
              <w:rPr>
                <w:sz w:val="20"/>
                <w:szCs w:val="20"/>
              </w:rPr>
              <w:t xml:space="preserve"> </w:t>
            </w:r>
            <w:r w:rsidRPr="00F814F4">
              <w:rPr>
                <w:sz w:val="20"/>
                <w:szCs w:val="20"/>
              </w:rPr>
              <w:t xml:space="preserve">[Accuracy incentives may include] Mechanisms to detect invalid </w:t>
            </w:r>
            <w:proofErr w:type="spellStart"/>
            <w:r w:rsidRPr="00F814F4">
              <w:rPr>
                <w:sz w:val="20"/>
                <w:szCs w:val="20"/>
              </w:rPr>
              <w:t>gTLD</w:t>
            </w:r>
            <w:proofErr w:type="spellEnd"/>
            <w:r w:rsidRPr="00F814F4">
              <w:rPr>
                <w:sz w:val="20"/>
                <w:szCs w:val="20"/>
              </w:rPr>
              <w:t xml:space="preserve"> registration data must be provided. These may include:</w:t>
            </w:r>
          </w:p>
        </w:tc>
        <w:tc>
          <w:tcPr>
            <w:tcW w:w="3082" w:type="dxa"/>
          </w:tcPr>
          <w:p w:rsidR="001D2F17" w:rsidRPr="00F814F4" w:rsidRDefault="001D2F17" w:rsidP="00F87613">
            <w:pPr>
              <w:rPr>
                <w:sz w:val="20"/>
                <w:szCs w:val="20"/>
              </w:rPr>
            </w:pPr>
            <w:r w:rsidRPr="00F814F4">
              <w:rPr>
                <w:sz w:val="20"/>
                <w:szCs w:val="20"/>
              </w:rPr>
              <w:t>Supports [DA-D45-R01]</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1D2F17" w:rsidRPr="00F814F4" w:rsidRDefault="00201F45" w:rsidP="00F87613">
            <w:pPr>
              <w:jc w:val="right"/>
              <w:rPr>
                <w:sz w:val="20"/>
                <w:szCs w:val="20"/>
              </w:rPr>
            </w:pPr>
            <w:r w:rsidRPr="00F814F4">
              <w:rPr>
                <w:sz w:val="20"/>
                <w:szCs w:val="20"/>
              </w:rPr>
              <w:t>N</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[DA-D45-R05]</w:t>
            </w:r>
          </w:p>
        </w:tc>
        <w:tc>
          <w:tcPr>
            <w:tcW w:w="9099" w:type="dxa"/>
          </w:tcPr>
          <w:p w:rsidR="001D2F17" w:rsidRPr="00F814F4" w:rsidRDefault="001D2F17" w:rsidP="004F40D5">
            <w:pPr>
              <w:rPr>
                <w:sz w:val="20"/>
                <w:szCs w:val="20"/>
              </w:rPr>
            </w:pPr>
            <w:r w:rsidRPr="00F814F4">
              <w:rPr>
                <w:sz w:val="20"/>
                <w:szCs w:val="20"/>
              </w:rPr>
              <w:t xml:space="preserve">* [Accuracy incentives may include] Validators [to] validate the contact data and give </w:t>
            </w:r>
            <w:proofErr w:type="gramStart"/>
            <w:r w:rsidRPr="00F814F4">
              <w:rPr>
                <w:sz w:val="20"/>
                <w:szCs w:val="20"/>
              </w:rPr>
              <w:t>an</w:t>
            </w:r>
            <w:proofErr w:type="gramEnd"/>
            <w:r w:rsidRPr="00F814F4">
              <w:rPr>
                <w:sz w:val="20"/>
                <w:szCs w:val="20"/>
              </w:rPr>
              <w:t xml:space="preserve"> unique contact ID to contact data which registries or registrars can use obtain [validated] data. "Validators would specialize in collecting</w:t>
            </w:r>
            <w:r w:rsidR="00C006A3">
              <w:rPr>
                <w:sz w:val="20"/>
                <w:szCs w:val="20"/>
              </w:rPr>
              <w:t xml:space="preserve">, </w:t>
            </w:r>
            <w:r w:rsidRPr="00F814F4">
              <w:rPr>
                <w:sz w:val="20"/>
                <w:szCs w:val="20"/>
              </w:rPr>
              <w:t>validating</w:t>
            </w:r>
            <w:r w:rsidR="00C006A3">
              <w:rPr>
                <w:sz w:val="20"/>
                <w:szCs w:val="20"/>
              </w:rPr>
              <w:t xml:space="preserve">, </w:t>
            </w:r>
            <w:r w:rsidRPr="00F814F4">
              <w:rPr>
                <w:sz w:val="20"/>
                <w:szCs w:val="20"/>
              </w:rPr>
              <w:t>and storing contact data (postal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phone</w:t>
            </w:r>
            <w:r w:rsidR="00C006A3">
              <w:rPr>
                <w:sz w:val="20"/>
                <w:szCs w:val="20"/>
              </w:rPr>
              <w:t xml:space="preserve">, </w:t>
            </w:r>
            <w:r w:rsidRPr="00F814F4">
              <w:rPr>
                <w:sz w:val="20"/>
                <w:szCs w:val="20"/>
              </w:rPr>
              <w:t>fax</w:t>
            </w:r>
            <w:r w:rsidR="00C006A3">
              <w:rPr>
                <w:sz w:val="20"/>
                <w:szCs w:val="20"/>
              </w:rPr>
              <w:t xml:space="preserve">, </w:t>
            </w:r>
            <w:r w:rsidRPr="00F814F4">
              <w:rPr>
                <w:sz w:val="20"/>
                <w:szCs w:val="20"/>
              </w:rPr>
              <w:t>SMS numbers</w:t>
            </w:r>
            <w:r w:rsidR="00C006A3">
              <w:rPr>
                <w:sz w:val="20"/>
                <w:szCs w:val="20"/>
              </w:rPr>
              <w:t xml:space="preserve">, </w:t>
            </w:r>
            <w:r w:rsidRPr="00F814F4">
              <w:rPr>
                <w:sz w:val="20"/>
                <w:szCs w:val="20"/>
              </w:rPr>
              <w:t>etc.) which shall be made available by the [</w:t>
            </w:r>
            <w:proofErr w:type="spellStart"/>
            <w:r w:rsidRPr="00F814F4">
              <w:rPr>
                <w:sz w:val="20"/>
                <w:szCs w:val="20"/>
              </w:rPr>
              <w:t>gTLD</w:t>
            </w:r>
            <w:proofErr w:type="spellEnd"/>
            <w:r w:rsidRPr="00F814F4">
              <w:rPr>
                <w:sz w:val="20"/>
                <w:szCs w:val="20"/>
              </w:rPr>
              <w:t xml:space="preserve"> registration directory service] only to authorized requestors."</w:t>
            </w:r>
          </w:p>
        </w:tc>
        <w:tc>
          <w:tcPr>
            <w:tcW w:w="3082" w:type="dxa"/>
          </w:tcPr>
          <w:p w:rsidR="001D2F17" w:rsidRPr="00F814F4" w:rsidRDefault="001D2F17" w:rsidP="00F87613">
            <w:pPr>
              <w:rPr>
                <w:sz w:val="20"/>
                <w:szCs w:val="20"/>
              </w:rPr>
            </w:pPr>
            <w:r w:rsidRPr="00F814F4">
              <w:rPr>
                <w:sz w:val="20"/>
                <w:szCs w:val="20"/>
              </w:rPr>
              <w:t>Supports [DA-D45-R01]</w:t>
            </w:r>
          </w:p>
        </w:tc>
        <w:tc>
          <w:tcPr>
            <w:tcW w:w="561" w:type="dxa"/>
          </w:tcPr>
          <w:p w:rsidR="001D2F17" w:rsidRPr="00F814F4" w:rsidRDefault="00BC0BAD" w:rsidP="00F87613">
            <w:pPr>
              <w:jc w:val="right"/>
              <w:rPr>
                <w:sz w:val="20"/>
                <w:szCs w:val="20"/>
              </w:rPr>
            </w:pPr>
            <w:r w:rsidRPr="00F814F4">
              <w:rPr>
                <w:sz w:val="20"/>
                <w:szCs w:val="20"/>
              </w:rPr>
              <w:t>1</w:t>
            </w:r>
          </w:p>
        </w:tc>
        <w:tc>
          <w:tcPr>
            <w:tcW w:w="519" w:type="dxa"/>
          </w:tcPr>
          <w:p w:rsidR="001D2F17" w:rsidRPr="00F814F4" w:rsidRDefault="00201F45" w:rsidP="00F87613">
            <w:pPr>
              <w:jc w:val="right"/>
              <w:rPr>
                <w:sz w:val="20"/>
                <w:szCs w:val="20"/>
              </w:rPr>
            </w:pPr>
            <w:r w:rsidRPr="00F814F4">
              <w:rPr>
                <w:sz w:val="20"/>
                <w:szCs w:val="20"/>
              </w:rPr>
              <w:t>N</w:t>
            </w:r>
          </w:p>
        </w:tc>
      </w:tr>
      <w:tr w:rsidR="001D2F17" w:rsidRPr="00F814F4" w:rsidTr="00F87613">
        <w:tc>
          <w:tcPr>
            <w:tcW w:w="1539" w:type="dxa"/>
          </w:tcPr>
          <w:p w:rsidR="001D2F17" w:rsidRPr="00F814F4" w:rsidRDefault="001D2F17" w:rsidP="004F40D5">
            <w:pPr>
              <w:rPr>
                <w:sz w:val="20"/>
                <w:szCs w:val="20"/>
              </w:rPr>
            </w:pPr>
            <w:r w:rsidRPr="00F814F4">
              <w:rPr>
                <w:sz w:val="20"/>
                <w:szCs w:val="20"/>
              </w:rPr>
              <w:t>[DA-D45-R06]</w:t>
            </w:r>
          </w:p>
        </w:tc>
        <w:tc>
          <w:tcPr>
            <w:tcW w:w="9099" w:type="dxa"/>
          </w:tcPr>
          <w:p w:rsidR="001D2F17" w:rsidRPr="00F814F4" w:rsidRDefault="001D2F17" w:rsidP="004F40D5">
            <w:pPr>
              <w:rPr>
                <w:sz w:val="20"/>
                <w:szCs w:val="20"/>
              </w:rPr>
            </w:pPr>
            <w:r w:rsidRPr="00F814F4">
              <w:rPr>
                <w:sz w:val="20"/>
                <w:szCs w:val="20"/>
              </w:rPr>
              <w:t>* [Accuracy incentives may include] Official proof validation [should be] optional to registrants. "The EWG did not propose that identity validation be required</w:t>
            </w:r>
            <w:r w:rsidR="00C006A3">
              <w:rPr>
                <w:sz w:val="20"/>
                <w:szCs w:val="20"/>
              </w:rPr>
              <w:t xml:space="preserve">, </w:t>
            </w:r>
            <w:r w:rsidRPr="00F814F4">
              <w:rPr>
                <w:sz w:val="20"/>
                <w:szCs w:val="20"/>
              </w:rPr>
              <w:t>or that contacts be forced to show government IDs or any other proof of identity when creating a contact. In fact</w:t>
            </w:r>
            <w:r w:rsidR="00C006A3">
              <w:rPr>
                <w:sz w:val="20"/>
                <w:szCs w:val="20"/>
              </w:rPr>
              <w:t xml:space="preserve">, </w:t>
            </w:r>
            <w:r w:rsidRPr="00F814F4">
              <w:rPr>
                <w:sz w:val="20"/>
                <w:szCs w:val="20"/>
              </w:rPr>
              <w:t>[the EWG’s] final report supports use of contacts created by accredited privacy and proxy services</w:t>
            </w:r>
            <w:r w:rsidR="00C006A3">
              <w:rPr>
                <w:sz w:val="20"/>
                <w:szCs w:val="20"/>
              </w:rPr>
              <w:t xml:space="preserve">, </w:t>
            </w:r>
            <w:r w:rsidRPr="00F814F4">
              <w:rPr>
                <w:sz w:val="20"/>
                <w:szCs w:val="20"/>
              </w:rPr>
              <w:t>so that registrants would still have the option of not entering their own contact data</w:t>
            </w:r>
            <w:r w:rsidR="00C006A3">
              <w:rPr>
                <w:sz w:val="20"/>
                <w:szCs w:val="20"/>
              </w:rPr>
              <w:t xml:space="preserve">, </w:t>
            </w:r>
            <w:r w:rsidRPr="00F814F4">
              <w:rPr>
                <w:sz w:val="20"/>
                <w:szCs w:val="20"/>
              </w:rPr>
              <w:t>instead designating a third party willing to serve as a contact for that domain name."</w:t>
            </w:r>
          </w:p>
        </w:tc>
        <w:tc>
          <w:tcPr>
            <w:tcW w:w="3082" w:type="dxa"/>
          </w:tcPr>
          <w:p w:rsidR="001D2F17" w:rsidRPr="00F814F4" w:rsidRDefault="001D2F17" w:rsidP="00F87613">
            <w:pPr>
              <w:rPr>
                <w:sz w:val="20"/>
                <w:szCs w:val="20"/>
              </w:rPr>
            </w:pPr>
            <w:r w:rsidRPr="00F814F4">
              <w:rPr>
                <w:sz w:val="20"/>
                <w:szCs w:val="20"/>
              </w:rPr>
              <w:t>Supports [DA-D45-R01]</w:t>
            </w:r>
          </w:p>
        </w:tc>
        <w:tc>
          <w:tcPr>
            <w:tcW w:w="561" w:type="dxa"/>
          </w:tcPr>
          <w:p w:rsidR="001D2F17" w:rsidRPr="00F814F4" w:rsidRDefault="00BC0BAD" w:rsidP="00F87613">
            <w:pPr>
              <w:jc w:val="right"/>
              <w:rPr>
                <w:sz w:val="20"/>
                <w:szCs w:val="20"/>
              </w:rPr>
            </w:pPr>
            <w:r w:rsidRPr="00F814F4">
              <w:rPr>
                <w:sz w:val="20"/>
                <w:szCs w:val="20"/>
              </w:rPr>
              <w:t>2</w:t>
            </w:r>
          </w:p>
        </w:tc>
        <w:tc>
          <w:tcPr>
            <w:tcW w:w="519" w:type="dxa"/>
          </w:tcPr>
          <w:p w:rsidR="001D2F17" w:rsidRPr="00F814F4" w:rsidRDefault="00201F45" w:rsidP="00F87613">
            <w:pPr>
              <w:jc w:val="right"/>
              <w:rPr>
                <w:sz w:val="20"/>
                <w:szCs w:val="20"/>
              </w:rPr>
            </w:pPr>
            <w:r w:rsidRPr="00F814F4">
              <w:rPr>
                <w:sz w:val="20"/>
                <w:szCs w:val="20"/>
              </w:rPr>
              <w:t>N</w:t>
            </w:r>
          </w:p>
        </w:tc>
      </w:tr>
    </w:tbl>
    <w:p w:rsidR="0015505E" w:rsidRDefault="004F40D5" w:rsidP="00AB5589">
      <w:pPr>
        <w:rPr>
          <w:i/>
        </w:rPr>
      </w:pPr>
      <w:r>
        <w:br/>
      </w:r>
      <w:r w:rsidR="0015505E" w:rsidRPr="0015505E">
        <w:rPr>
          <w:i/>
        </w:rPr>
        <w:t>Initial Group Key: (initial groupings may be reworked by WG during deliberation) – refer to table on Page 24</w:t>
      </w:r>
    </w:p>
    <w:p w:rsidR="00D046B9" w:rsidRPr="00022FF8" w:rsidRDefault="00527084" w:rsidP="00AB5589">
      <w:pPr>
        <w:rPr>
          <w:b/>
        </w:rPr>
      </w:pPr>
      <w:r w:rsidRPr="00022FF8">
        <w:t xml:space="preserve">See </w:t>
      </w:r>
      <w:r w:rsidR="00022FF8">
        <w:t>A</w:t>
      </w:r>
      <w:r w:rsidRPr="00022FF8">
        <w:t xml:space="preserve">dditional Key Inputs </w:t>
      </w:r>
      <w:r w:rsidR="00022FF8" w:rsidRPr="00022FF8">
        <w:t xml:space="preserve">for this charter question </w:t>
      </w:r>
      <w:r w:rsidRPr="00022FF8">
        <w:t>(</w:t>
      </w:r>
      <w:hyperlink r:id="rId60"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3C20D3">
        <w:t xml:space="preserve"> </w:t>
      </w:r>
      <w:r w:rsidRPr="00022FF8">
        <w:t xml:space="preserve">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EB0C3C" w:rsidP="00D07208">
      <w:pPr>
        <w:keepNext/>
        <w:keepLines/>
        <w:rPr>
          <w:u w:val="single"/>
        </w:rPr>
      </w:pPr>
      <w:r w:rsidRPr="00B67ECF">
        <w:rPr>
          <w:b/>
          <w:u w:val="single"/>
        </w:rPr>
        <w:lastRenderedPageBreak/>
        <w:t>Data Elements</w:t>
      </w:r>
      <w:r w:rsidR="00DC4FAF" w:rsidRPr="00B67ECF">
        <w:rPr>
          <w:b/>
          <w:u w:val="single"/>
        </w:rPr>
        <w:t xml:space="preserve"> </w:t>
      </w:r>
      <w:r w:rsidRPr="00B67ECF">
        <w:rPr>
          <w:b/>
          <w:u w:val="single"/>
        </w:rPr>
        <w:t>(</w:t>
      </w:r>
      <w:r w:rsidR="00F328AA" w:rsidRPr="00B67ECF">
        <w:rPr>
          <w:b/>
          <w:u w:val="single"/>
        </w:rPr>
        <w:t>DE)</w:t>
      </w:r>
    </w:p>
    <w:p w:rsidR="00F3534F" w:rsidRDefault="00F328AA" w:rsidP="00D07208">
      <w:pPr>
        <w:keepNext/>
        <w:keepLines/>
      </w:pPr>
      <w:r w:rsidRPr="00022FF8">
        <w:t xml:space="preserve">The following </w:t>
      </w:r>
      <w:r w:rsidR="009D7C45" w:rsidRPr="009D7C45">
        <w:rPr>
          <w:i/>
        </w:rPr>
        <w:t>possible</w:t>
      </w:r>
      <w:r w:rsidRPr="003C20D3">
        <w:t xml:space="preserve"> </w:t>
      </w:r>
      <w:r w:rsidRPr="00022FF8">
        <w:t>requirements address the charter question on Data Elements (DE):</w:t>
      </w:r>
      <w:r w:rsidRPr="00022FF8">
        <w:rPr>
          <w:i/>
        </w:rPr>
        <w:t xml:space="preserve"> </w:t>
      </w:r>
      <w:r w:rsidR="007B2626">
        <w:rPr>
          <w:i/>
        </w:rPr>
        <w:br/>
      </w:r>
      <w:r w:rsidR="00EB0C3C" w:rsidRPr="00022FF8">
        <w:rPr>
          <w:i/>
        </w:rPr>
        <w:t>What data should be collected</w:t>
      </w:r>
      <w:r w:rsidR="00C006A3">
        <w:rPr>
          <w:i/>
        </w:rPr>
        <w:t xml:space="preserve">, </w:t>
      </w:r>
      <w:r w:rsidR="00EB0C3C" w:rsidRPr="00022FF8">
        <w:rPr>
          <w:i/>
        </w:rPr>
        <w:t>stored</w:t>
      </w:r>
      <w:r w:rsidR="00C006A3">
        <w:rPr>
          <w:i/>
        </w:rPr>
        <w:t xml:space="preserve">, </w:t>
      </w:r>
      <w:r w:rsidR="00EB0C3C" w:rsidRPr="00022FF8">
        <w:rPr>
          <w:i/>
        </w:rPr>
        <w:t>and disclosed?</w:t>
      </w:r>
      <w:r w:rsidR="00311328" w:rsidRPr="00022FF8">
        <w:t xml:space="preserve"> </w:t>
      </w:r>
    </w:p>
    <w:p w:rsidR="00F87613" w:rsidRDefault="00F87613" w:rsidP="00D0720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D07208">
      <w:pPr>
        <w:keepNext/>
        <w:keepLines/>
        <w:jc w:val="center"/>
      </w:pPr>
      <w:r w:rsidRPr="003B360A">
        <w:rPr>
          <w:noProof/>
        </w:rPr>
        <w:drawing>
          <wp:inline distT="0" distB="0" distL="0" distR="0" wp14:anchorId="21F5FE87" wp14:editId="75324440">
            <wp:extent cx="4637314" cy="852651"/>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D07208">
      <w:pPr>
        <w:keepNext/>
        <w:keepLines/>
        <w:jc w:val="center"/>
        <w:rPr>
          <w:noProof/>
        </w:rPr>
      </w:pPr>
      <w:r w:rsidRPr="007B2626">
        <w:rPr>
          <w:noProof/>
        </w:rPr>
        <w:t xml:space="preserve"> </w:t>
      </w:r>
      <w:r>
        <w:rPr>
          <w:noProof/>
        </w:rPr>
        <w:drawing>
          <wp:inline distT="0" distB="0" distL="0" distR="0" wp14:anchorId="247148D5" wp14:editId="2903D757">
            <wp:extent cx="4556760" cy="777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4556760" cy="777240"/>
                    </a:xfrm>
                    <a:prstGeom prst="rect">
                      <a:avLst/>
                    </a:prstGeom>
                  </pic:spPr>
                </pic:pic>
              </a:graphicData>
            </a:graphic>
          </wp:inline>
        </w:drawing>
      </w:r>
    </w:p>
    <w:p w:rsidR="00F87613" w:rsidRDefault="00A513C3" w:rsidP="00D07208">
      <w:pPr>
        <w:keepNext/>
        <w:keepLines/>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778" w:type="dxa"/>
        <w:tblLayout w:type="fixed"/>
        <w:tblLook w:val="04A0" w:firstRow="1" w:lastRow="0" w:firstColumn="1" w:lastColumn="0" w:noHBand="0" w:noVBand="1"/>
      </w:tblPr>
      <w:tblGrid>
        <w:gridCol w:w="1539"/>
        <w:gridCol w:w="9099"/>
        <w:gridCol w:w="3082"/>
        <w:gridCol w:w="561"/>
        <w:gridCol w:w="497"/>
      </w:tblGrid>
      <w:tr w:rsidR="00F87613" w:rsidRPr="00F814F4" w:rsidTr="00D5506C">
        <w:trPr>
          <w:tblHeader/>
        </w:trPr>
        <w:tc>
          <w:tcPr>
            <w:tcW w:w="1539" w:type="dxa"/>
          </w:tcPr>
          <w:p w:rsidR="00F87613" w:rsidRPr="00F814F4" w:rsidRDefault="00F87613" w:rsidP="00F87613">
            <w:pPr>
              <w:rPr>
                <w:b/>
                <w:sz w:val="20"/>
                <w:szCs w:val="20"/>
              </w:rPr>
            </w:pPr>
            <w:r w:rsidRPr="00F814F4">
              <w:rPr>
                <w:b/>
                <w:sz w:val="20"/>
                <w:szCs w:val="20"/>
              </w:rPr>
              <w:t>QQ-D#-R#</w:t>
            </w:r>
          </w:p>
        </w:tc>
        <w:tc>
          <w:tcPr>
            <w:tcW w:w="9099" w:type="dxa"/>
          </w:tcPr>
          <w:p w:rsidR="00F87613" w:rsidRPr="00F814F4" w:rsidRDefault="00F87613" w:rsidP="00F87613">
            <w:pPr>
              <w:rPr>
                <w:b/>
                <w:sz w:val="20"/>
                <w:szCs w:val="20"/>
              </w:rPr>
            </w:pPr>
            <w:r w:rsidRPr="00F814F4">
              <w:rPr>
                <w:b/>
                <w:sz w:val="20"/>
                <w:szCs w:val="20"/>
              </w:rPr>
              <w:t>Possible Requirement</w:t>
            </w:r>
          </w:p>
        </w:tc>
        <w:tc>
          <w:tcPr>
            <w:tcW w:w="3082" w:type="dxa"/>
          </w:tcPr>
          <w:p w:rsidR="00F87613" w:rsidRPr="00F814F4" w:rsidRDefault="00F87613" w:rsidP="00F87613">
            <w:pPr>
              <w:rPr>
                <w:b/>
                <w:sz w:val="20"/>
                <w:szCs w:val="20"/>
              </w:rPr>
            </w:pPr>
            <w:r w:rsidRPr="00F814F4">
              <w:rPr>
                <w:b/>
                <w:sz w:val="20"/>
                <w:szCs w:val="20"/>
              </w:rPr>
              <w:t>Pre-Requisites/Dependencies</w:t>
            </w:r>
          </w:p>
        </w:tc>
        <w:tc>
          <w:tcPr>
            <w:tcW w:w="561" w:type="dxa"/>
          </w:tcPr>
          <w:p w:rsidR="00F87613" w:rsidRPr="00F814F4" w:rsidRDefault="00F87613" w:rsidP="00F87613">
            <w:pPr>
              <w:jc w:val="right"/>
              <w:rPr>
                <w:b/>
                <w:sz w:val="20"/>
                <w:szCs w:val="20"/>
              </w:rPr>
            </w:pPr>
            <w:proofErr w:type="spellStart"/>
            <w:r w:rsidRPr="00F814F4">
              <w:rPr>
                <w:b/>
                <w:sz w:val="20"/>
                <w:szCs w:val="20"/>
              </w:rPr>
              <w:t>Ph</w:t>
            </w:r>
            <w:proofErr w:type="spellEnd"/>
          </w:p>
        </w:tc>
        <w:tc>
          <w:tcPr>
            <w:tcW w:w="497" w:type="dxa"/>
          </w:tcPr>
          <w:p w:rsidR="00F87613" w:rsidRPr="00F814F4" w:rsidRDefault="00F87613" w:rsidP="00F87613">
            <w:pPr>
              <w:jc w:val="right"/>
              <w:rPr>
                <w:b/>
                <w:sz w:val="20"/>
                <w:szCs w:val="20"/>
              </w:rPr>
            </w:pPr>
            <w:r w:rsidRPr="00F814F4">
              <w:rPr>
                <w:b/>
                <w:sz w:val="20"/>
                <w:szCs w:val="20"/>
              </w:rPr>
              <w:t>Gr</w:t>
            </w:r>
          </w:p>
        </w:tc>
      </w:tr>
      <w:tr w:rsidR="00016A1C" w:rsidRPr="00F814F4" w:rsidTr="00D5506C">
        <w:tc>
          <w:tcPr>
            <w:tcW w:w="1539" w:type="dxa"/>
          </w:tcPr>
          <w:p w:rsidR="00016A1C" w:rsidRPr="00F814F4" w:rsidRDefault="00016A1C" w:rsidP="008507D7">
            <w:pPr>
              <w:rPr>
                <w:sz w:val="20"/>
                <w:szCs w:val="20"/>
              </w:rPr>
            </w:pPr>
            <w:r w:rsidRPr="00F814F4">
              <w:rPr>
                <w:sz w:val="20"/>
                <w:szCs w:val="20"/>
              </w:rPr>
              <w:t>[DE-D01-R01]</w:t>
            </w:r>
          </w:p>
        </w:tc>
        <w:tc>
          <w:tcPr>
            <w:tcW w:w="9099" w:type="dxa"/>
          </w:tcPr>
          <w:p w:rsidR="00016A1C" w:rsidRPr="00F814F4" w:rsidRDefault="00016A1C" w:rsidP="008507D7">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accommodate purpose-driven disclosure of data elements.</w:t>
            </w:r>
          </w:p>
        </w:tc>
        <w:tc>
          <w:tcPr>
            <w:tcW w:w="3082" w:type="dxa"/>
          </w:tcPr>
          <w:p w:rsidR="00016A1C" w:rsidRPr="00F814F4" w:rsidRDefault="00AB5560" w:rsidP="00AB5560">
            <w:pPr>
              <w:rPr>
                <w:sz w:val="20"/>
                <w:szCs w:val="20"/>
              </w:rPr>
            </w:pPr>
            <w:r>
              <w:rPr>
                <w:sz w:val="20"/>
                <w:szCs w:val="20"/>
              </w:rPr>
              <w:t>Related to [UP-D01-R02]</w:t>
            </w:r>
          </w:p>
        </w:tc>
        <w:tc>
          <w:tcPr>
            <w:tcW w:w="561" w:type="dxa"/>
          </w:tcPr>
          <w:p w:rsidR="00016A1C"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A</w:t>
            </w:r>
            <w:r w:rsidR="00C006A3">
              <w:rPr>
                <w:sz w:val="20"/>
                <w:szCs w:val="20"/>
              </w:rPr>
              <w:t xml:space="preserve">, </w:t>
            </w:r>
            <w:r w:rsidRPr="00F814F4">
              <w:rPr>
                <w:sz w:val="20"/>
                <w:szCs w:val="20"/>
              </w:rPr>
              <w:t>S</w:t>
            </w:r>
          </w:p>
        </w:tc>
      </w:tr>
      <w:tr w:rsidR="00016A1C" w:rsidRPr="00F814F4" w:rsidTr="00D5506C">
        <w:tc>
          <w:tcPr>
            <w:tcW w:w="1539" w:type="dxa"/>
          </w:tcPr>
          <w:p w:rsidR="00016A1C" w:rsidRPr="00F814F4" w:rsidRDefault="00016A1C" w:rsidP="008507D7">
            <w:pPr>
              <w:rPr>
                <w:sz w:val="20"/>
                <w:szCs w:val="20"/>
              </w:rPr>
            </w:pPr>
            <w:r w:rsidRPr="00F814F4">
              <w:rPr>
                <w:sz w:val="20"/>
                <w:szCs w:val="20"/>
              </w:rPr>
              <w:t>[DE-D01-R02]</w:t>
            </w:r>
          </w:p>
        </w:tc>
        <w:tc>
          <w:tcPr>
            <w:tcW w:w="9099" w:type="dxa"/>
          </w:tcPr>
          <w:p w:rsidR="00016A1C" w:rsidRPr="00F814F4" w:rsidRDefault="00016A1C" w:rsidP="008507D7">
            <w:pPr>
              <w:rPr>
                <w:sz w:val="20"/>
                <w:szCs w:val="20"/>
              </w:rPr>
            </w:pPr>
            <w:r w:rsidRPr="00F814F4">
              <w:rPr>
                <w:sz w:val="20"/>
                <w:szCs w:val="20"/>
              </w:rPr>
              <w:t>Not all [</w:t>
            </w:r>
            <w:proofErr w:type="spellStart"/>
            <w:r w:rsidRPr="00F814F4">
              <w:rPr>
                <w:sz w:val="20"/>
                <w:szCs w:val="20"/>
              </w:rPr>
              <w:t>gTLD</w:t>
            </w:r>
            <w:proofErr w:type="spellEnd"/>
            <w:r w:rsidRPr="00F814F4">
              <w:rPr>
                <w:sz w:val="20"/>
                <w:szCs w:val="20"/>
              </w:rPr>
              <w:t xml:space="preserve"> registration] data collected is to be public; disclosure must depend upon Requestor and Purpose.</w:t>
            </w:r>
          </w:p>
        </w:tc>
        <w:tc>
          <w:tcPr>
            <w:tcW w:w="3082" w:type="dxa"/>
          </w:tcPr>
          <w:p w:rsidR="00016A1C" w:rsidRPr="00F814F4" w:rsidRDefault="00AB5560" w:rsidP="0066069B">
            <w:pPr>
              <w:rPr>
                <w:sz w:val="20"/>
                <w:szCs w:val="20"/>
              </w:rPr>
            </w:pPr>
            <w:r>
              <w:rPr>
                <w:sz w:val="20"/>
                <w:szCs w:val="20"/>
              </w:rPr>
              <w:t>Depends on Permissible Users, Permissible Purposes</w:t>
            </w:r>
          </w:p>
        </w:tc>
        <w:tc>
          <w:tcPr>
            <w:tcW w:w="561" w:type="dxa"/>
          </w:tcPr>
          <w:p w:rsidR="00016A1C"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A</w:t>
            </w:r>
            <w:r w:rsidR="00C006A3">
              <w:rPr>
                <w:sz w:val="20"/>
                <w:szCs w:val="20"/>
              </w:rPr>
              <w:t xml:space="preserve">, </w:t>
            </w:r>
            <w:r w:rsidRPr="00F814F4">
              <w:rPr>
                <w:sz w:val="20"/>
                <w:szCs w:val="20"/>
              </w:rPr>
              <w:t>S</w:t>
            </w:r>
          </w:p>
        </w:tc>
      </w:tr>
      <w:tr w:rsidR="00016A1C" w:rsidRPr="00F814F4" w:rsidTr="00D5506C">
        <w:tc>
          <w:tcPr>
            <w:tcW w:w="1539" w:type="dxa"/>
          </w:tcPr>
          <w:p w:rsidR="00016A1C" w:rsidRPr="00F814F4" w:rsidRDefault="00016A1C" w:rsidP="008507D7">
            <w:pPr>
              <w:rPr>
                <w:sz w:val="20"/>
                <w:szCs w:val="20"/>
              </w:rPr>
            </w:pPr>
            <w:r w:rsidRPr="00F814F4">
              <w:rPr>
                <w:sz w:val="20"/>
                <w:szCs w:val="20"/>
              </w:rPr>
              <w:t>[DE-D01-R03]</w:t>
            </w:r>
          </w:p>
        </w:tc>
        <w:tc>
          <w:tcPr>
            <w:tcW w:w="9099" w:type="dxa"/>
          </w:tcPr>
          <w:p w:rsidR="00016A1C" w:rsidRPr="00F814F4" w:rsidRDefault="00016A1C" w:rsidP="008507D7">
            <w:pPr>
              <w:rPr>
                <w:sz w:val="20"/>
                <w:szCs w:val="20"/>
              </w:rPr>
            </w:pPr>
            <w:r w:rsidRPr="00F814F4">
              <w:rPr>
                <w:sz w:val="20"/>
                <w:szCs w:val="20"/>
              </w:rPr>
              <w:t xml:space="preserve">Public access to an identified minimum data set must be made available [by the </w:t>
            </w:r>
            <w:proofErr w:type="spellStart"/>
            <w:r w:rsidRPr="00F814F4">
              <w:rPr>
                <w:sz w:val="20"/>
                <w:szCs w:val="20"/>
              </w:rPr>
              <w:t>gTLD</w:t>
            </w:r>
            <w:proofErr w:type="spellEnd"/>
            <w:r w:rsidRPr="00F814F4">
              <w:rPr>
                <w:sz w:val="20"/>
                <w:szCs w:val="20"/>
              </w:rPr>
              <w:t xml:space="preserve"> registration directory service]</w:t>
            </w:r>
            <w:r w:rsidR="00C006A3">
              <w:rPr>
                <w:sz w:val="20"/>
                <w:szCs w:val="20"/>
              </w:rPr>
              <w:t xml:space="preserve">, </w:t>
            </w:r>
            <w:r w:rsidRPr="00F814F4">
              <w:rPr>
                <w:sz w:val="20"/>
                <w:szCs w:val="20"/>
              </w:rPr>
              <w:t>including contact data published expressly to facilitate communication for this purpose.</w:t>
            </w:r>
          </w:p>
        </w:tc>
        <w:tc>
          <w:tcPr>
            <w:tcW w:w="3082" w:type="dxa"/>
          </w:tcPr>
          <w:p w:rsidR="00016A1C" w:rsidRPr="00F814F4" w:rsidRDefault="00AB5560" w:rsidP="0066069B">
            <w:pPr>
              <w:rPr>
                <w:sz w:val="20"/>
                <w:szCs w:val="20"/>
              </w:rPr>
            </w:pPr>
            <w:r>
              <w:rPr>
                <w:sz w:val="20"/>
                <w:szCs w:val="20"/>
              </w:rPr>
              <w:t xml:space="preserve">Depends on Minimum Data Set such as </w:t>
            </w:r>
            <w:r w:rsidRPr="00F814F4">
              <w:rPr>
                <w:sz w:val="20"/>
                <w:szCs w:val="20"/>
              </w:rPr>
              <w:t>[DE-D01-R26]</w:t>
            </w:r>
            <w:r>
              <w:rPr>
                <w:sz w:val="20"/>
                <w:szCs w:val="20"/>
              </w:rPr>
              <w:t xml:space="preserve">, </w:t>
            </w:r>
            <w:r w:rsidRPr="00AB5560">
              <w:rPr>
                <w:sz w:val="20"/>
                <w:szCs w:val="20"/>
              </w:rPr>
              <w:t>Access PR(s) for Public Access</w:t>
            </w:r>
          </w:p>
        </w:tc>
        <w:tc>
          <w:tcPr>
            <w:tcW w:w="561" w:type="dxa"/>
          </w:tcPr>
          <w:p w:rsidR="00016A1C"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T</w:t>
            </w:r>
            <w:r w:rsidR="00C006A3">
              <w:rPr>
                <w:sz w:val="20"/>
                <w:szCs w:val="20"/>
              </w:rPr>
              <w:t xml:space="preserve">, </w:t>
            </w:r>
            <w:r w:rsidRPr="00F814F4">
              <w:rPr>
                <w:sz w:val="20"/>
                <w:szCs w:val="20"/>
              </w:rPr>
              <w:t>B</w:t>
            </w:r>
          </w:p>
        </w:tc>
      </w:tr>
      <w:tr w:rsidR="00016A1C" w:rsidRPr="00F814F4" w:rsidTr="00D5506C">
        <w:tc>
          <w:tcPr>
            <w:tcW w:w="1539" w:type="dxa"/>
          </w:tcPr>
          <w:p w:rsidR="00016A1C" w:rsidRPr="00F814F4" w:rsidRDefault="00016A1C" w:rsidP="008507D7">
            <w:pPr>
              <w:rPr>
                <w:sz w:val="20"/>
                <w:szCs w:val="20"/>
              </w:rPr>
            </w:pPr>
            <w:r w:rsidRPr="00F814F4">
              <w:rPr>
                <w:sz w:val="20"/>
                <w:szCs w:val="20"/>
              </w:rPr>
              <w:t>[DE-D01-R04]</w:t>
            </w:r>
          </w:p>
        </w:tc>
        <w:tc>
          <w:tcPr>
            <w:tcW w:w="9099" w:type="dxa"/>
          </w:tcPr>
          <w:p w:rsidR="00016A1C" w:rsidRPr="00F814F4" w:rsidRDefault="00016A1C" w:rsidP="008507D7">
            <w:pPr>
              <w:rPr>
                <w:sz w:val="20"/>
                <w:szCs w:val="20"/>
              </w:rPr>
            </w:pPr>
            <w:r w:rsidRPr="00F814F4">
              <w:rPr>
                <w:sz w:val="20"/>
                <w:szCs w:val="20"/>
              </w:rPr>
              <w:t>Data Elements determined to be more sensitive (after conducting the risk &amp; impact assessment) must be protected by gated access</w:t>
            </w:r>
            <w:r w:rsidR="00C006A3">
              <w:rPr>
                <w:sz w:val="20"/>
                <w:szCs w:val="20"/>
              </w:rPr>
              <w:t xml:space="preserve">, </w:t>
            </w:r>
            <w:r w:rsidRPr="00F814F4">
              <w:rPr>
                <w:sz w:val="20"/>
                <w:szCs w:val="20"/>
              </w:rPr>
              <w:t>based upon:</w:t>
            </w:r>
          </w:p>
          <w:p w:rsidR="00016A1C" w:rsidRPr="00F814F4" w:rsidRDefault="00016A1C" w:rsidP="00F3274D">
            <w:pPr>
              <w:pStyle w:val="ListParagraph"/>
              <w:numPr>
                <w:ilvl w:val="0"/>
                <w:numId w:val="35"/>
              </w:numPr>
              <w:rPr>
                <w:sz w:val="20"/>
                <w:szCs w:val="20"/>
              </w:rPr>
            </w:pPr>
            <w:r w:rsidRPr="00F814F4">
              <w:rPr>
                <w:sz w:val="20"/>
                <w:szCs w:val="20"/>
              </w:rPr>
              <w:lastRenderedPageBreak/>
              <w:t>Identification of a permissible purpose</w:t>
            </w:r>
            <w:r w:rsidR="00C006A3">
              <w:rPr>
                <w:sz w:val="20"/>
                <w:szCs w:val="20"/>
              </w:rPr>
              <w:t xml:space="preserve">, </w:t>
            </w:r>
          </w:p>
          <w:p w:rsidR="00016A1C" w:rsidRPr="00F814F4" w:rsidRDefault="00016A1C" w:rsidP="00F3274D">
            <w:pPr>
              <w:pStyle w:val="ListParagraph"/>
              <w:numPr>
                <w:ilvl w:val="0"/>
                <w:numId w:val="35"/>
              </w:numPr>
              <w:rPr>
                <w:sz w:val="20"/>
                <w:szCs w:val="20"/>
              </w:rPr>
            </w:pPr>
            <w:r w:rsidRPr="00F814F4">
              <w:rPr>
                <w:sz w:val="20"/>
                <w:szCs w:val="20"/>
              </w:rPr>
              <w:t>Disclosure of requestor/purpose</w:t>
            </w:r>
            <w:r w:rsidR="00C006A3">
              <w:rPr>
                <w:sz w:val="20"/>
                <w:szCs w:val="20"/>
              </w:rPr>
              <w:t xml:space="preserve">, </w:t>
            </w:r>
            <w:r w:rsidRPr="00F814F4">
              <w:rPr>
                <w:sz w:val="20"/>
                <w:szCs w:val="20"/>
              </w:rPr>
              <w:t>and</w:t>
            </w:r>
          </w:p>
          <w:p w:rsidR="00016A1C" w:rsidRPr="00F814F4" w:rsidRDefault="00016A1C" w:rsidP="00F3274D">
            <w:pPr>
              <w:pStyle w:val="ListParagraph"/>
              <w:numPr>
                <w:ilvl w:val="0"/>
                <w:numId w:val="35"/>
              </w:numPr>
              <w:rPr>
                <w:sz w:val="20"/>
                <w:szCs w:val="20"/>
              </w:rPr>
            </w:pPr>
            <w:r w:rsidRPr="00F814F4">
              <w:rPr>
                <w:sz w:val="20"/>
                <w:szCs w:val="20"/>
              </w:rPr>
              <w:t>Auditing/Compliance to ensure that gated access is not abused.</w:t>
            </w:r>
          </w:p>
        </w:tc>
        <w:tc>
          <w:tcPr>
            <w:tcW w:w="3082" w:type="dxa"/>
          </w:tcPr>
          <w:p w:rsidR="00016A1C" w:rsidRPr="00F814F4" w:rsidRDefault="00AB5560" w:rsidP="0066069B">
            <w:pPr>
              <w:rPr>
                <w:sz w:val="20"/>
                <w:szCs w:val="20"/>
              </w:rPr>
            </w:pPr>
            <w:r>
              <w:rPr>
                <w:sz w:val="20"/>
                <w:szCs w:val="20"/>
              </w:rPr>
              <w:lastRenderedPageBreak/>
              <w:t xml:space="preserve">Depends on </w:t>
            </w:r>
            <w:r w:rsidR="0066069B">
              <w:rPr>
                <w:sz w:val="20"/>
                <w:szCs w:val="20"/>
              </w:rPr>
              <w:t xml:space="preserve">Data Set for each Permissible Purpose [DE-D01-R07], </w:t>
            </w:r>
            <w:r w:rsidRPr="00AB5560">
              <w:rPr>
                <w:sz w:val="20"/>
                <w:szCs w:val="20"/>
              </w:rPr>
              <w:lastRenderedPageBreak/>
              <w:t xml:space="preserve">Access PR(s) for </w:t>
            </w:r>
            <w:r>
              <w:rPr>
                <w:sz w:val="20"/>
                <w:szCs w:val="20"/>
              </w:rPr>
              <w:t>Gated</w:t>
            </w:r>
            <w:r w:rsidRPr="00AB5560">
              <w:rPr>
                <w:sz w:val="20"/>
                <w:szCs w:val="20"/>
              </w:rPr>
              <w:t xml:space="preserve"> Access</w:t>
            </w:r>
          </w:p>
        </w:tc>
        <w:tc>
          <w:tcPr>
            <w:tcW w:w="561" w:type="dxa"/>
          </w:tcPr>
          <w:p w:rsidR="00016A1C" w:rsidRPr="00F814F4" w:rsidRDefault="00400EEE" w:rsidP="00F87613">
            <w:pPr>
              <w:jc w:val="right"/>
              <w:rPr>
                <w:sz w:val="20"/>
                <w:szCs w:val="20"/>
              </w:rPr>
            </w:pPr>
            <w:r w:rsidRPr="00F814F4">
              <w:rPr>
                <w:sz w:val="20"/>
                <w:szCs w:val="20"/>
              </w:rPr>
              <w:lastRenderedPageBreak/>
              <w:t>1</w:t>
            </w:r>
          </w:p>
        </w:tc>
        <w:tc>
          <w:tcPr>
            <w:tcW w:w="497" w:type="dxa"/>
          </w:tcPr>
          <w:p w:rsidR="0046683B" w:rsidRPr="00F814F4" w:rsidRDefault="0046683B" w:rsidP="00F87613">
            <w:pPr>
              <w:jc w:val="right"/>
              <w:rPr>
                <w:sz w:val="20"/>
                <w:szCs w:val="20"/>
              </w:rPr>
            </w:pPr>
            <w:r w:rsidRPr="00F814F4">
              <w:rPr>
                <w:sz w:val="20"/>
                <w:szCs w:val="20"/>
              </w:rPr>
              <w:t>S</w:t>
            </w:r>
            <w:r w:rsidR="00C006A3">
              <w:rPr>
                <w:sz w:val="20"/>
                <w:szCs w:val="20"/>
              </w:rPr>
              <w:t xml:space="preserve">, </w:t>
            </w: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lastRenderedPageBreak/>
              <w:t>[DE-D01-R05]</w:t>
            </w:r>
          </w:p>
        </w:tc>
        <w:tc>
          <w:tcPr>
            <w:tcW w:w="9099" w:type="dxa"/>
          </w:tcPr>
          <w:p w:rsidR="00C53D4F" w:rsidRPr="00F814F4" w:rsidRDefault="00C53D4F" w:rsidP="008507D7">
            <w:pPr>
              <w:rPr>
                <w:sz w:val="20"/>
                <w:szCs w:val="20"/>
              </w:rPr>
            </w:pPr>
            <w:r w:rsidRPr="00F814F4">
              <w:rPr>
                <w:sz w:val="20"/>
                <w:szCs w:val="20"/>
              </w:rPr>
              <w:t>Only the data elements permissible for the declared purpose must be disclosed (i.e.</w:t>
            </w:r>
            <w:r w:rsidR="00C006A3">
              <w:rPr>
                <w:sz w:val="20"/>
                <w:szCs w:val="20"/>
              </w:rPr>
              <w:t xml:space="preserve">, </w:t>
            </w:r>
            <w:r w:rsidRPr="00F814F4">
              <w:rPr>
                <w:sz w:val="20"/>
                <w:szCs w:val="20"/>
              </w:rPr>
              <w:t xml:space="preserve">returned in responses or searched by Reverse and </w:t>
            </w:r>
            <w:proofErr w:type="spellStart"/>
            <w:r w:rsidRPr="00F814F4">
              <w:rPr>
                <w:sz w:val="20"/>
                <w:szCs w:val="20"/>
              </w:rPr>
              <w:t>WhoWas</w:t>
            </w:r>
            <w:proofErr w:type="spellEnd"/>
            <w:r w:rsidRPr="00F814F4">
              <w:rPr>
                <w:sz w:val="20"/>
                <w:szCs w:val="20"/>
              </w:rPr>
              <w:t xml:space="preserve"> queries).</w:t>
            </w:r>
          </w:p>
        </w:tc>
        <w:tc>
          <w:tcPr>
            <w:tcW w:w="3082" w:type="dxa"/>
          </w:tcPr>
          <w:p w:rsidR="00C53D4F" w:rsidRPr="00F814F4" w:rsidRDefault="0066069B" w:rsidP="0066069B">
            <w:pPr>
              <w:rPr>
                <w:sz w:val="20"/>
                <w:szCs w:val="20"/>
              </w:rPr>
            </w:pPr>
            <w:r>
              <w:rPr>
                <w:sz w:val="20"/>
                <w:szCs w:val="20"/>
              </w:rPr>
              <w:t xml:space="preserve">Related to </w:t>
            </w:r>
            <w:r w:rsidRPr="00F814F4">
              <w:rPr>
                <w:sz w:val="20"/>
                <w:szCs w:val="20"/>
              </w:rPr>
              <w:t>[DE-D01-R04]</w:t>
            </w:r>
            <w:r>
              <w:rPr>
                <w:sz w:val="20"/>
                <w:szCs w:val="20"/>
              </w:rPr>
              <w:t xml:space="preserve">, Depends on Data Set for each Permissible Purpose [DE-D01-R07], </w:t>
            </w:r>
            <w:r w:rsidRPr="00AB5560">
              <w:rPr>
                <w:sz w:val="20"/>
                <w:szCs w:val="20"/>
              </w:rPr>
              <w:t xml:space="preserve">Access PR(s) for </w:t>
            </w:r>
            <w:r>
              <w:rPr>
                <w:sz w:val="20"/>
                <w:szCs w:val="20"/>
              </w:rPr>
              <w:t>Gated</w:t>
            </w:r>
            <w:r w:rsidRPr="00AB5560">
              <w:rPr>
                <w:sz w:val="20"/>
                <w:szCs w:val="20"/>
              </w:rPr>
              <w:t xml:space="preserve"> Access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[DE-D01-R06]</w:t>
            </w:r>
          </w:p>
        </w:tc>
        <w:tc>
          <w:tcPr>
            <w:tcW w:w="9099" w:type="dxa"/>
          </w:tcPr>
          <w:p w:rsidR="00C53D4F" w:rsidRPr="00F814F4" w:rsidRDefault="00C53D4F" w:rsidP="008507D7">
            <w:pPr>
              <w:rPr>
                <w:sz w:val="20"/>
                <w:szCs w:val="20"/>
              </w:rPr>
            </w:pPr>
            <w:r w:rsidRPr="00F814F4">
              <w:rPr>
                <w:sz w:val="20"/>
                <w:szCs w:val="20"/>
              </w:rPr>
              <w:t>The only [</w:t>
            </w:r>
            <w:proofErr w:type="spellStart"/>
            <w:r w:rsidRPr="00F814F4">
              <w:rPr>
                <w:sz w:val="20"/>
                <w:szCs w:val="20"/>
              </w:rPr>
              <w:t>gTLD</w:t>
            </w:r>
            <w:proofErr w:type="spellEnd"/>
            <w:r w:rsidRPr="00F814F4">
              <w:rPr>
                <w:sz w:val="20"/>
                <w:szCs w:val="20"/>
              </w:rPr>
              <w:t xml:space="preserve"> registration] data elements that must be collected are those with at least one permissible purpose.</w:t>
            </w:r>
          </w:p>
        </w:tc>
        <w:tc>
          <w:tcPr>
            <w:tcW w:w="3082" w:type="dxa"/>
          </w:tcPr>
          <w:p w:rsidR="00C53D4F" w:rsidRPr="00F814F4" w:rsidRDefault="0066069B" w:rsidP="0066069B">
            <w:pPr>
              <w:rPr>
                <w:sz w:val="20"/>
                <w:szCs w:val="20"/>
              </w:rPr>
            </w:pPr>
            <w:r>
              <w:rPr>
                <w:sz w:val="20"/>
                <w:szCs w:val="20"/>
              </w:rPr>
              <w:t xml:space="preserve">Related to </w:t>
            </w:r>
            <w:r w:rsidRPr="00F814F4">
              <w:rPr>
                <w:sz w:val="20"/>
                <w:szCs w:val="20"/>
              </w:rPr>
              <w:t>[UP-D23-R14]</w:t>
            </w:r>
            <w:r>
              <w:rPr>
                <w:sz w:val="20"/>
                <w:szCs w:val="20"/>
              </w:rPr>
              <w:t>, Depends on Data Set for each Permissible Purpose [DE-D01-R07]</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[DE-D01-R07]</w:t>
            </w:r>
          </w:p>
        </w:tc>
        <w:tc>
          <w:tcPr>
            <w:tcW w:w="9099" w:type="dxa"/>
          </w:tcPr>
          <w:p w:rsidR="00C53D4F" w:rsidRPr="00F814F4" w:rsidRDefault="00C53D4F" w:rsidP="008507D7">
            <w:pPr>
              <w:rPr>
                <w:sz w:val="20"/>
                <w:szCs w:val="20"/>
              </w:rPr>
            </w:pPr>
            <w:r w:rsidRPr="00F814F4">
              <w:rPr>
                <w:sz w:val="20"/>
                <w:szCs w:val="20"/>
              </w:rPr>
              <w:t>Each [</w:t>
            </w:r>
            <w:proofErr w:type="spellStart"/>
            <w:r w:rsidRPr="00F814F4">
              <w:rPr>
                <w:sz w:val="20"/>
                <w:szCs w:val="20"/>
              </w:rPr>
              <w:t>gTLD</w:t>
            </w:r>
            <w:proofErr w:type="spellEnd"/>
            <w:r w:rsidRPr="00F814F4">
              <w:rPr>
                <w:sz w:val="20"/>
                <w:szCs w:val="20"/>
              </w:rPr>
              <w:t xml:space="preserve"> registration] data element must be associated with a set of permissible purposes.</w:t>
            </w:r>
          </w:p>
        </w:tc>
        <w:tc>
          <w:tcPr>
            <w:tcW w:w="3082" w:type="dxa"/>
          </w:tcPr>
          <w:p w:rsidR="00C53D4F" w:rsidRPr="00F814F4" w:rsidRDefault="00E0022B" w:rsidP="00DB0D20">
            <w:pPr>
              <w:rPr>
                <w:sz w:val="20"/>
                <w:szCs w:val="20"/>
              </w:rPr>
            </w:pPr>
            <w:r w:rsidRPr="00F814F4">
              <w:rPr>
                <w:sz w:val="20"/>
                <w:szCs w:val="20"/>
              </w:rPr>
              <w:t>Precedes [DE-D01-R08 to R11]</w:t>
            </w:r>
            <w:r w:rsidR="0066069B">
              <w:rPr>
                <w:sz w:val="20"/>
                <w:szCs w:val="20"/>
              </w:rPr>
              <w:t xml:space="preserve">, Related to  </w:t>
            </w:r>
            <w:r w:rsidR="0066069B" w:rsidRPr="00F814F4">
              <w:rPr>
                <w:sz w:val="20"/>
                <w:szCs w:val="20"/>
              </w:rPr>
              <w:t>[DE-D01-R04</w:t>
            </w:r>
            <w:r w:rsidR="0066069B">
              <w:rPr>
                <w:sz w:val="20"/>
                <w:szCs w:val="20"/>
              </w:rPr>
              <w:t xml:space="preserve"> to R06</w:t>
            </w:r>
            <w:r w:rsidR="0066069B" w:rsidRPr="00F814F4">
              <w:rPr>
                <w:sz w:val="20"/>
                <w:szCs w:val="20"/>
              </w:rPr>
              <w:t>]</w:t>
            </w:r>
            <w:r w:rsidR="0066069B">
              <w:rPr>
                <w:sz w:val="20"/>
                <w:szCs w:val="20"/>
              </w:rPr>
              <w:t>,</w:t>
            </w:r>
            <w:r w:rsidR="00DB0D20">
              <w:rPr>
                <w:sz w:val="20"/>
                <w:szCs w:val="20"/>
              </w:rPr>
              <w:t xml:space="preserve"> Similar to [DE-D01-R09],</w:t>
            </w:r>
            <w:r w:rsidR="0066069B">
              <w:rPr>
                <w:sz w:val="20"/>
                <w:szCs w:val="20"/>
              </w:rPr>
              <w:t xml:space="preserve"> Depends on Permissible Purposes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[DE-D01-R08]</w:t>
            </w:r>
          </w:p>
        </w:tc>
        <w:tc>
          <w:tcPr>
            <w:tcW w:w="9099" w:type="dxa"/>
          </w:tcPr>
          <w:p w:rsidR="00C53D4F" w:rsidRPr="00F814F4" w:rsidRDefault="00C53D4F" w:rsidP="008507D7">
            <w:pPr>
              <w:rPr>
                <w:sz w:val="20"/>
                <w:szCs w:val="20"/>
              </w:rPr>
            </w:pPr>
            <w:r w:rsidRPr="00F814F4">
              <w:rPr>
                <w:sz w:val="20"/>
                <w:szCs w:val="20"/>
              </w:rPr>
              <w:t>* An initial set of acceptable uses</w:t>
            </w:r>
            <w:r w:rsidR="00C006A3">
              <w:rPr>
                <w:sz w:val="20"/>
                <w:szCs w:val="20"/>
              </w:rPr>
              <w:t xml:space="preserve">, </w:t>
            </w:r>
            <w:r w:rsidRPr="00F814F4">
              <w:rPr>
                <w:sz w:val="20"/>
                <w:szCs w:val="20"/>
              </w:rPr>
              <w:t>permissible purposes</w:t>
            </w:r>
            <w:r w:rsidR="00C006A3">
              <w:rPr>
                <w:sz w:val="20"/>
                <w:szCs w:val="20"/>
              </w:rPr>
              <w:t xml:space="preserve">, </w:t>
            </w:r>
            <w:r w:rsidRPr="00F814F4">
              <w:rPr>
                <w:sz w:val="20"/>
                <w:szCs w:val="20"/>
              </w:rPr>
              <w:t>and data element needs are identified [by possible requirements for Users/Purposes.]</w:t>
            </w:r>
          </w:p>
        </w:tc>
        <w:tc>
          <w:tcPr>
            <w:tcW w:w="3082" w:type="dxa"/>
          </w:tcPr>
          <w:p w:rsidR="00C53D4F" w:rsidRPr="00DB0D20" w:rsidRDefault="00E0022B" w:rsidP="00DB0D20">
            <w:pPr>
              <w:rPr>
                <w:rFonts w:ascii="Calibri" w:hAnsi="Calibri"/>
                <w:color w:val="000000"/>
                <w:sz w:val="20"/>
                <w:szCs w:val="20"/>
              </w:rPr>
            </w:pPr>
            <w:r w:rsidRPr="00F814F4">
              <w:rPr>
                <w:sz w:val="20"/>
                <w:szCs w:val="20"/>
              </w:rPr>
              <w:t>Supports [DE-D01-R07]</w:t>
            </w:r>
            <w:r w:rsidR="0066069B">
              <w:rPr>
                <w:sz w:val="20"/>
                <w:szCs w:val="20"/>
              </w:rPr>
              <w:t>, Depends on Permiss</w:t>
            </w:r>
            <w:r w:rsidR="00DB0D20">
              <w:rPr>
                <w:sz w:val="20"/>
                <w:szCs w:val="20"/>
              </w:rPr>
              <w:t xml:space="preserve">ible Purposes, Permissible Users, </w:t>
            </w:r>
            <w:r w:rsidR="00DB0D20">
              <w:rPr>
                <w:rFonts w:ascii="Calibri" w:hAnsi="Calibri"/>
                <w:color w:val="000000"/>
                <w:sz w:val="20"/>
                <w:szCs w:val="20"/>
              </w:rPr>
              <w:t>Privacy PR(s) for Processing/Use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[DE-D01-R09]</w:t>
            </w:r>
          </w:p>
        </w:tc>
        <w:tc>
          <w:tcPr>
            <w:tcW w:w="9099" w:type="dxa"/>
          </w:tcPr>
          <w:p w:rsidR="00C53D4F" w:rsidRPr="00F814F4" w:rsidRDefault="00C53D4F" w:rsidP="008507D7">
            <w:pPr>
              <w:rPr>
                <w:sz w:val="20"/>
                <w:szCs w:val="20"/>
              </w:rPr>
            </w:pPr>
            <w:r w:rsidRPr="00F814F4">
              <w:rPr>
                <w:sz w:val="20"/>
                <w:szCs w:val="20"/>
              </w:rPr>
              <w:t>* Each permissible purpose must be associated with clearly-defined data element access and use policies.</w:t>
            </w:r>
          </w:p>
        </w:tc>
        <w:tc>
          <w:tcPr>
            <w:tcW w:w="3082" w:type="dxa"/>
          </w:tcPr>
          <w:p w:rsidR="00DB0D20" w:rsidRPr="00F814F4" w:rsidRDefault="00E0022B" w:rsidP="00F87613">
            <w:pPr>
              <w:rPr>
                <w:sz w:val="20"/>
                <w:szCs w:val="20"/>
              </w:rPr>
            </w:pPr>
            <w:r w:rsidRPr="00F814F4">
              <w:rPr>
                <w:sz w:val="20"/>
                <w:szCs w:val="20"/>
              </w:rPr>
              <w:t>Supports [DE-D01-R07]</w:t>
            </w:r>
            <w:r w:rsidR="00DB0D20">
              <w:rPr>
                <w:sz w:val="20"/>
                <w:szCs w:val="20"/>
              </w:rPr>
              <w:t xml:space="preserve">, Similar to [DE-D01-R07], Depends on </w:t>
            </w:r>
          </w:p>
          <w:p w:rsidR="00C53D4F" w:rsidRPr="00DB0D20" w:rsidRDefault="00DB0D20" w:rsidP="00F87613">
            <w:pPr>
              <w:rPr>
                <w:rFonts w:ascii="Calibri" w:hAnsi="Calibri"/>
                <w:color w:val="000000"/>
                <w:sz w:val="20"/>
                <w:szCs w:val="20"/>
              </w:rPr>
            </w:pPr>
            <w:r>
              <w:rPr>
                <w:rFonts w:ascii="Calibri" w:hAnsi="Calibri"/>
                <w:color w:val="000000"/>
                <w:sz w:val="20"/>
                <w:szCs w:val="20"/>
              </w:rPr>
              <w:t>Privacy PR(s) for Processing/Use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[DE-D01-R10]</w:t>
            </w:r>
          </w:p>
        </w:tc>
        <w:tc>
          <w:tcPr>
            <w:tcW w:w="9099" w:type="dxa"/>
          </w:tcPr>
          <w:p w:rsidR="00C53D4F" w:rsidRPr="00F814F4" w:rsidRDefault="00C53D4F" w:rsidP="008507D7">
            <w:pPr>
              <w:rPr>
                <w:sz w:val="20"/>
                <w:szCs w:val="20"/>
              </w:rPr>
            </w:pPr>
            <w:r w:rsidRPr="00F814F4">
              <w:rPr>
                <w:sz w:val="20"/>
                <w:szCs w:val="20"/>
              </w:rPr>
              <w:t>* An on-going review process must be defined to consider proposed new purposes and periodically update permissible purposes to reflect approved additions</w:t>
            </w:r>
            <w:r w:rsidR="00C006A3">
              <w:rPr>
                <w:sz w:val="20"/>
                <w:szCs w:val="20"/>
              </w:rPr>
              <w:t xml:space="preserve">, </w:t>
            </w:r>
            <w:r w:rsidRPr="00F814F4">
              <w:rPr>
                <w:sz w:val="20"/>
                <w:szCs w:val="20"/>
              </w:rPr>
              <w:t>mapping them to existing data elements.</w:t>
            </w:r>
          </w:p>
        </w:tc>
        <w:tc>
          <w:tcPr>
            <w:tcW w:w="3082" w:type="dxa"/>
          </w:tcPr>
          <w:p w:rsidR="00DB0D20" w:rsidRDefault="00E0022B" w:rsidP="00F87613">
            <w:pPr>
              <w:rPr>
                <w:sz w:val="20"/>
                <w:szCs w:val="20"/>
              </w:rPr>
            </w:pPr>
            <w:r w:rsidRPr="00F814F4">
              <w:rPr>
                <w:sz w:val="20"/>
                <w:szCs w:val="20"/>
              </w:rPr>
              <w:t>Supports [DE-D01-R07]</w:t>
            </w:r>
            <w:r w:rsidR="00DB0D20">
              <w:rPr>
                <w:sz w:val="20"/>
                <w:szCs w:val="20"/>
              </w:rPr>
              <w:t xml:space="preserve">, </w:t>
            </w:r>
            <w:r w:rsidR="00226869">
              <w:rPr>
                <w:sz w:val="20"/>
                <w:szCs w:val="20"/>
              </w:rPr>
              <w:t>Depends on</w:t>
            </w:r>
            <w:r w:rsidR="00DB0D20">
              <w:rPr>
                <w:sz w:val="20"/>
                <w:szCs w:val="20"/>
              </w:rPr>
              <w:t xml:space="preserve"> existing Data Elements, </w:t>
            </w:r>
          </w:p>
          <w:p w:rsidR="00C53D4F" w:rsidRPr="00DB0D20" w:rsidRDefault="00DB0D20" w:rsidP="00F87613">
            <w:pPr>
              <w:rPr>
                <w:rFonts w:ascii="Calibri" w:hAnsi="Calibri"/>
                <w:color w:val="000000"/>
                <w:sz w:val="20"/>
                <w:szCs w:val="20"/>
              </w:rPr>
            </w:pPr>
            <w:r>
              <w:rPr>
                <w:rFonts w:ascii="Calibri" w:hAnsi="Calibri"/>
                <w:color w:val="000000"/>
                <w:sz w:val="20"/>
                <w:szCs w:val="20"/>
              </w:rPr>
              <w:t>Privacy PR(s) for Processing/Use</w:t>
            </w:r>
          </w:p>
        </w:tc>
        <w:tc>
          <w:tcPr>
            <w:tcW w:w="561" w:type="dxa"/>
          </w:tcPr>
          <w:p w:rsidR="00C53D4F" w:rsidRPr="00F814F4" w:rsidRDefault="009F04E7" w:rsidP="00F87613">
            <w:pPr>
              <w:jc w:val="right"/>
              <w:rPr>
                <w:sz w:val="20"/>
                <w:szCs w:val="20"/>
              </w:rPr>
            </w:pPr>
            <w:r w:rsidRPr="00F814F4">
              <w:rPr>
                <w:sz w:val="20"/>
                <w:szCs w:val="20"/>
              </w:rPr>
              <w:t>2</w:t>
            </w:r>
          </w:p>
        </w:tc>
        <w:tc>
          <w:tcPr>
            <w:tcW w:w="497" w:type="dxa"/>
          </w:tcPr>
          <w:p w:rsidR="0046683B" w:rsidRPr="00F814F4" w:rsidRDefault="0046683B" w:rsidP="00F87613">
            <w:pPr>
              <w:jc w:val="right"/>
              <w:rPr>
                <w:sz w:val="20"/>
                <w:szCs w:val="20"/>
              </w:rPr>
            </w:pPr>
            <w:r w:rsidRPr="00F814F4">
              <w:rPr>
                <w:sz w:val="20"/>
                <w:szCs w:val="20"/>
              </w:rPr>
              <w:t>A</w:t>
            </w:r>
            <w:r w:rsidR="00C006A3">
              <w:rPr>
                <w:sz w:val="20"/>
                <w:szCs w:val="20"/>
              </w:rPr>
              <w:t xml:space="preserve">, </w:t>
            </w:r>
            <w:r w:rsidRPr="00F814F4">
              <w:rPr>
                <w:sz w:val="20"/>
                <w:szCs w:val="20"/>
              </w:rPr>
              <w:t>H</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[DE-D01-R11]</w:t>
            </w:r>
          </w:p>
        </w:tc>
        <w:tc>
          <w:tcPr>
            <w:tcW w:w="9099" w:type="dxa"/>
          </w:tcPr>
          <w:p w:rsidR="00C53D4F" w:rsidRPr="00F814F4" w:rsidRDefault="00C53D4F" w:rsidP="008507D7">
            <w:pPr>
              <w:rPr>
                <w:sz w:val="20"/>
                <w:szCs w:val="20"/>
              </w:rPr>
            </w:pPr>
            <w:r w:rsidRPr="00F814F4">
              <w:rPr>
                <w:sz w:val="20"/>
                <w:szCs w:val="20"/>
              </w:rPr>
              <w:t>* A Policy Definition process must be defined to consider proposed new data elements and</w:t>
            </w:r>
            <w:r w:rsidR="00C006A3">
              <w:rPr>
                <w:sz w:val="20"/>
                <w:szCs w:val="20"/>
              </w:rPr>
              <w:t xml:space="preserve">, </w:t>
            </w:r>
            <w:r w:rsidRPr="00F814F4">
              <w:rPr>
                <w:sz w:val="20"/>
                <w:szCs w:val="20"/>
              </w:rPr>
              <w:t>when necessary</w:t>
            </w:r>
            <w:r w:rsidR="00C006A3">
              <w:rPr>
                <w:sz w:val="20"/>
                <w:szCs w:val="20"/>
              </w:rPr>
              <w:t xml:space="preserve">, </w:t>
            </w:r>
            <w:r w:rsidRPr="00F814F4">
              <w:rPr>
                <w:sz w:val="20"/>
                <w:szCs w:val="20"/>
              </w:rPr>
              <w:t>update defined data elements</w:t>
            </w:r>
            <w:r w:rsidR="00C006A3">
              <w:rPr>
                <w:sz w:val="20"/>
                <w:szCs w:val="20"/>
              </w:rPr>
              <w:t xml:space="preserve">, </w:t>
            </w:r>
            <w:r w:rsidRPr="00F814F4">
              <w:rPr>
                <w:sz w:val="20"/>
                <w:szCs w:val="20"/>
              </w:rPr>
              <w:t xml:space="preserve">mapping them to existing permissible purposes. </w:t>
            </w:r>
          </w:p>
        </w:tc>
        <w:tc>
          <w:tcPr>
            <w:tcW w:w="3082" w:type="dxa"/>
          </w:tcPr>
          <w:p w:rsidR="00C53D4F" w:rsidRPr="00F814F4" w:rsidRDefault="00E0022B" w:rsidP="00DB0D20">
            <w:pPr>
              <w:rPr>
                <w:sz w:val="20"/>
                <w:szCs w:val="20"/>
              </w:rPr>
            </w:pPr>
            <w:r w:rsidRPr="00F814F4">
              <w:rPr>
                <w:sz w:val="20"/>
                <w:szCs w:val="20"/>
              </w:rPr>
              <w:t>Supports [DE-D01-R07]</w:t>
            </w:r>
            <w:r w:rsidR="00DB0D20">
              <w:rPr>
                <w:sz w:val="20"/>
                <w:szCs w:val="20"/>
              </w:rPr>
              <w:t xml:space="preserve">, Related to </w:t>
            </w:r>
            <w:r w:rsidR="00DB0D20" w:rsidRPr="00F814F4">
              <w:rPr>
                <w:sz w:val="20"/>
                <w:szCs w:val="20"/>
              </w:rPr>
              <w:t>[DE-D01-R10]</w:t>
            </w:r>
          </w:p>
        </w:tc>
        <w:tc>
          <w:tcPr>
            <w:tcW w:w="561" w:type="dxa"/>
          </w:tcPr>
          <w:p w:rsidR="00C53D4F" w:rsidRPr="00F814F4" w:rsidRDefault="009F04E7" w:rsidP="00F87613">
            <w:pPr>
              <w:jc w:val="right"/>
              <w:rPr>
                <w:sz w:val="20"/>
                <w:szCs w:val="20"/>
              </w:rPr>
            </w:pPr>
            <w:r w:rsidRPr="00F814F4">
              <w:rPr>
                <w:sz w:val="20"/>
                <w:szCs w:val="20"/>
              </w:rPr>
              <w:t>2</w:t>
            </w:r>
          </w:p>
        </w:tc>
        <w:tc>
          <w:tcPr>
            <w:tcW w:w="497" w:type="dxa"/>
          </w:tcPr>
          <w:p w:rsidR="00C53D4F" w:rsidRPr="00F814F4" w:rsidRDefault="0046683B" w:rsidP="00F87613">
            <w:pPr>
              <w:jc w:val="right"/>
              <w:rPr>
                <w:sz w:val="20"/>
                <w:szCs w:val="20"/>
              </w:rPr>
            </w:pPr>
            <w:r w:rsidRPr="00F814F4">
              <w:rPr>
                <w:sz w:val="20"/>
                <w:szCs w:val="20"/>
              </w:rPr>
              <w:t>H</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[DE-D01-R12]</w:t>
            </w:r>
          </w:p>
        </w:tc>
        <w:tc>
          <w:tcPr>
            <w:tcW w:w="9099" w:type="dxa"/>
          </w:tcPr>
          <w:p w:rsidR="00C53D4F" w:rsidRPr="00F814F4" w:rsidRDefault="00C53D4F" w:rsidP="008507D7">
            <w:pPr>
              <w:rPr>
                <w:sz w:val="20"/>
                <w:szCs w:val="20"/>
              </w:rPr>
            </w:pPr>
            <w:r w:rsidRPr="00F814F4">
              <w:rPr>
                <w:sz w:val="20"/>
                <w:szCs w:val="20"/>
              </w:rPr>
              <w:t>The list of minimum data elements to be collected</w:t>
            </w:r>
            <w:r w:rsidR="00C006A3">
              <w:rPr>
                <w:sz w:val="20"/>
                <w:szCs w:val="20"/>
              </w:rPr>
              <w:t xml:space="preserve">, </w:t>
            </w:r>
            <w:r w:rsidRPr="00F814F4">
              <w:rPr>
                <w:sz w:val="20"/>
                <w:szCs w:val="20"/>
              </w:rPr>
              <w:t xml:space="preserve">stored and disclosed must be based on known [permissible purpose] use cases and a risk assessment. </w:t>
            </w:r>
          </w:p>
        </w:tc>
        <w:tc>
          <w:tcPr>
            <w:tcW w:w="3082" w:type="dxa"/>
          </w:tcPr>
          <w:p w:rsidR="00C53D4F" w:rsidRPr="00F814F4" w:rsidRDefault="00DB0D20" w:rsidP="00DB0D20">
            <w:pPr>
              <w:rPr>
                <w:sz w:val="20"/>
                <w:szCs w:val="20"/>
              </w:rPr>
            </w:pPr>
            <w:r>
              <w:rPr>
                <w:sz w:val="20"/>
                <w:szCs w:val="20"/>
              </w:rPr>
              <w:t xml:space="preserve">Related to </w:t>
            </w:r>
            <w:r w:rsidRPr="00F814F4">
              <w:rPr>
                <w:sz w:val="20"/>
                <w:szCs w:val="20"/>
              </w:rPr>
              <w:t>[DE-D01-R26]</w:t>
            </w:r>
            <w:r>
              <w:rPr>
                <w:sz w:val="20"/>
                <w:szCs w:val="20"/>
              </w:rPr>
              <w:t xml:space="preserve">, Depends on Permissible Purposes, </w:t>
            </w:r>
            <w:r>
              <w:rPr>
                <w:rFonts w:ascii="Calibri" w:hAnsi="Calibri"/>
                <w:color w:val="000000"/>
                <w:sz w:val="20"/>
                <w:szCs w:val="20"/>
              </w:rPr>
              <w:t>Privacy PR(s) for Collection and Processing/Use,</w:t>
            </w:r>
            <w:r>
              <w:rPr>
                <w:sz w:val="20"/>
                <w:szCs w:val="20"/>
              </w:rPr>
              <w:t xml:space="preserve"> Risk PR(s)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[DE-D01-R13]</w:t>
            </w:r>
          </w:p>
        </w:tc>
        <w:tc>
          <w:tcPr>
            <w:tcW w:w="9099" w:type="dxa"/>
          </w:tcPr>
          <w:p w:rsidR="00C53D4F" w:rsidRPr="00F814F4" w:rsidRDefault="00C53D4F" w:rsidP="008507D7">
            <w:pPr>
              <w:rPr>
                <w:sz w:val="20"/>
                <w:szCs w:val="20"/>
              </w:rPr>
            </w:pPr>
            <w:r w:rsidRPr="00F814F4">
              <w:rPr>
                <w:sz w:val="20"/>
                <w:szCs w:val="20"/>
              </w:rPr>
              <w:t>In support of the overarching legal principles (see Privacy Question)</w:t>
            </w:r>
            <w:r w:rsidR="00C006A3">
              <w:rPr>
                <w:sz w:val="20"/>
                <w:szCs w:val="20"/>
              </w:rPr>
              <w:t xml:space="preserve">, </w:t>
            </w:r>
            <w:r w:rsidRPr="00F814F4">
              <w:rPr>
                <w:sz w:val="20"/>
                <w:szCs w:val="20"/>
              </w:rPr>
              <w:t>Registrars and Validators should afford domain name Registrants and purpose-based contacts the opportunity</w:t>
            </w:r>
            <w:r w:rsidR="00C006A3">
              <w:rPr>
                <w:sz w:val="20"/>
                <w:szCs w:val="20"/>
              </w:rPr>
              <w:t xml:space="preserve">, </w:t>
            </w:r>
            <w:r w:rsidRPr="00F814F4">
              <w:rPr>
                <w:sz w:val="20"/>
                <w:szCs w:val="20"/>
              </w:rPr>
              <w:t>at the time of data collection</w:t>
            </w:r>
            <w:r w:rsidR="00C006A3">
              <w:rPr>
                <w:sz w:val="20"/>
                <w:szCs w:val="20"/>
              </w:rPr>
              <w:t xml:space="preserve">, </w:t>
            </w:r>
            <w:r w:rsidRPr="00F814F4">
              <w:rPr>
                <w:sz w:val="20"/>
                <w:szCs w:val="20"/>
              </w:rPr>
              <w:t>to consent to the use of their data for pre-disclosed permissible purposes</w:t>
            </w:r>
            <w:r w:rsidR="00C006A3">
              <w:rPr>
                <w:sz w:val="20"/>
                <w:szCs w:val="20"/>
              </w:rPr>
              <w:t xml:space="preserve">, </w:t>
            </w:r>
            <w:r w:rsidRPr="00F814F4">
              <w:rPr>
                <w:sz w:val="20"/>
                <w:szCs w:val="20"/>
              </w:rPr>
              <w:t>in accordance with the data protection laws of their jurisdiction. In formulating the policy</w:t>
            </w:r>
            <w:r w:rsidR="00C006A3">
              <w:rPr>
                <w:sz w:val="20"/>
                <w:szCs w:val="20"/>
              </w:rPr>
              <w:t xml:space="preserve">, </w:t>
            </w:r>
            <w:r w:rsidRPr="00F814F4">
              <w:rPr>
                <w:sz w:val="20"/>
                <w:szCs w:val="20"/>
              </w:rPr>
              <w:t>this principle must be addressed in the broader context of these overarching legal principles.</w:t>
            </w:r>
          </w:p>
        </w:tc>
        <w:tc>
          <w:tcPr>
            <w:tcW w:w="3082" w:type="dxa"/>
          </w:tcPr>
          <w:p w:rsidR="00C53D4F" w:rsidRPr="00F814F4" w:rsidRDefault="00226869" w:rsidP="0067423B">
            <w:pPr>
              <w:rPr>
                <w:sz w:val="20"/>
                <w:szCs w:val="20"/>
              </w:rPr>
            </w:pPr>
            <w:r>
              <w:rPr>
                <w:sz w:val="20"/>
                <w:szCs w:val="20"/>
              </w:rPr>
              <w:t>Depends on</w:t>
            </w:r>
            <w:r w:rsidR="0067423B">
              <w:rPr>
                <w:sz w:val="20"/>
                <w:szCs w:val="20"/>
              </w:rPr>
              <w:t xml:space="preserve"> Data Set for each Permissible Purpose [DE-D01-R07], </w:t>
            </w:r>
            <w:r w:rsidR="0067423B">
              <w:rPr>
                <w:rFonts w:ascii="Calibri" w:hAnsi="Calibri"/>
                <w:color w:val="000000"/>
                <w:sz w:val="20"/>
                <w:szCs w:val="20"/>
              </w:rPr>
              <w:t>Privacy PR(s) on Choice and Limitation of Purpose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A</w:t>
            </w:r>
            <w:r w:rsidR="00C006A3">
              <w:rPr>
                <w:sz w:val="20"/>
                <w:szCs w:val="20"/>
              </w:rPr>
              <w:t xml:space="preserve">, </w:t>
            </w:r>
            <w:r w:rsidRPr="00F814F4">
              <w:rPr>
                <w:sz w:val="20"/>
                <w:szCs w:val="20"/>
              </w:rPr>
              <w:t>L</w:t>
            </w:r>
          </w:p>
        </w:tc>
      </w:tr>
      <w:tr w:rsidR="00F87613" w:rsidRPr="00F814F4" w:rsidTr="00D5506C">
        <w:tc>
          <w:tcPr>
            <w:tcW w:w="1539" w:type="dxa"/>
          </w:tcPr>
          <w:p w:rsidR="00F87613" w:rsidRPr="00F814F4" w:rsidRDefault="00C53D4F" w:rsidP="00F87613">
            <w:pPr>
              <w:rPr>
                <w:sz w:val="20"/>
                <w:szCs w:val="20"/>
              </w:rPr>
            </w:pPr>
            <w:r w:rsidRPr="00F814F4">
              <w:rPr>
                <w:sz w:val="20"/>
                <w:szCs w:val="20"/>
              </w:rPr>
              <w:t>[DE-D01-R14]</w:t>
            </w:r>
          </w:p>
        </w:tc>
        <w:tc>
          <w:tcPr>
            <w:tcW w:w="9099" w:type="dxa"/>
          </w:tcPr>
          <w:p w:rsidR="00C53D4F" w:rsidRPr="00F814F4" w:rsidRDefault="00C53D4F" w:rsidP="00C53D4F">
            <w:pPr>
              <w:rPr>
                <w:sz w:val="20"/>
                <w:szCs w:val="20"/>
              </w:rPr>
            </w:pPr>
            <w:r w:rsidRPr="00F814F4">
              <w:rPr>
                <w:sz w:val="20"/>
                <w:szCs w:val="20"/>
              </w:rPr>
              <w:t>To meet basic domain control needs</w:t>
            </w:r>
            <w:r w:rsidR="00C006A3">
              <w:rPr>
                <w:sz w:val="20"/>
                <w:szCs w:val="20"/>
              </w:rPr>
              <w:t xml:space="preserve">, </w:t>
            </w:r>
            <w:r w:rsidRPr="00F814F4">
              <w:rPr>
                <w:sz w:val="20"/>
                <w:szCs w:val="20"/>
              </w:rPr>
              <w:t xml:space="preserve">it must be mandatory for Registries and Registrars to collect and </w:t>
            </w:r>
            <w:r w:rsidRPr="00F814F4">
              <w:rPr>
                <w:sz w:val="20"/>
                <w:szCs w:val="20"/>
              </w:rPr>
              <w:lastRenderedPageBreak/>
              <w:t>Registrants to provide the following data elements when a domain name is registered:</w:t>
            </w:r>
          </w:p>
          <w:p w:rsidR="00C53D4F" w:rsidRPr="00F814F4" w:rsidRDefault="00C53D4F" w:rsidP="00C53D4F">
            <w:pPr>
              <w:pStyle w:val="NoSpacing"/>
              <w:rPr>
                <w:sz w:val="20"/>
                <w:szCs w:val="20"/>
              </w:rPr>
            </w:pPr>
            <w:r w:rsidRPr="00F814F4">
              <w:rPr>
                <w:sz w:val="20"/>
                <w:szCs w:val="20"/>
              </w:rPr>
              <w:t>a.</w:t>
            </w:r>
            <w:r w:rsidRPr="00F814F4">
              <w:rPr>
                <w:sz w:val="20"/>
                <w:szCs w:val="20"/>
              </w:rPr>
              <w:tab/>
              <w:t>Domain Name</w:t>
            </w:r>
          </w:p>
          <w:p w:rsidR="00C53D4F" w:rsidRPr="00F814F4" w:rsidRDefault="00C53D4F" w:rsidP="00C53D4F">
            <w:pPr>
              <w:pStyle w:val="NoSpacing"/>
              <w:rPr>
                <w:sz w:val="20"/>
                <w:szCs w:val="20"/>
              </w:rPr>
            </w:pPr>
            <w:r w:rsidRPr="00F814F4">
              <w:rPr>
                <w:sz w:val="20"/>
                <w:szCs w:val="20"/>
              </w:rPr>
              <w:t>b.</w:t>
            </w:r>
            <w:r w:rsidRPr="00F814F4">
              <w:rPr>
                <w:sz w:val="20"/>
                <w:szCs w:val="20"/>
              </w:rPr>
              <w:tab/>
              <w:t>DNS Servers</w:t>
            </w:r>
          </w:p>
          <w:p w:rsidR="00C53D4F" w:rsidRPr="00F814F4" w:rsidRDefault="00C53D4F" w:rsidP="00C53D4F">
            <w:pPr>
              <w:pStyle w:val="NoSpacing"/>
              <w:rPr>
                <w:sz w:val="20"/>
                <w:szCs w:val="20"/>
              </w:rPr>
            </w:pPr>
            <w:r w:rsidRPr="00F814F4">
              <w:rPr>
                <w:sz w:val="20"/>
                <w:szCs w:val="20"/>
              </w:rPr>
              <w:t>c.</w:t>
            </w:r>
            <w:r w:rsidRPr="00F814F4">
              <w:rPr>
                <w:sz w:val="20"/>
                <w:szCs w:val="20"/>
              </w:rPr>
              <w:tab/>
              <w:t>Registrant Name</w:t>
            </w:r>
          </w:p>
          <w:p w:rsidR="00C53D4F" w:rsidRPr="00F814F4" w:rsidRDefault="00C53D4F" w:rsidP="00C53D4F">
            <w:pPr>
              <w:pStyle w:val="NoSpacing"/>
              <w:rPr>
                <w:sz w:val="20"/>
                <w:szCs w:val="20"/>
              </w:rPr>
            </w:pPr>
            <w:r w:rsidRPr="00F814F4">
              <w:rPr>
                <w:sz w:val="20"/>
                <w:szCs w:val="20"/>
              </w:rPr>
              <w:t>d.</w:t>
            </w:r>
            <w:r w:rsidRPr="00F814F4">
              <w:rPr>
                <w:sz w:val="20"/>
                <w:szCs w:val="20"/>
              </w:rPr>
              <w:tab/>
              <w:t>Registrant Type</w:t>
            </w:r>
          </w:p>
          <w:p w:rsidR="00C53D4F" w:rsidRPr="00F814F4" w:rsidRDefault="00C53D4F" w:rsidP="00C53D4F">
            <w:pPr>
              <w:pStyle w:val="NoSpacing"/>
              <w:rPr>
                <w:sz w:val="20"/>
                <w:szCs w:val="20"/>
              </w:rPr>
            </w:pPr>
            <w:r w:rsidRPr="00F814F4">
              <w:rPr>
                <w:sz w:val="20"/>
                <w:szCs w:val="20"/>
              </w:rPr>
              <w:t>Indicates the kind of entity identified by Registrant Name</w:t>
            </w:r>
            <w:r w:rsidR="00C006A3">
              <w:rPr>
                <w:sz w:val="20"/>
                <w:szCs w:val="20"/>
              </w:rPr>
              <w:t xml:space="preserve">, </w:t>
            </w:r>
            <w:r w:rsidRPr="00F814F4">
              <w:rPr>
                <w:sz w:val="20"/>
                <w:szCs w:val="20"/>
              </w:rPr>
              <w:t>for use in applying registration data requirements (e.g.</w:t>
            </w:r>
            <w:r w:rsidR="00C006A3">
              <w:rPr>
                <w:sz w:val="20"/>
                <w:szCs w:val="20"/>
              </w:rPr>
              <w:t xml:space="preserve">, </w:t>
            </w:r>
            <w:r w:rsidRPr="00F814F4">
              <w:rPr>
                <w:sz w:val="20"/>
                <w:szCs w:val="20"/>
              </w:rPr>
              <w:t>undeclared</w:t>
            </w:r>
            <w:r w:rsidR="00C006A3">
              <w:rPr>
                <w:sz w:val="20"/>
                <w:szCs w:val="20"/>
              </w:rPr>
              <w:t xml:space="preserve">, </w:t>
            </w:r>
            <w:r w:rsidRPr="00F814F4">
              <w:rPr>
                <w:sz w:val="20"/>
                <w:szCs w:val="20"/>
              </w:rPr>
              <w:t>privacy/proxy provider</w:t>
            </w:r>
            <w:r w:rsidR="00C006A3">
              <w:rPr>
                <w:sz w:val="20"/>
                <w:szCs w:val="20"/>
              </w:rPr>
              <w:t xml:space="preserve">, </w:t>
            </w:r>
            <w:r w:rsidRPr="00F814F4">
              <w:rPr>
                <w:sz w:val="20"/>
                <w:szCs w:val="20"/>
              </w:rPr>
              <w:t>legal person</w:t>
            </w:r>
            <w:r w:rsidR="00C006A3">
              <w:rPr>
                <w:sz w:val="20"/>
                <w:szCs w:val="20"/>
              </w:rPr>
              <w:t xml:space="preserve">, </w:t>
            </w:r>
            <w:r w:rsidRPr="00F814F4">
              <w:rPr>
                <w:sz w:val="20"/>
                <w:szCs w:val="20"/>
              </w:rPr>
              <w:t>natural person – further described on pp 42-43)</w:t>
            </w:r>
          </w:p>
          <w:p w:rsidR="00C53D4F" w:rsidRPr="00F814F4" w:rsidRDefault="00C53D4F" w:rsidP="00C53D4F">
            <w:pPr>
              <w:pStyle w:val="NoSpacing"/>
              <w:rPr>
                <w:sz w:val="20"/>
                <w:szCs w:val="20"/>
              </w:rPr>
            </w:pPr>
            <w:r w:rsidRPr="00F814F4">
              <w:rPr>
                <w:sz w:val="20"/>
                <w:szCs w:val="20"/>
              </w:rPr>
              <w:t>e.</w:t>
            </w:r>
            <w:r w:rsidRPr="00F814F4">
              <w:rPr>
                <w:sz w:val="20"/>
                <w:szCs w:val="20"/>
              </w:rPr>
              <w:tab/>
              <w:t>Registrant Contact ID</w:t>
            </w:r>
          </w:p>
          <w:p w:rsidR="00C53D4F" w:rsidRPr="00F814F4" w:rsidRDefault="00C53D4F" w:rsidP="00C53D4F">
            <w:pPr>
              <w:pStyle w:val="NoSpacing"/>
              <w:rPr>
                <w:sz w:val="20"/>
                <w:szCs w:val="20"/>
              </w:rPr>
            </w:pPr>
            <w:r w:rsidRPr="00F814F4">
              <w:rPr>
                <w:sz w:val="20"/>
                <w:szCs w:val="20"/>
              </w:rPr>
              <w:t>A unique ID assigned to each Registrant Contact [</w:t>
            </w:r>
            <w:proofErr w:type="spellStart"/>
            <w:r w:rsidRPr="00F814F4">
              <w:rPr>
                <w:sz w:val="20"/>
                <w:szCs w:val="20"/>
              </w:rPr>
              <w:t>Name+Address</w:t>
            </w:r>
            <w:proofErr w:type="spellEnd"/>
            <w:r w:rsidRPr="00F814F4">
              <w:rPr>
                <w:sz w:val="20"/>
                <w:szCs w:val="20"/>
              </w:rPr>
              <w:t>] during validation</w:t>
            </w:r>
          </w:p>
          <w:p w:rsidR="00C53D4F" w:rsidRPr="00F814F4" w:rsidRDefault="00C53D4F" w:rsidP="00C53D4F">
            <w:pPr>
              <w:pStyle w:val="NoSpacing"/>
              <w:rPr>
                <w:sz w:val="20"/>
                <w:szCs w:val="20"/>
              </w:rPr>
            </w:pPr>
            <w:r w:rsidRPr="00F814F4">
              <w:rPr>
                <w:sz w:val="20"/>
                <w:szCs w:val="20"/>
              </w:rPr>
              <w:t>f.</w:t>
            </w:r>
            <w:r w:rsidRPr="00F814F4">
              <w:rPr>
                <w:sz w:val="20"/>
                <w:szCs w:val="20"/>
              </w:rPr>
              <w:tab/>
              <w:t>Registrant Postal Address</w:t>
            </w:r>
          </w:p>
          <w:p w:rsidR="00C53D4F" w:rsidRPr="00F814F4" w:rsidRDefault="00C53D4F" w:rsidP="00C53D4F">
            <w:pPr>
              <w:pStyle w:val="NoSpacing"/>
              <w:rPr>
                <w:sz w:val="20"/>
                <w:szCs w:val="20"/>
              </w:rPr>
            </w:pPr>
            <w:r w:rsidRPr="00F814F4">
              <w:rPr>
                <w:sz w:val="20"/>
                <w:szCs w:val="20"/>
              </w:rPr>
              <w:t>Includes Street</w:t>
            </w:r>
            <w:r w:rsidR="00C006A3">
              <w:rPr>
                <w:sz w:val="20"/>
                <w:szCs w:val="20"/>
              </w:rPr>
              <w:t xml:space="preserve">, </w:t>
            </w:r>
            <w:r w:rsidRPr="00F814F4">
              <w:rPr>
                <w:sz w:val="20"/>
                <w:szCs w:val="20"/>
              </w:rPr>
              <w:t>City</w:t>
            </w:r>
            <w:r w:rsidR="00C006A3">
              <w:rPr>
                <w:sz w:val="20"/>
                <w:szCs w:val="20"/>
              </w:rPr>
              <w:t xml:space="preserve">, </w:t>
            </w:r>
            <w:r w:rsidRPr="00F814F4">
              <w:rPr>
                <w:sz w:val="20"/>
                <w:szCs w:val="20"/>
              </w:rPr>
              <w:t>State/Province</w:t>
            </w:r>
            <w:r w:rsidR="00C006A3">
              <w:rPr>
                <w:sz w:val="20"/>
                <w:szCs w:val="20"/>
              </w:rPr>
              <w:t xml:space="preserve">, </w:t>
            </w:r>
            <w:r w:rsidRPr="00F814F4">
              <w:rPr>
                <w:sz w:val="20"/>
                <w:szCs w:val="20"/>
              </w:rPr>
              <w:t>Postal Code</w:t>
            </w:r>
            <w:r w:rsidR="00C006A3">
              <w:rPr>
                <w:sz w:val="20"/>
                <w:szCs w:val="20"/>
              </w:rPr>
              <w:t xml:space="preserve">, </w:t>
            </w:r>
            <w:r w:rsidRPr="00F814F4">
              <w:rPr>
                <w:sz w:val="20"/>
                <w:szCs w:val="20"/>
              </w:rPr>
              <w:t>Country (as applicable)</w:t>
            </w:r>
          </w:p>
          <w:p w:rsidR="00C53D4F" w:rsidRPr="00F814F4" w:rsidRDefault="00C53D4F" w:rsidP="00C53D4F">
            <w:pPr>
              <w:pStyle w:val="NoSpacing"/>
              <w:rPr>
                <w:sz w:val="20"/>
                <w:szCs w:val="20"/>
              </w:rPr>
            </w:pPr>
            <w:r w:rsidRPr="00F814F4">
              <w:rPr>
                <w:sz w:val="20"/>
                <w:szCs w:val="20"/>
              </w:rPr>
              <w:t>g.</w:t>
            </w:r>
            <w:r w:rsidRPr="00F814F4">
              <w:rPr>
                <w:sz w:val="20"/>
                <w:szCs w:val="20"/>
              </w:rPr>
              <w:tab/>
              <w:t>Registrant Email Address</w:t>
            </w:r>
          </w:p>
          <w:p w:rsidR="00C53D4F" w:rsidRPr="00F814F4" w:rsidRDefault="00C53D4F" w:rsidP="00C53D4F">
            <w:pPr>
              <w:pStyle w:val="NoSpacing"/>
              <w:rPr>
                <w:sz w:val="20"/>
                <w:szCs w:val="20"/>
              </w:rPr>
            </w:pPr>
            <w:r w:rsidRPr="00F814F4">
              <w:rPr>
                <w:sz w:val="20"/>
                <w:szCs w:val="20"/>
              </w:rPr>
              <w:t>h.</w:t>
            </w:r>
            <w:r w:rsidRPr="00F814F4">
              <w:rPr>
                <w:sz w:val="20"/>
                <w:szCs w:val="20"/>
              </w:rPr>
              <w:tab/>
              <w:t>Registrant Phone</w:t>
            </w:r>
          </w:p>
          <w:p w:rsidR="00F87613" w:rsidRPr="00F814F4" w:rsidRDefault="00C53D4F" w:rsidP="00C53D4F">
            <w:pPr>
              <w:rPr>
                <w:sz w:val="20"/>
                <w:szCs w:val="20"/>
              </w:rPr>
            </w:pPr>
            <w:r w:rsidRPr="00F814F4">
              <w:rPr>
                <w:sz w:val="20"/>
                <w:szCs w:val="20"/>
              </w:rPr>
              <w:t>Includes the following data elements: Number</w:t>
            </w:r>
            <w:r w:rsidR="00C006A3">
              <w:rPr>
                <w:sz w:val="20"/>
                <w:szCs w:val="20"/>
              </w:rPr>
              <w:t xml:space="preserve">, </w:t>
            </w:r>
            <w:r w:rsidRPr="00F814F4">
              <w:rPr>
                <w:sz w:val="20"/>
                <w:szCs w:val="20"/>
              </w:rPr>
              <w:t>Extension (when applicable)</w:t>
            </w:r>
          </w:p>
        </w:tc>
        <w:tc>
          <w:tcPr>
            <w:tcW w:w="3082" w:type="dxa"/>
          </w:tcPr>
          <w:p w:rsidR="00F87613" w:rsidRPr="00F814F4" w:rsidRDefault="0039338B" w:rsidP="0067423B">
            <w:pPr>
              <w:rPr>
                <w:sz w:val="20"/>
                <w:szCs w:val="20"/>
              </w:rPr>
            </w:pPr>
            <w:r w:rsidRPr="0039338B">
              <w:rPr>
                <w:sz w:val="20"/>
                <w:szCs w:val="20"/>
              </w:rPr>
              <w:lastRenderedPageBreak/>
              <w:t>Similar to [DE-D06-R01] [DE-D07-</w:t>
            </w:r>
            <w:r w:rsidRPr="0039338B">
              <w:rPr>
                <w:sz w:val="20"/>
                <w:szCs w:val="20"/>
              </w:rPr>
              <w:lastRenderedPageBreak/>
              <w:t>R02]</w:t>
            </w:r>
            <w:r>
              <w:rPr>
                <w:sz w:val="20"/>
                <w:szCs w:val="20"/>
              </w:rPr>
              <w:t xml:space="preserve">, </w:t>
            </w:r>
            <w:r w:rsidR="0067423B">
              <w:rPr>
                <w:sz w:val="20"/>
                <w:szCs w:val="20"/>
              </w:rPr>
              <w:t>PR to be defined in P1, each referenced Data Element to be fully defined in P2</w:t>
            </w:r>
            <w:r w:rsidR="00226869">
              <w:rPr>
                <w:sz w:val="20"/>
                <w:szCs w:val="20"/>
              </w:rPr>
              <w:t>, Depends on Permissible Purposes involving this data, Privacy PR(s)</w:t>
            </w:r>
          </w:p>
        </w:tc>
        <w:tc>
          <w:tcPr>
            <w:tcW w:w="561" w:type="dxa"/>
          </w:tcPr>
          <w:p w:rsidR="00F87613" w:rsidRPr="00F814F4" w:rsidRDefault="00E92C2F" w:rsidP="00F87613">
            <w:pPr>
              <w:jc w:val="right"/>
              <w:rPr>
                <w:sz w:val="20"/>
                <w:szCs w:val="20"/>
              </w:rPr>
            </w:pPr>
            <w:r w:rsidRPr="00F814F4">
              <w:rPr>
                <w:sz w:val="20"/>
                <w:szCs w:val="20"/>
              </w:rPr>
              <w:lastRenderedPageBreak/>
              <w:t>1</w:t>
            </w:r>
            <w:r w:rsidR="00C006A3">
              <w:rPr>
                <w:sz w:val="20"/>
                <w:szCs w:val="20"/>
              </w:rPr>
              <w:t xml:space="preserve">, </w:t>
            </w:r>
            <w:r w:rsidRPr="00F814F4">
              <w:rPr>
                <w:sz w:val="20"/>
                <w:szCs w:val="20"/>
              </w:rPr>
              <w:t>2</w:t>
            </w:r>
          </w:p>
        </w:tc>
        <w:tc>
          <w:tcPr>
            <w:tcW w:w="497" w:type="dxa"/>
          </w:tcPr>
          <w:p w:rsidR="00F87613" w:rsidRPr="00F814F4" w:rsidRDefault="0046683B" w:rsidP="00F87613">
            <w:pPr>
              <w:jc w:val="right"/>
              <w:rPr>
                <w:sz w:val="20"/>
                <w:szCs w:val="20"/>
              </w:rPr>
            </w:pPr>
            <w:r w:rsidRPr="00F814F4">
              <w:rPr>
                <w:sz w:val="20"/>
                <w:szCs w:val="20"/>
              </w:rPr>
              <w:t>F</w:t>
            </w:r>
          </w:p>
        </w:tc>
      </w:tr>
      <w:tr w:rsidR="00C53D4F" w:rsidRPr="00F814F4" w:rsidTr="00D5506C">
        <w:tc>
          <w:tcPr>
            <w:tcW w:w="1539" w:type="dxa"/>
          </w:tcPr>
          <w:p w:rsidR="00C53D4F" w:rsidRPr="00F814F4" w:rsidRDefault="00C53D4F" w:rsidP="008507D7">
            <w:pPr>
              <w:rPr>
                <w:sz w:val="20"/>
                <w:szCs w:val="20"/>
              </w:rPr>
            </w:pPr>
            <w:r w:rsidRPr="00F814F4">
              <w:rPr>
                <w:sz w:val="20"/>
                <w:szCs w:val="20"/>
              </w:rPr>
              <w:lastRenderedPageBreak/>
              <w:t>[DE-D01-R15]</w:t>
            </w:r>
          </w:p>
        </w:tc>
        <w:tc>
          <w:tcPr>
            <w:tcW w:w="9099" w:type="dxa"/>
          </w:tcPr>
          <w:p w:rsidR="00C53D4F" w:rsidRPr="00F814F4" w:rsidRDefault="00C53D4F" w:rsidP="008507D7">
            <w:pPr>
              <w:rPr>
                <w:sz w:val="20"/>
                <w:szCs w:val="20"/>
              </w:rPr>
            </w:pPr>
            <w:r w:rsidRPr="00F814F4">
              <w:rPr>
                <w:sz w:val="20"/>
                <w:szCs w:val="20"/>
              </w:rPr>
              <w:t xml:space="preserve">To improve both Registrant privacy and </w:t>
            </w:r>
            <w:proofErr w:type="spellStart"/>
            <w:r w:rsidRPr="00F814F4">
              <w:rPr>
                <w:sz w:val="20"/>
                <w:szCs w:val="20"/>
              </w:rPr>
              <w:t>contactability</w:t>
            </w:r>
            <w:proofErr w:type="spellEnd"/>
            <w:r w:rsidR="00C006A3">
              <w:rPr>
                <w:sz w:val="20"/>
                <w:szCs w:val="20"/>
              </w:rPr>
              <w:t xml:space="preserve">, </w:t>
            </w:r>
            <w:r w:rsidRPr="00F814F4">
              <w:rPr>
                <w:sz w:val="20"/>
                <w:szCs w:val="20"/>
              </w:rPr>
              <w:t>Registrars must collect and Registrants must provide purpose-based contacts for every registered domain name.</w:t>
            </w:r>
          </w:p>
        </w:tc>
        <w:tc>
          <w:tcPr>
            <w:tcW w:w="3082" w:type="dxa"/>
          </w:tcPr>
          <w:p w:rsidR="00C53D4F" w:rsidRPr="00F814F4" w:rsidRDefault="00226869" w:rsidP="007E118E">
            <w:pPr>
              <w:rPr>
                <w:sz w:val="20"/>
                <w:szCs w:val="20"/>
              </w:rPr>
            </w:pPr>
            <w:r>
              <w:rPr>
                <w:sz w:val="20"/>
                <w:szCs w:val="20"/>
              </w:rPr>
              <w:t>Depends on</w:t>
            </w:r>
            <w:r w:rsidR="007E118E">
              <w:rPr>
                <w:sz w:val="20"/>
                <w:szCs w:val="20"/>
              </w:rPr>
              <w:t xml:space="preserve"> PR(s) for Purpose-Based Contacts such as </w:t>
            </w:r>
            <w:r w:rsidR="007E118E" w:rsidRPr="00F814F4">
              <w:rPr>
                <w:sz w:val="20"/>
                <w:szCs w:val="20"/>
              </w:rPr>
              <w:t>[UP-D01-R35]</w:t>
            </w:r>
            <w:r w:rsidR="007E118E">
              <w:rPr>
                <w:sz w:val="20"/>
                <w:szCs w:val="20"/>
              </w:rPr>
              <w:t>, Privacy PR(s) for Collection</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F</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[DE-D01-R16]</w:t>
            </w:r>
          </w:p>
        </w:tc>
        <w:tc>
          <w:tcPr>
            <w:tcW w:w="9099" w:type="dxa"/>
          </w:tcPr>
          <w:p w:rsidR="00C53D4F" w:rsidRPr="00F814F4" w:rsidRDefault="00C53D4F" w:rsidP="008507D7">
            <w:pPr>
              <w:rPr>
                <w:sz w:val="20"/>
                <w:szCs w:val="20"/>
              </w:rPr>
            </w:pPr>
            <w:r w:rsidRPr="00F814F4">
              <w:rPr>
                <w:sz w:val="20"/>
                <w:szCs w:val="20"/>
              </w:rPr>
              <w:t>Registrants may optionally designate Privacy/Proxy-supplied contacts or authorized third party contacts for specified permissible purposes.</w:t>
            </w:r>
          </w:p>
        </w:tc>
        <w:tc>
          <w:tcPr>
            <w:tcW w:w="3082" w:type="dxa"/>
          </w:tcPr>
          <w:p w:rsidR="00C53D4F" w:rsidRPr="00F814F4" w:rsidRDefault="00226869" w:rsidP="007E118E">
            <w:pPr>
              <w:rPr>
                <w:sz w:val="20"/>
                <w:szCs w:val="20"/>
              </w:rPr>
            </w:pPr>
            <w:r>
              <w:rPr>
                <w:sz w:val="20"/>
                <w:szCs w:val="20"/>
              </w:rPr>
              <w:t>Depends on</w:t>
            </w:r>
            <w:r w:rsidR="007E118E">
              <w:rPr>
                <w:sz w:val="20"/>
                <w:szCs w:val="20"/>
              </w:rPr>
              <w:t xml:space="preserve"> </w:t>
            </w:r>
            <w:r w:rsidR="007E118E">
              <w:rPr>
                <w:rFonts w:ascii="Calibri" w:hAnsi="Calibri"/>
                <w:color w:val="000000"/>
                <w:sz w:val="20"/>
                <w:szCs w:val="20"/>
              </w:rPr>
              <w:t>Privacy PR(s) for P/P Providers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G</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[DE-D01-R17]</w:t>
            </w:r>
          </w:p>
        </w:tc>
        <w:tc>
          <w:tcPr>
            <w:tcW w:w="9099" w:type="dxa"/>
          </w:tcPr>
          <w:p w:rsidR="00C53D4F" w:rsidRPr="00F814F4" w:rsidRDefault="00C53D4F" w:rsidP="008507D7">
            <w:pPr>
              <w:rPr>
                <w:sz w:val="20"/>
                <w:szCs w:val="20"/>
              </w:rPr>
            </w:pPr>
            <w:r w:rsidRPr="00F814F4">
              <w:rPr>
                <w:sz w:val="20"/>
                <w:szCs w:val="20"/>
              </w:rPr>
              <w:t>To meet the communication needs associated with each permissible purpose</w:t>
            </w:r>
            <w:r w:rsidR="00C006A3">
              <w:rPr>
                <w:sz w:val="20"/>
                <w:szCs w:val="20"/>
              </w:rPr>
              <w:t xml:space="preserve">, </w:t>
            </w:r>
            <w:r w:rsidRPr="00F814F4">
              <w:rPr>
                <w:sz w:val="20"/>
                <w:szCs w:val="20"/>
              </w:rPr>
              <w:t>contacts created through a Validator and subsequently associated with a domain name must satisfy minimum mandatory data element requirements.</w:t>
            </w:r>
          </w:p>
        </w:tc>
        <w:tc>
          <w:tcPr>
            <w:tcW w:w="3082" w:type="dxa"/>
          </w:tcPr>
          <w:p w:rsidR="00C53D4F" w:rsidRPr="00F814F4" w:rsidRDefault="00226869" w:rsidP="00226869">
            <w:pPr>
              <w:rPr>
                <w:sz w:val="20"/>
                <w:szCs w:val="20"/>
              </w:rPr>
            </w:pPr>
            <w:r>
              <w:rPr>
                <w:sz w:val="20"/>
                <w:szCs w:val="20"/>
              </w:rPr>
              <w:t>Depends on</w:t>
            </w:r>
            <w:r w:rsidR="007E118E">
              <w:rPr>
                <w:sz w:val="20"/>
                <w:szCs w:val="20"/>
              </w:rPr>
              <w:t xml:space="preserve"> </w:t>
            </w:r>
            <w:r w:rsidR="00F32309">
              <w:rPr>
                <w:sz w:val="20"/>
                <w:szCs w:val="20"/>
              </w:rPr>
              <w:t xml:space="preserve">Data </w:t>
            </w:r>
            <w:r w:rsidR="007E118E">
              <w:rPr>
                <w:sz w:val="20"/>
                <w:szCs w:val="20"/>
              </w:rPr>
              <w:t>Accuracy PR(s)</w:t>
            </w:r>
            <w:r>
              <w:rPr>
                <w:sz w:val="20"/>
                <w:szCs w:val="20"/>
              </w:rPr>
              <w:t xml:space="preserve"> for Validation</w:t>
            </w:r>
            <w:r w:rsidR="007E118E">
              <w:rPr>
                <w:sz w:val="20"/>
                <w:szCs w:val="20"/>
              </w:rPr>
              <w:t xml:space="preserve">, Minimum Data Set such as </w:t>
            </w:r>
            <w:r w:rsidR="007E118E" w:rsidRPr="00F814F4">
              <w:rPr>
                <w:sz w:val="20"/>
                <w:szCs w:val="20"/>
              </w:rPr>
              <w:t>[DE-D01-R26]</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F</w:t>
            </w:r>
            <w:r w:rsidR="00C006A3">
              <w:rPr>
                <w:sz w:val="20"/>
                <w:szCs w:val="20"/>
              </w:rPr>
              <w:t xml:space="preserve">, </w:t>
            </w:r>
            <w:r w:rsidRPr="00F814F4">
              <w:rPr>
                <w:sz w:val="20"/>
                <w:szCs w:val="20"/>
              </w:rPr>
              <w:t>A</w:t>
            </w:r>
            <w:r w:rsidR="00C006A3">
              <w:rPr>
                <w:sz w:val="20"/>
                <w:szCs w:val="20"/>
              </w:rPr>
              <w:t xml:space="preserve">, </w:t>
            </w:r>
            <w:r w:rsidRPr="00F814F4">
              <w:rPr>
                <w:sz w:val="20"/>
                <w:szCs w:val="20"/>
              </w:rPr>
              <w:t>E</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[DE-D01-R18]</w:t>
            </w:r>
          </w:p>
        </w:tc>
        <w:tc>
          <w:tcPr>
            <w:tcW w:w="9099" w:type="dxa"/>
          </w:tcPr>
          <w:p w:rsidR="00C53D4F" w:rsidRPr="00F814F4" w:rsidRDefault="00C53D4F" w:rsidP="008507D7">
            <w:pPr>
              <w:rPr>
                <w:sz w:val="20"/>
                <w:szCs w:val="20"/>
              </w:rPr>
            </w:pPr>
            <w:r w:rsidRPr="00F814F4">
              <w:rPr>
                <w:sz w:val="20"/>
                <w:szCs w:val="20"/>
              </w:rPr>
              <w:t>If a Registrant does not designate a contact for each mandatory permissible purpose</w:t>
            </w:r>
            <w:r w:rsidR="00C006A3">
              <w:rPr>
                <w:sz w:val="20"/>
                <w:szCs w:val="20"/>
              </w:rPr>
              <w:t xml:space="preserve">, </w:t>
            </w:r>
            <w:r w:rsidRPr="00F814F4">
              <w:rPr>
                <w:sz w:val="20"/>
                <w:szCs w:val="20"/>
              </w:rPr>
              <w:t>the Registrant’s own contact data must be used by default. (Note that the Registrant can avoid this by using an accredited Privacy/Proxy service</w:t>
            </w:r>
            <w:r w:rsidR="00C006A3">
              <w:rPr>
                <w:sz w:val="20"/>
                <w:szCs w:val="20"/>
              </w:rPr>
              <w:t xml:space="preserve">, </w:t>
            </w:r>
            <w:r w:rsidRPr="00F814F4">
              <w:rPr>
                <w:sz w:val="20"/>
                <w:szCs w:val="20"/>
              </w:rPr>
              <w:t>or by designating other contacts.</w:t>
            </w:r>
          </w:p>
        </w:tc>
        <w:tc>
          <w:tcPr>
            <w:tcW w:w="3082" w:type="dxa"/>
          </w:tcPr>
          <w:p w:rsidR="00C53D4F" w:rsidRPr="00F814F4" w:rsidRDefault="00226869" w:rsidP="00F87613">
            <w:pPr>
              <w:rPr>
                <w:sz w:val="20"/>
                <w:szCs w:val="20"/>
              </w:rPr>
            </w:pPr>
            <w:r>
              <w:rPr>
                <w:sz w:val="20"/>
                <w:szCs w:val="20"/>
              </w:rPr>
              <w:t xml:space="preserve">Related to </w:t>
            </w:r>
            <w:r w:rsidRPr="00F814F4">
              <w:rPr>
                <w:sz w:val="20"/>
                <w:szCs w:val="20"/>
              </w:rPr>
              <w:t>[DE-D01-R17]</w:t>
            </w:r>
            <w:r>
              <w:rPr>
                <w:sz w:val="20"/>
                <w:szCs w:val="20"/>
              </w:rPr>
              <w:t xml:space="preserve">, Depends on PR(s) for Purpose-Based Contacts such as </w:t>
            </w:r>
            <w:r w:rsidRPr="00F814F4">
              <w:rPr>
                <w:sz w:val="20"/>
                <w:szCs w:val="20"/>
              </w:rPr>
              <w:t>[UP-D01-R35]</w:t>
            </w:r>
            <w:r>
              <w:rPr>
                <w:sz w:val="20"/>
                <w:szCs w:val="20"/>
              </w:rPr>
              <w:t>, Privacy PR(s) for Collection</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F</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[DE-D01-R19]</w:t>
            </w:r>
          </w:p>
        </w:tc>
        <w:tc>
          <w:tcPr>
            <w:tcW w:w="9099" w:type="dxa"/>
          </w:tcPr>
          <w:p w:rsidR="00C53D4F" w:rsidRPr="00F814F4" w:rsidRDefault="00C53D4F" w:rsidP="008507D7">
            <w:pPr>
              <w:rPr>
                <w:sz w:val="20"/>
                <w:szCs w:val="20"/>
              </w:rPr>
            </w:pPr>
            <w:r w:rsidRPr="00F814F4">
              <w:rPr>
                <w:sz w:val="20"/>
                <w:szCs w:val="20"/>
              </w:rPr>
              <w:t>To avoid collecting more data than necessary</w:t>
            </w:r>
            <w:r w:rsidR="00C006A3">
              <w:rPr>
                <w:sz w:val="20"/>
                <w:szCs w:val="20"/>
              </w:rPr>
              <w:t xml:space="preserve">, </w:t>
            </w:r>
            <w:r w:rsidRPr="00F814F4">
              <w:rPr>
                <w:sz w:val="20"/>
                <w:szCs w:val="20"/>
              </w:rPr>
              <w:t>all other Registrant-supplied data not enumerated above and used for at least one permissible purpose must be optionally collected at the Registrant’s discretion. Validators</w:t>
            </w:r>
            <w:r w:rsidR="00C006A3">
              <w:rPr>
                <w:sz w:val="20"/>
                <w:szCs w:val="20"/>
              </w:rPr>
              <w:t xml:space="preserve">, </w:t>
            </w:r>
            <w:r w:rsidRPr="00F814F4">
              <w:rPr>
                <w:sz w:val="20"/>
                <w:szCs w:val="20"/>
              </w:rPr>
              <w:t>Registries and Registrars must allow for this data to be collected and stored if the Registrant so chooses.</w:t>
            </w:r>
          </w:p>
        </w:tc>
        <w:tc>
          <w:tcPr>
            <w:tcW w:w="3082" w:type="dxa"/>
          </w:tcPr>
          <w:p w:rsidR="00C53D4F" w:rsidRPr="00F814F4" w:rsidRDefault="00226869" w:rsidP="00F87613">
            <w:pPr>
              <w:rPr>
                <w:sz w:val="20"/>
                <w:szCs w:val="20"/>
              </w:rPr>
            </w:pPr>
            <w:r>
              <w:rPr>
                <w:sz w:val="20"/>
                <w:szCs w:val="20"/>
              </w:rPr>
              <w:t>Related to [DE-D01-R14 to R18]</w:t>
            </w:r>
            <w:r w:rsidR="00D56CBA">
              <w:rPr>
                <w:sz w:val="20"/>
                <w:szCs w:val="20"/>
              </w:rPr>
              <w:t xml:space="preserve"> </w:t>
            </w:r>
            <w:r w:rsidR="00D56CBA" w:rsidRPr="00F814F4">
              <w:rPr>
                <w:sz w:val="20"/>
                <w:szCs w:val="20"/>
              </w:rPr>
              <w:t>[PR-D01-R06]</w:t>
            </w:r>
            <w:r>
              <w:rPr>
                <w:sz w:val="20"/>
                <w:szCs w:val="20"/>
              </w:rPr>
              <w:t>, Depends on Privacy PR(s) for Collection and Storage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F</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[DE-D01-R20]</w:t>
            </w:r>
          </w:p>
        </w:tc>
        <w:tc>
          <w:tcPr>
            <w:tcW w:w="9099" w:type="dxa"/>
          </w:tcPr>
          <w:p w:rsidR="00C53D4F" w:rsidRPr="00F814F4" w:rsidRDefault="00C53D4F" w:rsidP="008507D7">
            <w:pPr>
              <w:rPr>
                <w:sz w:val="20"/>
                <w:szCs w:val="20"/>
              </w:rPr>
            </w:pPr>
            <w:r w:rsidRPr="00F814F4">
              <w:rPr>
                <w:sz w:val="20"/>
                <w:szCs w:val="20"/>
              </w:rPr>
              <w:t>To maximize Internet stability</w:t>
            </w:r>
            <w:r w:rsidR="00C006A3">
              <w:rPr>
                <w:sz w:val="20"/>
                <w:szCs w:val="20"/>
              </w:rPr>
              <w:t xml:space="preserve">, </w:t>
            </w:r>
            <w:r w:rsidRPr="00F814F4">
              <w:rPr>
                <w:sz w:val="20"/>
                <w:szCs w:val="20"/>
              </w:rPr>
              <w:t>the following mandatory data elements must be provided by Registries and Registrars:</w:t>
            </w:r>
          </w:p>
          <w:p w:rsidR="00C53D4F" w:rsidRPr="00F814F4" w:rsidRDefault="00C53D4F" w:rsidP="00C53D4F">
            <w:pPr>
              <w:ind w:left="1087" w:hanging="547"/>
              <w:contextualSpacing/>
              <w:rPr>
                <w:sz w:val="20"/>
                <w:szCs w:val="20"/>
              </w:rPr>
            </w:pPr>
            <w:r w:rsidRPr="00F814F4">
              <w:rPr>
                <w:sz w:val="20"/>
                <w:szCs w:val="20"/>
              </w:rPr>
              <w:t>a.        Registration Status</w:t>
            </w:r>
          </w:p>
          <w:p w:rsidR="00C53D4F" w:rsidRPr="00F814F4" w:rsidRDefault="00C53D4F" w:rsidP="00C53D4F">
            <w:pPr>
              <w:ind w:left="1087" w:hanging="547"/>
              <w:contextualSpacing/>
              <w:rPr>
                <w:sz w:val="20"/>
                <w:szCs w:val="20"/>
              </w:rPr>
            </w:pPr>
            <w:r w:rsidRPr="00F814F4">
              <w:rPr>
                <w:sz w:val="20"/>
                <w:szCs w:val="20"/>
              </w:rPr>
              <w:t>b.</w:t>
            </w:r>
            <w:r w:rsidRPr="00F814F4">
              <w:rPr>
                <w:sz w:val="20"/>
                <w:szCs w:val="20"/>
              </w:rPr>
              <w:tab/>
              <w:t>Client Status (Set by Registrar)</w:t>
            </w:r>
          </w:p>
          <w:p w:rsidR="00C53D4F" w:rsidRPr="00F814F4" w:rsidRDefault="00C53D4F" w:rsidP="00C53D4F">
            <w:pPr>
              <w:ind w:left="1087" w:hanging="547"/>
              <w:contextualSpacing/>
              <w:rPr>
                <w:sz w:val="20"/>
                <w:szCs w:val="20"/>
              </w:rPr>
            </w:pPr>
            <w:r w:rsidRPr="00F814F4">
              <w:rPr>
                <w:sz w:val="20"/>
                <w:szCs w:val="20"/>
              </w:rPr>
              <w:t>c.</w:t>
            </w:r>
            <w:r w:rsidRPr="00F814F4">
              <w:rPr>
                <w:sz w:val="20"/>
                <w:szCs w:val="20"/>
              </w:rPr>
              <w:tab/>
              <w:t>Server Status (Set by Registry)</w:t>
            </w:r>
          </w:p>
          <w:p w:rsidR="00C53D4F" w:rsidRPr="00F814F4" w:rsidRDefault="00C53D4F" w:rsidP="00C53D4F">
            <w:pPr>
              <w:ind w:left="1087" w:hanging="547"/>
              <w:contextualSpacing/>
              <w:rPr>
                <w:sz w:val="20"/>
                <w:szCs w:val="20"/>
              </w:rPr>
            </w:pPr>
            <w:r w:rsidRPr="00F814F4">
              <w:rPr>
                <w:sz w:val="20"/>
                <w:szCs w:val="20"/>
              </w:rPr>
              <w:t>d.</w:t>
            </w:r>
            <w:r w:rsidRPr="00F814F4">
              <w:rPr>
                <w:sz w:val="20"/>
                <w:szCs w:val="20"/>
              </w:rPr>
              <w:tab/>
              <w:t>Registrar</w:t>
            </w:r>
          </w:p>
          <w:p w:rsidR="00C53D4F" w:rsidRPr="00F814F4" w:rsidRDefault="00C53D4F" w:rsidP="00C53D4F">
            <w:pPr>
              <w:ind w:left="1087" w:hanging="547"/>
              <w:contextualSpacing/>
              <w:rPr>
                <w:sz w:val="20"/>
                <w:szCs w:val="20"/>
              </w:rPr>
            </w:pPr>
            <w:r w:rsidRPr="00F814F4">
              <w:rPr>
                <w:sz w:val="20"/>
                <w:szCs w:val="20"/>
              </w:rPr>
              <w:lastRenderedPageBreak/>
              <w:t>e.</w:t>
            </w:r>
            <w:r w:rsidRPr="00F814F4">
              <w:rPr>
                <w:sz w:val="20"/>
                <w:szCs w:val="20"/>
              </w:rPr>
              <w:tab/>
              <w:t>Registrar Jurisdiction</w:t>
            </w:r>
          </w:p>
          <w:p w:rsidR="00C53D4F" w:rsidRPr="00F814F4" w:rsidRDefault="00C53D4F" w:rsidP="00C53D4F">
            <w:pPr>
              <w:ind w:left="1087" w:hanging="547"/>
              <w:contextualSpacing/>
              <w:rPr>
                <w:sz w:val="20"/>
                <w:szCs w:val="20"/>
              </w:rPr>
            </w:pPr>
            <w:r w:rsidRPr="00F814F4">
              <w:rPr>
                <w:sz w:val="20"/>
                <w:szCs w:val="20"/>
              </w:rPr>
              <w:t>f.</w:t>
            </w:r>
            <w:r w:rsidRPr="00F814F4">
              <w:rPr>
                <w:sz w:val="20"/>
                <w:szCs w:val="20"/>
              </w:rPr>
              <w:tab/>
              <w:t>Registry Jurisdiction</w:t>
            </w:r>
          </w:p>
          <w:p w:rsidR="00C53D4F" w:rsidRPr="00F814F4" w:rsidRDefault="00C53D4F" w:rsidP="00C53D4F">
            <w:pPr>
              <w:ind w:left="1087" w:hanging="547"/>
              <w:contextualSpacing/>
              <w:rPr>
                <w:sz w:val="20"/>
                <w:szCs w:val="20"/>
              </w:rPr>
            </w:pPr>
            <w:r w:rsidRPr="00F814F4">
              <w:rPr>
                <w:sz w:val="20"/>
                <w:szCs w:val="20"/>
              </w:rPr>
              <w:t>g.</w:t>
            </w:r>
            <w:r w:rsidRPr="00F814F4">
              <w:rPr>
                <w:sz w:val="20"/>
                <w:szCs w:val="20"/>
              </w:rPr>
              <w:tab/>
              <w:t>Registration Agreement Language</w:t>
            </w:r>
          </w:p>
          <w:p w:rsidR="00C53D4F" w:rsidRPr="00F814F4" w:rsidRDefault="00C53D4F" w:rsidP="00C53D4F">
            <w:pPr>
              <w:ind w:left="1087" w:hanging="547"/>
              <w:contextualSpacing/>
              <w:rPr>
                <w:sz w:val="20"/>
                <w:szCs w:val="20"/>
              </w:rPr>
            </w:pPr>
            <w:r w:rsidRPr="00F814F4">
              <w:rPr>
                <w:sz w:val="20"/>
                <w:szCs w:val="20"/>
              </w:rPr>
              <w:t>h.</w:t>
            </w:r>
            <w:r w:rsidRPr="00F814F4">
              <w:rPr>
                <w:sz w:val="20"/>
                <w:szCs w:val="20"/>
              </w:rPr>
              <w:tab/>
              <w:t>Creation Date</w:t>
            </w:r>
          </w:p>
          <w:p w:rsidR="00C53D4F" w:rsidRPr="00F814F4" w:rsidRDefault="00C53D4F" w:rsidP="00C53D4F">
            <w:pPr>
              <w:ind w:left="1087" w:hanging="547"/>
              <w:contextualSpacing/>
              <w:rPr>
                <w:sz w:val="20"/>
                <w:szCs w:val="20"/>
              </w:rPr>
            </w:pPr>
            <w:proofErr w:type="spellStart"/>
            <w:r w:rsidRPr="00F814F4">
              <w:rPr>
                <w:sz w:val="20"/>
                <w:szCs w:val="20"/>
              </w:rPr>
              <w:t>i</w:t>
            </w:r>
            <w:proofErr w:type="spellEnd"/>
            <w:r w:rsidRPr="00F814F4">
              <w:rPr>
                <w:sz w:val="20"/>
                <w:szCs w:val="20"/>
              </w:rPr>
              <w:t>.</w:t>
            </w:r>
            <w:r w:rsidRPr="00F814F4">
              <w:rPr>
                <w:sz w:val="20"/>
                <w:szCs w:val="20"/>
              </w:rPr>
              <w:tab/>
              <w:t>Registrar Expiration Date</w:t>
            </w:r>
          </w:p>
          <w:p w:rsidR="00C53D4F" w:rsidRPr="00F814F4" w:rsidRDefault="00C53D4F" w:rsidP="00C53D4F">
            <w:pPr>
              <w:ind w:left="1087" w:hanging="547"/>
              <w:contextualSpacing/>
              <w:rPr>
                <w:sz w:val="20"/>
                <w:szCs w:val="20"/>
              </w:rPr>
            </w:pPr>
            <w:r w:rsidRPr="00F814F4">
              <w:rPr>
                <w:sz w:val="20"/>
                <w:szCs w:val="20"/>
              </w:rPr>
              <w:t>j.</w:t>
            </w:r>
            <w:r w:rsidRPr="00F814F4">
              <w:rPr>
                <w:sz w:val="20"/>
                <w:szCs w:val="20"/>
              </w:rPr>
              <w:tab/>
              <w:t>Updated Date</w:t>
            </w:r>
          </w:p>
          <w:p w:rsidR="00C53D4F" w:rsidRPr="00F814F4" w:rsidRDefault="00C53D4F" w:rsidP="00C53D4F">
            <w:pPr>
              <w:ind w:left="1087" w:hanging="547"/>
              <w:contextualSpacing/>
              <w:rPr>
                <w:sz w:val="20"/>
                <w:szCs w:val="20"/>
              </w:rPr>
            </w:pPr>
            <w:r w:rsidRPr="00F814F4">
              <w:rPr>
                <w:sz w:val="20"/>
                <w:szCs w:val="20"/>
              </w:rPr>
              <w:t>k.</w:t>
            </w:r>
            <w:r w:rsidRPr="00F814F4">
              <w:rPr>
                <w:sz w:val="20"/>
                <w:szCs w:val="20"/>
              </w:rPr>
              <w:tab/>
              <w:t>Registrar URL</w:t>
            </w:r>
          </w:p>
          <w:p w:rsidR="00C53D4F" w:rsidRPr="00F814F4" w:rsidRDefault="00C53D4F" w:rsidP="00C53D4F">
            <w:pPr>
              <w:ind w:left="1087" w:hanging="547"/>
              <w:contextualSpacing/>
              <w:rPr>
                <w:sz w:val="20"/>
                <w:szCs w:val="20"/>
              </w:rPr>
            </w:pPr>
            <w:r w:rsidRPr="00F814F4">
              <w:rPr>
                <w:sz w:val="20"/>
                <w:szCs w:val="20"/>
              </w:rPr>
              <w:t>l.</w:t>
            </w:r>
            <w:r w:rsidRPr="00F814F4">
              <w:rPr>
                <w:sz w:val="20"/>
                <w:szCs w:val="20"/>
              </w:rPr>
              <w:tab/>
              <w:t>Registrar IANA Number</w:t>
            </w:r>
          </w:p>
          <w:p w:rsidR="00C53D4F" w:rsidRPr="00F814F4" w:rsidRDefault="00C53D4F" w:rsidP="00C53D4F">
            <w:pPr>
              <w:ind w:left="1087" w:hanging="547"/>
              <w:contextualSpacing/>
              <w:rPr>
                <w:sz w:val="20"/>
                <w:szCs w:val="20"/>
              </w:rPr>
            </w:pPr>
            <w:r w:rsidRPr="00F814F4">
              <w:rPr>
                <w:sz w:val="20"/>
                <w:szCs w:val="20"/>
              </w:rPr>
              <w:t>m.</w:t>
            </w:r>
            <w:r w:rsidRPr="00F814F4">
              <w:rPr>
                <w:sz w:val="20"/>
                <w:szCs w:val="20"/>
              </w:rPr>
              <w:tab/>
              <w:t>Registrar Abuse Contact Phone Number</w:t>
            </w:r>
          </w:p>
          <w:p w:rsidR="00C53D4F" w:rsidRPr="00F814F4" w:rsidRDefault="00C53D4F" w:rsidP="00C53D4F">
            <w:pPr>
              <w:ind w:left="1087" w:hanging="547"/>
              <w:contextualSpacing/>
              <w:rPr>
                <w:sz w:val="20"/>
                <w:szCs w:val="20"/>
              </w:rPr>
            </w:pPr>
            <w:r w:rsidRPr="00F814F4">
              <w:rPr>
                <w:sz w:val="20"/>
                <w:szCs w:val="20"/>
              </w:rPr>
              <w:t>n.</w:t>
            </w:r>
            <w:r w:rsidRPr="00F814F4">
              <w:rPr>
                <w:sz w:val="20"/>
                <w:szCs w:val="20"/>
              </w:rPr>
              <w:tab/>
              <w:t>Registrar Abuse Contact Email Address</w:t>
            </w:r>
          </w:p>
          <w:p w:rsidR="00C53D4F" w:rsidRPr="00F814F4" w:rsidRDefault="00C53D4F" w:rsidP="00C53D4F">
            <w:pPr>
              <w:ind w:left="1087" w:hanging="547"/>
              <w:contextualSpacing/>
              <w:rPr>
                <w:sz w:val="20"/>
                <w:szCs w:val="20"/>
              </w:rPr>
            </w:pPr>
            <w:r w:rsidRPr="00F814F4">
              <w:rPr>
                <w:sz w:val="20"/>
                <w:szCs w:val="20"/>
              </w:rPr>
              <w:t>o.</w:t>
            </w:r>
            <w:r w:rsidRPr="00F814F4">
              <w:rPr>
                <w:sz w:val="20"/>
                <w:szCs w:val="20"/>
              </w:rPr>
              <w:tab/>
              <w:t xml:space="preserve">URL of </w:t>
            </w:r>
            <w:proofErr w:type="spellStart"/>
            <w:r w:rsidRPr="00F814F4">
              <w:rPr>
                <w:sz w:val="20"/>
                <w:szCs w:val="20"/>
              </w:rPr>
              <w:t>Internic</w:t>
            </w:r>
            <w:proofErr w:type="spellEnd"/>
            <w:r w:rsidRPr="00F814F4">
              <w:rPr>
                <w:sz w:val="20"/>
                <w:szCs w:val="20"/>
              </w:rPr>
              <w:t xml:space="preserve"> Complaint Site</w:t>
            </w:r>
          </w:p>
        </w:tc>
        <w:tc>
          <w:tcPr>
            <w:tcW w:w="3082" w:type="dxa"/>
          </w:tcPr>
          <w:p w:rsidR="00C53D4F" w:rsidRPr="00F814F4" w:rsidRDefault="0039338B" w:rsidP="00F87613">
            <w:pPr>
              <w:rPr>
                <w:sz w:val="20"/>
                <w:szCs w:val="20"/>
              </w:rPr>
            </w:pPr>
            <w:r w:rsidRPr="0039338B">
              <w:rPr>
                <w:sz w:val="20"/>
                <w:szCs w:val="20"/>
              </w:rPr>
              <w:lastRenderedPageBreak/>
              <w:t>Similar to [DE-D06-R01] [DE-D07-R02]</w:t>
            </w:r>
            <w:r>
              <w:rPr>
                <w:sz w:val="20"/>
                <w:szCs w:val="20"/>
              </w:rPr>
              <w:t xml:space="preserve">, </w:t>
            </w:r>
            <w:r w:rsidR="0067423B">
              <w:rPr>
                <w:sz w:val="20"/>
                <w:szCs w:val="20"/>
              </w:rPr>
              <w:t>PR to be defined in P1, each referenced Data Element to be fully defined in P2</w:t>
            </w:r>
            <w:r w:rsidR="00226869">
              <w:rPr>
                <w:sz w:val="20"/>
                <w:szCs w:val="20"/>
              </w:rPr>
              <w:t>, Depends on Permissible Purposes involving this data, Privacy PR(s)</w:t>
            </w:r>
          </w:p>
        </w:tc>
        <w:tc>
          <w:tcPr>
            <w:tcW w:w="561" w:type="dxa"/>
          </w:tcPr>
          <w:p w:rsidR="00C53D4F"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C53D4F" w:rsidRPr="00F814F4" w:rsidRDefault="0046683B" w:rsidP="00F87613">
            <w:pPr>
              <w:jc w:val="right"/>
              <w:rPr>
                <w:sz w:val="20"/>
                <w:szCs w:val="20"/>
              </w:rPr>
            </w:pPr>
            <w:r w:rsidRPr="00F814F4">
              <w:rPr>
                <w:sz w:val="20"/>
                <w:szCs w:val="20"/>
              </w:rPr>
              <w:t>An</w:t>
            </w:r>
          </w:p>
        </w:tc>
      </w:tr>
      <w:tr w:rsidR="00C53D4F" w:rsidRPr="00F814F4" w:rsidTr="00D5506C">
        <w:tc>
          <w:tcPr>
            <w:tcW w:w="1539" w:type="dxa"/>
          </w:tcPr>
          <w:p w:rsidR="00C53D4F" w:rsidRPr="00F814F4" w:rsidRDefault="00C53D4F" w:rsidP="008507D7">
            <w:pPr>
              <w:rPr>
                <w:sz w:val="20"/>
                <w:szCs w:val="20"/>
              </w:rPr>
            </w:pPr>
            <w:r w:rsidRPr="00F814F4">
              <w:rPr>
                <w:sz w:val="20"/>
                <w:szCs w:val="20"/>
              </w:rPr>
              <w:lastRenderedPageBreak/>
              <w:t>[DE-D01-R21]</w:t>
            </w:r>
          </w:p>
        </w:tc>
        <w:tc>
          <w:tcPr>
            <w:tcW w:w="9099" w:type="dxa"/>
          </w:tcPr>
          <w:p w:rsidR="00C53D4F" w:rsidRPr="00F814F4" w:rsidRDefault="00C53D4F" w:rsidP="008507D7">
            <w:pPr>
              <w:rPr>
                <w:sz w:val="20"/>
                <w:szCs w:val="20"/>
              </w:rPr>
            </w:pPr>
            <w:r w:rsidRPr="00F814F4">
              <w:rPr>
                <w:sz w:val="20"/>
                <w:szCs w:val="20"/>
              </w:rPr>
              <w:t>For TLD-specific data elements</w:t>
            </w:r>
            <w:r w:rsidR="00C006A3">
              <w:rPr>
                <w:sz w:val="20"/>
                <w:szCs w:val="20"/>
              </w:rPr>
              <w:t xml:space="preserve">, </w:t>
            </w:r>
            <w:r w:rsidRPr="00F814F4">
              <w:rPr>
                <w:sz w:val="20"/>
                <w:szCs w:val="20"/>
              </w:rPr>
              <w:t>the TLD Registry must establish and publish a data collection policy (consistent with these over-arching principles) and be responsible for any validation of those TLD-specific data elements.</w:t>
            </w:r>
          </w:p>
        </w:tc>
        <w:tc>
          <w:tcPr>
            <w:tcW w:w="3082" w:type="dxa"/>
          </w:tcPr>
          <w:p w:rsidR="00C53D4F" w:rsidRPr="00F814F4" w:rsidRDefault="00226869" w:rsidP="00F87613">
            <w:pPr>
              <w:rPr>
                <w:sz w:val="20"/>
                <w:szCs w:val="20"/>
              </w:rPr>
            </w:pPr>
            <w:r>
              <w:rPr>
                <w:sz w:val="20"/>
                <w:szCs w:val="20"/>
              </w:rPr>
              <w:t xml:space="preserve">Related to </w:t>
            </w:r>
            <w:r w:rsidRPr="00F814F4">
              <w:rPr>
                <w:sz w:val="20"/>
                <w:szCs w:val="20"/>
              </w:rPr>
              <w:t>[DE-D07-R01]</w:t>
            </w:r>
            <w:r>
              <w:rPr>
                <w:sz w:val="20"/>
                <w:szCs w:val="20"/>
              </w:rPr>
              <w:t>, Depends on Privacy PR(s) for Collection, Accuracy PR(s) for Validation</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D</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[DE-D01-R22]</w:t>
            </w:r>
          </w:p>
        </w:tc>
        <w:tc>
          <w:tcPr>
            <w:tcW w:w="9099" w:type="dxa"/>
          </w:tcPr>
          <w:p w:rsidR="00C53D4F" w:rsidRPr="00F814F4" w:rsidRDefault="00C53D4F" w:rsidP="008507D7">
            <w:pPr>
              <w:rPr>
                <w:sz w:val="20"/>
                <w:szCs w:val="20"/>
              </w:rPr>
            </w:pPr>
            <w:r w:rsidRPr="00F814F4">
              <w:rPr>
                <w:sz w:val="20"/>
                <w:szCs w:val="20"/>
              </w:rPr>
              <w:t>Validators</w:t>
            </w:r>
            <w:r w:rsidR="00C006A3">
              <w:rPr>
                <w:sz w:val="20"/>
                <w:szCs w:val="20"/>
              </w:rPr>
              <w:t xml:space="preserve">, </w:t>
            </w:r>
            <w:r w:rsidRPr="00F814F4">
              <w:rPr>
                <w:sz w:val="20"/>
                <w:szCs w:val="20"/>
              </w:rPr>
              <w:t>Registries and Registrars may collect</w:t>
            </w:r>
            <w:r w:rsidR="00C006A3">
              <w:rPr>
                <w:sz w:val="20"/>
                <w:szCs w:val="20"/>
              </w:rPr>
              <w:t xml:space="preserve">, </w:t>
            </w:r>
            <w:r w:rsidRPr="00F814F4">
              <w:rPr>
                <w:sz w:val="20"/>
                <w:szCs w:val="20"/>
              </w:rPr>
              <w:t>store</w:t>
            </w:r>
            <w:r w:rsidR="00C006A3">
              <w:rPr>
                <w:sz w:val="20"/>
                <w:szCs w:val="20"/>
              </w:rPr>
              <w:t xml:space="preserve">, </w:t>
            </w:r>
            <w:r w:rsidRPr="00F814F4">
              <w:rPr>
                <w:sz w:val="20"/>
                <w:szCs w:val="20"/>
              </w:rPr>
              <w:t>or disclose additional data elements for internal use that is never shared with the [</w:t>
            </w:r>
            <w:proofErr w:type="spellStart"/>
            <w:r w:rsidRPr="00F814F4">
              <w:rPr>
                <w:sz w:val="20"/>
                <w:szCs w:val="20"/>
              </w:rPr>
              <w:t>gTLD</w:t>
            </w:r>
            <w:proofErr w:type="spellEnd"/>
            <w:r w:rsidRPr="00F814F4">
              <w:rPr>
                <w:sz w:val="20"/>
                <w:szCs w:val="20"/>
              </w:rPr>
              <w:t xml:space="preserve"> registration directory service].</w:t>
            </w:r>
          </w:p>
        </w:tc>
        <w:tc>
          <w:tcPr>
            <w:tcW w:w="3082" w:type="dxa"/>
          </w:tcPr>
          <w:p w:rsidR="00C53D4F" w:rsidRPr="00F814F4" w:rsidRDefault="00CB6272" w:rsidP="00F87613">
            <w:pPr>
              <w:rPr>
                <w:sz w:val="20"/>
                <w:szCs w:val="20"/>
              </w:rPr>
            </w:pPr>
            <w:r>
              <w:rPr>
                <w:sz w:val="20"/>
                <w:szCs w:val="20"/>
              </w:rPr>
              <w:t>None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Ae</w:t>
            </w:r>
          </w:p>
        </w:tc>
      </w:tr>
      <w:tr w:rsidR="00C53D4F" w:rsidRPr="00F814F4" w:rsidTr="00D5506C">
        <w:tc>
          <w:tcPr>
            <w:tcW w:w="1539" w:type="dxa"/>
          </w:tcPr>
          <w:p w:rsidR="00C53D4F" w:rsidRPr="00F814F4" w:rsidRDefault="00C53D4F" w:rsidP="00C53D4F">
            <w:pPr>
              <w:rPr>
                <w:sz w:val="20"/>
                <w:szCs w:val="20"/>
              </w:rPr>
            </w:pPr>
            <w:r w:rsidRPr="00F814F4">
              <w:rPr>
                <w:sz w:val="20"/>
                <w:szCs w:val="20"/>
              </w:rPr>
              <w:t>[DE-D01-R23]</w:t>
            </w:r>
          </w:p>
        </w:tc>
        <w:tc>
          <w:tcPr>
            <w:tcW w:w="9099" w:type="dxa"/>
          </w:tcPr>
          <w:p w:rsidR="00C53D4F" w:rsidRPr="00F814F4" w:rsidRDefault="00C53D4F" w:rsidP="00C53D4F">
            <w:pPr>
              <w:rPr>
                <w:sz w:val="20"/>
                <w:szCs w:val="20"/>
              </w:rPr>
            </w:pPr>
            <w:r w:rsidRPr="00F814F4">
              <w:rPr>
                <w:sz w:val="20"/>
                <w:szCs w:val="20"/>
              </w:rPr>
              <w:t xml:space="preserve"> To maximize Registrant privacy</w:t>
            </w:r>
            <w:r w:rsidR="00C006A3">
              <w:rPr>
                <w:sz w:val="20"/>
                <w:szCs w:val="20"/>
              </w:rPr>
              <w:t xml:space="preserve">, </w:t>
            </w:r>
            <w:r w:rsidRPr="00F814F4">
              <w:rPr>
                <w:sz w:val="20"/>
                <w:szCs w:val="20"/>
              </w:rPr>
              <w:t>Registrant-supplied data must be gated by default</w:t>
            </w:r>
            <w:r w:rsidR="00C006A3">
              <w:rPr>
                <w:sz w:val="20"/>
                <w:szCs w:val="20"/>
              </w:rPr>
              <w:t xml:space="preserve">, </w:t>
            </w:r>
            <w:r w:rsidRPr="00F814F4">
              <w:rPr>
                <w:sz w:val="20"/>
                <w:szCs w:val="20"/>
              </w:rPr>
              <w:t>except where there is a compelling need for public access that exceeds resulting risk. Registrants can opt into making any gated Registrant-supplied data public with informed consent.</w:t>
            </w:r>
          </w:p>
        </w:tc>
        <w:tc>
          <w:tcPr>
            <w:tcW w:w="3082" w:type="dxa"/>
          </w:tcPr>
          <w:p w:rsidR="00BB2F5E" w:rsidRPr="00BB2F5E" w:rsidRDefault="00BB2F5E" w:rsidP="00BB2F5E">
            <w:pPr>
              <w:rPr>
                <w:rFonts w:ascii="Calibri" w:hAnsi="Calibri"/>
                <w:color w:val="000000"/>
                <w:sz w:val="20"/>
                <w:szCs w:val="20"/>
              </w:rPr>
            </w:pPr>
            <w:r>
              <w:rPr>
                <w:sz w:val="20"/>
                <w:szCs w:val="20"/>
              </w:rPr>
              <w:t xml:space="preserve">Depends on </w:t>
            </w:r>
            <w:r>
              <w:rPr>
                <w:rFonts w:ascii="Calibri" w:hAnsi="Calibri"/>
                <w:color w:val="000000"/>
                <w:sz w:val="20"/>
                <w:szCs w:val="20"/>
              </w:rPr>
              <w:t xml:space="preserve">Access PR(s), Definition of Registrant-Supplied Data such as </w:t>
            </w:r>
            <w:r w:rsidRPr="00F814F4">
              <w:rPr>
                <w:sz w:val="20"/>
                <w:szCs w:val="20"/>
              </w:rPr>
              <w:t>[DE-D01-R26]</w:t>
            </w:r>
            <w:r>
              <w:rPr>
                <w:sz w:val="20"/>
                <w:szCs w:val="20"/>
              </w:rPr>
              <w:t xml:space="preserve">, </w:t>
            </w:r>
          </w:p>
          <w:p w:rsidR="00C53D4F" w:rsidRPr="00BB2F5E" w:rsidRDefault="00BB2F5E" w:rsidP="00BB2F5E">
            <w:pPr>
              <w:rPr>
                <w:rFonts w:ascii="Calibri" w:hAnsi="Calibri"/>
                <w:color w:val="000000"/>
                <w:sz w:val="20"/>
                <w:szCs w:val="20"/>
              </w:rPr>
            </w:pPr>
            <w:r>
              <w:rPr>
                <w:rFonts w:ascii="Calibri" w:hAnsi="Calibri"/>
                <w:color w:val="000000"/>
                <w:sz w:val="20"/>
                <w:szCs w:val="20"/>
              </w:rPr>
              <w:t>Privacy PR(s) for Consent</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S</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[DE-D01-R24]</w:t>
            </w:r>
          </w:p>
        </w:tc>
        <w:tc>
          <w:tcPr>
            <w:tcW w:w="9099" w:type="dxa"/>
          </w:tcPr>
          <w:p w:rsidR="00C53D4F" w:rsidRPr="00F814F4" w:rsidRDefault="00C53D4F" w:rsidP="008507D7">
            <w:pPr>
              <w:rPr>
                <w:sz w:val="20"/>
                <w:szCs w:val="20"/>
              </w:rPr>
            </w:pPr>
            <w:r w:rsidRPr="00F814F4">
              <w:rPr>
                <w:sz w:val="20"/>
                <w:szCs w:val="20"/>
              </w:rPr>
              <w:t>To maximize Internet stability</w:t>
            </w:r>
            <w:r w:rsidR="00C006A3">
              <w:rPr>
                <w:sz w:val="20"/>
                <w:szCs w:val="20"/>
              </w:rPr>
              <w:t xml:space="preserve">, </w:t>
            </w:r>
            <w:r w:rsidRPr="00F814F4">
              <w:rPr>
                <w:sz w:val="20"/>
                <w:szCs w:val="20"/>
              </w:rPr>
              <w:t>all Registry or Registrar-supplied registration data must be always public</w:t>
            </w:r>
            <w:r w:rsidR="00C006A3">
              <w:rPr>
                <w:sz w:val="20"/>
                <w:szCs w:val="20"/>
              </w:rPr>
              <w:t xml:space="preserve">, </w:t>
            </w:r>
            <w:r w:rsidRPr="00F814F4">
              <w:rPr>
                <w:sz w:val="20"/>
                <w:szCs w:val="20"/>
              </w:rPr>
              <w:t>except where doing so results in unacceptable risk. Registrants can opt into making any public Registry/Registrar-supplied data gated</w:t>
            </w:r>
            <w:r w:rsidR="00C006A3">
              <w:rPr>
                <w:sz w:val="20"/>
                <w:szCs w:val="20"/>
              </w:rPr>
              <w:t xml:space="preserve">, </w:t>
            </w:r>
            <w:r w:rsidRPr="00F814F4">
              <w:rPr>
                <w:sz w:val="20"/>
                <w:szCs w:val="20"/>
              </w:rPr>
              <w:t>except as noted below to enable basic domain control.</w:t>
            </w:r>
          </w:p>
        </w:tc>
        <w:tc>
          <w:tcPr>
            <w:tcW w:w="3082" w:type="dxa"/>
          </w:tcPr>
          <w:p w:rsidR="00C53D4F" w:rsidRPr="00F814F4" w:rsidRDefault="00BB2F5E" w:rsidP="00BB2F5E">
            <w:pPr>
              <w:rPr>
                <w:sz w:val="20"/>
                <w:szCs w:val="20"/>
              </w:rPr>
            </w:pPr>
            <w:r>
              <w:rPr>
                <w:sz w:val="20"/>
                <w:szCs w:val="20"/>
              </w:rPr>
              <w:t xml:space="preserve">Depends on </w:t>
            </w:r>
            <w:r>
              <w:rPr>
                <w:rFonts w:ascii="Calibri" w:hAnsi="Calibri"/>
                <w:color w:val="000000"/>
                <w:sz w:val="20"/>
                <w:szCs w:val="20"/>
              </w:rPr>
              <w:t xml:space="preserve">Access PR(s) for Public Access, Definition of Registry/Registrar-Supplied Data such as </w:t>
            </w:r>
            <w:r w:rsidRPr="00F814F4">
              <w:rPr>
                <w:sz w:val="20"/>
                <w:szCs w:val="20"/>
              </w:rPr>
              <w:t>[DE-D01-R20]</w:t>
            </w:r>
            <w:r>
              <w:rPr>
                <w:sz w:val="20"/>
                <w:szCs w:val="20"/>
              </w:rPr>
              <w:t>, Risk PR(s)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T</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[DE-D01-R25]</w:t>
            </w:r>
          </w:p>
        </w:tc>
        <w:tc>
          <w:tcPr>
            <w:tcW w:w="9099" w:type="dxa"/>
          </w:tcPr>
          <w:p w:rsidR="00C53D4F" w:rsidRPr="00F814F4" w:rsidRDefault="00C53D4F" w:rsidP="008507D7">
            <w:pPr>
              <w:rPr>
                <w:sz w:val="20"/>
                <w:szCs w:val="20"/>
              </w:rPr>
            </w:pPr>
            <w:r w:rsidRPr="00F814F4">
              <w:rPr>
                <w:sz w:val="20"/>
                <w:szCs w:val="20"/>
              </w:rPr>
              <w:t>To maximize reachability</w:t>
            </w:r>
            <w:r w:rsidR="00C006A3">
              <w:rPr>
                <w:sz w:val="20"/>
                <w:szCs w:val="20"/>
              </w:rPr>
              <w:t xml:space="preserve">, </w:t>
            </w:r>
            <w:r w:rsidRPr="00F814F4">
              <w:rPr>
                <w:sz w:val="20"/>
                <w:szCs w:val="20"/>
              </w:rPr>
              <w:t>all purpose-based contacts must be public by default. Contact Holders can opt into making any contact data element gated</w:t>
            </w:r>
            <w:r w:rsidR="00C006A3">
              <w:rPr>
                <w:sz w:val="20"/>
                <w:szCs w:val="20"/>
              </w:rPr>
              <w:t xml:space="preserve">, </w:t>
            </w:r>
            <w:r w:rsidRPr="00F814F4">
              <w:rPr>
                <w:sz w:val="20"/>
                <w:szCs w:val="20"/>
              </w:rPr>
              <w:t>except [for data elements] required to satisfy the designated purpose.</w:t>
            </w:r>
          </w:p>
        </w:tc>
        <w:tc>
          <w:tcPr>
            <w:tcW w:w="3082" w:type="dxa"/>
          </w:tcPr>
          <w:p w:rsidR="00C53D4F" w:rsidRPr="00F814F4" w:rsidRDefault="00BB2F5E" w:rsidP="00BB2F5E">
            <w:pPr>
              <w:rPr>
                <w:sz w:val="20"/>
                <w:szCs w:val="20"/>
              </w:rPr>
            </w:pPr>
            <w:r>
              <w:rPr>
                <w:sz w:val="20"/>
                <w:szCs w:val="20"/>
              </w:rPr>
              <w:t xml:space="preserve">Depends on PR(s) for Purpose-Based Contacts such as </w:t>
            </w:r>
            <w:r w:rsidRPr="00F814F4">
              <w:rPr>
                <w:sz w:val="20"/>
                <w:szCs w:val="20"/>
              </w:rPr>
              <w:t>[UP-D01-R35]</w:t>
            </w:r>
            <w:r>
              <w:rPr>
                <w:sz w:val="20"/>
                <w:szCs w:val="20"/>
              </w:rPr>
              <w:t>, Privacy PR(s)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B</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[DE-D01-R26]</w:t>
            </w:r>
          </w:p>
        </w:tc>
        <w:tc>
          <w:tcPr>
            <w:tcW w:w="9099" w:type="dxa"/>
          </w:tcPr>
          <w:p w:rsidR="00C53D4F" w:rsidRPr="00F814F4" w:rsidRDefault="00C53D4F" w:rsidP="008507D7">
            <w:pPr>
              <w:rPr>
                <w:sz w:val="20"/>
                <w:szCs w:val="20"/>
              </w:rPr>
            </w:pPr>
            <w:r w:rsidRPr="00F814F4">
              <w:rPr>
                <w:sz w:val="20"/>
                <w:szCs w:val="20"/>
              </w:rPr>
              <w:t>To meet basic domain control needs</w:t>
            </w:r>
            <w:r w:rsidR="00C006A3">
              <w:rPr>
                <w:sz w:val="20"/>
                <w:szCs w:val="20"/>
              </w:rPr>
              <w:t xml:space="preserve">, </w:t>
            </w:r>
            <w:r w:rsidRPr="00F814F4">
              <w:rPr>
                <w:sz w:val="20"/>
                <w:szCs w:val="20"/>
              </w:rPr>
              <w:t>the following Registrant-supplied data</w:t>
            </w:r>
            <w:r w:rsidR="00C006A3">
              <w:rPr>
                <w:sz w:val="20"/>
                <w:szCs w:val="20"/>
              </w:rPr>
              <w:t xml:space="preserve">, </w:t>
            </w:r>
            <w:r w:rsidRPr="00F814F4">
              <w:rPr>
                <w:sz w:val="20"/>
                <w:szCs w:val="20"/>
              </w:rPr>
              <w:t>which is mandatory to collect and low-risk to disclose</w:t>
            </w:r>
            <w:r w:rsidR="00C006A3">
              <w:rPr>
                <w:sz w:val="20"/>
                <w:szCs w:val="20"/>
              </w:rPr>
              <w:t xml:space="preserve">, </w:t>
            </w:r>
            <w:r w:rsidRPr="00F814F4">
              <w:rPr>
                <w:sz w:val="20"/>
                <w:szCs w:val="20"/>
              </w:rPr>
              <w:t>must be included in the minimum public data set:</w:t>
            </w:r>
          </w:p>
          <w:p w:rsidR="00C53D4F" w:rsidRPr="00F814F4" w:rsidRDefault="00C53D4F" w:rsidP="00C53D4F">
            <w:pPr>
              <w:ind w:left="1087" w:hanging="547"/>
              <w:contextualSpacing/>
              <w:rPr>
                <w:sz w:val="20"/>
                <w:szCs w:val="20"/>
              </w:rPr>
            </w:pPr>
            <w:r w:rsidRPr="00F814F4">
              <w:rPr>
                <w:sz w:val="20"/>
                <w:szCs w:val="20"/>
              </w:rPr>
              <w:t>a.        Domain Name</w:t>
            </w:r>
          </w:p>
          <w:p w:rsidR="00C53D4F" w:rsidRPr="00F814F4" w:rsidRDefault="00C53D4F" w:rsidP="00C53D4F">
            <w:pPr>
              <w:ind w:left="1087" w:hanging="547"/>
              <w:contextualSpacing/>
              <w:rPr>
                <w:sz w:val="20"/>
                <w:szCs w:val="20"/>
              </w:rPr>
            </w:pPr>
            <w:r w:rsidRPr="00F814F4">
              <w:rPr>
                <w:sz w:val="20"/>
                <w:szCs w:val="20"/>
              </w:rPr>
              <w:t>b.</w:t>
            </w:r>
            <w:r w:rsidRPr="00F814F4">
              <w:rPr>
                <w:sz w:val="20"/>
                <w:szCs w:val="20"/>
              </w:rPr>
              <w:tab/>
              <w:t>DNS Servers</w:t>
            </w:r>
          </w:p>
          <w:p w:rsidR="00C53D4F" w:rsidRPr="00F814F4" w:rsidRDefault="00C53D4F" w:rsidP="00C53D4F">
            <w:pPr>
              <w:ind w:left="1087" w:hanging="547"/>
              <w:contextualSpacing/>
              <w:rPr>
                <w:sz w:val="20"/>
                <w:szCs w:val="20"/>
              </w:rPr>
            </w:pPr>
            <w:r w:rsidRPr="00F814F4">
              <w:rPr>
                <w:sz w:val="20"/>
                <w:szCs w:val="20"/>
              </w:rPr>
              <w:t>c.</w:t>
            </w:r>
            <w:r w:rsidRPr="00F814F4">
              <w:rPr>
                <w:sz w:val="20"/>
                <w:szCs w:val="20"/>
              </w:rPr>
              <w:tab/>
              <w:t xml:space="preserve">Registrant Type </w:t>
            </w:r>
          </w:p>
          <w:p w:rsidR="00C53D4F" w:rsidRPr="00F814F4" w:rsidRDefault="00C53D4F" w:rsidP="00C53D4F">
            <w:pPr>
              <w:ind w:left="1087" w:hanging="547"/>
              <w:contextualSpacing/>
              <w:rPr>
                <w:sz w:val="20"/>
                <w:szCs w:val="20"/>
              </w:rPr>
            </w:pPr>
            <w:r w:rsidRPr="00F814F4">
              <w:rPr>
                <w:sz w:val="20"/>
                <w:szCs w:val="20"/>
              </w:rPr>
              <w:t>d.</w:t>
            </w:r>
            <w:r w:rsidRPr="00F814F4">
              <w:rPr>
                <w:sz w:val="20"/>
                <w:szCs w:val="20"/>
              </w:rPr>
              <w:tab/>
              <w:t xml:space="preserve">Registrant Contact ID </w:t>
            </w:r>
          </w:p>
          <w:p w:rsidR="00C53D4F" w:rsidRPr="00F814F4" w:rsidRDefault="00C53D4F" w:rsidP="00C53D4F">
            <w:pPr>
              <w:ind w:left="1087" w:hanging="547"/>
              <w:contextualSpacing/>
              <w:rPr>
                <w:sz w:val="20"/>
                <w:szCs w:val="20"/>
              </w:rPr>
            </w:pPr>
            <w:r w:rsidRPr="00F814F4">
              <w:rPr>
                <w:sz w:val="20"/>
                <w:szCs w:val="20"/>
              </w:rPr>
              <w:t>e.</w:t>
            </w:r>
            <w:r w:rsidRPr="00F814F4">
              <w:rPr>
                <w:sz w:val="20"/>
                <w:szCs w:val="20"/>
              </w:rPr>
              <w:tab/>
              <w:t xml:space="preserve">Registrant Email Address </w:t>
            </w:r>
          </w:p>
          <w:p w:rsidR="00C53D4F" w:rsidRPr="00F814F4" w:rsidRDefault="00C53D4F" w:rsidP="00C53D4F">
            <w:pPr>
              <w:ind w:left="1087" w:hanging="547"/>
              <w:contextualSpacing/>
              <w:rPr>
                <w:sz w:val="20"/>
                <w:szCs w:val="20"/>
              </w:rPr>
            </w:pPr>
            <w:r w:rsidRPr="00F814F4">
              <w:rPr>
                <w:sz w:val="20"/>
                <w:szCs w:val="20"/>
              </w:rPr>
              <w:t>f.</w:t>
            </w:r>
            <w:r w:rsidRPr="00F814F4">
              <w:rPr>
                <w:sz w:val="20"/>
                <w:szCs w:val="20"/>
              </w:rPr>
              <w:tab/>
              <w:t>Tech Contact ID</w:t>
            </w:r>
          </w:p>
          <w:p w:rsidR="00C53D4F" w:rsidRPr="00F814F4" w:rsidRDefault="00C53D4F" w:rsidP="00C53D4F">
            <w:pPr>
              <w:ind w:left="1087" w:hanging="547"/>
              <w:contextualSpacing/>
              <w:rPr>
                <w:sz w:val="20"/>
                <w:szCs w:val="20"/>
              </w:rPr>
            </w:pPr>
            <w:r w:rsidRPr="00F814F4">
              <w:rPr>
                <w:sz w:val="20"/>
                <w:szCs w:val="20"/>
              </w:rPr>
              <w:t>g.</w:t>
            </w:r>
            <w:r w:rsidRPr="00F814F4">
              <w:rPr>
                <w:sz w:val="20"/>
                <w:szCs w:val="20"/>
              </w:rPr>
              <w:tab/>
              <w:t>Admin Contact ID</w:t>
            </w:r>
          </w:p>
          <w:p w:rsidR="00C53D4F" w:rsidRPr="00F814F4" w:rsidRDefault="00C53D4F" w:rsidP="00C53D4F">
            <w:pPr>
              <w:ind w:left="1087" w:hanging="547"/>
              <w:contextualSpacing/>
              <w:rPr>
                <w:sz w:val="20"/>
                <w:szCs w:val="20"/>
              </w:rPr>
            </w:pPr>
            <w:r w:rsidRPr="00F814F4">
              <w:rPr>
                <w:sz w:val="20"/>
                <w:szCs w:val="20"/>
              </w:rPr>
              <w:lastRenderedPageBreak/>
              <w:t>h.</w:t>
            </w:r>
            <w:r w:rsidRPr="00F814F4">
              <w:rPr>
                <w:sz w:val="20"/>
                <w:szCs w:val="20"/>
              </w:rPr>
              <w:tab/>
              <w:t>Legal Contact ID</w:t>
            </w:r>
          </w:p>
          <w:p w:rsidR="00C53D4F" w:rsidRPr="00F814F4" w:rsidRDefault="00C53D4F" w:rsidP="00C53D4F">
            <w:pPr>
              <w:ind w:left="1087" w:hanging="547"/>
              <w:contextualSpacing/>
              <w:rPr>
                <w:sz w:val="20"/>
                <w:szCs w:val="20"/>
              </w:rPr>
            </w:pPr>
            <w:proofErr w:type="spellStart"/>
            <w:r w:rsidRPr="00F814F4">
              <w:rPr>
                <w:sz w:val="20"/>
                <w:szCs w:val="20"/>
              </w:rPr>
              <w:t>i</w:t>
            </w:r>
            <w:proofErr w:type="spellEnd"/>
            <w:r w:rsidRPr="00F814F4">
              <w:rPr>
                <w:sz w:val="20"/>
                <w:szCs w:val="20"/>
              </w:rPr>
              <w:t>.</w:t>
            </w:r>
            <w:r w:rsidRPr="00F814F4">
              <w:rPr>
                <w:sz w:val="20"/>
                <w:szCs w:val="20"/>
              </w:rPr>
              <w:tab/>
              <w:t>Abuse Contact ID</w:t>
            </w:r>
          </w:p>
          <w:p w:rsidR="00C53D4F" w:rsidRPr="00F814F4" w:rsidRDefault="00C53D4F" w:rsidP="00C53D4F">
            <w:pPr>
              <w:ind w:left="1087" w:hanging="547"/>
              <w:contextualSpacing/>
              <w:rPr>
                <w:sz w:val="20"/>
                <w:szCs w:val="20"/>
              </w:rPr>
            </w:pPr>
            <w:r w:rsidRPr="00F814F4">
              <w:rPr>
                <w:sz w:val="20"/>
                <w:szCs w:val="20"/>
              </w:rPr>
              <w:t>j.</w:t>
            </w:r>
            <w:r w:rsidRPr="00F814F4">
              <w:rPr>
                <w:sz w:val="20"/>
                <w:szCs w:val="20"/>
              </w:rPr>
              <w:tab/>
              <w:t xml:space="preserve">Privacy/Proxy Provider Contact ID </w:t>
            </w:r>
          </w:p>
          <w:p w:rsidR="00C53D4F" w:rsidRPr="00F814F4" w:rsidRDefault="00C53D4F" w:rsidP="00C53D4F">
            <w:pPr>
              <w:ind w:left="1087" w:hanging="547"/>
              <w:contextualSpacing/>
              <w:rPr>
                <w:sz w:val="20"/>
                <w:szCs w:val="20"/>
              </w:rPr>
            </w:pPr>
            <w:r w:rsidRPr="00F814F4">
              <w:rPr>
                <w:sz w:val="20"/>
                <w:szCs w:val="20"/>
              </w:rPr>
              <w:t xml:space="preserve">           (mandatory only if Registrant Type = Privacy/Proxy Provider)</w:t>
            </w:r>
          </w:p>
          <w:p w:rsidR="00C53D4F" w:rsidRPr="00F814F4" w:rsidRDefault="00C53D4F" w:rsidP="00C53D4F">
            <w:pPr>
              <w:ind w:left="1087" w:hanging="547"/>
              <w:contextualSpacing/>
              <w:rPr>
                <w:sz w:val="20"/>
                <w:szCs w:val="20"/>
              </w:rPr>
            </w:pPr>
            <w:r w:rsidRPr="00F814F4">
              <w:rPr>
                <w:sz w:val="20"/>
                <w:szCs w:val="20"/>
              </w:rPr>
              <w:t xml:space="preserve">k. </w:t>
            </w:r>
            <w:r w:rsidRPr="00F814F4">
              <w:rPr>
                <w:sz w:val="20"/>
                <w:szCs w:val="20"/>
              </w:rPr>
              <w:tab/>
              <w:t xml:space="preserve">Business Contact ID </w:t>
            </w:r>
          </w:p>
          <w:p w:rsidR="00C53D4F" w:rsidRPr="00F814F4" w:rsidRDefault="00C53D4F" w:rsidP="00C53D4F">
            <w:pPr>
              <w:rPr>
                <w:sz w:val="20"/>
                <w:szCs w:val="20"/>
              </w:rPr>
            </w:pPr>
            <w:r w:rsidRPr="00F814F4">
              <w:rPr>
                <w:sz w:val="20"/>
                <w:szCs w:val="20"/>
              </w:rPr>
              <w:t xml:space="preserve">           (mandatory only if Registrant Type = Legal Person)</w:t>
            </w:r>
          </w:p>
        </w:tc>
        <w:tc>
          <w:tcPr>
            <w:tcW w:w="3082" w:type="dxa"/>
          </w:tcPr>
          <w:p w:rsidR="00C53D4F" w:rsidRPr="00F814F4" w:rsidRDefault="0039338B" w:rsidP="00F87613">
            <w:pPr>
              <w:rPr>
                <w:sz w:val="20"/>
                <w:szCs w:val="20"/>
              </w:rPr>
            </w:pPr>
            <w:r w:rsidRPr="0039338B">
              <w:rPr>
                <w:sz w:val="20"/>
                <w:szCs w:val="20"/>
              </w:rPr>
              <w:lastRenderedPageBreak/>
              <w:t>Similar to [DE-D06-R01] [DE-D07-R02]</w:t>
            </w:r>
            <w:r>
              <w:rPr>
                <w:sz w:val="20"/>
                <w:szCs w:val="20"/>
              </w:rPr>
              <w:t xml:space="preserve">, </w:t>
            </w:r>
            <w:r w:rsidR="0067423B">
              <w:rPr>
                <w:sz w:val="20"/>
                <w:szCs w:val="20"/>
              </w:rPr>
              <w:t>PR to be defined in P1, each referenced Data Element to be fully defined in P2</w:t>
            </w:r>
            <w:r w:rsidR="00226869">
              <w:rPr>
                <w:sz w:val="20"/>
                <w:szCs w:val="20"/>
              </w:rPr>
              <w:t>, Depends on Permissible Purposes involving this data, Privacy PR(s)</w:t>
            </w:r>
            <w:r w:rsidR="00BB2F5E">
              <w:rPr>
                <w:sz w:val="20"/>
                <w:szCs w:val="20"/>
              </w:rPr>
              <w:t>, Risk PR(s)</w:t>
            </w:r>
          </w:p>
        </w:tc>
        <w:tc>
          <w:tcPr>
            <w:tcW w:w="561" w:type="dxa"/>
          </w:tcPr>
          <w:p w:rsidR="00C53D4F"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C53D4F" w:rsidRPr="00F814F4" w:rsidRDefault="0046683B" w:rsidP="00F87613">
            <w:pPr>
              <w:jc w:val="right"/>
              <w:rPr>
                <w:sz w:val="20"/>
                <w:szCs w:val="20"/>
              </w:rPr>
            </w:pPr>
            <w:r w:rsidRPr="00F814F4">
              <w:rPr>
                <w:sz w:val="20"/>
                <w:szCs w:val="20"/>
              </w:rPr>
              <w:t>An</w:t>
            </w:r>
          </w:p>
        </w:tc>
      </w:tr>
      <w:tr w:rsidR="00C53D4F" w:rsidRPr="00F814F4" w:rsidTr="00D5506C">
        <w:tc>
          <w:tcPr>
            <w:tcW w:w="1539" w:type="dxa"/>
          </w:tcPr>
          <w:p w:rsidR="00C53D4F" w:rsidRPr="00F814F4" w:rsidRDefault="00C53D4F" w:rsidP="008507D7">
            <w:pPr>
              <w:rPr>
                <w:sz w:val="20"/>
                <w:szCs w:val="20"/>
              </w:rPr>
            </w:pPr>
            <w:r w:rsidRPr="00F814F4">
              <w:rPr>
                <w:sz w:val="20"/>
                <w:szCs w:val="20"/>
              </w:rPr>
              <w:lastRenderedPageBreak/>
              <w:t>[DE-D01-R27]</w:t>
            </w:r>
          </w:p>
        </w:tc>
        <w:tc>
          <w:tcPr>
            <w:tcW w:w="9099" w:type="dxa"/>
          </w:tcPr>
          <w:p w:rsidR="00C53D4F" w:rsidRPr="00F814F4" w:rsidRDefault="00C53D4F" w:rsidP="008507D7">
            <w:pPr>
              <w:rPr>
                <w:sz w:val="20"/>
                <w:szCs w:val="20"/>
              </w:rPr>
            </w:pPr>
            <w:r w:rsidRPr="00F814F4">
              <w:rPr>
                <w:sz w:val="20"/>
                <w:szCs w:val="20"/>
              </w:rPr>
              <w:t>To balance simplicity and reachability</w:t>
            </w:r>
            <w:r w:rsidR="00C006A3">
              <w:rPr>
                <w:sz w:val="20"/>
                <w:szCs w:val="20"/>
              </w:rPr>
              <w:t xml:space="preserve">, </w:t>
            </w:r>
            <w:r w:rsidRPr="00F814F4">
              <w:rPr>
                <w:sz w:val="20"/>
                <w:szCs w:val="20"/>
              </w:rPr>
              <w:t>if a Registrant does not supply a mandatory purpose-based contact</w:t>
            </w:r>
            <w:r w:rsidR="00C006A3">
              <w:rPr>
                <w:sz w:val="20"/>
                <w:szCs w:val="20"/>
              </w:rPr>
              <w:t xml:space="preserve">, </w:t>
            </w:r>
            <w:r w:rsidRPr="00F814F4">
              <w:rPr>
                <w:sz w:val="20"/>
                <w:szCs w:val="20"/>
              </w:rPr>
              <w:t>the Registrant must be informed that [Registrant data elements] will be used [for that purpose]. The Registrant can avoid this disclosure by specifying one or more third party contacts or by using an accredited Privacy/Proxy service.</w:t>
            </w:r>
          </w:p>
        </w:tc>
        <w:tc>
          <w:tcPr>
            <w:tcW w:w="3082" w:type="dxa"/>
          </w:tcPr>
          <w:p w:rsidR="00C53D4F" w:rsidRPr="00BB2F5E" w:rsidRDefault="00BB2F5E" w:rsidP="00F87613">
            <w:pPr>
              <w:rPr>
                <w:rFonts w:ascii="Calibri" w:hAnsi="Calibri"/>
                <w:color w:val="000000"/>
                <w:sz w:val="20"/>
                <w:szCs w:val="20"/>
              </w:rPr>
            </w:pPr>
            <w:r>
              <w:rPr>
                <w:sz w:val="20"/>
                <w:szCs w:val="20"/>
              </w:rPr>
              <w:t xml:space="preserve">Depends on PR(s) for Purpose-Based Contacts such as </w:t>
            </w:r>
            <w:r w:rsidRPr="00F814F4">
              <w:rPr>
                <w:sz w:val="20"/>
                <w:szCs w:val="20"/>
              </w:rPr>
              <w:t>[UP-D01-R35]</w:t>
            </w:r>
            <w:r>
              <w:rPr>
                <w:sz w:val="20"/>
                <w:szCs w:val="20"/>
              </w:rPr>
              <w:t xml:space="preserve">, </w:t>
            </w:r>
            <w:r>
              <w:rPr>
                <w:rFonts w:ascii="Calibri" w:hAnsi="Calibri"/>
                <w:color w:val="000000"/>
                <w:sz w:val="20"/>
                <w:szCs w:val="20"/>
              </w:rPr>
              <w:t>Privacy PR(s) for P/P Providers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B</w:t>
            </w:r>
            <w:r w:rsidR="00C006A3">
              <w:rPr>
                <w:sz w:val="20"/>
                <w:szCs w:val="20"/>
              </w:rPr>
              <w:t xml:space="preserve">, </w:t>
            </w:r>
            <w:r w:rsidRPr="00F814F4">
              <w:rPr>
                <w:sz w:val="20"/>
                <w:szCs w:val="20"/>
              </w:rPr>
              <w:t>F</w:t>
            </w:r>
            <w:r w:rsidR="00C006A3">
              <w:rPr>
                <w:sz w:val="20"/>
                <w:szCs w:val="20"/>
              </w:rPr>
              <w:t xml:space="preserve">, </w:t>
            </w:r>
            <w:r w:rsidRPr="00F814F4">
              <w:rPr>
                <w:sz w:val="20"/>
                <w:szCs w:val="20"/>
              </w:rPr>
              <w:t>G</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[DE-D01-R28]</w:t>
            </w:r>
          </w:p>
        </w:tc>
        <w:tc>
          <w:tcPr>
            <w:tcW w:w="9099" w:type="dxa"/>
          </w:tcPr>
          <w:p w:rsidR="00C53D4F" w:rsidRPr="00F814F4" w:rsidRDefault="00C53D4F" w:rsidP="008507D7">
            <w:pPr>
              <w:rPr>
                <w:sz w:val="20"/>
                <w:szCs w:val="20"/>
              </w:rPr>
            </w:pPr>
            <w:r w:rsidRPr="00F814F4">
              <w:rPr>
                <w:sz w:val="20"/>
                <w:szCs w:val="20"/>
              </w:rPr>
              <w:t>For TLD-specific data elements</w:t>
            </w:r>
            <w:r w:rsidR="00C006A3">
              <w:rPr>
                <w:sz w:val="20"/>
                <w:szCs w:val="20"/>
              </w:rPr>
              <w:t xml:space="preserve">, </w:t>
            </w:r>
            <w:r w:rsidRPr="00F814F4">
              <w:rPr>
                <w:sz w:val="20"/>
                <w:szCs w:val="20"/>
              </w:rPr>
              <w:t>the TLD Registry must establish and publish a data disclosure policy (consistent with these over-arching principles) and be responsible for identifying permissible purposes for any gated TLD-specific data elements.</w:t>
            </w:r>
          </w:p>
        </w:tc>
        <w:tc>
          <w:tcPr>
            <w:tcW w:w="3082" w:type="dxa"/>
          </w:tcPr>
          <w:p w:rsidR="00C53D4F" w:rsidRPr="00F814F4" w:rsidRDefault="00CD34D7" w:rsidP="00F87613">
            <w:pPr>
              <w:rPr>
                <w:sz w:val="20"/>
                <w:szCs w:val="20"/>
              </w:rPr>
            </w:pPr>
            <w:r>
              <w:rPr>
                <w:sz w:val="20"/>
                <w:szCs w:val="20"/>
              </w:rPr>
              <w:t xml:space="preserve">Related to </w:t>
            </w:r>
            <w:r w:rsidRPr="00F814F4">
              <w:rPr>
                <w:sz w:val="20"/>
                <w:szCs w:val="20"/>
              </w:rPr>
              <w:t>[DE-D07-R01]</w:t>
            </w:r>
            <w:r>
              <w:rPr>
                <w:sz w:val="20"/>
                <w:szCs w:val="20"/>
              </w:rPr>
              <w:t>, Depends on Permissible Purposes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D</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[DE-D01-R29]</w:t>
            </w:r>
          </w:p>
        </w:tc>
        <w:tc>
          <w:tcPr>
            <w:tcW w:w="9099" w:type="dxa"/>
          </w:tcPr>
          <w:p w:rsidR="00C53D4F" w:rsidRPr="00F814F4" w:rsidRDefault="00C53D4F" w:rsidP="008507D7">
            <w:pPr>
              <w:rPr>
                <w:sz w:val="20"/>
                <w:szCs w:val="20"/>
              </w:rPr>
            </w:pPr>
            <w:r w:rsidRPr="00F814F4">
              <w:rPr>
                <w:sz w:val="20"/>
                <w:szCs w:val="20"/>
              </w:rPr>
              <w:t>[</w:t>
            </w:r>
            <w:proofErr w:type="spellStart"/>
            <w:proofErr w:type="gramStart"/>
            <w:r w:rsidRPr="00F814F4">
              <w:rPr>
                <w:sz w:val="20"/>
                <w:szCs w:val="20"/>
              </w:rPr>
              <w:t>gTLD</w:t>
            </w:r>
            <w:proofErr w:type="spellEnd"/>
            <w:proofErr w:type="gramEnd"/>
            <w:r w:rsidRPr="00F814F4">
              <w:rPr>
                <w:sz w:val="20"/>
                <w:szCs w:val="20"/>
              </w:rPr>
              <w:t xml:space="preserve"> registration directory services] must be expandable in the future to support “multiple contacts specified for each type of purpose-based contact</w:t>
            </w:r>
            <w:r w:rsidR="00C006A3">
              <w:rPr>
                <w:sz w:val="20"/>
                <w:szCs w:val="20"/>
              </w:rPr>
              <w:t xml:space="preserve">, </w:t>
            </w:r>
            <w:r w:rsidRPr="00F814F4">
              <w:rPr>
                <w:sz w:val="20"/>
                <w:szCs w:val="20"/>
              </w:rPr>
              <w:t>allowing direct contact with specific individuals with critical responsibilities.”</w:t>
            </w:r>
          </w:p>
        </w:tc>
        <w:tc>
          <w:tcPr>
            <w:tcW w:w="3082" w:type="dxa"/>
          </w:tcPr>
          <w:p w:rsidR="00C53D4F" w:rsidRPr="00F814F4" w:rsidRDefault="00CD34D7" w:rsidP="00F87613">
            <w:pPr>
              <w:rPr>
                <w:sz w:val="20"/>
                <w:szCs w:val="20"/>
              </w:rPr>
            </w:pPr>
            <w:r>
              <w:rPr>
                <w:sz w:val="20"/>
                <w:szCs w:val="20"/>
              </w:rPr>
              <w:t xml:space="preserve">Depends on PR(s) for Purpose-Based Contacts such as </w:t>
            </w:r>
            <w:r w:rsidRPr="00F814F4">
              <w:rPr>
                <w:sz w:val="20"/>
                <w:szCs w:val="20"/>
              </w:rPr>
              <w:t>[UP-D01-R35]</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F</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[DE-D01-R30]</w:t>
            </w:r>
          </w:p>
        </w:tc>
        <w:tc>
          <w:tcPr>
            <w:tcW w:w="9099" w:type="dxa"/>
          </w:tcPr>
          <w:p w:rsidR="00C53D4F" w:rsidRPr="00F814F4" w:rsidRDefault="00C53D4F" w:rsidP="005A37B6">
            <w:pPr>
              <w:rPr>
                <w:sz w:val="20"/>
                <w:szCs w:val="20"/>
              </w:rPr>
            </w:pPr>
            <w:r w:rsidRPr="00F814F4">
              <w:rPr>
                <w:sz w:val="20"/>
                <w:szCs w:val="20"/>
              </w:rPr>
              <w:t>All purpose-based contacts “must be aware of and agree to fulfill the designated role(s) for each registered domain name.” (p.39)</w:t>
            </w:r>
            <w:r w:rsidR="005A37B6">
              <w:rPr>
                <w:sz w:val="20"/>
                <w:szCs w:val="20"/>
              </w:rPr>
              <w:t xml:space="preserve"> [as further described below:]</w:t>
            </w:r>
          </w:p>
        </w:tc>
        <w:tc>
          <w:tcPr>
            <w:tcW w:w="3082" w:type="dxa"/>
          </w:tcPr>
          <w:p w:rsidR="00C53D4F" w:rsidRPr="00F814F4" w:rsidRDefault="005A37B6" w:rsidP="005A37B6">
            <w:pPr>
              <w:rPr>
                <w:sz w:val="20"/>
                <w:szCs w:val="20"/>
              </w:rPr>
            </w:pPr>
            <w:r w:rsidRPr="00F814F4">
              <w:rPr>
                <w:sz w:val="20"/>
                <w:szCs w:val="20"/>
              </w:rPr>
              <w:t>Precedes [DE-D01-R</w:t>
            </w:r>
            <w:r>
              <w:rPr>
                <w:sz w:val="20"/>
                <w:szCs w:val="20"/>
              </w:rPr>
              <w:t>31</w:t>
            </w:r>
            <w:r w:rsidRPr="00F814F4">
              <w:rPr>
                <w:sz w:val="20"/>
                <w:szCs w:val="20"/>
              </w:rPr>
              <w:t xml:space="preserve"> to R</w:t>
            </w:r>
            <w:r>
              <w:rPr>
                <w:sz w:val="20"/>
                <w:szCs w:val="20"/>
              </w:rPr>
              <w:t>34</w:t>
            </w:r>
            <w:r w:rsidRPr="00F814F4">
              <w:rPr>
                <w:sz w:val="20"/>
                <w:szCs w:val="20"/>
              </w:rPr>
              <w:t>]</w:t>
            </w:r>
            <w:r>
              <w:rPr>
                <w:sz w:val="20"/>
                <w:szCs w:val="20"/>
              </w:rPr>
              <w:t xml:space="preserve">, Depends on PR(s) for Purpose-Based Contacts such as </w:t>
            </w:r>
            <w:r w:rsidRPr="00F814F4">
              <w:rPr>
                <w:sz w:val="20"/>
                <w:szCs w:val="20"/>
              </w:rPr>
              <w:t>[UP-D01-R35]</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r w:rsidRPr="00F814F4">
              <w:rPr>
                <w:sz w:val="20"/>
                <w:szCs w:val="20"/>
              </w:rPr>
              <w:t>F</w:t>
            </w:r>
            <w:r w:rsidR="00C006A3">
              <w:rPr>
                <w:sz w:val="20"/>
                <w:szCs w:val="20"/>
              </w:rPr>
              <w:t xml:space="preserve">, </w:t>
            </w: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2E0224">
            <w:pPr>
              <w:rPr>
                <w:sz w:val="20"/>
                <w:szCs w:val="20"/>
              </w:rPr>
            </w:pPr>
            <w:r w:rsidRPr="00F814F4">
              <w:rPr>
                <w:sz w:val="20"/>
                <w:szCs w:val="20"/>
              </w:rPr>
              <w:t>[DE-D01-R31]</w:t>
            </w:r>
          </w:p>
        </w:tc>
        <w:tc>
          <w:tcPr>
            <w:tcW w:w="9099" w:type="dxa"/>
          </w:tcPr>
          <w:p w:rsidR="00C53D4F" w:rsidRPr="00F814F4" w:rsidRDefault="005A37B6" w:rsidP="008507D7">
            <w:pPr>
              <w:rPr>
                <w:sz w:val="20"/>
                <w:szCs w:val="20"/>
              </w:rPr>
            </w:pPr>
            <w:r>
              <w:rPr>
                <w:sz w:val="20"/>
                <w:szCs w:val="20"/>
              </w:rPr>
              <w:t xml:space="preserve">* </w:t>
            </w:r>
            <w:r w:rsidR="00C53D4F" w:rsidRPr="00F814F4">
              <w:rPr>
                <w:sz w:val="20"/>
                <w:szCs w:val="20"/>
              </w:rPr>
              <w:t>Each contact’s approval must be obtainable in a scalable</w:t>
            </w:r>
            <w:r w:rsidR="00C006A3">
              <w:rPr>
                <w:sz w:val="20"/>
                <w:szCs w:val="20"/>
              </w:rPr>
              <w:t xml:space="preserve">, </w:t>
            </w:r>
            <w:r w:rsidR="00C53D4F" w:rsidRPr="00F814F4">
              <w:rPr>
                <w:sz w:val="20"/>
                <w:szCs w:val="20"/>
              </w:rPr>
              <w:t>real-time or near real-time manner to avoid delaying domain name registrations or domain name updates.</w:t>
            </w:r>
          </w:p>
        </w:tc>
        <w:tc>
          <w:tcPr>
            <w:tcW w:w="3082" w:type="dxa"/>
          </w:tcPr>
          <w:p w:rsidR="00C53D4F" w:rsidRPr="00F814F4" w:rsidRDefault="005A37B6" w:rsidP="005A37B6">
            <w:pPr>
              <w:rPr>
                <w:sz w:val="20"/>
                <w:szCs w:val="20"/>
              </w:rPr>
            </w:pPr>
            <w:r>
              <w:rPr>
                <w:sz w:val="20"/>
                <w:szCs w:val="20"/>
              </w:rPr>
              <w:t xml:space="preserve">Supports </w:t>
            </w:r>
            <w:r w:rsidRPr="00F814F4">
              <w:rPr>
                <w:sz w:val="20"/>
                <w:szCs w:val="20"/>
              </w:rPr>
              <w:t>[DE-D01-R</w:t>
            </w:r>
            <w:r>
              <w:rPr>
                <w:sz w:val="20"/>
                <w:szCs w:val="20"/>
              </w:rPr>
              <w:t>30]</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[DE-D01-R32]</w:t>
            </w:r>
          </w:p>
        </w:tc>
        <w:tc>
          <w:tcPr>
            <w:tcW w:w="9099" w:type="dxa"/>
          </w:tcPr>
          <w:p w:rsidR="00C53D4F" w:rsidRPr="00F814F4" w:rsidRDefault="005A37B6" w:rsidP="008507D7">
            <w:pPr>
              <w:rPr>
                <w:sz w:val="20"/>
                <w:szCs w:val="20"/>
              </w:rPr>
            </w:pPr>
            <w:r>
              <w:rPr>
                <w:sz w:val="20"/>
                <w:szCs w:val="20"/>
              </w:rPr>
              <w:t xml:space="preserve">* </w:t>
            </w:r>
            <w:r w:rsidR="00C53D4F" w:rsidRPr="00F814F4">
              <w:rPr>
                <w:sz w:val="20"/>
                <w:szCs w:val="20"/>
              </w:rPr>
              <w:t xml:space="preserve">Policies and processes must prevent unauthorized use of </w:t>
            </w:r>
            <w:r>
              <w:rPr>
                <w:sz w:val="20"/>
                <w:szCs w:val="20"/>
              </w:rPr>
              <w:t xml:space="preserve">[a purpose-based contact’s] </w:t>
            </w:r>
            <w:r w:rsidR="00C53D4F" w:rsidRPr="00F814F4">
              <w:rPr>
                <w:sz w:val="20"/>
                <w:szCs w:val="20"/>
              </w:rPr>
              <w:t>contact data.</w:t>
            </w:r>
          </w:p>
        </w:tc>
        <w:tc>
          <w:tcPr>
            <w:tcW w:w="3082" w:type="dxa"/>
          </w:tcPr>
          <w:p w:rsidR="00C53D4F" w:rsidRPr="00F814F4" w:rsidRDefault="005A37B6" w:rsidP="00F87613">
            <w:pPr>
              <w:rPr>
                <w:sz w:val="20"/>
                <w:szCs w:val="20"/>
              </w:rPr>
            </w:pPr>
            <w:r>
              <w:rPr>
                <w:sz w:val="20"/>
                <w:szCs w:val="20"/>
              </w:rPr>
              <w:t xml:space="preserve">Supports </w:t>
            </w:r>
            <w:r w:rsidRPr="00F814F4">
              <w:rPr>
                <w:sz w:val="20"/>
                <w:szCs w:val="20"/>
              </w:rPr>
              <w:t>[DE-D01-R</w:t>
            </w:r>
            <w:r>
              <w:rPr>
                <w:sz w:val="20"/>
                <w:szCs w:val="20"/>
              </w:rPr>
              <w:t>30]</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[DE-D01-R33]</w:t>
            </w:r>
          </w:p>
        </w:tc>
        <w:tc>
          <w:tcPr>
            <w:tcW w:w="9099" w:type="dxa"/>
          </w:tcPr>
          <w:p w:rsidR="00C53D4F" w:rsidRPr="00F814F4" w:rsidRDefault="005A37B6" w:rsidP="008507D7">
            <w:pPr>
              <w:rPr>
                <w:sz w:val="20"/>
                <w:szCs w:val="20"/>
              </w:rPr>
            </w:pPr>
            <w:r>
              <w:rPr>
                <w:sz w:val="20"/>
                <w:szCs w:val="20"/>
              </w:rPr>
              <w:t xml:space="preserve">* </w:t>
            </w:r>
            <w:r w:rsidR="00C53D4F" w:rsidRPr="00F814F4">
              <w:rPr>
                <w:sz w:val="20"/>
                <w:szCs w:val="20"/>
              </w:rPr>
              <w:t xml:space="preserve">Either the designated contact or the Registrant must be able to rescind approval </w:t>
            </w:r>
            <w:r>
              <w:rPr>
                <w:sz w:val="20"/>
                <w:szCs w:val="20"/>
              </w:rPr>
              <w:t xml:space="preserve">[to fulfill designated role(s) for each domain name] </w:t>
            </w:r>
            <w:r w:rsidR="00C53D4F" w:rsidRPr="00F814F4">
              <w:rPr>
                <w:sz w:val="20"/>
                <w:szCs w:val="20"/>
              </w:rPr>
              <w:t>at a later time.</w:t>
            </w:r>
          </w:p>
        </w:tc>
        <w:tc>
          <w:tcPr>
            <w:tcW w:w="3082" w:type="dxa"/>
          </w:tcPr>
          <w:p w:rsidR="00C53D4F" w:rsidRPr="00F814F4" w:rsidRDefault="005A37B6" w:rsidP="00F87613">
            <w:pPr>
              <w:rPr>
                <w:sz w:val="20"/>
                <w:szCs w:val="20"/>
              </w:rPr>
            </w:pPr>
            <w:r>
              <w:rPr>
                <w:sz w:val="20"/>
                <w:szCs w:val="20"/>
              </w:rPr>
              <w:t xml:space="preserve">Supports </w:t>
            </w:r>
            <w:r w:rsidRPr="00F814F4">
              <w:rPr>
                <w:sz w:val="20"/>
                <w:szCs w:val="20"/>
              </w:rPr>
              <w:t>[DE-D01-R</w:t>
            </w:r>
            <w:r>
              <w:rPr>
                <w:sz w:val="20"/>
                <w:szCs w:val="20"/>
              </w:rPr>
              <w:t>30]</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[DE-D01-R34]</w:t>
            </w:r>
          </w:p>
        </w:tc>
        <w:tc>
          <w:tcPr>
            <w:tcW w:w="9099" w:type="dxa"/>
          </w:tcPr>
          <w:p w:rsidR="00C53D4F" w:rsidRPr="00F814F4" w:rsidRDefault="005A37B6" w:rsidP="008507D7">
            <w:pPr>
              <w:rPr>
                <w:sz w:val="20"/>
                <w:szCs w:val="20"/>
              </w:rPr>
            </w:pPr>
            <w:r>
              <w:rPr>
                <w:sz w:val="20"/>
                <w:szCs w:val="20"/>
              </w:rPr>
              <w:t xml:space="preserve">* </w:t>
            </w:r>
            <w:r w:rsidR="00C53D4F" w:rsidRPr="00F814F4">
              <w:rPr>
                <w:sz w:val="20"/>
                <w:szCs w:val="20"/>
              </w:rPr>
              <w:t>Registrants must be able to easily designate themselves as contacts for their domain names without external/third party approval.</w:t>
            </w:r>
          </w:p>
        </w:tc>
        <w:tc>
          <w:tcPr>
            <w:tcW w:w="3082" w:type="dxa"/>
          </w:tcPr>
          <w:p w:rsidR="00C53D4F" w:rsidRPr="00F814F4" w:rsidRDefault="005A37B6" w:rsidP="00F87613">
            <w:pPr>
              <w:rPr>
                <w:sz w:val="20"/>
                <w:szCs w:val="20"/>
              </w:rPr>
            </w:pPr>
            <w:r>
              <w:rPr>
                <w:sz w:val="20"/>
                <w:szCs w:val="20"/>
              </w:rPr>
              <w:t xml:space="preserve">Supports </w:t>
            </w:r>
            <w:r w:rsidRPr="00F814F4">
              <w:rPr>
                <w:sz w:val="20"/>
                <w:szCs w:val="20"/>
              </w:rPr>
              <w:t>[DE-D01-R</w:t>
            </w:r>
            <w:r>
              <w:rPr>
                <w:sz w:val="20"/>
                <w:szCs w:val="20"/>
              </w:rPr>
              <w:t>30]</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[DE-D01-R35]</w:t>
            </w:r>
          </w:p>
        </w:tc>
        <w:tc>
          <w:tcPr>
            <w:tcW w:w="9099" w:type="dxa"/>
          </w:tcPr>
          <w:p w:rsidR="00C53D4F" w:rsidRPr="00F814F4" w:rsidRDefault="00C53D4F" w:rsidP="008507D7">
            <w:pPr>
              <w:rPr>
                <w:sz w:val="20"/>
                <w:szCs w:val="20"/>
              </w:rPr>
            </w:pPr>
            <w:r w:rsidRPr="00F814F4">
              <w:rPr>
                <w:sz w:val="20"/>
                <w:szCs w:val="20"/>
              </w:rPr>
              <w:t>Contact management must be feasible separately from domain management</w:t>
            </w:r>
            <w:r w:rsidR="00C006A3">
              <w:rPr>
                <w:sz w:val="20"/>
                <w:szCs w:val="20"/>
              </w:rPr>
              <w:t xml:space="preserve">, </w:t>
            </w:r>
            <w:r w:rsidRPr="00F814F4">
              <w:rPr>
                <w:sz w:val="20"/>
                <w:szCs w:val="20"/>
              </w:rPr>
              <w:t xml:space="preserve">allowing contact portability and accountability separate from domain names and controlled by the actual individuals or entities listed under such contacts. </w:t>
            </w:r>
          </w:p>
        </w:tc>
        <w:tc>
          <w:tcPr>
            <w:tcW w:w="3082" w:type="dxa"/>
          </w:tcPr>
          <w:p w:rsidR="00C53D4F" w:rsidRPr="00F814F4" w:rsidRDefault="005A37B6" w:rsidP="00F32309">
            <w:pPr>
              <w:rPr>
                <w:sz w:val="20"/>
                <w:szCs w:val="20"/>
              </w:rPr>
            </w:pPr>
            <w:r>
              <w:rPr>
                <w:sz w:val="20"/>
                <w:szCs w:val="20"/>
              </w:rPr>
              <w:t xml:space="preserve">Related to </w:t>
            </w:r>
            <w:r>
              <w:rPr>
                <w:rFonts w:ascii="Calibri" w:hAnsi="Calibri"/>
                <w:color w:val="000000"/>
                <w:sz w:val="20"/>
                <w:szCs w:val="20"/>
              </w:rPr>
              <w:t xml:space="preserve">Data Accuracy PR(s) for reusable Contact Directory such as [DA-D01-R02], </w:t>
            </w:r>
            <w:r w:rsidR="00F32309">
              <w:rPr>
                <w:rFonts w:ascii="Calibri" w:hAnsi="Calibri"/>
                <w:color w:val="000000"/>
                <w:sz w:val="20"/>
                <w:szCs w:val="20"/>
              </w:rPr>
              <w:t>Depends on Privacy PR(s)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[DE-D01-R36]</w:t>
            </w:r>
          </w:p>
        </w:tc>
        <w:tc>
          <w:tcPr>
            <w:tcW w:w="9099" w:type="dxa"/>
          </w:tcPr>
          <w:p w:rsidR="00C53D4F" w:rsidRPr="00F814F4" w:rsidRDefault="00C53D4F" w:rsidP="008507D7">
            <w:pPr>
              <w:rPr>
                <w:sz w:val="20"/>
                <w:szCs w:val="20"/>
              </w:rPr>
            </w:pPr>
            <w:r w:rsidRPr="00F814F4">
              <w:rPr>
                <w:sz w:val="20"/>
                <w:szCs w:val="20"/>
              </w:rPr>
              <w:t>Contacts must be managed using Validators who manage contact databases</w:t>
            </w:r>
            <w:r w:rsidR="00C006A3">
              <w:rPr>
                <w:sz w:val="20"/>
                <w:szCs w:val="20"/>
              </w:rPr>
              <w:t xml:space="preserve">, </w:t>
            </w:r>
            <w:r w:rsidRPr="00F814F4">
              <w:rPr>
                <w:sz w:val="20"/>
                <w:szCs w:val="20"/>
              </w:rPr>
              <w:t>implement validation regimes</w:t>
            </w:r>
            <w:r w:rsidR="00C006A3">
              <w:rPr>
                <w:sz w:val="20"/>
                <w:szCs w:val="20"/>
              </w:rPr>
              <w:t xml:space="preserve">, </w:t>
            </w:r>
            <w:r w:rsidRPr="00F814F4">
              <w:rPr>
                <w:sz w:val="20"/>
                <w:szCs w:val="20"/>
              </w:rPr>
              <w:t>and maintain information on the level of validity for the contact and its data elements (accessible through the [</w:t>
            </w:r>
            <w:proofErr w:type="spellStart"/>
            <w:r w:rsidRPr="00F814F4">
              <w:rPr>
                <w:sz w:val="20"/>
                <w:szCs w:val="20"/>
              </w:rPr>
              <w:t>gTLD</w:t>
            </w:r>
            <w:proofErr w:type="spellEnd"/>
            <w:r w:rsidRPr="00F814F4">
              <w:rPr>
                <w:sz w:val="20"/>
                <w:szCs w:val="20"/>
              </w:rPr>
              <w:t xml:space="preserve"> registration directory service]).</w:t>
            </w:r>
          </w:p>
        </w:tc>
        <w:tc>
          <w:tcPr>
            <w:tcW w:w="3082" w:type="dxa"/>
          </w:tcPr>
          <w:p w:rsidR="00C53D4F" w:rsidRPr="00F814F4" w:rsidRDefault="00F32309" w:rsidP="00F32309">
            <w:pPr>
              <w:rPr>
                <w:sz w:val="20"/>
                <w:szCs w:val="20"/>
              </w:rPr>
            </w:pPr>
            <w:r>
              <w:rPr>
                <w:sz w:val="20"/>
                <w:szCs w:val="20"/>
              </w:rPr>
              <w:t xml:space="preserve">Related to </w:t>
            </w:r>
            <w:r>
              <w:rPr>
                <w:rFonts w:ascii="Calibri" w:hAnsi="Calibri"/>
                <w:color w:val="000000"/>
                <w:sz w:val="20"/>
                <w:szCs w:val="20"/>
              </w:rPr>
              <w:t>Data Accuracy PR(s) for pre-validated Contact Directory such as [DA-D01-R02]</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46683B" w:rsidRPr="00F814F4" w:rsidRDefault="0046683B" w:rsidP="00F87613">
            <w:pPr>
              <w:jc w:val="right"/>
              <w:rPr>
                <w:sz w:val="20"/>
                <w:szCs w:val="20"/>
              </w:rPr>
            </w:pPr>
            <w:proofErr w:type="spellStart"/>
            <w:r w:rsidRPr="00F814F4">
              <w:rPr>
                <w:sz w:val="20"/>
                <w:szCs w:val="20"/>
              </w:rPr>
              <w:t>Af</w:t>
            </w:r>
            <w:proofErr w:type="spellEnd"/>
            <w:r w:rsidR="00C006A3">
              <w:rPr>
                <w:sz w:val="20"/>
                <w:szCs w:val="20"/>
              </w:rPr>
              <w:t xml:space="preserve">, </w:t>
            </w:r>
            <w:r w:rsidRPr="00F814F4">
              <w:rPr>
                <w:sz w:val="20"/>
                <w:szCs w:val="20"/>
              </w:rPr>
              <w:t>E</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[DE-D01-R37]</w:t>
            </w:r>
          </w:p>
        </w:tc>
        <w:tc>
          <w:tcPr>
            <w:tcW w:w="9099" w:type="dxa"/>
          </w:tcPr>
          <w:p w:rsidR="00C53D4F" w:rsidRPr="00F814F4" w:rsidRDefault="00C53D4F" w:rsidP="008507D7">
            <w:pPr>
              <w:rPr>
                <w:sz w:val="20"/>
                <w:szCs w:val="20"/>
              </w:rPr>
            </w:pPr>
            <w:r w:rsidRPr="00F814F4">
              <w:rPr>
                <w:sz w:val="20"/>
                <w:szCs w:val="20"/>
              </w:rPr>
              <w:t xml:space="preserve">Domain registrations may be associated with Contact IDs designated by their Registrants and approved by such designated contacts for various purposes associated with a domain name. </w:t>
            </w:r>
          </w:p>
        </w:tc>
        <w:tc>
          <w:tcPr>
            <w:tcW w:w="3082" w:type="dxa"/>
          </w:tcPr>
          <w:p w:rsidR="00C53D4F" w:rsidRPr="00F814F4" w:rsidRDefault="00F32309" w:rsidP="00F32309">
            <w:pPr>
              <w:rPr>
                <w:sz w:val="20"/>
                <w:szCs w:val="20"/>
              </w:rPr>
            </w:pPr>
            <w:r>
              <w:rPr>
                <w:sz w:val="20"/>
                <w:szCs w:val="20"/>
              </w:rPr>
              <w:t xml:space="preserve">Related to </w:t>
            </w:r>
            <w:r>
              <w:rPr>
                <w:rFonts w:ascii="Calibri" w:hAnsi="Calibri"/>
                <w:color w:val="000000"/>
                <w:sz w:val="20"/>
                <w:szCs w:val="20"/>
              </w:rPr>
              <w:t>Data Accuracy PR(s) for Contact IDs such as [DA-D01-R06]</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proofErr w:type="spellStart"/>
            <w:r w:rsidRPr="00F814F4">
              <w:rPr>
                <w:sz w:val="20"/>
                <w:szCs w:val="20"/>
              </w:rPr>
              <w:t>Af</w:t>
            </w:r>
            <w:proofErr w:type="spellEnd"/>
          </w:p>
        </w:tc>
      </w:tr>
      <w:tr w:rsidR="00C53D4F" w:rsidRPr="00F814F4" w:rsidTr="00D5506C">
        <w:tc>
          <w:tcPr>
            <w:tcW w:w="1539" w:type="dxa"/>
          </w:tcPr>
          <w:p w:rsidR="00C53D4F" w:rsidRPr="00F814F4" w:rsidRDefault="00C53D4F" w:rsidP="008507D7">
            <w:pPr>
              <w:rPr>
                <w:sz w:val="20"/>
                <w:szCs w:val="20"/>
              </w:rPr>
            </w:pPr>
            <w:r w:rsidRPr="00F814F4">
              <w:rPr>
                <w:sz w:val="20"/>
                <w:szCs w:val="20"/>
              </w:rPr>
              <w:lastRenderedPageBreak/>
              <w:t>[DE-D01-R38]</w:t>
            </w:r>
          </w:p>
        </w:tc>
        <w:tc>
          <w:tcPr>
            <w:tcW w:w="9099" w:type="dxa"/>
          </w:tcPr>
          <w:p w:rsidR="00C53D4F" w:rsidRPr="00F814F4" w:rsidRDefault="00C53D4F" w:rsidP="008507D7">
            <w:pPr>
              <w:rPr>
                <w:sz w:val="20"/>
                <w:szCs w:val="20"/>
              </w:rPr>
            </w:pPr>
            <w:r w:rsidRPr="00F814F4">
              <w:rPr>
                <w:sz w:val="20"/>
                <w:szCs w:val="20"/>
              </w:rPr>
              <w:t>Such contacts must contain valid mandatory data elements. Policies and oversight will be needed to manage these processes to ensure that Contact IDs are not used without contact’s authorization and meet minimum standards.</w:t>
            </w:r>
          </w:p>
        </w:tc>
        <w:tc>
          <w:tcPr>
            <w:tcW w:w="3082" w:type="dxa"/>
          </w:tcPr>
          <w:p w:rsidR="00C53D4F" w:rsidRPr="00F814F4" w:rsidRDefault="00292274" w:rsidP="00292274">
            <w:pPr>
              <w:rPr>
                <w:sz w:val="20"/>
                <w:szCs w:val="20"/>
              </w:rPr>
            </w:pPr>
            <w:r>
              <w:rPr>
                <w:sz w:val="20"/>
                <w:szCs w:val="20"/>
              </w:rPr>
              <w:t xml:space="preserve">Related to </w:t>
            </w:r>
            <w:r w:rsidRPr="00F814F4">
              <w:rPr>
                <w:sz w:val="20"/>
                <w:szCs w:val="20"/>
              </w:rPr>
              <w:t>[DE-D01-R3</w:t>
            </w:r>
            <w:r>
              <w:rPr>
                <w:sz w:val="20"/>
                <w:szCs w:val="20"/>
              </w:rPr>
              <w:t>9</w:t>
            </w:r>
            <w:r w:rsidRPr="00F814F4">
              <w:rPr>
                <w:sz w:val="20"/>
                <w:szCs w:val="20"/>
              </w:rPr>
              <w:t>]</w:t>
            </w:r>
            <w:r>
              <w:rPr>
                <w:sz w:val="20"/>
                <w:szCs w:val="20"/>
              </w:rPr>
              <w:t xml:space="preserve">, </w:t>
            </w:r>
            <w:r w:rsidR="00F32309">
              <w:rPr>
                <w:sz w:val="20"/>
                <w:szCs w:val="20"/>
              </w:rPr>
              <w:t xml:space="preserve">Depends on Contact’s Authorization </w:t>
            </w:r>
            <w:r w:rsidR="00F32309" w:rsidRPr="00F814F4">
              <w:rPr>
                <w:sz w:val="20"/>
                <w:szCs w:val="20"/>
              </w:rPr>
              <w:t>[DE-D01-R30]</w:t>
            </w:r>
            <w:r w:rsidR="00F32309">
              <w:rPr>
                <w:sz w:val="20"/>
                <w:szCs w:val="20"/>
              </w:rPr>
              <w:t xml:space="preserve">, </w:t>
            </w:r>
            <w:r w:rsidR="00F32309">
              <w:rPr>
                <w:rFonts w:ascii="Calibri" w:hAnsi="Calibri"/>
                <w:color w:val="000000"/>
                <w:sz w:val="20"/>
                <w:szCs w:val="20"/>
              </w:rPr>
              <w:t>Data Accuracy PR(s) for Validation</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D</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[DE-D01-R39]</w:t>
            </w:r>
          </w:p>
        </w:tc>
        <w:tc>
          <w:tcPr>
            <w:tcW w:w="9099" w:type="dxa"/>
          </w:tcPr>
          <w:p w:rsidR="00C53D4F" w:rsidRPr="00F814F4" w:rsidRDefault="00C53D4F" w:rsidP="008507D7">
            <w:pPr>
              <w:rPr>
                <w:sz w:val="20"/>
                <w:szCs w:val="20"/>
              </w:rPr>
            </w:pPr>
            <w:r w:rsidRPr="00F814F4">
              <w:rPr>
                <w:sz w:val="20"/>
                <w:szCs w:val="20"/>
              </w:rPr>
              <w:t>Change management and authorization of use of contact information is controlled by the Contact Holder and affects all domains associated to a contact. Processes and policies to ensure accurate</w:t>
            </w:r>
            <w:r w:rsidR="00C006A3">
              <w:rPr>
                <w:sz w:val="20"/>
                <w:szCs w:val="20"/>
              </w:rPr>
              <w:t xml:space="preserve">, </w:t>
            </w:r>
            <w:r w:rsidRPr="00F814F4">
              <w:rPr>
                <w:sz w:val="20"/>
                <w:szCs w:val="20"/>
              </w:rPr>
              <w:t>authentic</w:t>
            </w:r>
            <w:r w:rsidR="00C006A3">
              <w:rPr>
                <w:sz w:val="20"/>
                <w:szCs w:val="20"/>
              </w:rPr>
              <w:t xml:space="preserve">, </w:t>
            </w:r>
            <w:r w:rsidRPr="00F814F4">
              <w:rPr>
                <w:sz w:val="20"/>
                <w:szCs w:val="20"/>
              </w:rPr>
              <w:t>and timely implementation of desired changes without burdening contacts or Registrants must be developed to support this new paradigm.</w:t>
            </w:r>
          </w:p>
        </w:tc>
        <w:tc>
          <w:tcPr>
            <w:tcW w:w="3082" w:type="dxa"/>
          </w:tcPr>
          <w:p w:rsidR="00C53D4F" w:rsidRPr="00F814F4" w:rsidRDefault="00F32309" w:rsidP="00F87613">
            <w:pPr>
              <w:rPr>
                <w:sz w:val="20"/>
                <w:szCs w:val="20"/>
              </w:rPr>
            </w:pPr>
            <w:r>
              <w:rPr>
                <w:sz w:val="20"/>
                <w:szCs w:val="20"/>
              </w:rPr>
              <w:t xml:space="preserve">Related to </w:t>
            </w:r>
            <w:r w:rsidRPr="00F814F4">
              <w:rPr>
                <w:sz w:val="20"/>
                <w:szCs w:val="20"/>
              </w:rPr>
              <w:t>[DE-D01-R38]</w:t>
            </w:r>
            <w:r>
              <w:rPr>
                <w:sz w:val="20"/>
                <w:szCs w:val="20"/>
              </w:rPr>
              <w:t xml:space="preserve"> with similar dependencies</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D</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[DE-D01-R40]</w:t>
            </w:r>
          </w:p>
        </w:tc>
        <w:tc>
          <w:tcPr>
            <w:tcW w:w="9099" w:type="dxa"/>
          </w:tcPr>
          <w:p w:rsidR="00C53D4F" w:rsidRPr="00F814F4" w:rsidRDefault="00C53D4F" w:rsidP="008507D7">
            <w:pPr>
              <w:rPr>
                <w:sz w:val="20"/>
                <w:szCs w:val="20"/>
              </w:rPr>
            </w:pPr>
            <w:r w:rsidRPr="00F814F4">
              <w:rPr>
                <w:sz w:val="20"/>
                <w:szCs w:val="20"/>
              </w:rPr>
              <w:t>Each individual block of contact data must have a Contact ID which uniquely identifies both the Validator and the Contact Holder to enable retrieval and update of associated contact data. This Contact ID must be published in any public display of [registration] data.</w:t>
            </w:r>
          </w:p>
        </w:tc>
        <w:tc>
          <w:tcPr>
            <w:tcW w:w="3082" w:type="dxa"/>
          </w:tcPr>
          <w:p w:rsidR="00C53D4F" w:rsidRPr="00F814F4" w:rsidRDefault="00292274" w:rsidP="00F87613">
            <w:pPr>
              <w:rPr>
                <w:sz w:val="20"/>
                <w:szCs w:val="20"/>
              </w:rPr>
            </w:pPr>
            <w:r>
              <w:rPr>
                <w:sz w:val="20"/>
                <w:szCs w:val="20"/>
              </w:rPr>
              <w:t xml:space="preserve">Related to </w:t>
            </w:r>
            <w:r>
              <w:rPr>
                <w:rFonts w:ascii="Calibri" w:hAnsi="Calibri"/>
                <w:color w:val="000000"/>
                <w:sz w:val="20"/>
                <w:szCs w:val="20"/>
              </w:rPr>
              <w:t>Data Accuracy PR(s) for Contact IDs such as [DA-D01-R06]</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Ah</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[DE-D02-R01]</w:t>
            </w:r>
          </w:p>
        </w:tc>
        <w:tc>
          <w:tcPr>
            <w:tcW w:w="9099" w:type="dxa"/>
          </w:tcPr>
          <w:p w:rsidR="00C53D4F" w:rsidRPr="00F814F4" w:rsidRDefault="00C53D4F" w:rsidP="008507D7">
            <w:pPr>
              <w:rPr>
                <w:sz w:val="20"/>
                <w:szCs w:val="20"/>
              </w:rPr>
            </w:pPr>
            <w:r w:rsidRPr="00F814F4">
              <w:rPr>
                <w:sz w:val="20"/>
                <w:szCs w:val="20"/>
              </w:rPr>
              <w:t>"Internationalization MUST be supported by default</w:t>
            </w:r>
            <w:r w:rsidR="00C006A3">
              <w:rPr>
                <w:sz w:val="20"/>
                <w:szCs w:val="20"/>
              </w:rPr>
              <w:t xml:space="preserve">, </w:t>
            </w:r>
            <w:r w:rsidRPr="00F814F4">
              <w:rPr>
                <w:sz w:val="20"/>
                <w:szCs w:val="20"/>
              </w:rPr>
              <w:t>not called out separately. The focus should be on Recommendation 2 from the IRD-WG final report."</w:t>
            </w:r>
          </w:p>
        </w:tc>
        <w:tc>
          <w:tcPr>
            <w:tcW w:w="3082" w:type="dxa"/>
          </w:tcPr>
          <w:p w:rsidR="00C53D4F" w:rsidRPr="00F814F4" w:rsidRDefault="00292274" w:rsidP="00292274">
            <w:pPr>
              <w:rPr>
                <w:sz w:val="20"/>
                <w:szCs w:val="20"/>
              </w:rPr>
            </w:pPr>
            <w:r w:rsidRPr="00292274">
              <w:rPr>
                <w:sz w:val="20"/>
                <w:szCs w:val="20"/>
              </w:rPr>
              <w:t>Related to [GA-D01-R31 to R33]</w:t>
            </w:r>
            <w:r w:rsidR="007D1BE1">
              <w:rPr>
                <w:sz w:val="20"/>
                <w:szCs w:val="20"/>
              </w:rPr>
              <w:t xml:space="preserve"> </w:t>
            </w:r>
            <w:r w:rsidRPr="00292274">
              <w:rPr>
                <w:sz w:val="20"/>
                <w:szCs w:val="20"/>
              </w:rPr>
              <w:t>[GA-D42-R03]</w:t>
            </w:r>
            <w:r>
              <w:rPr>
                <w:sz w:val="20"/>
                <w:szCs w:val="20"/>
              </w:rPr>
              <w:t xml:space="preserve"> </w:t>
            </w:r>
            <w:r w:rsidRPr="00F814F4">
              <w:rPr>
                <w:sz w:val="20"/>
                <w:szCs w:val="20"/>
              </w:rPr>
              <w:t>[DE-D09-R01]</w:t>
            </w:r>
            <w:r>
              <w:rPr>
                <w:sz w:val="20"/>
                <w:szCs w:val="20"/>
              </w:rPr>
              <w:t xml:space="preserve"> </w:t>
            </w:r>
            <w:r w:rsidRPr="00F814F4">
              <w:rPr>
                <w:sz w:val="20"/>
                <w:szCs w:val="20"/>
              </w:rPr>
              <w:t>[DE-D09-R01]</w:t>
            </w:r>
            <w:r>
              <w:rPr>
                <w:sz w:val="20"/>
                <w:szCs w:val="20"/>
              </w:rPr>
              <w:t xml:space="preserve"> </w:t>
            </w:r>
            <w:r w:rsidRPr="00F814F4">
              <w:rPr>
                <w:sz w:val="20"/>
                <w:szCs w:val="20"/>
              </w:rPr>
              <w:t>[DE-D0</w:t>
            </w:r>
            <w:r>
              <w:rPr>
                <w:sz w:val="20"/>
                <w:szCs w:val="20"/>
              </w:rPr>
              <w:t>2</w:t>
            </w:r>
            <w:r w:rsidRPr="00F814F4">
              <w:rPr>
                <w:sz w:val="20"/>
                <w:szCs w:val="20"/>
              </w:rPr>
              <w:t>-R01]</w:t>
            </w:r>
            <w:r w:rsidR="005C1DC1">
              <w:rPr>
                <w:sz w:val="20"/>
                <w:szCs w:val="20"/>
              </w:rPr>
              <w:t xml:space="preserve">, Depends on IRD-WG Final Report </w:t>
            </w:r>
            <w:r w:rsidR="005C1DC1" w:rsidRPr="005C1DC1">
              <w:rPr>
                <w:sz w:val="20"/>
                <w:szCs w:val="20"/>
                <w:highlight w:val="yellow"/>
              </w:rPr>
              <w:t>[insert document # here]</w:t>
            </w:r>
          </w:p>
        </w:tc>
        <w:tc>
          <w:tcPr>
            <w:tcW w:w="561" w:type="dxa"/>
          </w:tcPr>
          <w:p w:rsidR="00C53D4F" w:rsidRPr="00F814F4" w:rsidRDefault="009F04E7" w:rsidP="00F87613">
            <w:pPr>
              <w:jc w:val="right"/>
              <w:rPr>
                <w:sz w:val="20"/>
                <w:szCs w:val="20"/>
              </w:rPr>
            </w:pPr>
            <w:r w:rsidRPr="00F814F4">
              <w:rPr>
                <w:sz w:val="20"/>
                <w:szCs w:val="20"/>
              </w:rPr>
              <w:t>1</w:t>
            </w:r>
          </w:p>
        </w:tc>
        <w:tc>
          <w:tcPr>
            <w:tcW w:w="497" w:type="dxa"/>
          </w:tcPr>
          <w:p w:rsidR="00C53D4F" w:rsidRPr="00F814F4" w:rsidRDefault="0046683B" w:rsidP="00F87613">
            <w:pPr>
              <w:jc w:val="right"/>
              <w:rPr>
                <w:sz w:val="20"/>
                <w:szCs w:val="20"/>
              </w:rPr>
            </w:pPr>
            <w:r w:rsidRPr="00F814F4">
              <w:rPr>
                <w:sz w:val="20"/>
                <w:szCs w:val="20"/>
              </w:rPr>
              <w:t>Y</w:t>
            </w:r>
          </w:p>
        </w:tc>
      </w:tr>
      <w:tr w:rsidR="00C53D4F" w:rsidRPr="00F814F4" w:rsidTr="00D5506C">
        <w:tc>
          <w:tcPr>
            <w:tcW w:w="1539" w:type="dxa"/>
          </w:tcPr>
          <w:p w:rsidR="00C53D4F" w:rsidRPr="00F814F4" w:rsidRDefault="00C53D4F" w:rsidP="008507D7">
            <w:pPr>
              <w:rPr>
                <w:sz w:val="20"/>
                <w:szCs w:val="20"/>
              </w:rPr>
            </w:pPr>
            <w:r w:rsidRPr="00F814F4">
              <w:rPr>
                <w:sz w:val="20"/>
                <w:szCs w:val="20"/>
              </w:rPr>
              <w:t>[DE-D06-R01]</w:t>
            </w:r>
          </w:p>
        </w:tc>
        <w:tc>
          <w:tcPr>
            <w:tcW w:w="9099" w:type="dxa"/>
          </w:tcPr>
          <w:p w:rsidR="00C53D4F" w:rsidRPr="00F814F4" w:rsidRDefault="00C53D4F" w:rsidP="008507D7">
            <w:pPr>
              <w:rPr>
                <w:sz w:val="20"/>
                <w:szCs w:val="20"/>
              </w:rPr>
            </w:pPr>
            <w:r w:rsidRPr="00F814F4">
              <w:rPr>
                <w:sz w:val="20"/>
                <w:szCs w:val="20"/>
              </w:rPr>
              <w:t xml:space="preserve">From 3.2.1: As part of its registration of Registered Names in a </w:t>
            </w:r>
            <w:proofErr w:type="spellStart"/>
            <w:r w:rsidRPr="00F814F4">
              <w:rPr>
                <w:sz w:val="20"/>
                <w:szCs w:val="20"/>
              </w:rPr>
              <w:t>gTLD</w:t>
            </w:r>
            <w:proofErr w:type="spellEnd"/>
            <w:r w:rsidR="00C006A3">
              <w:rPr>
                <w:sz w:val="20"/>
                <w:szCs w:val="20"/>
              </w:rPr>
              <w:t xml:space="preserve">, </w:t>
            </w:r>
            <w:r w:rsidRPr="00F814F4">
              <w:rPr>
                <w:sz w:val="20"/>
                <w:szCs w:val="20"/>
              </w:rPr>
              <w:t>Registrar shall submit to</w:t>
            </w:r>
            <w:r w:rsidR="00C006A3">
              <w:rPr>
                <w:sz w:val="20"/>
                <w:szCs w:val="20"/>
              </w:rPr>
              <w:t xml:space="preserve">, </w:t>
            </w:r>
            <w:r w:rsidRPr="00F814F4">
              <w:rPr>
                <w:sz w:val="20"/>
                <w:szCs w:val="20"/>
              </w:rPr>
              <w:t>or shall place in the Registry Database operated by</w:t>
            </w:r>
            <w:r w:rsidR="00C006A3">
              <w:rPr>
                <w:sz w:val="20"/>
                <w:szCs w:val="20"/>
              </w:rPr>
              <w:t xml:space="preserve">, </w:t>
            </w:r>
            <w:r w:rsidRPr="00F814F4">
              <w:rPr>
                <w:sz w:val="20"/>
                <w:szCs w:val="20"/>
              </w:rPr>
              <w:t xml:space="preserve">the Registry Operator for the </w:t>
            </w:r>
            <w:proofErr w:type="spellStart"/>
            <w:r w:rsidRPr="00F814F4">
              <w:rPr>
                <w:sz w:val="20"/>
                <w:szCs w:val="20"/>
              </w:rPr>
              <w:t>gTLD</w:t>
            </w:r>
            <w:proofErr w:type="spellEnd"/>
            <w:r w:rsidRPr="00F814F4">
              <w:rPr>
                <w:sz w:val="20"/>
                <w:szCs w:val="20"/>
              </w:rPr>
              <w:t xml:space="preserve"> the following data elements:</w:t>
            </w:r>
          </w:p>
          <w:p w:rsidR="00C53D4F" w:rsidRPr="00F814F4" w:rsidRDefault="00C53D4F" w:rsidP="00F3274D">
            <w:pPr>
              <w:numPr>
                <w:ilvl w:val="0"/>
                <w:numId w:val="3"/>
              </w:numPr>
              <w:rPr>
                <w:sz w:val="20"/>
                <w:szCs w:val="20"/>
              </w:rPr>
            </w:pPr>
            <w:r w:rsidRPr="00F814F4">
              <w:rPr>
                <w:sz w:val="20"/>
                <w:szCs w:val="20"/>
              </w:rPr>
              <w:t>The name of the Registered Name being registered;</w:t>
            </w:r>
          </w:p>
          <w:p w:rsidR="00C53D4F" w:rsidRPr="00F814F4" w:rsidRDefault="00C53D4F" w:rsidP="00F3274D">
            <w:pPr>
              <w:numPr>
                <w:ilvl w:val="0"/>
                <w:numId w:val="3"/>
              </w:numPr>
              <w:rPr>
                <w:sz w:val="20"/>
                <w:szCs w:val="20"/>
              </w:rPr>
            </w:pPr>
            <w:r w:rsidRPr="00F814F4">
              <w:rPr>
                <w:sz w:val="20"/>
                <w:szCs w:val="20"/>
              </w:rPr>
              <w:t>The IP addresses of the primary name server and secondary name server(s) for the Registered Name;</w:t>
            </w:r>
          </w:p>
          <w:p w:rsidR="00C53D4F" w:rsidRPr="00F814F4" w:rsidRDefault="00C53D4F" w:rsidP="00F3274D">
            <w:pPr>
              <w:numPr>
                <w:ilvl w:val="0"/>
                <w:numId w:val="3"/>
              </w:numPr>
              <w:rPr>
                <w:sz w:val="20"/>
                <w:szCs w:val="20"/>
              </w:rPr>
            </w:pPr>
            <w:r w:rsidRPr="00F814F4">
              <w:rPr>
                <w:sz w:val="20"/>
                <w:szCs w:val="20"/>
              </w:rPr>
              <w:t>The corresponding names of those name servers;</w:t>
            </w:r>
          </w:p>
          <w:p w:rsidR="00C53D4F" w:rsidRPr="00F814F4" w:rsidRDefault="00C53D4F" w:rsidP="00F3274D">
            <w:pPr>
              <w:numPr>
                <w:ilvl w:val="0"/>
                <w:numId w:val="3"/>
              </w:numPr>
              <w:rPr>
                <w:sz w:val="20"/>
                <w:szCs w:val="20"/>
              </w:rPr>
            </w:pPr>
            <w:r w:rsidRPr="00F814F4">
              <w:rPr>
                <w:sz w:val="20"/>
                <w:szCs w:val="20"/>
              </w:rPr>
              <w:t>Unless automatically generated by the registry system</w:t>
            </w:r>
            <w:r w:rsidR="00C006A3">
              <w:rPr>
                <w:sz w:val="20"/>
                <w:szCs w:val="20"/>
              </w:rPr>
              <w:t xml:space="preserve">, </w:t>
            </w:r>
            <w:r w:rsidRPr="00F814F4">
              <w:rPr>
                <w:sz w:val="20"/>
                <w:szCs w:val="20"/>
              </w:rPr>
              <w:t>the identity of the Registrar;</w:t>
            </w:r>
          </w:p>
          <w:p w:rsidR="00C53D4F" w:rsidRPr="00F814F4" w:rsidRDefault="00C53D4F" w:rsidP="00F3274D">
            <w:pPr>
              <w:numPr>
                <w:ilvl w:val="0"/>
                <w:numId w:val="3"/>
              </w:numPr>
              <w:rPr>
                <w:sz w:val="20"/>
                <w:szCs w:val="20"/>
              </w:rPr>
            </w:pPr>
            <w:r w:rsidRPr="00F814F4">
              <w:rPr>
                <w:sz w:val="20"/>
                <w:szCs w:val="20"/>
              </w:rPr>
              <w:t>Unless automatically generated by the registry system</w:t>
            </w:r>
            <w:r w:rsidR="00C006A3">
              <w:rPr>
                <w:sz w:val="20"/>
                <w:szCs w:val="20"/>
              </w:rPr>
              <w:t xml:space="preserve">, </w:t>
            </w:r>
            <w:r w:rsidRPr="00F814F4">
              <w:rPr>
                <w:sz w:val="20"/>
                <w:szCs w:val="20"/>
              </w:rPr>
              <w:t>the expiration date of the registration; and</w:t>
            </w:r>
          </w:p>
          <w:p w:rsidR="00C53D4F" w:rsidRPr="00F814F4" w:rsidRDefault="00C53D4F" w:rsidP="00F3274D">
            <w:pPr>
              <w:numPr>
                <w:ilvl w:val="0"/>
                <w:numId w:val="3"/>
              </w:numPr>
              <w:rPr>
                <w:sz w:val="20"/>
                <w:szCs w:val="20"/>
              </w:rPr>
            </w:pPr>
            <w:r w:rsidRPr="00F814F4">
              <w:rPr>
                <w:sz w:val="20"/>
                <w:szCs w:val="20"/>
              </w:rPr>
              <w:t>Any other data the Registry Operator requires be submitted to it.</w:t>
            </w:r>
          </w:p>
        </w:tc>
        <w:tc>
          <w:tcPr>
            <w:tcW w:w="3082" w:type="dxa"/>
          </w:tcPr>
          <w:p w:rsidR="00C53D4F" w:rsidRPr="00F814F4" w:rsidRDefault="0067423B" w:rsidP="0067423B">
            <w:pPr>
              <w:rPr>
                <w:sz w:val="20"/>
                <w:szCs w:val="20"/>
              </w:rPr>
            </w:pPr>
            <w:r w:rsidRPr="0067423B">
              <w:rPr>
                <w:sz w:val="20"/>
                <w:szCs w:val="20"/>
              </w:rPr>
              <w:t>Similar to [DE-D01-R14]</w:t>
            </w:r>
            <w:r>
              <w:rPr>
                <w:sz w:val="20"/>
                <w:szCs w:val="20"/>
              </w:rPr>
              <w:t>, PR to be defined in P1, each referenced Data Element to be fully defined in P2</w:t>
            </w:r>
          </w:p>
        </w:tc>
        <w:tc>
          <w:tcPr>
            <w:tcW w:w="561" w:type="dxa"/>
          </w:tcPr>
          <w:p w:rsidR="00C53D4F"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C53D4F" w:rsidRPr="00F814F4" w:rsidRDefault="0046683B" w:rsidP="00F87613">
            <w:pPr>
              <w:jc w:val="right"/>
              <w:rPr>
                <w:sz w:val="20"/>
                <w:szCs w:val="20"/>
              </w:rPr>
            </w:pPr>
            <w:r w:rsidRPr="00F814F4">
              <w:rPr>
                <w:sz w:val="20"/>
                <w:szCs w:val="20"/>
              </w:rPr>
              <w:t>Ah</w:t>
            </w:r>
          </w:p>
        </w:tc>
      </w:tr>
      <w:tr w:rsidR="00F87613" w:rsidRPr="00F814F4" w:rsidTr="00D5506C">
        <w:tc>
          <w:tcPr>
            <w:tcW w:w="1539" w:type="dxa"/>
          </w:tcPr>
          <w:p w:rsidR="00F87613" w:rsidRPr="00F814F4" w:rsidRDefault="00C53D4F" w:rsidP="00F87613">
            <w:pPr>
              <w:rPr>
                <w:sz w:val="20"/>
                <w:szCs w:val="20"/>
              </w:rPr>
            </w:pPr>
            <w:r w:rsidRPr="00F814F4">
              <w:rPr>
                <w:sz w:val="20"/>
                <w:szCs w:val="20"/>
              </w:rPr>
              <w:t>[DE-D06-R02]</w:t>
            </w:r>
          </w:p>
        </w:tc>
        <w:tc>
          <w:tcPr>
            <w:tcW w:w="9099" w:type="dxa"/>
          </w:tcPr>
          <w:p w:rsidR="00F87613" w:rsidRPr="00F814F4" w:rsidRDefault="00C53D4F" w:rsidP="00C53D4F">
            <w:pPr>
              <w:rPr>
                <w:sz w:val="20"/>
                <w:szCs w:val="20"/>
              </w:rPr>
            </w:pPr>
            <w:r w:rsidRPr="00F814F4">
              <w:rPr>
                <w:sz w:val="20"/>
                <w:szCs w:val="20"/>
              </w:rPr>
              <w:t xml:space="preserve">The agreement between the Registry Operator of a </w:t>
            </w:r>
            <w:proofErr w:type="spellStart"/>
            <w:r w:rsidRPr="00F814F4">
              <w:rPr>
                <w:sz w:val="20"/>
                <w:szCs w:val="20"/>
              </w:rPr>
              <w:t>gTLD</w:t>
            </w:r>
            <w:proofErr w:type="spellEnd"/>
            <w:r w:rsidRPr="00F814F4">
              <w:rPr>
                <w:sz w:val="20"/>
                <w:szCs w:val="20"/>
              </w:rPr>
              <w:t xml:space="preserve"> and Registrar may</w:t>
            </w:r>
            <w:r w:rsidR="00C006A3">
              <w:rPr>
                <w:sz w:val="20"/>
                <w:szCs w:val="20"/>
              </w:rPr>
              <w:t xml:space="preserve">, </w:t>
            </w:r>
            <w:r w:rsidRPr="00F814F4">
              <w:rPr>
                <w:sz w:val="20"/>
                <w:szCs w:val="20"/>
              </w:rPr>
              <w:t>if approved by ICANN in writing</w:t>
            </w:r>
            <w:r w:rsidR="00C006A3">
              <w:rPr>
                <w:sz w:val="20"/>
                <w:szCs w:val="20"/>
              </w:rPr>
              <w:t xml:space="preserve">, </w:t>
            </w:r>
            <w:r w:rsidRPr="00F814F4">
              <w:rPr>
                <w:sz w:val="20"/>
                <w:szCs w:val="20"/>
              </w:rPr>
              <w:t xml:space="preserve">state alternative required data elements applicable to that </w:t>
            </w:r>
            <w:proofErr w:type="spellStart"/>
            <w:r w:rsidRPr="00F814F4">
              <w:rPr>
                <w:sz w:val="20"/>
                <w:szCs w:val="20"/>
              </w:rPr>
              <w:t>gTLD</w:t>
            </w:r>
            <w:proofErr w:type="spellEnd"/>
            <w:r w:rsidR="00C006A3">
              <w:rPr>
                <w:sz w:val="20"/>
                <w:szCs w:val="20"/>
              </w:rPr>
              <w:t xml:space="preserve">, </w:t>
            </w:r>
            <w:r w:rsidRPr="00F814F4">
              <w:rPr>
                <w:sz w:val="20"/>
                <w:szCs w:val="20"/>
              </w:rPr>
              <w:t>in which event</w:t>
            </w:r>
            <w:r w:rsidR="00C006A3">
              <w:rPr>
                <w:sz w:val="20"/>
                <w:szCs w:val="20"/>
              </w:rPr>
              <w:t xml:space="preserve">, </w:t>
            </w:r>
            <w:r w:rsidRPr="00F814F4">
              <w:rPr>
                <w:sz w:val="20"/>
                <w:szCs w:val="20"/>
              </w:rPr>
              <w:t xml:space="preserve">the alternative required data elements shall replace and supersede RAA Subsections 3.2.1.1 through 3.2.1.6 stated above for all purposes under this Agreement but only with respect to that particular </w:t>
            </w:r>
            <w:proofErr w:type="spellStart"/>
            <w:r w:rsidRPr="00F814F4">
              <w:rPr>
                <w:sz w:val="20"/>
                <w:szCs w:val="20"/>
              </w:rPr>
              <w:t>gTLD</w:t>
            </w:r>
            <w:proofErr w:type="spellEnd"/>
            <w:r w:rsidRPr="00F814F4">
              <w:rPr>
                <w:sz w:val="20"/>
                <w:szCs w:val="20"/>
              </w:rPr>
              <w:t>.</w:t>
            </w:r>
          </w:p>
        </w:tc>
        <w:tc>
          <w:tcPr>
            <w:tcW w:w="3082" w:type="dxa"/>
          </w:tcPr>
          <w:p w:rsidR="00F87613" w:rsidRPr="00F814F4" w:rsidRDefault="005C1DC1" w:rsidP="005C1DC1">
            <w:pPr>
              <w:rPr>
                <w:sz w:val="20"/>
                <w:szCs w:val="20"/>
              </w:rPr>
            </w:pPr>
            <w:r>
              <w:rPr>
                <w:sz w:val="20"/>
                <w:szCs w:val="20"/>
              </w:rPr>
              <w:t xml:space="preserve">Related to TLD-specific data elements </w:t>
            </w:r>
            <w:r w:rsidRPr="00F814F4">
              <w:rPr>
                <w:sz w:val="20"/>
                <w:szCs w:val="20"/>
              </w:rPr>
              <w:t>[DE-D07-R01]</w:t>
            </w:r>
            <w:r>
              <w:rPr>
                <w:sz w:val="20"/>
                <w:szCs w:val="20"/>
              </w:rPr>
              <w:t xml:space="preserve"> , Same as </w:t>
            </w:r>
            <w:r w:rsidRPr="00F814F4">
              <w:rPr>
                <w:sz w:val="20"/>
                <w:szCs w:val="20"/>
              </w:rPr>
              <w:t>[DE-D06-R0</w:t>
            </w:r>
            <w:r>
              <w:rPr>
                <w:sz w:val="20"/>
                <w:szCs w:val="20"/>
              </w:rPr>
              <w:t>4</w:t>
            </w:r>
            <w:r w:rsidRPr="00F814F4">
              <w:rPr>
                <w:sz w:val="20"/>
                <w:szCs w:val="20"/>
              </w:rPr>
              <w:t>]</w:t>
            </w:r>
          </w:p>
        </w:tc>
        <w:tc>
          <w:tcPr>
            <w:tcW w:w="561" w:type="dxa"/>
          </w:tcPr>
          <w:p w:rsidR="00F87613" w:rsidRPr="00F814F4" w:rsidRDefault="009F04E7" w:rsidP="00F87613">
            <w:pPr>
              <w:jc w:val="right"/>
              <w:rPr>
                <w:sz w:val="20"/>
                <w:szCs w:val="20"/>
              </w:rPr>
            </w:pPr>
            <w:r w:rsidRPr="00F814F4">
              <w:rPr>
                <w:sz w:val="20"/>
                <w:szCs w:val="20"/>
              </w:rPr>
              <w:t>1</w:t>
            </w:r>
          </w:p>
        </w:tc>
        <w:tc>
          <w:tcPr>
            <w:tcW w:w="497" w:type="dxa"/>
          </w:tcPr>
          <w:p w:rsidR="0053563B" w:rsidRPr="00F814F4" w:rsidRDefault="0053563B" w:rsidP="00F87613">
            <w:pPr>
              <w:jc w:val="right"/>
              <w:rPr>
                <w:sz w:val="20"/>
                <w:szCs w:val="20"/>
              </w:rPr>
            </w:pPr>
            <w:r w:rsidRPr="00F814F4">
              <w:rPr>
                <w:sz w:val="20"/>
                <w:szCs w:val="20"/>
              </w:rPr>
              <w:t>D</w:t>
            </w:r>
            <w:r w:rsidR="00C006A3">
              <w:rPr>
                <w:sz w:val="20"/>
                <w:szCs w:val="20"/>
              </w:rPr>
              <w:t xml:space="preserve">, </w:t>
            </w:r>
            <w:r w:rsidRPr="00F814F4">
              <w:rPr>
                <w:sz w:val="20"/>
                <w:szCs w:val="20"/>
              </w:rPr>
              <w:t>H</w:t>
            </w:r>
          </w:p>
        </w:tc>
      </w:tr>
      <w:tr w:rsidR="00F87613" w:rsidRPr="00F814F4" w:rsidTr="00D5506C">
        <w:tc>
          <w:tcPr>
            <w:tcW w:w="1539" w:type="dxa"/>
          </w:tcPr>
          <w:p w:rsidR="00F87613" w:rsidRPr="00F814F4" w:rsidRDefault="00C53D4F" w:rsidP="00F87613">
            <w:pPr>
              <w:rPr>
                <w:sz w:val="20"/>
                <w:szCs w:val="20"/>
              </w:rPr>
            </w:pPr>
            <w:r w:rsidRPr="00F814F4">
              <w:rPr>
                <w:sz w:val="20"/>
                <w:szCs w:val="20"/>
              </w:rPr>
              <w:t>[DE-D06-R03]</w:t>
            </w:r>
          </w:p>
        </w:tc>
        <w:tc>
          <w:tcPr>
            <w:tcW w:w="9099" w:type="dxa"/>
          </w:tcPr>
          <w:p w:rsidR="00C53D4F" w:rsidRPr="00F814F4" w:rsidRDefault="00C53D4F" w:rsidP="00C53D4F">
            <w:pPr>
              <w:rPr>
                <w:sz w:val="20"/>
                <w:szCs w:val="20"/>
              </w:rPr>
            </w:pPr>
            <w:r w:rsidRPr="00F814F4">
              <w:rPr>
                <w:sz w:val="20"/>
                <w:szCs w:val="20"/>
              </w:rPr>
              <w:t>From 3.3.1: At its expense</w:t>
            </w:r>
            <w:r w:rsidR="00C006A3">
              <w:rPr>
                <w:sz w:val="20"/>
                <w:szCs w:val="20"/>
              </w:rPr>
              <w:t xml:space="preserve">, </w:t>
            </w:r>
            <w:r w:rsidRPr="00F814F4">
              <w:rPr>
                <w:sz w:val="20"/>
                <w:szCs w:val="20"/>
              </w:rPr>
              <w:t>Registrar shall provide an interactive web page and</w:t>
            </w:r>
            <w:r w:rsidR="00C006A3">
              <w:rPr>
                <w:sz w:val="20"/>
                <w:szCs w:val="20"/>
              </w:rPr>
              <w:t xml:space="preserve">, </w:t>
            </w:r>
            <w:r w:rsidRPr="00F814F4">
              <w:rPr>
                <w:sz w:val="20"/>
                <w:szCs w:val="20"/>
              </w:rPr>
              <w:t xml:space="preserve">with respect to any </w:t>
            </w:r>
            <w:proofErr w:type="spellStart"/>
            <w:r w:rsidRPr="00F814F4">
              <w:rPr>
                <w:sz w:val="20"/>
                <w:szCs w:val="20"/>
              </w:rPr>
              <w:t>gTLD</w:t>
            </w:r>
            <w:proofErr w:type="spellEnd"/>
            <w:r w:rsidRPr="00F814F4">
              <w:rPr>
                <w:sz w:val="20"/>
                <w:szCs w:val="20"/>
              </w:rPr>
              <w:t xml:space="preserve"> operating a "thin" registry</w:t>
            </w:r>
            <w:r w:rsidR="00C006A3">
              <w:rPr>
                <w:sz w:val="20"/>
                <w:szCs w:val="20"/>
              </w:rPr>
              <w:t xml:space="preserve">, </w:t>
            </w:r>
            <w:r w:rsidRPr="00F814F4">
              <w:rPr>
                <w:sz w:val="20"/>
                <w:szCs w:val="20"/>
              </w:rPr>
              <w:t xml:space="preserve">a port 43 </w:t>
            </w:r>
            <w:proofErr w:type="spellStart"/>
            <w:r w:rsidRPr="00F814F4">
              <w:rPr>
                <w:sz w:val="20"/>
                <w:szCs w:val="20"/>
              </w:rPr>
              <w:t>Whois</w:t>
            </w:r>
            <w:proofErr w:type="spellEnd"/>
            <w:r w:rsidRPr="00F814F4">
              <w:rPr>
                <w:sz w:val="20"/>
                <w:szCs w:val="20"/>
              </w:rPr>
              <w:t xml:space="preserve"> [or </w:t>
            </w:r>
            <w:proofErr w:type="spellStart"/>
            <w:r w:rsidRPr="00F814F4">
              <w:rPr>
                <w:sz w:val="20"/>
                <w:szCs w:val="20"/>
              </w:rPr>
              <w:t>gTLD</w:t>
            </w:r>
            <w:proofErr w:type="spellEnd"/>
            <w:r w:rsidRPr="00F814F4">
              <w:rPr>
                <w:sz w:val="20"/>
                <w:szCs w:val="20"/>
              </w:rPr>
              <w:t xml:space="preserve"> registration directory] service (each accessible via both IPv4 and IPv6) providing free public query-based access to up-to-date (i.e.</w:t>
            </w:r>
            <w:r w:rsidR="00C006A3">
              <w:rPr>
                <w:sz w:val="20"/>
                <w:szCs w:val="20"/>
              </w:rPr>
              <w:t xml:space="preserve">, </w:t>
            </w:r>
            <w:r w:rsidRPr="00F814F4">
              <w:rPr>
                <w:sz w:val="20"/>
                <w:szCs w:val="20"/>
              </w:rPr>
              <w:t xml:space="preserve">updated at least daily) data concerning all active Registered Names sponsored by Registrar in any </w:t>
            </w:r>
            <w:proofErr w:type="spellStart"/>
            <w:r w:rsidRPr="00F814F4">
              <w:rPr>
                <w:sz w:val="20"/>
                <w:szCs w:val="20"/>
              </w:rPr>
              <w:t>gTLD</w:t>
            </w:r>
            <w:proofErr w:type="spellEnd"/>
            <w:r w:rsidRPr="00F814F4">
              <w:rPr>
                <w:sz w:val="20"/>
                <w:szCs w:val="20"/>
              </w:rPr>
              <w:t>. Until otherwise specified by a Consensus Policy</w:t>
            </w:r>
            <w:r w:rsidR="00C006A3">
              <w:rPr>
                <w:sz w:val="20"/>
                <w:szCs w:val="20"/>
              </w:rPr>
              <w:t xml:space="preserve">, </w:t>
            </w:r>
            <w:r w:rsidRPr="00F814F4">
              <w:rPr>
                <w:sz w:val="20"/>
                <w:szCs w:val="20"/>
              </w:rPr>
              <w:t>such data shall consist of the following elements as contained in Registrar's database:</w:t>
            </w:r>
          </w:p>
          <w:p w:rsidR="00C53D4F" w:rsidRPr="00F814F4" w:rsidRDefault="00C53D4F" w:rsidP="00F3274D">
            <w:pPr>
              <w:pStyle w:val="ListParagraph"/>
              <w:numPr>
                <w:ilvl w:val="0"/>
                <w:numId w:val="36"/>
              </w:numPr>
              <w:rPr>
                <w:sz w:val="20"/>
                <w:szCs w:val="20"/>
              </w:rPr>
            </w:pPr>
            <w:r w:rsidRPr="00F814F4">
              <w:rPr>
                <w:sz w:val="20"/>
                <w:szCs w:val="20"/>
              </w:rPr>
              <w:t>The name of the Registered Name;</w:t>
            </w:r>
          </w:p>
          <w:p w:rsidR="00C53D4F" w:rsidRPr="00F814F4" w:rsidRDefault="00C53D4F" w:rsidP="00F3274D">
            <w:pPr>
              <w:pStyle w:val="ListParagraph"/>
              <w:numPr>
                <w:ilvl w:val="0"/>
                <w:numId w:val="36"/>
              </w:numPr>
              <w:rPr>
                <w:sz w:val="20"/>
                <w:szCs w:val="20"/>
              </w:rPr>
            </w:pPr>
            <w:r w:rsidRPr="00F814F4">
              <w:rPr>
                <w:sz w:val="20"/>
                <w:szCs w:val="20"/>
              </w:rPr>
              <w:t>The names of the primary name server and secondary name server(s) for the Registered Name;</w:t>
            </w:r>
          </w:p>
          <w:p w:rsidR="00C53D4F" w:rsidRPr="00F814F4" w:rsidRDefault="00C53D4F" w:rsidP="00F3274D">
            <w:pPr>
              <w:pStyle w:val="ListParagraph"/>
              <w:numPr>
                <w:ilvl w:val="0"/>
                <w:numId w:val="36"/>
              </w:numPr>
              <w:rPr>
                <w:sz w:val="20"/>
                <w:szCs w:val="20"/>
              </w:rPr>
            </w:pPr>
            <w:r w:rsidRPr="00F814F4">
              <w:rPr>
                <w:sz w:val="20"/>
                <w:szCs w:val="20"/>
              </w:rPr>
              <w:t>The identity of Registrar (which may be provided through Registrar's website);</w:t>
            </w:r>
          </w:p>
          <w:p w:rsidR="00C53D4F" w:rsidRPr="00F814F4" w:rsidRDefault="00C53D4F" w:rsidP="00F3274D">
            <w:pPr>
              <w:pStyle w:val="ListParagraph"/>
              <w:numPr>
                <w:ilvl w:val="0"/>
                <w:numId w:val="36"/>
              </w:numPr>
              <w:rPr>
                <w:sz w:val="20"/>
                <w:szCs w:val="20"/>
              </w:rPr>
            </w:pPr>
            <w:r w:rsidRPr="00F814F4">
              <w:rPr>
                <w:sz w:val="20"/>
                <w:szCs w:val="20"/>
              </w:rPr>
              <w:lastRenderedPageBreak/>
              <w:t>The original creation date of the registration;</w:t>
            </w:r>
          </w:p>
          <w:p w:rsidR="00C53D4F" w:rsidRPr="00F814F4" w:rsidRDefault="00C53D4F" w:rsidP="00F3274D">
            <w:pPr>
              <w:pStyle w:val="ListParagraph"/>
              <w:numPr>
                <w:ilvl w:val="0"/>
                <w:numId w:val="36"/>
              </w:numPr>
              <w:rPr>
                <w:sz w:val="20"/>
                <w:szCs w:val="20"/>
              </w:rPr>
            </w:pPr>
            <w:r w:rsidRPr="00F814F4">
              <w:rPr>
                <w:sz w:val="20"/>
                <w:szCs w:val="20"/>
              </w:rPr>
              <w:t>The expiration date of the registration;</w:t>
            </w:r>
          </w:p>
          <w:p w:rsidR="00C53D4F" w:rsidRPr="00F814F4" w:rsidRDefault="00C53D4F" w:rsidP="00F3274D">
            <w:pPr>
              <w:pStyle w:val="ListParagraph"/>
              <w:numPr>
                <w:ilvl w:val="0"/>
                <w:numId w:val="36"/>
              </w:numPr>
              <w:rPr>
                <w:sz w:val="20"/>
                <w:szCs w:val="20"/>
              </w:rPr>
            </w:pPr>
            <w:r w:rsidRPr="00F814F4">
              <w:rPr>
                <w:sz w:val="20"/>
                <w:szCs w:val="20"/>
              </w:rPr>
              <w:t>The name and postal address of the Registered Name Holder;</w:t>
            </w:r>
          </w:p>
          <w:p w:rsidR="00C53D4F" w:rsidRPr="00F814F4" w:rsidRDefault="00C53D4F" w:rsidP="00F3274D">
            <w:pPr>
              <w:pStyle w:val="ListParagraph"/>
              <w:numPr>
                <w:ilvl w:val="0"/>
                <w:numId w:val="36"/>
              </w:numPr>
              <w:rPr>
                <w:sz w:val="20"/>
                <w:szCs w:val="20"/>
              </w:rPr>
            </w:pPr>
            <w:r w:rsidRPr="00F814F4">
              <w:rPr>
                <w:sz w:val="20"/>
                <w:szCs w:val="20"/>
              </w:rPr>
              <w:t>The name</w:t>
            </w:r>
            <w:r w:rsidR="00C006A3">
              <w:rPr>
                <w:sz w:val="20"/>
                <w:szCs w:val="20"/>
              </w:rPr>
              <w:t xml:space="preserve">, </w:t>
            </w:r>
            <w:r w:rsidRPr="00F814F4">
              <w:rPr>
                <w:sz w:val="20"/>
                <w:szCs w:val="20"/>
              </w:rPr>
              <w:t>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voice telephone number</w:t>
            </w:r>
            <w:r w:rsidR="00C006A3">
              <w:rPr>
                <w:sz w:val="20"/>
                <w:szCs w:val="20"/>
              </w:rPr>
              <w:t xml:space="preserve">, </w:t>
            </w:r>
            <w:r w:rsidRPr="00F814F4">
              <w:rPr>
                <w:sz w:val="20"/>
                <w:szCs w:val="20"/>
              </w:rPr>
              <w:t>and (where available) fax number of the technical contact for the Registered Name; and</w:t>
            </w:r>
          </w:p>
          <w:p w:rsidR="00F87613" w:rsidRPr="00F814F4" w:rsidRDefault="00C53D4F" w:rsidP="00F3274D">
            <w:pPr>
              <w:pStyle w:val="ListParagraph"/>
              <w:numPr>
                <w:ilvl w:val="0"/>
                <w:numId w:val="36"/>
              </w:numPr>
              <w:rPr>
                <w:sz w:val="20"/>
                <w:szCs w:val="20"/>
              </w:rPr>
            </w:pPr>
            <w:r w:rsidRPr="00F814F4">
              <w:rPr>
                <w:sz w:val="20"/>
                <w:szCs w:val="20"/>
              </w:rPr>
              <w:t>The name</w:t>
            </w:r>
            <w:r w:rsidR="00C006A3">
              <w:rPr>
                <w:sz w:val="20"/>
                <w:szCs w:val="20"/>
              </w:rPr>
              <w:t xml:space="preserve">, </w:t>
            </w:r>
            <w:r w:rsidRPr="00F814F4">
              <w:rPr>
                <w:sz w:val="20"/>
                <w:szCs w:val="20"/>
              </w:rPr>
              <w:t>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voice telephone number</w:t>
            </w:r>
            <w:r w:rsidR="00C006A3">
              <w:rPr>
                <w:sz w:val="20"/>
                <w:szCs w:val="20"/>
              </w:rPr>
              <w:t xml:space="preserve">, </w:t>
            </w:r>
            <w:r w:rsidRPr="00F814F4">
              <w:rPr>
                <w:sz w:val="20"/>
                <w:szCs w:val="20"/>
              </w:rPr>
              <w:t>and (where available) fax number of the administrative contact for the Registered Name.</w:t>
            </w:r>
          </w:p>
        </w:tc>
        <w:tc>
          <w:tcPr>
            <w:tcW w:w="3082" w:type="dxa"/>
          </w:tcPr>
          <w:p w:rsidR="00F87613" w:rsidRPr="00F814F4" w:rsidRDefault="0067423B" w:rsidP="00F87613">
            <w:pPr>
              <w:rPr>
                <w:sz w:val="20"/>
                <w:szCs w:val="20"/>
              </w:rPr>
            </w:pPr>
            <w:r w:rsidRPr="0067423B">
              <w:rPr>
                <w:sz w:val="20"/>
                <w:szCs w:val="20"/>
              </w:rPr>
              <w:lastRenderedPageBreak/>
              <w:t>Similar to [DE-D01-R14] [DE-D01-R20] [DE-D01-R26]</w:t>
            </w:r>
            <w:r>
              <w:rPr>
                <w:sz w:val="20"/>
                <w:szCs w:val="20"/>
              </w:rPr>
              <w:t>, PR to be defined in P1, each referenced Data Element to be fully defined in P2</w:t>
            </w:r>
          </w:p>
        </w:tc>
        <w:tc>
          <w:tcPr>
            <w:tcW w:w="561" w:type="dxa"/>
          </w:tcPr>
          <w:p w:rsidR="00F87613"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46683B" w:rsidRPr="00F814F4" w:rsidRDefault="0046683B" w:rsidP="00F87613">
            <w:pPr>
              <w:jc w:val="right"/>
              <w:rPr>
                <w:sz w:val="20"/>
                <w:szCs w:val="20"/>
              </w:rPr>
            </w:pPr>
            <w:proofErr w:type="spellStart"/>
            <w:r w:rsidRPr="00F814F4">
              <w:rPr>
                <w:sz w:val="20"/>
                <w:szCs w:val="20"/>
              </w:rPr>
              <w:t>Ak</w:t>
            </w:r>
            <w:proofErr w:type="spellEnd"/>
            <w:r w:rsidR="00C006A3">
              <w:rPr>
                <w:sz w:val="20"/>
                <w:szCs w:val="20"/>
              </w:rPr>
              <w:t xml:space="preserve">, </w:t>
            </w:r>
            <w:r w:rsidRPr="00F814F4">
              <w:rPr>
                <w:sz w:val="20"/>
                <w:szCs w:val="20"/>
              </w:rPr>
              <w:t>Al</w:t>
            </w:r>
          </w:p>
        </w:tc>
      </w:tr>
      <w:tr w:rsidR="00F87613" w:rsidRPr="00F814F4" w:rsidTr="00D5506C">
        <w:tc>
          <w:tcPr>
            <w:tcW w:w="1539" w:type="dxa"/>
          </w:tcPr>
          <w:p w:rsidR="00F87613" w:rsidRPr="00F814F4" w:rsidRDefault="00C53D4F" w:rsidP="00F87613">
            <w:pPr>
              <w:rPr>
                <w:sz w:val="20"/>
                <w:szCs w:val="20"/>
              </w:rPr>
            </w:pPr>
            <w:r w:rsidRPr="00F814F4">
              <w:rPr>
                <w:sz w:val="20"/>
                <w:szCs w:val="20"/>
              </w:rPr>
              <w:lastRenderedPageBreak/>
              <w:t>[DE-D06-R04]</w:t>
            </w:r>
          </w:p>
        </w:tc>
        <w:tc>
          <w:tcPr>
            <w:tcW w:w="9099" w:type="dxa"/>
          </w:tcPr>
          <w:p w:rsidR="00F87613" w:rsidRPr="00F814F4" w:rsidRDefault="00C53D4F" w:rsidP="00F87613">
            <w:pPr>
              <w:rPr>
                <w:sz w:val="20"/>
                <w:szCs w:val="20"/>
              </w:rPr>
            </w:pPr>
            <w:r w:rsidRPr="00F814F4">
              <w:rPr>
                <w:sz w:val="20"/>
                <w:szCs w:val="20"/>
              </w:rPr>
              <w:t xml:space="preserve">The agreement between the Registry Operator of a </w:t>
            </w:r>
            <w:proofErr w:type="spellStart"/>
            <w:r w:rsidRPr="00F814F4">
              <w:rPr>
                <w:sz w:val="20"/>
                <w:szCs w:val="20"/>
              </w:rPr>
              <w:t>gTLD</w:t>
            </w:r>
            <w:proofErr w:type="spellEnd"/>
            <w:r w:rsidRPr="00F814F4">
              <w:rPr>
                <w:sz w:val="20"/>
                <w:szCs w:val="20"/>
              </w:rPr>
              <w:t xml:space="preserve"> and Registrar may</w:t>
            </w:r>
            <w:r w:rsidR="00C006A3">
              <w:rPr>
                <w:sz w:val="20"/>
                <w:szCs w:val="20"/>
              </w:rPr>
              <w:t xml:space="preserve">, </w:t>
            </w:r>
            <w:r w:rsidRPr="00F814F4">
              <w:rPr>
                <w:sz w:val="20"/>
                <w:szCs w:val="20"/>
              </w:rPr>
              <w:t>if approved by ICANN in writing</w:t>
            </w:r>
            <w:r w:rsidR="00C006A3">
              <w:rPr>
                <w:sz w:val="20"/>
                <w:szCs w:val="20"/>
              </w:rPr>
              <w:t xml:space="preserve">, </w:t>
            </w:r>
            <w:r w:rsidRPr="00F814F4">
              <w:rPr>
                <w:sz w:val="20"/>
                <w:szCs w:val="20"/>
              </w:rPr>
              <w:t xml:space="preserve">state alternative required data elements applicable to that </w:t>
            </w:r>
            <w:proofErr w:type="spellStart"/>
            <w:r w:rsidRPr="00F814F4">
              <w:rPr>
                <w:sz w:val="20"/>
                <w:szCs w:val="20"/>
              </w:rPr>
              <w:t>gTLD</w:t>
            </w:r>
            <w:proofErr w:type="spellEnd"/>
            <w:r w:rsidR="00C006A3">
              <w:rPr>
                <w:sz w:val="20"/>
                <w:szCs w:val="20"/>
              </w:rPr>
              <w:t xml:space="preserve">, </w:t>
            </w:r>
            <w:r w:rsidRPr="00F814F4">
              <w:rPr>
                <w:sz w:val="20"/>
                <w:szCs w:val="20"/>
              </w:rPr>
              <w:t>in which event</w:t>
            </w:r>
            <w:r w:rsidR="00C006A3">
              <w:rPr>
                <w:sz w:val="20"/>
                <w:szCs w:val="20"/>
              </w:rPr>
              <w:t xml:space="preserve">, </w:t>
            </w:r>
            <w:r w:rsidRPr="00F814F4">
              <w:rPr>
                <w:sz w:val="20"/>
                <w:szCs w:val="20"/>
              </w:rPr>
              <w:t xml:space="preserve">the alternative required data elements shall replace and supersede RAA Subsections 3.3.1.1 through 3.3.1.8 stated above for all purposes under this Agreement but only with respect to that particular </w:t>
            </w:r>
            <w:proofErr w:type="spellStart"/>
            <w:r w:rsidRPr="00F814F4">
              <w:rPr>
                <w:sz w:val="20"/>
                <w:szCs w:val="20"/>
              </w:rPr>
              <w:t>gTLD</w:t>
            </w:r>
            <w:proofErr w:type="spellEnd"/>
            <w:r w:rsidRPr="00F814F4">
              <w:rPr>
                <w:sz w:val="20"/>
                <w:szCs w:val="20"/>
              </w:rPr>
              <w:t>.</w:t>
            </w:r>
          </w:p>
        </w:tc>
        <w:tc>
          <w:tcPr>
            <w:tcW w:w="3082" w:type="dxa"/>
          </w:tcPr>
          <w:p w:rsidR="00F87613" w:rsidRPr="00F814F4" w:rsidRDefault="005C1DC1" w:rsidP="005C1DC1">
            <w:pPr>
              <w:rPr>
                <w:sz w:val="20"/>
                <w:szCs w:val="20"/>
              </w:rPr>
            </w:pPr>
            <w:r>
              <w:rPr>
                <w:sz w:val="20"/>
                <w:szCs w:val="20"/>
              </w:rPr>
              <w:t xml:space="preserve">Same as </w:t>
            </w:r>
            <w:r w:rsidRPr="00F814F4">
              <w:rPr>
                <w:sz w:val="20"/>
                <w:szCs w:val="20"/>
              </w:rPr>
              <w:t>[DE-D06-R02]</w:t>
            </w:r>
            <w:r>
              <w:rPr>
                <w:sz w:val="20"/>
                <w:szCs w:val="20"/>
              </w:rPr>
              <w:t xml:space="preserve">, identical from same source with exception of referenced RAA subsections </w:t>
            </w:r>
          </w:p>
        </w:tc>
        <w:tc>
          <w:tcPr>
            <w:tcW w:w="561" w:type="dxa"/>
          </w:tcPr>
          <w:p w:rsidR="00F87613" w:rsidRPr="00F814F4" w:rsidRDefault="009F04E7" w:rsidP="00F87613">
            <w:pPr>
              <w:jc w:val="right"/>
              <w:rPr>
                <w:sz w:val="20"/>
                <w:szCs w:val="20"/>
              </w:rPr>
            </w:pPr>
            <w:r w:rsidRPr="00F814F4">
              <w:rPr>
                <w:sz w:val="20"/>
                <w:szCs w:val="20"/>
              </w:rPr>
              <w:t>1</w:t>
            </w:r>
          </w:p>
        </w:tc>
        <w:tc>
          <w:tcPr>
            <w:tcW w:w="497" w:type="dxa"/>
          </w:tcPr>
          <w:p w:rsidR="00F87613" w:rsidRPr="00F814F4" w:rsidRDefault="0046683B" w:rsidP="00F87613">
            <w:pPr>
              <w:jc w:val="right"/>
              <w:rPr>
                <w:sz w:val="20"/>
                <w:szCs w:val="20"/>
              </w:rPr>
            </w:pPr>
            <w:r w:rsidRPr="00F814F4">
              <w:rPr>
                <w:sz w:val="20"/>
                <w:szCs w:val="20"/>
              </w:rPr>
              <w:t>H</w:t>
            </w:r>
          </w:p>
        </w:tc>
      </w:tr>
      <w:tr w:rsidR="00F87613" w:rsidRPr="00F814F4" w:rsidTr="00D5506C">
        <w:tc>
          <w:tcPr>
            <w:tcW w:w="1539" w:type="dxa"/>
          </w:tcPr>
          <w:p w:rsidR="00F87613" w:rsidRPr="00F814F4" w:rsidRDefault="0051620F" w:rsidP="00F87613">
            <w:pPr>
              <w:rPr>
                <w:sz w:val="20"/>
                <w:szCs w:val="20"/>
              </w:rPr>
            </w:pPr>
            <w:r w:rsidRPr="00F814F4">
              <w:rPr>
                <w:sz w:val="20"/>
                <w:szCs w:val="20"/>
              </w:rPr>
              <w:t>[DE-D06-R05]</w:t>
            </w:r>
          </w:p>
        </w:tc>
        <w:tc>
          <w:tcPr>
            <w:tcW w:w="9099" w:type="dxa"/>
          </w:tcPr>
          <w:p w:rsidR="00567001" w:rsidRPr="00F814F4" w:rsidRDefault="00567001" w:rsidP="0051620F">
            <w:pPr>
              <w:rPr>
                <w:sz w:val="20"/>
                <w:szCs w:val="20"/>
              </w:rPr>
            </w:pPr>
            <w:r w:rsidRPr="00F814F4">
              <w:rPr>
                <w:sz w:val="20"/>
                <w:szCs w:val="20"/>
              </w:rPr>
              <w:t xml:space="preserve">From 3.4.1: For each Registered Name sponsored by Registrar within a </w:t>
            </w:r>
            <w:proofErr w:type="spellStart"/>
            <w:r w:rsidRPr="00F814F4">
              <w:rPr>
                <w:sz w:val="20"/>
                <w:szCs w:val="20"/>
              </w:rPr>
              <w:t>gTLD</w:t>
            </w:r>
            <w:proofErr w:type="spellEnd"/>
            <w:r w:rsidR="00C006A3">
              <w:rPr>
                <w:sz w:val="20"/>
                <w:szCs w:val="20"/>
              </w:rPr>
              <w:t xml:space="preserve">, </w:t>
            </w:r>
            <w:r w:rsidRPr="00F814F4">
              <w:rPr>
                <w:sz w:val="20"/>
                <w:szCs w:val="20"/>
              </w:rPr>
              <w:t>Registrar shall collect and securely maintain</w:t>
            </w:r>
            <w:r w:rsidR="00C006A3">
              <w:rPr>
                <w:sz w:val="20"/>
                <w:szCs w:val="20"/>
              </w:rPr>
              <w:t xml:space="preserve">, </w:t>
            </w:r>
            <w:r w:rsidRPr="00F814F4">
              <w:rPr>
                <w:sz w:val="20"/>
                <w:szCs w:val="20"/>
              </w:rPr>
              <w:t>in its own electronic database</w:t>
            </w:r>
            <w:r w:rsidR="00C006A3">
              <w:rPr>
                <w:sz w:val="20"/>
                <w:szCs w:val="20"/>
              </w:rPr>
              <w:t xml:space="preserve">, </w:t>
            </w:r>
            <w:r w:rsidRPr="00F814F4">
              <w:rPr>
                <w:sz w:val="20"/>
                <w:szCs w:val="20"/>
              </w:rPr>
              <w:t>as updated from time to time:</w:t>
            </w:r>
          </w:p>
          <w:p w:rsidR="00567001" w:rsidRPr="00F814F4" w:rsidRDefault="00567001" w:rsidP="0051620F">
            <w:pPr>
              <w:rPr>
                <w:sz w:val="20"/>
                <w:szCs w:val="20"/>
              </w:rPr>
            </w:pPr>
            <w:r w:rsidRPr="00F814F4">
              <w:rPr>
                <w:sz w:val="20"/>
                <w:szCs w:val="20"/>
              </w:rPr>
              <w:t>The data specified in the Data Retention Specification attached hereto for the period specified therein;</w:t>
            </w:r>
          </w:p>
          <w:p w:rsidR="00567001" w:rsidRPr="00F814F4" w:rsidRDefault="00567001" w:rsidP="00F3274D">
            <w:pPr>
              <w:pStyle w:val="ListParagraph"/>
              <w:numPr>
                <w:ilvl w:val="0"/>
                <w:numId w:val="37"/>
              </w:numPr>
              <w:rPr>
                <w:sz w:val="20"/>
                <w:szCs w:val="20"/>
              </w:rPr>
            </w:pPr>
            <w:r w:rsidRPr="00F814F4">
              <w:rPr>
                <w:sz w:val="20"/>
                <w:szCs w:val="20"/>
              </w:rPr>
              <w:t>The data elements listed in RAA Subsections 3.3.1.1 through 3.3.1.8;</w:t>
            </w:r>
          </w:p>
          <w:p w:rsidR="00567001" w:rsidRPr="00F814F4" w:rsidRDefault="00567001" w:rsidP="00F3274D">
            <w:pPr>
              <w:pStyle w:val="ListParagraph"/>
              <w:numPr>
                <w:ilvl w:val="0"/>
                <w:numId w:val="37"/>
              </w:numPr>
              <w:rPr>
                <w:sz w:val="20"/>
                <w:szCs w:val="20"/>
              </w:rPr>
            </w:pPr>
            <w:r w:rsidRPr="00F814F4">
              <w:rPr>
                <w:sz w:val="20"/>
                <w:szCs w:val="20"/>
              </w:rPr>
              <w:t>The name and (where available) 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voice telephone number</w:t>
            </w:r>
            <w:r w:rsidR="00C006A3">
              <w:rPr>
                <w:sz w:val="20"/>
                <w:szCs w:val="20"/>
              </w:rPr>
              <w:t xml:space="preserve">, </w:t>
            </w:r>
            <w:r w:rsidRPr="00F814F4">
              <w:rPr>
                <w:sz w:val="20"/>
                <w:szCs w:val="20"/>
              </w:rPr>
              <w:t>and fax number of the billing contact;</w:t>
            </w:r>
          </w:p>
          <w:p w:rsidR="00567001" w:rsidRPr="00F814F4" w:rsidRDefault="00567001" w:rsidP="00F3274D">
            <w:pPr>
              <w:pStyle w:val="ListParagraph"/>
              <w:numPr>
                <w:ilvl w:val="0"/>
                <w:numId w:val="37"/>
              </w:numPr>
              <w:rPr>
                <w:sz w:val="20"/>
                <w:szCs w:val="20"/>
              </w:rPr>
            </w:pPr>
            <w:r w:rsidRPr="00F814F4">
              <w:rPr>
                <w:sz w:val="20"/>
                <w:szCs w:val="20"/>
              </w:rPr>
              <w:t>Any other Registry Data that Registrar has submitted to the Registry Operator or placed in the Registry Database under Subsection RAA 3.2; and</w:t>
            </w:r>
          </w:p>
          <w:p w:rsidR="00F87613" w:rsidRPr="00F814F4" w:rsidRDefault="00567001" w:rsidP="00F3274D">
            <w:pPr>
              <w:pStyle w:val="ListParagraph"/>
              <w:numPr>
                <w:ilvl w:val="0"/>
                <w:numId w:val="37"/>
              </w:numPr>
              <w:rPr>
                <w:sz w:val="20"/>
                <w:szCs w:val="20"/>
              </w:rPr>
            </w:pPr>
            <w:r w:rsidRPr="00F814F4">
              <w:rPr>
                <w:sz w:val="20"/>
                <w:szCs w:val="20"/>
              </w:rPr>
              <w:t>The name</w:t>
            </w:r>
            <w:r w:rsidR="00C006A3">
              <w:rPr>
                <w:sz w:val="20"/>
                <w:szCs w:val="20"/>
              </w:rPr>
              <w:t xml:space="preserve">, </w:t>
            </w:r>
            <w:r w:rsidRPr="00F814F4">
              <w:rPr>
                <w:sz w:val="20"/>
                <w:szCs w:val="20"/>
              </w:rPr>
              <w:t>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and voice telephone number provided by the customer of any privacy service or licensee of any proxy registration service</w:t>
            </w:r>
            <w:r w:rsidR="00C006A3">
              <w:rPr>
                <w:sz w:val="20"/>
                <w:szCs w:val="20"/>
              </w:rPr>
              <w:t xml:space="preserve">, </w:t>
            </w:r>
            <w:r w:rsidRPr="00F814F4">
              <w:rPr>
                <w:sz w:val="20"/>
                <w:szCs w:val="20"/>
              </w:rPr>
              <w:t>in each case</w:t>
            </w:r>
            <w:r w:rsidR="00C006A3">
              <w:rPr>
                <w:sz w:val="20"/>
                <w:szCs w:val="20"/>
              </w:rPr>
              <w:t xml:space="preserve">, </w:t>
            </w:r>
            <w:r w:rsidRPr="00F814F4">
              <w:rPr>
                <w:sz w:val="20"/>
                <w:szCs w:val="20"/>
              </w:rPr>
              <w:t>offered or made available by Registrar or its Affiliates in connection with each registration. Effective on the date that ICANN fully implements a Proxy Accreditation Program established in accordance with RAA Section 3.14</w:t>
            </w:r>
            <w:r w:rsidR="00C006A3">
              <w:rPr>
                <w:sz w:val="20"/>
                <w:szCs w:val="20"/>
              </w:rPr>
              <w:t xml:space="preserve">, </w:t>
            </w:r>
            <w:r w:rsidRPr="00F814F4">
              <w:rPr>
                <w:sz w:val="20"/>
                <w:szCs w:val="20"/>
              </w:rPr>
              <w:t>the obligations under this Section 3.4.1.5 will cease to apply as to any specific category of data (such as postal address) that is expressly required to be retained by another party in accordance with su</w:t>
            </w:r>
            <w:r w:rsidR="0051620F" w:rsidRPr="00F814F4">
              <w:rPr>
                <w:sz w:val="20"/>
                <w:szCs w:val="20"/>
              </w:rPr>
              <w:t>ch Proxy Accreditation Program.</w:t>
            </w:r>
          </w:p>
        </w:tc>
        <w:tc>
          <w:tcPr>
            <w:tcW w:w="3082" w:type="dxa"/>
          </w:tcPr>
          <w:p w:rsidR="00F87613" w:rsidRPr="00F814F4" w:rsidRDefault="0039338B" w:rsidP="00F87613">
            <w:pPr>
              <w:rPr>
                <w:sz w:val="20"/>
                <w:szCs w:val="20"/>
              </w:rPr>
            </w:pPr>
            <w:r w:rsidRPr="0039338B">
              <w:rPr>
                <w:sz w:val="20"/>
                <w:szCs w:val="20"/>
              </w:rPr>
              <w:t>Similar to [DE-D01-R14] [DE-D01-R20] [DE-D01-R26]</w:t>
            </w:r>
            <w:r>
              <w:rPr>
                <w:sz w:val="20"/>
                <w:szCs w:val="20"/>
              </w:rPr>
              <w:t xml:space="preserve">, </w:t>
            </w:r>
            <w:r w:rsidR="0067423B">
              <w:rPr>
                <w:sz w:val="20"/>
                <w:szCs w:val="20"/>
              </w:rPr>
              <w:t>PR to be defined in P1, each referenced Data Element to be fully defined in P2</w:t>
            </w:r>
            <w:r w:rsidR="005C1DC1">
              <w:rPr>
                <w:sz w:val="20"/>
                <w:szCs w:val="20"/>
              </w:rPr>
              <w:t>, Depends on Privacy PR(s) for Collection</w:t>
            </w:r>
          </w:p>
        </w:tc>
        <w:tc>
          <w:tcPr>
            <w:tcW w:w="561" w:type="dxa"/>
          </w:tcPr>
          <w:p w:rsidR="00F87613"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F87613" w:rsidRPr="00F814F4" w:rsidRDefault="0046683B" w:rsidP="00F87613">
            <w:pPr>
              <w:jc w:val="right"/>
              <w:rPr>
                <w:sz w:val="20"/>
                <w:szCs w:val="20"/>
              </w:rPr>
            </w:pPr>
            <w:r w:rsidRPr="00F814F4">
              <w:rPr>
                <w:sz w:val="20"/>
                <w:szCs w:val="20"/>
              </w:rPr>
              <w:t>O</w:t>
            </w:r>
          </w:p>
        </w:tc>
      </w:tr>
      <w:tr w:rsidR="00F87613" w:rsidRPr="00F814F4" w:rsidTr="00D5506C">
        <w:tc>
          <w:tcPr>
            <w:tcW w:w="1539" w:type="dxa"/>
          </w:tcPr>
          <w:p w:rsidR="00F87613" w:rsidRPr="00F814F4" w:rsidRDefault="0051620F" w:rsidP="00F87613">
            <w:pPr>
              <w:rPr>
                <w:sz w:val="20"/>
                <w:szCs w:val="20"/>
              </w:rPr>
            </w:pPr>
            <w:r w:rsidRPr="00F814F4">
              <w:rPr>
                <w:sz w:val="20"/>
                <w:szCs w:val="20"/>
              </w:rPr>
              <w:t>[DE-D06-R06]</w:t>
            </w:r>
          </w:p>
        </w:tc>
        <w:tc>
          <w:tcPr>
            <w:tcW w:w="9099" w:type="dxa"/>
          </w:tcPr>
          <w:p w:rsidR="0051620F" w:rsidRPr="00F814F4" w:rsidRDefault="0051620F" w:rsidP="0051620F">
            <w:pPr>
              <w:rPr>
                <w:sz w:val="20"/>
                <w:szCs w:val="20"/>
              </w:rPr>
            </w:pPr>
            <w:r w:rsidRPr="00F814F4">
              <w:rPr>
                <w:sz w:val="20"/>
                <w:szCs w:val="20"/>
              </w:rPr>
              <w:t>From 3.4.2: During the Term of this [Registrar Accreditation] Agreement and for two (2) years thereafter</w:t>
            </w:r>
            <w:r w:rsidR="00C006A3">
              <w:rPr>
                <w:sz w:val="20"/>
                <w:szCs w:val="20"/>
              </w:rPr>
              <w:t xml:space="preserve">, </w:t>
            </w:r>
            <w:r w:rsidRPr="00F814F4">
              <w:rPr>
                <w:sz w:val="20"/>
                <w:szCs w:val="20"/>
              </w:rPr>
              <w:t>Registrar (itself or by its agent(s)) shall maintain the following records relating to its dealings with the Registry Operator(s) and Registered Name Holders:</w:t>
            </w:r>
          </w:p>
          <w:p w:rsidR="0051620F" w:rsidRPr="00F814F4" w:rsidRDefault="0051620F" w:rsidP="00F3274D">
            <w:pPr>
              <w:pStyle w:val="ListParagraph"/>
              <w:numPr>
                <w:ilvl w:val="0"/>
                <w:numId w:val="38"/>
              </w:numPr>
              <w:rPr>
                <w:sz w:val="20"/>
                <w:szCs w:val="20"/>
              </w:rPr>
            </w:pPr>
            <w:r w:rsidRPr="00F814F4">
              <w:rPr>
                <w:sz w:val="20"/>
                <w:szCs w:val="20"/>
              </w:rPr>
              <w:t>In electronic form</w:t>
            </w:r>
            <w:r w:rsidR="00C006A3">
              <w:rPr>
                <w:sz w:val="20"/>
                <w:szCs w:val="20"/>
              </w:rPr>
              <w:t xml:space="preserve">, </w:t>
            </w:r>
            <w:r w:rsidRPr="00F814F4">
              <w:rPr>
                <w:sz w:val="20"/>
                <w:szCs w:val="20"/>
              </w:rPr>
              <w:t>the submission date and time</w:t>
            </w:r>
            <w:r w:rsidR="00C006A3">
              <w:rPr>
                <w:sz w:val="20"/>
                <w:szCs w:val="20"/>
              </w:rPr>
              <w:t xml:space="preserve">, </w:t>
            </w:r>
            <w:r w:rsidRPr="00F814F4">
              <w:rPr>
                <w:sz w:val="20"/>
                <w:szCs w:val="20"/>
              </w:rPr>
              <w:t>and the content</w:t>
            </w:r>
            <w:r w:rsidR="00C006A3">
              <w:rPr>
                <w:sz w:val="20"/>
                <w:szCs w:val="20"/>
              </w:rPr>
              <w:t xml:space="preserve">, </w:t>
            </w:r>
            <w:r w:rsidRPr="00F814F4">
              <w:rPr>
                <w:sz w:val="20"/>
                <w:szCs w:val="20"/>
              </w:rPr>
              <w:t>of all registration data (including updates) submitted in electronic form to the Registry Operator(s);</w:t>
            </w:r>
          </w:p>
          <w:p w:rsidR="0051620F" w:rsidRPr="00F814F4" w:rsidRDefault="0051620F" w:rsidP="00F3274D">
            <w:pPr>
              <w:pStyle w:val="ListParagraph"/>
              <w:numPr>
                <w:ilvl w:val="0"/>
                <w:numId w:val="38"/>
              </w:numPr>
              <w:rPr>
                <w:sz w:val="20"/>
                <w:szCs w:val="20"/>
              </w:rPr>
            </w:pPr>
            <w:r w:rsidRPr="00F814F4">
              <w:rPr>
                <w:sz w:val="20"/>
                <w:szCs w:val="20"/>
              </w:rPr>
              <w:t>In electronic</w:t>
            </w:r>
            <w:r w:rsidR="00C006A3">
              <w:rPr>
                <w:sz w:val="20"/>
                <w:szCs w:val="20"/>
              </w:rPr>
              <w:t xml:space="preserve">, </w:t>
            </w:r>
            <w:r w:rsidRPr="00F814F4">
              <w:rPr>
                <w:sz w:val="20"/>
                <w:szCs w:val="20"/>
              </w:rPr>
              <w:t>paper</w:t>
            </w:r>
            <w:r w:rsidR="00C006A3">
              <w:rPr>
                <w:sz w:val="20"/>
                <w:szCs w:val="20"/>
              </w:rPr>
              <w:t xml:space="preserve">, </w:t>
            </w:r>
            <w:r w:rsidRPr="00F814F4">
              <w:rPr>
                <w:sz w:val="20"/>
                <w:szCs w:val="20"/>
              </w:rPr>
              <w:t>or microfilm form</w:t>
            </w:r>
            <w:r w:rsidR="00C006A3">
              <w:rPr>
                <w:sz w:val="20"/>
                <w:szCs w:val="20"/>
              </w:rPr>
              <w:t xml:space="preserve">, </w:t>
            </w:r>
            <w:r w:rsidRPr="00F814F4">
              <w:rPr>
                <w:sz w:val="20"/>
                <w:szCs w:val="20"/>
              </w:rPr>
              <w:t>all written communications constituting registration applications</w:t>
            </w:r>
            <w:r w:rsidR="00C006A3">
              <w:rPr>
                <w:sz w:val="20"/>
                <w:szCs w:val="20"/>
              </w:rPr>
              <w:t xml:space="preserve">, </w:t>
            </w:r>
            <w:r w:rsidRPr="00F814F4">
              <w:rPr>
                <w:sz w:val="20"/>
                <w:szCs w:val="20"/>
              </w:rPr>
              <w:t>confirmations</w:t>
            </w:r>
            <w:r w:rsidR="00C006A3">
              <w:rPr>
                <w:sz w:val="20"/>
                <w:szCs w:val="20"/>
              </w:rPr>
              <w:t xml:space="preserve">, </w:t>
            </w:r>
            <w:r w:rsidRPr="00F814F4">
              <w:rPr>
                <w:sz w:val="20"/>
                <w:szCs w:val="20"/>
              </w:rPr>
              <w:t>modifications</w:t>
            </w:r>
            <w:r w:rsidR="00C006A3">
              <w:rPr>
                <w:sz w:val="20"/>
                <w:szCs w:val="20"/>
              </w:rPr>
              <w:t xml:space="preserve">, </w:t>
            </w:r>
            <w:r w:rsidRPr="00F814F4">
              <w:rPr>
                <w:sz w:val="20"/>
                <w:szCs w:val="20"/>
              </w:rPr>
              <w:t>or terminations and related correspondence with Registered Name Holders</w:t>
            </w:r>
            <w:r w:rsidR="00C006A3">
              <w:rPr>
                <w:sz w:val="20"/>
                <w:szCs w:val="20"/>
              </w:rPr>
              <w:t xml:space="preserve">, </w:t>
            </w:r>
            <w:r w:rsidRPr="00F814F4">
              <w:rPr>
                <w:sz w:val="20"/>
                <w:szCs w:val="20"/>
              </w:rPr>
              <w:t>including registration contracts; and</w:t>
            </w:r>
          </w:p>
          <w:p w:rsidR="00F87613" w:rsidRPr="00F814F4" w:rsidRDefault="0051620F" w:rsidP="00F3274D">
            <w:pPr>
              <w:pStyle w:val="ListParagraph"/>
              <w:numPr>
                <w:ilvl w:val="0"/>
                <w:numId w:val="38"/>
              </w:numPr>
              <w:rPr>
                <w:sz w:val="20"/>
                <w:szCs w:val="20"/>
              </w:rPr>
            </w:pPr>
            <w:r w:rsidRPr="00F814F4">
              <w:rPr>
                <w:sz w:val="20"/>
                <w:szCs w:val="20"/>
              </w:rPr>
              <w:t>In electronic form</w:t>
            </w:r>
            <w:r w:rsidR="00C006A3">
              <w:rPr>
                <w:sz w:val="20"/>
                <w:szCs w:val="20"/>
              </w:rPr>
              <w:t xml:space="preserve">, </w:t>
            </w:r>
            <w:r w:rsidRPr="00F814F4">
              <w:rPr>
                <w:sz w:val="20"/>
                <w:szCs w:val="20"/>
              </w:rPr>
              <w:t>records of the accounts of all Registered Name Holders with Registrar.</w:t>
            </w:r>
          </w:p>
        </w:tc>
        <w:tc>
          <w:tcPr>
            <w:tcW w:w="3082" w:type="dxa"/>
          </w:tcPr>
          <w:p w:rsidR="00F87613" w:rsidRPr="00F814F4" w:rsidRDefault="005C1DC1" w:rsidP="005C1DC1">
            <w:pPr>
              <w:rPr>
                <w:sz w:val="20"/>
                <w:szCs w:val="20"/>
              </w:rPr>
            </w:pPr>
            <w:r>
              <w:rPr>
                <w:sz w:val="20"/>
                <w:szCs w:val="20"/>
              </w:rPr>
              <w:t>Depends on Privacy PR(s) for Retention</w:t>
            </w:r>
          </w:p>
        </w:tc>
        <w:tc>
          <w:tcPr>
            <w:tcW w:w="561" w:type="dxa"/>
          </w:tcPr>
          <w:p w:rsidR="00F87613" w:rsidRPr="00F814F4" w:rsidRDefault="009F04E7" w:rsidP="00F87613">
            <w:pPr>
              <w:jc w:val="right"/>
              <w:rPr>
                <w:sz w:val="20"/>
                <w:szCs w:val="20"/>
              </w:rPr>
            </w:pPr>
            <w:r w:rsidRPr="00F814F4">
              <w:rPr>
                <w:sz w:val="20"/>
                <w:szCs w:val="20"/>
              </w:rPr>
              <w:t>1</w:t>
            </w:r>
          </w:p>
        </w:tc>
        <w:tc>
          <w:tcPr>
            <w:tcW w:w="497" w:type="dxa"/>
          </w:tcPr>
          <w:p w:rsidR="00F87613" w:rsidRPr="00F814F4" w:rsidRDefault="0046683B" w:rsidP="00F87613">
            <w:pPr>
              <w:jc w:val="right"/>
              <w:rPr>
                <w:sz w:val="20"/>
                <w:szCs w:val="20"/>
              </w:rPr>
            </w:pPr>
            <w:r w:rsidRPr="00F814F4">
              <w:rPr>
                <w:sz w:val="20"/>
                <w:szCs w:val="20"/>
              </w:rPr>
              <w:t>O</w:t>
            </w:r>
          </w:p>
        </w:tc>
      </w:tr>
      <w:tr w:rsidR="0051620F" w:rsidRPr="00F814F4" w:rsidTr="00D5506C">
        <w:tc>
          <w:tcPr>
            <w:tcW w:w="1539" w:type="dxa"/>
          </w:tcPr>
          <w:p w:rsidR="0051620F" w:rsidRPr="00F814F4" w:rsidRDefault="0051620F" w:rsidP="008507D7">
            <w:pPr>
              <w:rPr>
                <w:sz w:val="20"/>
                <w:szCs w:val="20"/>
              </w:rPr>
            </w:pPr>
            <w:r w:rsidRPr="00F814F4">
              <w:rPr>
                <w:sz w:val="20"/>
                <w:szCs w:val="20"/>
              </w:rPr>
              <w:t>[DE-D06-R07]</w:t>
            </w:r>
          </w:p>
        </w:tc>
        <w:tc>
          <w:tcPr>
            <w:tcW w:w="9099" w:type="dxa"/>
          </w:tcPr>
          <w:p w:rsidR="0051620F" w:rsidRPr="00F814F4" w:rsidRDefault="0051620F" w:rsidP="008507D7">
            <w:pPr>
              <w:rPr>
                <w:sz w:val="20"/>
                <w:szCs w:val="20"/>
              </w:rPr>
            </w:pPr>
            <w:r w:rsidRPr="00F814F4">
              <w:rPr>
                <w:sz w:val="20"/>
                <w:szCs w:val="20"/>
              </w:rPr>
              <w:t>From 3.4.3: During the Term of this [Registrar Accreditation] Agreement and for two (2) years thereafter</w:t>
            </w:r>
            <w:r w:rsidR="00C006A3">
              <w:rPr>
                <w:sz w:val="20"/>
                <w:szCs w:val="20"/>
              </w:rPr>
              <w:t xml:space="preserve">, </w:t>
            </w:r>
            <w:r w:rsidRPr="00F814F4">
              <w:rPr>
                <w:sz w:val="20"/>
                <w:szCs w:val="20"/>
              </w:rPr>
              <w:lastRenderedPageBreak/>
              <w:t>Registrar shall make the data</w:t>
            </w:r>
            <w:r w:rsidR="00C006A3">
              <w:rPr>
                <w:sz w:val="20"/>
                <w:szCs w:val="20"/>
              </w:rPr>
              <w:t xml:space="preserve">, </w:t>
            </w:r>
            <w:r w:rsidRPr="00F814F4">
              <w:rPr>
                <w:sz w:val="20"/>
                <w:szCs w:val="20"/>
              </w:rPr>
              <w:t>information and records specified in this Section 3.4 available for inspection and copying by ICANN upon reasonable notice. In addition</w:t>
            </w:r>
            <w:r w:rsidR="00C006A3">
              <w:rPr>
                <w:sz w:val="20"/>
                <w:szCs w:val="20"/>
              </w:rPr>
              <w:t xml:space="preserve">, </w:t>
            </w:r>
            <w:r w:rsidRPr="00F814F4">
              <w:rPr>
                <w:sz w:val="20"/>
                <w:szCs w:val="20"/>
              </w:rPr>
              <w:t>upon reasonable notice and request from ICANN</w:t>
            </w:r>
            <w:r w:rsidR="00C006A3">
              <w:rPr>
                <w:sz w:val="20"/>
                <w:szCs w:val="20"/>
              </w:rPr>
              <w:t xml:space="preserve">, </w:t>
            </w:r>
            <w:r w:rsidRPr="00F814F4">
              <w:rPr>
                <w:sz w:val="20"/>
                <w:szCs w:val="20"/>
              </w:rPr>
              <w:t>Registrar shall deliver copies of such data</w:t>
            </w:r>
            <w:r w:rsidR="00C006A3">
              <w:rPr>
                <w:sz w:val="20"/>
                <w:szCs w:val="20"/>
              </w:rPr>
              <w:t xml:space="preserve">, </w:t>
            </w:r>
            <w:r w:rsidRPr="00F814F4">
              <w:rPr>
                <w:sz w:val="20"/>
                <w:szCs w:val="20"/>
              </w:rPr>
              <w:t>information and records to ICANN in respect to limited transactions or circumstances that may be the subject of a compliance-related inquiry; provided</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that such obligation shall not apply to requests for copies of the Registrar's entire database or transaction history. Such copies are to be provided at Registrar's expense. In responding to ICANN's request for delivery of electronic data</w:t>
            </w:r>
            <w:r w:rsidR="00C006A3">
              <w:rPr>
                <w:sz w:val="20"/>
                <w:szCs w:val="20"/>
              </w:rPr>
              <w:t xml:space="preserve">, </w:t>
            </w:r>
            <w:r w:rsidRPr="00F814F4">
              <w:rPr>
                <w:sz w:val="20"/>
                <w:szCs w:val="20"/>
              </w:rPr>
              <w:t>information and records</w:t>
            </w:r>
            <w:r w:rsidR="00C006A3">
              <w:rPr>
                <w:sz w:val="20"/>
                <w:szCs w:val="20"/>
              </w:rPr>
              <w:t xml:space="preserve">, </w:t>
            </w:r>
            <w:r w:rsidRPr="00F814F4">
              <w:rPr>
                <w:sz w:val="20"/>
                <w:szCs w:val="20"/>
              </w:rPr>
              <w:t>Registrar may submit such information in a format reasonably convenient to Registrar and acceptable to ICANN so as to minimize disruption to the Registrar's business. In the event Registrar believes that the provision of any such data</w:t>
            </w:r>
            <w:r w:rsidR="00C006A3">
              <w:rPr>
                <w:sz w:val="20"/>
                <w:szCs w:val="20"/>
              </w:rPr>
              <w:t xml:space="preserve">, </w:t>
            </w:r>
            <w:r w:rsidRPr="00F814F4">
              <w:rPr>
                <w:sz w:val="20"/>
                <w:szCs w:val="20"/>
              </w:rPr>
              <w:t>information or records to ICANN would violate applicable law or any legal proceedings</w:t>
            </w:r>
            <w:r w:rsidR="00C006A3">
              <w:rPr>
                <w:sz w:val="20"/>
                <w:szCs w:val="20"/>
              </w:rPr>
              <w:t xml:space="preserve">, </w:t>
            </w:r>
            <w:r w:rsidRPr="00F814F4">
              <w:rPr>
                <w:sz w:val="20"/>
                <w:szCs w:val="20"/>
              </w:rPr>
              <w:t>ICANN and Registrar agree to discuss in good faith whether appropriate limitations</w:t>
            </w:r>
            <w:r w:rsidR="00C006A3">
              <w:rPr>
                <w:sz w:val="20"/>
                <w:szCs w:val="20"/>
              </w:rPr>
              <w:t xml:space="preserve">, </w:t>
            </w:r>
            <w:r w:rsidRPr="00F814F4">
              <w:rPr>
                <w:sz w:val="20"/>
                <w:szCs w:val="20"/>
              </w:rPr>
              <w:t>protections</w:t>
            </w:r>
            <w:r w:rsidR="00C006A3">
              <w:rPr>
                <w:sz w:val="20"/>
                <w:szCs w:val="20"/>
              </w:rPr>
              <w:t xml:space="preserve">, </w:t>
            </w:r>
            <w:r w:rsidRPr="00F814F4">
              <w:rPr>
                <w:sz w:val="20"/>
                <w:szCs w:val="20"/>
              </w:rPr>
              <w:t>or alternative solutions can be identified to allow the production of such data</w:t>
            </w:r>
            <w:r w:rsidR="00C006A3">
              <w:rPr>
                <w:sz w:val="20"/>
                <w:szCs w:val="20"/>
              </w:rPr>
              <w:t xml:space="preserve">, </w:t>
            </w:r>
            <w:r w:rsidRPr="00F814F4">
              <w:rPr>
                <w:sz w:val="20"/>
                <w:szCs w:val="20"/>
              </w:rPr>
              <w:t>information or records in complete or redacted form</w:t>
            </w:r>
            <w:r w:rsidR="00C006A3">
              <w:rPr>
                <w:sz w:val="20"/>
                <w:szCs w:val="20"/>
              </w:rPr>
              <w:t xml:space="preserve">, </w:t>
            </w:r>
            <w:r w:rsidRPr="00F814F4">
              <w:rPr>
                <w:sz w:val="20"/>
                <w:szCs w:val="20"/>
              </w:rPr>
              <w:t>as appropriate. ICANN shall not disclose the content of such data</w:t>
            </w:r>
            <w:r w:rsidR="00C006A3">
              <w:rPr>
                <w:sz w:val="20"/>
                <w:szCs w:val="20"/>
              </w:rPr>
              <w:t xml:space="preserve">, </w:t>
            </w:r>
            <w:r w:rsidRPr="00F814F4">
              <w:rPr>
                <w:sz w:val="20"/>
                <w:szCs w:val="20"/>
              </w:rPr>
              <w:t>information or records except as expressly required by applicable law</w:t>
            </w:r>
            <w:r w:rsidR="00C006A3">
              <w:rPr>
                <w:sz w:val="20"/>
                <w:szCs w:val="20"/>
              </w:rPr>
              <w:t xml:space="preserve">, </w:t>
            </w:r>
            <w:r w:rsidRPr="00F814F4">
              <w:rPr>
                <w:sz w:val="20"/>
                <w:szCs w:val="20"/>
              </w:rPr>
              <w:t>any legal proceeding or Specification or Policy.</w:t>
            </w:r>
          </w:p>
        </w:tc>
        <w:tc>
          <w:tcPr>
            <w:tcW w:w="3082" w:type="dxa"/>
          </w:tcPr>
          <w:p w:rsidR="0051620F" w:rsidRPr="00F814F4" w:rsidRDefault="005C1DC1" w:rsidP="00F87613">
            <w:pPr>
              <w:rPr>
                <w:sz w:val="20"/>
                <w:szCs w:val="20"/>
              </w:rPr>
            </w:pPr>
            <w:r>
              <w:rPr>
                <w:sz w:val="20"/>
                <w:szCs w:val="20"/>
              </w:rPr>
              <w:lastRenderedPageBreak/>
              <w:t xml:space="preserve">Depends on Privacy PR(s) for </w:t>
            </w:r>
            <w:r>
              <w:rPr>
                <w:sz w:val="20"/>
                <w:szCs w:val="20"/>
              </w:rPr>
              <w:lastRenderedPageBreak/>
              <w:t>Retention</w:t>
            </w:r>
          </w:p>
        </w:tc>
        <w:tc>
          <w:tcPr>
            <w:tcW w:w="561" w:type="dxa"/>
          </w:tcPr>
          <w:p w:rsidR="0051620F" w:rsidRPr="00F814F4" w:rsidRDefault="00034CED" w:rsidP="00F87613">
            <w:pPr>
              <w:jc w:val="right"/>
              <w:rPr>
                <w:sz w:val="20"/>
                <w:szCs w:val="20"/>
              </w:rPr>
            </w:pPr>
            <w:r w:rsidRPr="00F814F4">
              <w:rPr>
                <w:sz w:val="20"/>
                <w:szCs w:val="20"/>
              </w:rPr>
              <w:lastRenderedPageBreak/>
              <w:t>2</w:t>
            </w:r>
          </w:p>
        </w:tc>
        <w:tc>
          <w:tcPr>
            <w:tcW w:w="497" w:type="dxa"/>
          </w:tcPr>
          <w:p w:rsidR="0051620F" w:rsidRPr="00F814F4" w:rsidRDefault="0046683B" w:rsidP="00F87613">
            <w:pPr>
              <w:jc w:val="right"/>
              <w:rPr>
                <w:sz w:val="20"/>
                <w:szCs w:val="20"/>
              </w:rPr>
            </w:pPr>
            <w:r w:rsidRPr="00F814F4">
              <w:rPr>
                <w:sz w:val="20"/>
                <w:szCs w:val="20"/>
              </w:rPr>
              <w:t>O</w:t>
            </w:r>
          </w:p>
        </w:tc>
      </w:tr>
      <w:tr w:rsidR="0051620F" w:rsidRPr="00F814F4" w:rsidTr="00D5506C">
        <w:tc>
          <w:tcPr>
            <w:tcW w:w="1539" w:type="dxa"/>
          </w:tcPr>
          <w:p w:rsidR="0051620F" w:rsidRPr="00F814F4" w:rsidRDefault="0051620F" w:rsidP="008507D7">
            <w:pPr>
              <w:rPr>
                <w:sz w:val="20"/>
                <w:szCs w:val="20"/>
              </w:rPr>
            </w:pPr>
            <w:r w:rsidRPr="00F814F4">
              <w:rPr>
                <w:sz w:val="20"/>
                <w:szCs w:val="20"/>
              </w:rPr>
              <w:lastRenderedPageBreak/>
              <w:t>[DE-D06-R08]</w:t>
            </w:r>
          </w:p>
        </w:tc>
        <w:tc>
          <w:tcPr>
            <w:tcW w:w="9099" w:type="dxa"/>
          </w:tcPr>
          <w:p w:rsidR="0051620F" w:rsidRPr="00F814F4" w:rsidRDefault="0051620F" w:rsidP="008507D7">
            <w:pPr>
              <w:rPr>
                <w:sz w:val="20"/>
                <w:szCs w:val="20"/>
              </w:rPr>
            </w:pPr>
            <w:r w:rsidRPr="00F814F4">
              <w:rPr>
                <w:sz w:val="20"/>
                <w:szCs w:val="20"/>
              </w:rPr>
              <w:t>From RAA WHOIS Spec 1.4: For a Domain Name Data Query “</w:t>
            </w:r>
            <w:proofErr w:type="spellStart"/>
            <w:r w:rsidRPr="00F814F4">
              <w:rPr>
                <w:sz w:val="20"/>
                <w:szCs w:val="20"/>
              </w:rPr>
              <w:t>whois</w:t>
            </w:r>
            <w:proofErr w:type="spellEnd"/>
            <w:r w:rsidRPr="00F814F4">
              <w:rPr>
                <w:sz w:val="20"/>
                <w:szCs w:val="20"/>
              </w:rPr>
              <w:t xml:space="preserve"> – h </w:t>
            </w:r>
            <w:proofErr w:type="spellStart"/>
            <w:r w:rsidRPr="00F814F4">
              <w:rPr>
                <w:sz w:val="20"/>
                <w:szCs w:val="20"/>
              </w:rPr>
              <w:t>whois.example-registrar.tld</w:t>
            </w:r>
            <w:proofErr w:type="spellEnd"/>
            <w:r w:rsidRPr="00F814F4">
              <w:rPr>
                <w:sz w:val="20"/>
                <w:szCs w:val="20"/>
              </w:rPr>
              <w:t xml:space="preserve"> EXAMPLE.TLD” the format of responses shall contain all the elements and follow a semi-free text format outline below. Additional data elements can be added at the end of the text format outlined below. The data element may</w:t>
            </w:r>
            <w:r w:rsidR="00C006A3">
              <w:rPr>
                <w:sz w:val="20"/>
                <w:szCs w:val="20"/>
              </w:rPr>
              <w:t xml:space="preserve">, </w:t>
            </w:r>
            <w:r w:rsidRPr="00F814F4">
              <w:rPr>
                <w:sz w:val="20"/>
                <w:szCs w:val="20"/>
              </w:rPr>
              <w:t>at the option of Registrar</w:t>
            </w:r>
            <w:r w:rsidR="00C006A3">
              <w:rPr>
                <w:sz w:val="20"/>
                <w:szCs w:val="20"/>
              </w:rPr>
              <w:t xml:space="preserve">, </w:t>
            </w:r>
            <w:r w:rsidRPr="00F814F4">
              <w:rPr>
                <w:sz w:val="20"/>
                <w:szCs w:val="20"/>
              </w:rPr>
              <w:t>be followed by a blank line and a legal disclaimer specifying the rights of Registrar</w:t>
            </w:r>
            <w:r w:rsidR="00C006A3">
              <w:rPr>
                <w:sz w:val="20"/>
                <w:szCs w:val="20"/>
              </w:rPr>
              <w:t xml:space="preserve">, </w:t>
            </w:r>
            <w:r w:rsidRPr="00F814F4">
              <w:rPr>
                <w:sz w:val="20"/>
                <w:szCs w:val="20"/>
              </w:rPr>
              <w:t>and of the user querying the database (provided that any such legal disclaimer must be preceded by such blank line).</w:t>
            </w:r>
          </w:p>
          <w:p w:rsidR="0051620F" w:rsidRPr="00F814F4" w:rsidRDefault="0051620F" w:rsidP="0051620F">
            <w:pPr>
              <w:ind w:left="540"/>
              <w:rPr>
                <w:sz w:val="20"/>
                <w:szCs w:val="20"/>
              </w:rPr>
            </w:pPr>
            <w:r w:rsidRPr="00F814F4">
              <w:rPr>
                <w:sz w:val="20"/>
                <w:szCs w:val="20"/>
              </w:rPr>
              <w:t>Domain Name: EXAMPLE.TLD</w:t>
            </w:r>
          </w:p>
          <w:p w:rsidR="0051620F" w:rsidRPr="00F814F4" w:rsidRDefault="0051620F" w:rsidP="0051620F">
            <w:pPr>
              <w:ind w:left="540"/>
              <w:rPr>
                <w:sz w:val="20"/>
                <w:szCs w:val="20"/>
              </w:rPr>
            </w:pPr>
            <w:r w:rsidRPr="00F814F4">
              <w:rPr>
                <w:sz w:val="20"/>
                <w:szCs w:val="20"/>
              </w:rPr>
              <w:t>Registry Domain ID: D1234567-TLD</w:t>
            </w:r>
          </w:p>
          <w:p w:rsidR="0051620F" w:rsidRPr="00F814F4" w:rsidRDefault="0051620F" w:rsidP="0051620F">
            <w:pPr>
              <w:ind w:left="540"/>
              <w:rPr>
                <w:sz w:val="20"/>
                <w:szCs w:val="20"/>
              </w:rPr>
            </w:pPr>
            <w:r w:rsidRPr="00F814F4">
              <w:rPr>
                <w:sz w:val="20"/>
                <w:szCs w:val="20"/>
              </w:rPr>
              <w:t xml:space="preserve">Registrar WHOIS Server: </w:t>
            </w:r>
            <w:proofErr w:type="spellStart"/>
            <w:r w:rsidRPr="00F814F4">
              <w:rPr>
                <w:sz w:val="20"/>
                <w:szCs w:val="20"/>
              </w:rPr>
              <w:t>whois.example-registrar.tld</w:t>
            </w:r>
            <w:proofErr w:type="spellEnd"/>
          </w:p>
          <w:p w:rsidR="0051620F" w:rsidRPr="00F814F4" w:rsidRDefault="0051620F" w:rsidP="0051620F">
            <w:pPr>
              <w:ind w:left="540"/>
              <w:rPr>
                <w:sz w:val="20"/>
                <w:szCs w:val="20"/>
              </w:rPr>
            </w:pPr>
            <w:r w:rsidRPr="00F814F4">
              <w:rPr>
                <w:sz w:val="20"/>
                <w:szCs w:val="20"/>
              </w:rPr>
              <w:t xml:space="preserve">Registrar URL: </w:t>
            </w:r>
            <w:hyperlink r:id="rId62" w:history="1">
              <w:r w:rsidRPr="00F814F4">
                <w:rPr>
                  <w:color w:val="0000FF"/>
                  <w:sz w:val="20"/>
                  <w:szCs w:val="20"/>
                  <w:u w:val="single"/>
                </w:rPr>
                <w:t>http://www.example-registrar.tld</w:t>
              </w:r>
            </w:hyperlink>
          </w:p>
          <w:p w:rsidR="0051620F" w:rsidRPr="00F814F4" w:rsidRDefault="0051620F" w:rsidP="0051620F">
            <w:pPr>
              <w:ind w:left="540"/>
              <w:rPr>
                <w:sz w:val="20"/>
                <w:szCs w:val="20"/>
              </w:rPr>
            </w:pPr>
            <w:r w:rsidRPr="00F814F4">
              <w:rPr>
                <w:sz w:val="20"/>
                <w:szCs w:val="20"/>
              </w:rPr>
              <w:t>Updated Date: 2009-05-29T20:13:00Z</w:t>
            </w:r>
          </w:p>
          <w:p w:rsidR="0051620F" w:rsidRPr="00F814F4" w:rsidRDefault="0051620F" w:rsidP="0051620F">
            <w:pPr>
              <w:ind w:left="540"/>
              <w:rPr>
                <w:sz w:val="20"/>
                <w:szCs w:val="20"/>
              </w:rPr>
            </w:pPr>
            <w:r w:rsidRPr="00F814F4">
              <w:rPr>
                <w:sz w:val="20"/>
                <w:szCs w:val="20"/>
              </w:rPr>
              <w:t>Creation Date: 2000-10-08T00:45:00Z</w:t>
            </w:r>
          </w:p>
          <w:p w:rsidR="0051620F" w:rsidRPr="00F814F4" w:rsidRDefault="0051620F" w:rsidP="0051620F">
            <w:pPr>
              <w:ind w:left="540"/>
              <w:rPr>
                <w:sz w:val="20"/>
                <w:szCs w:val="20"/>
              </w:rPr>
            </w:pPr>
            <w:r w:rsidRPr="00F814F4">
              <w:rPr>
                <w:sz w:val="20"/>
                <w:szCs w:val="20"/>
              </w:rPr>
              <w:t>Registrar Registration Expiration Date: 2010-10-08T00:44:59Z</w:t>
            </w:r>
          </w:p>
          <w:p w:rsidR="0051620F" w:rsidRPr="00F814F4" w:rsidRDefault="0051620F" w:rsidP="0051620F">
            <w:pPr>
              <w:ind w:left="540"/>
              <w:rPr>
                <w:sz w:val="20"/>
                <w:szCs w:val="20"/>
              </w:rPr>
            </w:pPr>
            <w:r w:rsidRPr="00F814F4">
              <w:rPr>
                <w:sz w:val="20"/>
                <w:szCs w:val="20"/>
              </w:rPr>
              <w:t>Registrar: EXAMPLE REGISTRAR LLC</w:t>
            </w:r>
          </w:p>
          <w:p w:rsidR="0051620F" w:rsidRPr="00F814F4" w:rsidRDefault="0051620F" w:rsidP="0051620F">
            <w:pPr>
              <w:ind w:left="540"/>
              <w:rPr>
                <w:sz w:val="20"/>
                <w:szCs w:val="20"/>
              </w:rPr>
            </w:pPr>
            <w:r w:rsidRPr="00F814F4">
              <w:rPr>
                <w:sz w:val="20"/>
                <w:szCs w:val="20"/>
              </w:rPr>
              <w:t>Registrar IANA ID: 5555555</w:t>
            </w:r>
          </w:p>
          <w:p w:rsidR="0051620F" w:rsidRPr="00F814F4" w:rsidRDefault="0051620F" w:rsidP="0051620F">
            <w:pPr>
              <w:ind w:left="540"/>
              <w:rPr>
                <w:sz w:val="20"/>
                <w:szCs w:val="20"/>
              </w:rPr>
            </w:pPr>
            <w:r w:rsidRPr="00F814F4">
              <w:rPr>
                <w:sz w:val="20"/>
                <w:szCs w:val="20"/>
              </w:rPr>
              <w:t xml:space="preserve">Registrar Abuse Contact Email: </w:t>
            </w:r>
            <w:hyperlink r:id="rId63" w:history="1">
              <w:r w:rsidRPr="00F814F4">
                <w:rPr>
                  <w:color w:val="0000FF"/>
                  <w:sz w:val="20"/>
                  <w:szCs w:val="20"/>
                  <w:u w:val="single"/>
                </w:rPr>
                <w:t xml:space="preserve">email at </w:t>
              </w:r>
              <w:proofErr w:type="spellStart"/>
              <w:r w:rsidRPr="00F814F4">
                <w:rPr>
                  <w:color w:val="0000FF"/>
                  <w:sz w:val="20"/>
                  <w:szCs w:val="20"/>
                  <w:u w:val="single"/>
                </w:rPr>
                <w:t>registrar.tld</w:t>
              </w:r>
              <w:proofErr w:type="spellEnd"/>
            </w:hyperlink>
          </w:p>
          <w:p w:rsidR="0051620F" w:rsidRPr="00F814F4" w:rsidRDefault="0051620F" w:rsidP="0051620F">
            <w:pPr>
              <w:ind w:left="540"/>
              <w:rPr>
                <w:sz w:val="20"/>
                <w:szCs w:val="20"/>
              </w:rPr>
            </w:pPr>
            <w:r w:rsidRPr="00F814F4">
              <w:rPr>
                <w:sz w:val="20"/>
                <w:szCs w:val="20"/>
              </w:rPr>
              <w:t>Registrar Abuse Contact Phone: +1.1235551234</w:t>
            </w:r>
          </w:p>
          <w:p w:rsidR="0051620F" w:rsidRPr="00F814F4" w:rsidRDefault="0051620F" w:rsidP="0051620F">
            <w:pPr>
              <w:ind w:left="540"/>
              <w:rPr>
                <w:sz w:val="20"/>
                <w:szCs w:val="20"/>
              </w:rPr>
            </w:pPr>
            <w:r w:rsidRPr="00F814F4">
              <w:rPr>
                <w:sz w:val="20"/>
                <w:szCs w:val="20"/>
              </w:rPr>
              <w:t>Reseller: EXAMPLE RESELLER1</w:t>
            </w:r>
          </w:p>
          <w:p w:rsidR="0051620F" w:rsidRPr="00F814F4" w:rsidRDefault="0051620F" w:rsidP="0051620F">
            <w:pPr>
              <w:ind w:left="540"/>
              <w:rPr>
                <w:sz w:val="20"/>
                <w:szCs w:val="20"/>
              </w:rPr>
            </w:pPr>
            <w:r w:rsidRPr="00F814F4">
              <w:rPr>
                <w:sz w:val="20"/>
                <w:szCs w:val="20"/>
              </w:rPr>
              <w:t>Domain Status: clientDeleteProhibited2</w:t>
            </w:r>
          </w:p>
          <w:p w:rsidR="0051620F" w:rsidRPr="00F814F4" w:rsidRDefault="0051620F" w:rsidP="0051620F">
            <w:pPr>
              <w:ind w:left="540"/>
              <w:rPr>
                <w:sz w:val="20"/>
                <w:szCs w:val="20"/>
              </w:rPr>
            </w:pPr>
            <w:r w:rsidRPr="00F814F4">
              <w:rPr>
                <w:sz w:val="20"/>
                <w:szCs w:val="20"/>
              </w:rPr>
              <w:t xml:space="preserve">Domain Status: </w:t>
            </w:r>
            <w:proofErr w:type="spellStart"/>
            <w:r w:rsidRPr="00F814F4">
              <w:rPr>
                <w:sz w:val="20"/>
                <w:szCs w:val="20"/>
              </w:rPr>
              <w:t>clientRenewProhibited</w:t>
            </w:r>
            <w:proofErr w:type="spellEnd"/>
          </w:p>
          <w:p w:rsidR="0051620F" w:rsidRPr="00F814F4" w:rsidRDefault="0051620F" w:rsidP="0051620F">
            <w:pPr>
              <w:ind w:left="540"/>
              <w:rPr>
                <w:sz w:val="20"/>
                <w:szCs w:val="20"/>
              </w:rPr>
            </w:pPr>
            <w:r w:rsidRPr="00F814F4">
              <w:rPr>
                <w:sz w:val="20"/>
                <w:szCs w:val="20"/>
              </w:rPr>
              <w:t xml:space="preserve">Domain Status: </w:t>
            </w:r>
            <w:proofErr w:type="spellStart"/>
            <w:r w:rsidRPr="00F814F4">
              <w:rPr>
                <w:sz w:val="20"/>
                <w:szCs w:val="20"/>
              </w:rPr>
              <w:t>clientTransferProhibited</w:t>
            </w:r>
            <w:proofErr w:type="spellEnd"/>
          </w:p>
          <w:p w:rsidR="0051620F" w:rsidRPr="00F814F4" w:rsidRDefault="0051620F" w:rsidP="0051620F">
            <w:pPr>
              <w:ind w:left="540"/>
              <w:rPr>
                <w:sz w:val="20"/>
                <w:szCs w:val="20"/>
              </w:rPr>
            </w:pPr>
            <w:r w:rsidRPr="00F814F4">
              <w:rPr>
                <w:sz w:val="20"/>
                <w:szCs w:val="20"/>
              </w:rPr>
              <w:t>Registry Registrant ID: 5372808-ERL3</w:t>
            </w:r>
          </w:p>
          <w:p w:rsidR="0051620F" w:rsidRPr="00F814F4" w:rsidRDefault="0051620F" w:rsidP="0051620F">
            <w:pPr>
              <w:ind w:left="540"/>
              <w:rPr>
                <w:sz w:val="20"/>
                <w:szCs w:val="20"/>
              </w:rPr>
            </w:pPr>
            <w:r w:rsidRPr="00F814F4">
              <w:rPr>
                <w:sz w:val="20"/>
                <w:szCs w:val="20"/>
              </w:rPr>
              <w:t>Registrant Name: EXAMPLE REGISTRANT4</w:t>
            </w:r>
          </w:p>
          <w:p w:rsidR="0051620F" w:rsidRPr="00F814F4" w:rsidRDefault="0051620F" w:rsidP="0051620F">
            <w:pPr>
              <w:ind w:left="540"/>
              <w:rPr>
                <w:sz w:val="20"/>
                <w:szCs w:val="20"/>
              </w:rPr>
            </w:pPr>
            <w:r w:rsidRPr="00F814F4">
              <w:rPr>
                <w:sz w:val="20"/>
                <w:szCs w:val="20"/>
              </w:rPr>
              <w:lastRenderedPageBreak/>
              <w:t>Registrant Organization: EXAMPLE ORGANIZATION</w:t>
            </w:r>
          </w:p>
          <w:p w:rsidR="0051620F" w:rsidRPr="00F814F4" w:rsidRDefault="0051620F" w:rsidP="0051620F">
            <w:pPr>
              <w:ind w:left="540"/>
              <w:rPr>
                <w:sz w:val="20"/>
                <w:szCs w:val="20"/>
              </w:rPr>
            </w:pPr>
            <w:r w:rsidRPr="00F814F4">
              <w:rPr>
                <w:sz w:val="20"/>
                <w:szCs w:val="20"/>
              </w:rPr>
              <w:t>Registrant Street: 123 EXAMPLE STREET</w:t>
            </w:r>
          </w:p>
          <w:p w:rsidR="0051620F" w:rsidRPr="00F814F4" w:rsidRDefault="0051620F" w:rsidP="0051620F">
            <w:pPr>
              <w:ind w:left="540"/>
              <w:rPr>
                <w:sz w:val="20"/>
                <w:szCs w:val="20"/>
              </w:rPr>
            </w:pPr>
            <w:r w:rsidRPr="00F814F4">
              <w:rPr>
                <w:sz w:val="20"/>
                <w:szCs w:val="20"/>
              </w:rPr>
              <w:t>Registrant City: ANYTOWN</w:t>
            </w:r>
          </w:p>
          <w:p w:rsidR="0051620F" w:rsidRPr="00F814F4" w:rsidRDefault="0051620F" w:rsidP="0051620F">
            <w:pPr>
              <w:ind w:left="540"/>
              <w:rPr>
                <w:sz w:val="20"/>
                <w:szCs w:val="20"/>
              </w:rPr>
            </w:pPr>
            <w:r w:rsidRPr="00F814F4">
              <w:rPr>
                <w:sz w:val="20"/>
                <w:szCs w:val="20"/>
              </w:rPr>
              <w:t>Registrant State/Province: AP5</w:t>
            </w:r>
          </w:p>
          <w:p w:rsidR="0051620F" w:rsidRPr="00F814F4" w:rsidRDefault="0051620F" w:rsidP="0051620F">
            <w:pPr>
              <w:ind w:left="540"/>
              <w:rPr>
                <w:sz w:val="20"/>
                <w:szCs w:val="20"/>
              </w:rPr>
            </w:pPr>
            <w:r w:rsidRPr="00F814F4">
              <w:rPr>
                <w:sz w:val="20"/>
                <w:szCs w:val="20"/>
              </w:rPr>
              <w:t xml:space="preserve">Registrant Postal Code: </w:t>
            </w:r>
            <w:r w:rsidR="007E2DF3" w:rsidRPr="00F814F4">
              <w:rPr>
                <w:sz w:val="20"/>
                <w:szCs w:val="20"/>
              </w:rPr>
              <w:t>A</w:t>
            </w:r>
            <w:r w:rsidRPr="00F814F4">
              <w:rPr>
                <w:sz w:val="20"/>
                <w:szCs w:val="20"/>
              </w:rPr>
              <w:t>A1A16</w:t>
            </w:r>
          </w:p>
          <w:p w:rsidR="0051620F" w:rsidRPr="00F814F4" w:rsidRDefault="0051620F" w:rsidP="0051620F">
            <w:pPr>
              <w:ind w:left="540"/>
              <w:rPr>
                <w:sz w:val="20"/>
                <w:szCs w:val="20"/>
              </w:rPr>
            </w:pPr>
            <w:r w:rsidRPr="00F814F4">
              <w:rPr>
                <w:sz w:val="20"/>
                <w:szCs w:val="20"/>
              </w:rPr>
              <w:t>Registrant Country: AA</w:t>
            </w:r>
          </w:p>
          <w:p w:rsidR="0051620F" w:rsidRPr="00F814F4" w:rsidRDefault="0051620F" w:rsidP="0051620F">
            <w:pPr>
              <w:ind w:left="540"/>
              <w:rPr>
                <w:sz w:val="20"/>
                <w:szCs w:val="20"/>
              </w:rPr>
            </w:pPr>
            <w:r w:rsidRPr="00F814F4">
              <w:rPr>
                <w:sz w:val="20"/>
                <w:szCs w:val="20"/>
              </w:rPr>
              <w:t>Registrant Phone: +1.5555551212</w:t>
            </w:r>
          </w:p>
          <w:p w:rsidR="0051620F" w:rsidRPr="00F814F4" w:rsidRDefault="0051620F" w:rsidP="0051620F">
            <w:pPr>
              <w:ind w:left="540"/>
              <w:rPr>
                <w:sz w:val="20"/>
                <w:szCs w:val="20"/>
              </w:rPr>
            </w:pPr>
            <w:r w:rsidRPr="00F814F4">
              <w:rPr>
                <w:sz w:val="20"/>
                <w:szCs w:val="20"/>
              </w:rPr>
              <w:t>Registrant Phone Ext: 12347</w:t>
            </w:r>
          </w:p>
          <w:p w:rsidR="0051620F" w:rsidRPr="00F814F4" w:rsidRDefault="0051620F" w:rsidP="0051620F">
            <w:pPr>
              <w:ind w:left="540"/>
              <w:rPr>
                <w:sz w:val="20"/>
                <w:szCs w:val="20"/>
              </w:rPr>
            </w:pPr>
            <w:r w:rsidRPr="00F814F4">
              <w:rPr>
                <w:sz w:val="20"/>
                <w:szCs w:val="20"/>
              </w:rPr>
              <w:t>Registrant Fax: +1.5555551213</w:t>
            </w:r>
          </w:p>
          <w:p w:rsidR="0051620F" w:rsidRPr="00F814F4" w:rsidRDefault="0051620F" w:rsidP="0051620F">
            <w:pPr>
              <w:ind w:left="540"/>
              <w:rPr>
                <w:sz w:val="20"/>
                <w:szCs w:val="20"/>
              </w:rPr>
            </w:pPr>
            <w:r w:rsidRPr="00F814F4">
              <w:rPr>
                <w:sz w:val="20"/>
                <w:szCs w:val="20"/>
              </w:rPr>
              <w:t>Registrant Fax Ext: 4321</w:t>
            </w:r>
          </w:p>
          <w:p w:rsidR="0051620F" w:rsidRPr="00F814F4" w:rsidRDefault="0051620F" w:rsidP="0051620F">
            <w:pPr>
              <w:ind w:left="540"/>
              <w:rPr>
                <w:sz w:val="20"/>
                <w:szCs w:val="20"/>
              </w:rPr>
            </w:pPr>
            <w:r w:rsidRPr="00F814F4">
              <w:rPr>
                <w:sz w:val="20"/>
                <w:szCs w:val="20"/>
              </w:rPr>
              <w:t xml:space="preserve">Registrant Email: </w:t>
            </w:r>
            <w:hyperlink r:id="rId64" w:history="1">
              <w:r w:rsidRPr="00F814F4">
                <w:rPr>
                  <w:color w:val="0000FF"/>
                  <w:sz w:val="20"/>
                  <w:szCs w:val="20"/>
                  <w:u w:val="single"/>
                </w:rPr>
                <w:t>EMAIL at EXAMPLE.TLD</w:t>
              </w:r>
            </w:hyperlink>
          </w:p>
          <w:p w:rsidR="0051620F" w:rsidRPr="00F814F4" w:rsidRDefault="0051620F" w:rsidP="0051620F">
            <w:pPr>
              <w:ind w:left="540"/>
              <w:rPr>
                <w:sz w:val="20"/>
                <w:szCs w:val="20"/>
              </w:rPr>
            </w:pPr>
            <w:r w:rsidRPr="00F814F4">
              <w:rPr>
                <w:sz w:val="20"/>
                <w:szCs w:val="20"/>
              </w:rPr>
              <w:t>Registry Admin ID: 5372809-ERL8</w:t>
            </w:r>
          </w:p>
          <w:p w:rsidR="0051620F" w:rsidRPr="00F814F4" w:rsidRDefault="0051620F" w:rsidP="0051620F">
            <w:pPr>
              <w:ind w:left="540"/>
              <w:rPr>
                <w:sz w:val="20"/>
                <w:szCs w:val="20"/>
              </w:rPr>
            </w:pPr>
            <w:r w:rsidRPr="00F814F4">
              <w:rPr>
                <w:sz w:val="20"/>
                <w:szCs w:val="20"/>
              </w:rPr>
              <w:t>Admin Name: EXAMPLE REGISTRANT ADMINISTRATIVE</w:t>
            </w:r>
          </w:p>
          <w:p w:rsidR="0051620F" w:rsidRPr="00F814F4" w:rsidRDefault="0051620F" w:rsidP="0051620F">
            <w:pPr>
              <w:ind w:left="540"/>
              <w:rPr>
                <w:sz w:val="20"/>
                <w:szCs w:val="20"/>
              </w:rPr>
            </w:pPr>
            <w:r w:rsidRPr="00F814F4">
              <w:rPr>
                <w:sz w:val="20"/>
                <w:szCs w:val="20"/>
              </w:rPr>
              <w:t>Admin Organization: EXAMPLE REGISTRANT ORGANIZATION</w:t>
            </w:r>
          </w:p>
          <w:p w:rsidR="0051620F" w:rsidRPr="00F814F4" w:rsidRDefault="0051620F" w:rsidP="0051620F">
            <w:pPr>
              <w:ind w:left="540"/>
              <w:rPr>
                <w:sz w:val="20"/>
                <w:szCs w:val="20"/>
              </w:rPr>
            </w:pPr>
            <w:r w:rsidRPr="00F814F4">
              <w:rPr>
                <w:sz w:val="20"/>
                <w:szCs w:val="20"/>
              </w:rPr>
              <w:t>Admin Street: 123 EXAMPLE STREET</w:t>
            </w:r>
          </w:p>
          <w:p w:rsidR="0051620F" w:rsidRPr="00F814F4" w:rsidRDefault="0051620F" w:rsidP="0051620F">
            <w:pPr>
              <w:ind w:left="540"/>
              <w:rPr>
                <w:sz w:val="20"/>
                <w:szCs w:val="20"/>
              </w:rPr>
            </w:pPr>
            <w:r w:rsidRPr="00F814F4">
              <w:rPr>
                <w:sz w:val="20"/>
                <w:szCs w:val="20"/>
              </w:rPr>
              <w:t>Admin City: ANYTOWN</w:t>
            </w:r>
          </w:p>
          <w:p w:rsidR="0051620F" w:rsidRPr="00F814F4" w:rsidRDefault="0051620F" w:rsidP="0051620F">
            <w:pPr>
              <w:ind w:left="540"/>
              <w:rPr>
                <w:sz w:val="20"/>
                <w:szCs w:val="20"/>
              </w:rPr>
            </w:pPr>
            <w:r w:rsidRPr="00F814F4">
              <w:rPr>
                <w:sz w:val="20"/>
                <w:szCs w:val="20"/>
              </w:rPr>
              <w:t>Admin State/Province: AP</w:t>
            </w:r>
          </w:p>
          <w:p w:rsidR="0051620F" w:rsidRPr="00F814F4" w:rsidRDefault="0051620F" w:rsidP="0051620F">
            <w:pPr>
              <w:ind w:left="540"/>
              <w:rPr>
                <w:sz w:val="20"/>
                <w:szCs w:val="20"/>
              </w:rPr>
            </w:pPr>
            <w:r w:rsidRPr="00F814F4">
              <w:rPr>
                <w:sz w:val="20"/>
                <w:szCs w:val="20"/>
              </w:rPr>
              <w:t>Admin Postal Code: A1A1A1</w:t>
            </w:r>
          </w:p>
          <w:p w:rsidR="0051620F" w:rsidRPr="00F814F4" w:rsidRDefault="0051620F" w:rsidP="0051620F">
            <w:pPr>
              <w:ind w:left="540"/>
              <w:rPr>
                <w:sz w:val="20"/>
                <w:szCs w:val="20"/>
              </w:rPr>
            </w:pPr>
            <w:r w:rsidRPr="00F814F4">
              <w:rPr>
                <w:sz w:val="20"/>
                <w:szCs w:val="20"/>
              </w:rPr>
              <w:t>Admin Country: AA</w:t>
            </w:r>
          </w:p>
          <w:p w:rsidR="0051620F" w:rsidRPr="00F814F4" w:rsidRDefault="0051620F" w:rsidP="0051620F">
            <w:pPr>
              <w:ind w:left="540"/>
              <w:rPr>
                <w:sz w:val="20"/>
                <w:szCs w:val="20"/>
              </w:rPr>
            </w:pPr>
            <w:r w:rsidRPr="00F814F4">
              <w:rPr>
                <w:sz w:val="20"/>
                <w:szCs w:val="20"/>
              </w:rPr>
              <w:t>Admin Phone: +1.5555551212</w:t>
            </w:r>
          </w:p>
          <w:p w:rsidR="0051620F" w:rsidRPr="00F814F4" w:rsidRDefault="0051620F" w:rsidP="0051620F">
            <w:pPr>
              <w:ind w:left="540"/>
              <w:rPr>
                <w:sz w:val="20"/>
                <w:szCs w:val="20"/>
              </w:rPr>
            </w:pPr>
            <w:r w:rsidRPr="00F814F4">
              <w:rPr>
                <w:sz w:val="20"/>
                <w:szCs w:val="20"/>
              </w:rPr>
              <w:t>Admin Phone Ext: 1234</w:t>
            </w:r>
          </w:p>
          <w:p w:rsidR="0051620F" w:rsidRPr="00F814F4" w:rsidRDefault="0051620F" w:rsidP="0051620F">
            <w:pPr>
              <w:ind w:left="540"/>
              <w:rPr>
                <w:sz w:val="20"/>
                <w:szCs w:val="20"/>
              </w:rPr>
            </w:pPr>
            <w:r w:rsidRPr="00F814F4">
              <w:rPr>
                <w:sz w:val="20"/>
                <w:szCs w:val="20"/>
              </w:rPr>
              <w:t>Admin Fax: +1.5555551213</w:t>
            </w:r>
          </w:p>
          <w:p w:rsidR="0051620F" w:rsidRPr="00F814F4" w:rsidRDefault="0051620F" w:rsidP="0051620F">
            <w:pPr>
              <w:ind w:left="540"/>
              <w:rPr>
                <w:sz w:val="20"/>
                <w:szCs w:val="20"/>
              </w:rPr>
            </w:pPr>
            <w:r w:rsidRPr="00F814F4">
              <w:rPr>
                <w:sz w:val="20"/>
                <w:szCs w:val="20"/>
              </w:rPr>
              <w:t>Admin Fax Ext: 1234</w:t>
            </w:r>
          </w:p>
          <w:p w:rsidR="0051620F" w:rsidRPr="00F814F4" w:rsidRDefault="0051620F" w:rsidP="0051620F">
            <w:pPr>
              <w:ind w:left="540"/>
              <w:rPr>
                <w:sz w:val="20"/>
                <w:szCs w:val="20"/>
              </w:rPr>
            </w:pPr>
            <w:r w:rsidRPr="00F814F4">
              <w:rPr>
                <w:sz w:val="20"/>
                <w:szCs w:val="20"/>
              </w:rPr>
              <w:t xml:space="preserve">Admin Email: </w:t>
            </w:r>
            <w:hyperlink r:id="rId65" w:history="1">
              <w:r w:rsidRPr="00F814F4">
                <w:rPr>
                  <w:color w:val="0000FF"/>
                  <w:sz w:val="20"/>
                  <w:szCs w:val="20"/>
                  <w:u w:val="single"/>
                </w:rPr>
                <w:t>EMAIL at EXAMPLE.TLD</w:t>
              </w:r>
            </w:hyperlink>
          </w:p>
          <w:p w:rsidR="0051620F" w:rsidRPr="00F814F4" w:rsidRDefault="0051620F" w:rsidP="0051620F">
            <w:pPr>
              <w:ind w:left="540"/>
              <w:rPr>
                <w:sz w:val="20"/>
                <w:szCs w:val="20"/>
              </w:rPr>
            </w:pPr>
            <w:r w:rsidRPr="00F814F4">
              <w:rPr>
                <w:sz w:val="20"/>
                <w:szCs w:val="20"/>
              </w:rPr>
              <w:t>Registry Tech ID: 5372811-ERL9</w:t>
            </w:r>
          </w:p>
          <w:p w:rsidR="0051620F" w:rsidRPr="00F814F4" w:rsidRDefault="0051620F" w:rsidP="0051620F">
            <w:pPr>
              <w:ind w:left="540"/>
              <w:rPr>
                <w:sz w:val="20"/>
                <w:szCs w:val="20"/>
              </w:rPr>
            </w:pPr>
            <w:r w:rsidRPr="00F814F4">
              <w:rPr>
                <w:sz w:val="20"/>
                <w:szCs w:val="20"/>
              </w:rPr>
              <w:t>Tech Name: EXAMPLE REGISTRANT TECHNICAL</w:t>
            </w:r>
          </w:p>
          <w:p w:rsidR="0051620F" w:rsidRPr="00F814F4" w:rsidRDefault="0051620F" w:rsidP="0051620F">
            <w:pPr>
              <w:ind w:left="540"/>
              <w:rPr>
                <w:sz w:val="20"/>
                <w:szCs w:val="20"/>
              </w:rPr>
            </w:pPr>
            <w:r w:rsidRPr="00F814F4">
              <w:rPr>
                <w:sz w:val="20"/>
                <w:szCs w:val="20"/>
              </w:rPr>
              <w:t>Tech Organization: EXAMPLE REGISTRANT LLC</w:t>
            </w:r>
          </w:p>
          <w:p w:rsidR="0051620F" w:rsidRPr="00F814F4" w:rsidRDefault="0051620F" w:rsidP="0051620F">
            <w:pPr>
              <w:ind w:left="540"/>
              <w:rPr>
                <w:sz w:val="20"/>
                <w:szCs w:val="20"/>
              </w:rPr>
            </w:pPr>
            <w:r w:rsidRPr="00F814F4">
              <w:rPr>
                <w:sz w:val="20"/>
                <w:szCs w:val="20"/>
              </w:rPr>
              <w:t>Tech Street: 123 EXAMPLE STREET</w:t>
            </w:r>
          </w:p>
          <w:p w:rsidR="0051620F" w:rsidRPr="00F814F4" w:rsidRDefault="0051620F" w:rsidP="0051620F">
            <w:pPr>
              <w:ind w:left="540"/>
              <w:rPr>
                <w:sz w:val="20"/>
                <w:szCs w:val="20"/>
              </w:rPr>
            </w:pPr>
            <w:r w:rsidRPr="00F814F4">
              <w:rPr>
                <w:sz w:val="20"/>
                <w:szCs w:val="20"/>
              </w:rPr>
              <w:t>Tech City: ANYTOWN</w:t>
            </w:r>
          </w:p>
          <w:p w:rsidR="0051620F" w:rsidRPr="00F814F4" w:rsidRDefault="0051620F" w:rsidP="0051620F">
            <w:pPr>
              <w:ind w:left="540"/>
              <w:rPr>
                <w:sz w:val="20"/>
                <w:szCs w:val="20"/>
              </w:rPr>
            </w:pPr>
            <w:r w:rsidRPr="00F814F4">
              <w:rPr>
                <w:sz w:val="20"/>
                <w:szCs w:val="20"/>
              </w:rPr>
              <w:t>Tech State/Province: AP</w:t>
            </w:r>
          </w:p>
          <w:p w:rsidR="0051620F" w:rsidRPr="00F814F4" w:rsidRDefault="0051620F" w:rsidP="0051620F">
            <w:pPr>
              <w:ind w:left="540"/>
              <w:rPr>
                <w:sz w:val="20"/>
                <w:szCs w:val="20"/>
              </w:rPr>
            </w:pPr>
            <w:r w:rsidRPr="00F814F4">
              <w:rPr>
                <w:sz w:val="20"/>
                <w:szCs w:val="20"/>
              </w:rPr>
              <w:t>Tech Postal Code: A1A1A1</w:t>
            </w:r>
          </w:p>
          <w:p w:rsidR="0051620F" w:rsidRPr="00F814F4" w:rsidRDefault="0051620F" w:rsidP="0051620F">
            <w:pPr>
              <w:ind w:left="540"/>
              <w:rPr>
                <w:sz w:val="20"/>
                <w:szCs w:val="20"/>
              </w:rPr>
            </w:pPr>
            <w:r w:rsidRPr="00F814F4">
              <w:rPr>
                <w:sz w:val="20"/>
                <w:szCs w:val="20"/>
              </w:rPr>
              <w:t>Tech Country: AA</w:t>
            </w:r>
          </w:p>
          <w:p w:rsidR="0051620F" w:rsidRPr="00F814F4" w:rsidRDefault="0051620F" w:rsidP="0051620F">
            <w:pPr>
              <w:ind w:left="540"/>
              <w:rPr>
                <w:sz w:val="20"/>
                <w:szCs w:val="20"/>
              </w:rPr>
            </w:pPr>
            <w:r w:rsidRPr="00F814F4">
              <w:rPr>
                <w:sz w:val="20"/>
                <w:szCs w:val="20"/>
              </w:rPr>
              <w:t>Tech Phone: +1.1235551234</w:t>
            </w:r>
          </w:p>
          <w:p w:rsidR="0051620F" w:rsidRPr="00F814F4" w:rsidRDefault="0051620F" w:rsidP="0051620F">
            <w:pPr>
              <w:ind w:left="540"/>
              <w:rPr>
                <w:sz w:val="20"/>
                <w:szCs w:val="20"/>
              </w:rPr>
            </w:pPr>
            <w:r w:rsidRPr="00F814F4">
              <w:rPr>
                <w:sz w:val="20"/>
                <w:szCs w:val="20"/>
              </w:rPr>
              <w:t>Tech Phone Ext: 1234</w:t>
            </w:r>
          </w:p>
          <w:p w:rsidR="0051620F" w:rsidRPr="00F814F4" w:rsidRDefault="0051620F" w:rsidP="0051620F">
            <w:pPr>
              <w:ind w:left="540"/>
              <w:rPr>
                <w:sz w:val="20"/>
                <w:szCs w:val="20"/>
              </w:rPr>
            </w:pPr>
            <w:r w:rsidRPr="00F814F4">
              <w:rPr>
                <w:sz w:val="20"/>
                <w:szCs w:val="20"/>
              </w:rPr>
              <w:t>Tech Fax: +1.5555551213</w:t>
            </w:r>
          </w:p>
          <w:p w:rsidR="0051620F" w:rsidRPr="00F814F4" w:rsidRDefault="0051620F" w:rsidP="0051620F">
            <w:pPr>
              <w:ind w:left="540"/>
              <w:rPr>
                <w:sz w:val="20"/>
                <w:szCs w:val="20"/>
              </w:rPr>
            </w:pPr>
            <w:r w:rsidRPr="00F814F4">
              <w:rPr>
                <w:sz w:val="20"/>
                <w:szCs w:val="20"/>
              </w:rPr>
              <w:t>Tech Fax Ext: 93</w:t>
            </w:r>
          </w:p>
          <w:p w:rsidR="0051620F" w:rsidRPr="00F814F4" w:rsidRDefault="0051620F" w:rsidP="0051620F">
            <w:pPr>
              <w:ind w:left="540"/>
              <w:rPr>
                <w:sz w:val="20"/>
                <w:szCs w:val="20"/>
              </w:rPr>
            </w:pPr>
            <w:r w:rsidRPr="00F814F4">
              <w:rPr>
                <w:sz w:val="20"/>
                <w:szCs w:val="20"/>
              </w:rPr>
              <w:t xml:space="preserve">Tech Email: </w:t>
            </w:r>
            <w:hyperlink r:id="rId66" w:history="1">
              <w:r w:rsidRPr="00F814F4">
                <w:rPr>
                  <w:color w:val="0000FF"/>
                  <w:sz w:val="20"/>
                  <w:szCs w:val="20"/>
                  <w:u w:val="single"/>
                </w:rPr>
                <w:t>EMAIL at EXAMPLE.TLD</w:t>
              </w:r>
            </w:hyperlink>
          </w:p>
          <w:p w:rsidR="0051620F" w:rsidRPr="00F814F4" w:rsidRDefault="0051620F" w:rsidP="0051620F">
            <w:pPr>
              <w:ind w:left="540"/>
              <w:rPr>
                <w:sz w:val="20"/>
                <w:szCs w:val="20"/>
              </w:rPr>
            </w:pPr>
            <w:r w:rsidRPr="00F814F4">
              <w:rPr>
                <w:sz w:val="20"/>
                <w:szCs w:val="20"/>
              </w:rPr>
              <w:lastRenderedPageBreak/>
              <w:t>Name Server: NS01.EXAMPLE-REGISTRAR.TLD10</w:t>
            </w:r>
          </w:p>
          <w:p w:rsidR="0051620F" w:rsidRPr="00F814F4" w:rsidRDefault="0051620F" w:rsidP="0051620F">
            <w:pPr>
              <w:ind w:left="540"/>
              <w:rPr>
                <w:sz w:val="20"/>
                <w:szCs w:val="20"/>
              </w:rPr>
            </w:pPr>
            <w:r w:rsidRPr="00F814F4">
              <w:rPr>
                <w:sz w:val="20"/>
                <w:szCs w:val="20"/>
              </w:rPr>
              <w:t>Name Server: NS02.EXAMPLE-REGISTRAR.TLD</w:t>
            </w:r>
          </w:p>
          <w:p w:rsidR="0051620F" w:rsidRPr="00F814F4" w:rsidRDefault="0051620F" w:rsidP="0051620F">
            <w:pPr>
              <w:ind w:left="540"/>
              <w:rPr>
                <w:sz w:val="20"/>
                <w:szCs w:val="20"/>
              </w:rPr>
            </w:pPr>
            <w:r w:rsidRPr="00F814F4">
              <w:rPr>
                <w:sz w:val="20"/>
                <w:szCs w:val="20"/>
              </w:rPr>
              <w:t xml:space="preserve">DNSSEC: </w:t>
            </w:r>
            <w:proofErr w:type="spellStart"/>
            <w:r w:rsidRPr="00F814F4">
              <w:rPr>
                <w:sz w:val="20"/>
                <w:szCs w:val="20"/>
              </w:rPr>
              <w:t>signedDelegation</w:t>
            </w:r>
            <w:proofErr w:type="spellEnd"/>
          </w:p>
          <w:p w:rsidR="0051620F" w:rsidRPr="00F814F4" w:rsidRDefault="0051620F" w:rsidP="0051620F">
            <w:pPr>
              <w:ind w:left="540"/>
              <w:rPr>
                <w:sz w:val="20"/>
                <w:szCs w:val="20"/>
              </w:rPr>
            </w:pPr>
            <w:r w:rsidRPr="00F814F4">
              <w:rPr>
                <w:sz w:val="20"/>
                <w:szCs w:val="20"/>
              </w:rPr>
              <w:t xml:space="preserve">URL of the ICANN WHOIS Data Problem Reporting System: </w:t>
            </w:r>
            <w:hyperlink r:id="rId67" w:history="1">
              <w:r w:rsidRPr="00F814F4">
                <w:rPr>
                  <w:color w:val="0000FF"/>
                  <w:sz w:val="20"/>
                  <w:szCs w:val="20"/>
                  <w:u w:val="single"/>
                </w:rPr>
                <w:t>http://wdprs.internic.net/</w:t>
              </w:r>
            </w:hyperlink>
          </w:p>
          <w:p w:rsidR="0051620F" w:rsidRPr="00F814F4" w:rsidRDefault="0051620F" w:rsidP="0051620F">
            <w:pPr>
              <w:rPr>
                <w:sz w:val="20"/>
                <w:szCs w:val="20"/>
              </w:rPr>
            </w:pPr>
            <w:r w:rsidRPr="00F814F4">
              <w:rPr>
                <w:sz w:val="20"/>
                <w:szCs w:val="20"/>
              </w:rPr>
              <w:t>&gt;&gt;&gt; Last update of WHOIS database: 2009-05-29T20:15:00Z &lt;&lt;&lt;</w:t>
            </w:r>
          </w:p>
        </w:tc>
        <w:tc>
          <w:tcPr>
            <w:tcW w:w="3082" w:type="dxa"/>
          </w:tcPr>
          <w:p w:rsidR="0051620F" w:rsidRPr="00F814F4" w:rsidRDefault="005C1DC1" w:rsidP="00D02274">
            <w:pPr>
              <w:rPr>
                <w:sz w:val="20"/>
                <w:szCs w:val="20"/>
              </w:rPr>
            </w:pPr>
            <w:r>
              <w:rPr>
                <w:sz w:val="20"/>
                <w:szCs w:val="20"/>
              </w:rPr>
              <w:lastRenderedPageBreak/>
              <w:t xml:space="preserve">Depends on </w:t>
            </w:r>
            <w:r w:rsidR="00D02274">
              <w:rPr>
                <w:sz w:val="20"/>
                <w:szCs w:val="20"/>
              </w:rPr>
              <w:t xml:space="preserve">Access PR(s) and </w:t>
            </w:r>
            <w:r>
              <w:rPr>
                <w:sz w:val="20"/>
                <w:szCs w:val="20"/>
              </w:rPr>
              <w:t>referenced Data Element</w:t>
            </w:r>
            <w:r w:rsidR="00D02274">
              <w:rPr>
                <w:sz w:val="20"/>
                <w:szCs w:val="20"/>
              </w:rPr>
              <w:t>s</w:t>
            </w:r>
            <w:r>
              <w:rPr>
                <w:sz w:val="20"/>
                <w:szCs w:val="20"/>
              </w:rPr>
              <w:t xml:space="preserve"> </w:t>
            </w:r>
            <w:r w:rsidR="00D02274">
              <w:rPr>
                <w:sz w:val="20"/>
                <w:szCs w:val="20"/>
              </w:rPr>
              <w:t>being</w:t>
            </w:r>
            <w:r>
              <w:rPr>
                <w:sz w:val="20"/>
                <w:szCs w:val="20"/>
              </w:rPr>
              <w:t xml:space="preserve"> fully defined in P2</w:t>
            </w:r>
            <w:r w:rsidR="00D02274">
              <w:rPr>
                <w:sz w:val="20"/>
                <w:szCs w:val="20"/>
              </w:rPr>
              <w:t xml:space="preserve"> – for example, see </w:t>
            </w:r>
            <w:r w:rsidR="00D02274" w:rsidRPr="0067423B">
              <w:rPr>
                <w:sz w:val="20"/>
                <w:szCs w:val="20"/>
              </w:rPr>
              <w:t>[DE-D01-R14] [DE-D01-R20] [DE-D01-R26]</w:t>
            </w:r>
          </w:p>
        </w:tc>
        <w:tc>
          <w:tcPr>
            <w:tcW w:w="561" w:type="dxa"/>
          </w:tcPr>
          <w:p w:rsidR="0051620F" w:rsidRPr="00F814F4" w:rsidRDefault="00034CED" w:rsidP="00F87613">
            <w:pPr>
              <w:jc w:val="right"/>
              <w:rPr>
                <w:sz w:val="20"/>
                <w:szCs w:val="20"/>
              </w:rPr>
            </w:pPr>
            <w:r w:rsidRPr="00F814F4">
              <w:rPr>
                <w:sz w:val="20"/>
                <w:szCs w:val="20"/>
              </w:rPr>
              <w:t>2</w:t>
            </w:r>
          </w:p>
        </w:tc>
        <w:tc>
          <w:tcPr>
            <w:tcW w:w="497" w:type="dxa"/>
          </w:tcPr>
          <w:p w:rsidR="0046683B" w:rsidRPr="00F814F4" w:rsidRDefault="0046683B" w:rsidP="00F87613">
            <w:pPr>
              <w:jc w:val="right"/>
              <w:rPr>
                <w:sz w:val="20"/>
                <w:szCs w:val="20"/>
              </w:rPr>
            </w:pPr>
            <w:r w:rsidRPr="00F814F4">
              <w:rPr>
                <w:sz w:val="20"/>
                <w:szCs w:val="20"/>
              </w:rPr>
              <w:t>Al</w:t>
            </w:r>
            <w:r w:rsidR="00C006A3">
              <w:rPr>
                <w:sz w:val="20"/>
                <w:szCs w:val="20"/>
              </w:rPr>
              <w:t xml:space="preserve">, </w:t>
            </w:r>
            <w:r w:rsidRPr="00F814F4">
              <w:rPr>
                <w:sz w:val="20"/>
                <w:szCs w:val="20"/>
              </w:rPr>
              <w:t>O</w:t>
            </w:r>
          </w:p>
        </w:tc>
      </w:tr>
      <w:tr w:rsidR="0051620F" w:rsidRPr="00F814F4" w:rsidTr="00D5506C">
        <w:tc>
          <w:tcPr>
            <w:tcW w:w="1539" w:type="dxa"/>
          </w:tcPr>
          <w:p w:rsidR="0051620F" w:rsidRPr="00F814F4" w:rsidRDefault="0051620F" w:rsidP="008507D7">
            <w:pPr>
              <w:rPr>
                <w:sz w:val="20"/>
                <w:szCs w:val="20"/>
              </w:rPr>
            </w:pPr>
            <w:r w:rsidRPr="00F814F4">
              <w:rPr>
                <w:sz w:val="20"/>
                <w:szCs w:val="20"/>
              </w:rPr>
              <w:lastRenderedPageBreak/>
              <w:t>[DE-D06-R09]</w:t>
            </w:r>
          </w:p>
        </w:tc>
        <w:tc>
          <w:tcPr>
            <w:tcW w:w="9099" w:type="dxa"/>
          </w:tcPr>
          <w:p w:rsidR="0051620F" w:rsidRPr="00F814F4" w:rsidRDefault="0051620F" w:rsidP="008507D7">
            <w:pPr>
              <w:rPr>
                <w:sz w:val="20"/>
                <w:szCs w:val="20"/>
              </w:rPr>
            </w:pPr>
            <w:r w:rsidRPr="00F814F4">
              <w:rPr>
                <w:sz w:val="20"/>
                <w:szCs w:val="20"/>
              </w:rPr>
              <w:t>From RAA WHOIS Spec 1.5: The format of the following data fields: domain status</w:t>
            </w:r>
            <w:r w:rsidR="00C006A3">
              <w:rPr>
                <w:sz w:val="20"/>
                <w:szCs w:val="20"/>
              </w:rPr>
              <w:t xml:space="preserve">, </w:t>
            </w:r>
            <w:r w:rsidRPr="00F814F4">
              <w:rPr>
                <w:sz w:val="20"/>
                <w:szCs w:val="20"/>
              </w:rPr>
              <w:t>individual and organizational names</w:t>
            </w:r>
            <w:r w:rsidR="00C006A3">
              <w:rPr>
                <w:sz w:val="20"/>
                <w:szCs w:val="20"/>
              </w:rPr>
              <w:t xml:space="preserve">, </w:t>
            </w:r>
            <w:r w:rsidRPr="00F814F4">
              <w:rPr>
                <w:sz w:val="20"/>
                <w:szCs w:val="20"/>
              </w:rPr>
              <w:t>address</w:t>
            </w:r>
            <w:r w:rsidR="00C006A3">
              <w:rPr>
                <w:sz w:val="20"/>
                <w:szCs w:val="20"/>
              </w:rPr>
              <w:t xml:space="preserve">, </w:t>
            </w:r>
            <w:r w:rsidRPr="00F814F4">
              <w:rPr>
                <w:sz w:val="20"/>
                <w:szCs w:val="20"/>
              </w:rPr>
              <w:t>street</w:t>
            </w:r>
            <w:r w:rsidR="00C006A3">
              <w:rPr>
                <w:sz w:val="20"/>
                <w:szCs w:val="20"/>
              </w:rPr>
              <w:t xml:space="preserve">, </w:t>
            </w:r>
            <w:r w:rsidRPr="00F814F4">
              <w:rPr>
                <w:sz w:val="20"/>
                <w:szCs w:val="20"/>
              </w:rPr>
              <w:t>city</w:t>
            </w:r>
            <w:r w:rsidR="00C006A3">
              <w:rPr>
                <w:sz w:val="20"/>
                <w:szCs w:val="20"/>
              </w:rPr>
              <w:t xml:space="preserve">, </w:t>
            </w:r>
            <w:r w:rsidRPr="00F814F4">
              <w:rPr>
                <w:sz w:val="20"/>
                <w:szCs w:val="20"/>
              </w:rPr>
              <w:t>state/province</w:t>
            </w:r>
            <w:r w:rsidR="00C006A3">
              <w:rPr>
                <w:sz w:val="20"/>
                <w:szCs w:val="20"/>
              </w:rPr>
              <w:t xml:space="preserve">, </w:t>
            </w:r>
            <w:r w:rsidRPr="00F814F4">
              <w:rPr>
                <w:sz w:val="20"/>
                <w:szCs w:val="20"/>
              </w:rPr>
              <w:t>postal code</w:t>
            </w:r>
            <w:r w:rsidR="00C006A3">
              <w:rPr>
                <w:sz w:val="20"/>
                <w:szCs w:val="20"/>
              </w:rPr>
              <w:t xml:space="preserve">, </w:t>
            </w:r>
            <w:r w:rsidRPr="00F814F4">
              <w:rPr>
                <w:sz w:val="20"/>
                <w:szCs w:val="20"/>
              </w:rPr>
              <w:t>country</w:t>
            </w:r>
            <w:r w:rsidR="00C006A3">
              <w:rPr>
                <w:sz w:val="20"/>
                <w:szCs w:val="20"/>
              </w:rPr>
              <w:t xml:space="preserve">, </w:t>
            </w:r>
            <w:r w:rsidRPr="00F814F4">
              <w:rPr>
                <w:sz w:val="20"/>
                <w:szCs w:val="20"/>
              </w:rPr>
              <w:t>telephone and fax numbers</w:t>
            </w:r>
            <w:r w:rsidR="00C006A3">
              <w:rPr>
                <w:sz w:val="20"/>
                <w:szCs w:val="20"/>
              </w:rPr>
              <w:t xml:space="preserve">, </w:t>
            </w:r>
            <w:r w:rsidRPr="00F814F4">
              <w:rPr>
                <w:sz w:val="20"/>
                <w:szCs w:val="20"/>
              </w:rPr>
              <w:t>email addresses</w:t>
            </w:r>
            <w:r w:rsidR="00C006A3">
              <w:rPr>
                <w:sz w:val="20"/>
                <w:szCs w:val="20"/>
              </w:rPr>
              <w:t xml:space="preserve">, </w:t>
            </w:r>
            <w:r w:rsidRPr="00F814F4">
              <w:rPr>
                <w:sz w:val="20"/>
                <w:szCs w:val="20"/>
              </w:rPr>
              <w:t>date and times must conform to the mappings specified in EPP RFCs 5730-5734 (or its successors)</w:t>
            </w:r>
            <w:r w:rsidR="00C006A3">
              <w:rPr>
                <w:sz w:val="20"/>
                <w:szCs w:val="20"/>
              </w:rPr>
              <w:t xml:space="preserve">, </w:t>
            </w:r>
            <w:r w:rsidRPr="00F814F4">
              <w:rPr>
                <w:sz w:val="20"/>
                <w:szCs w:val="20"/>
              </w:rPr>
              <w:t>and IPv6 addresses format should conform to RFC 5952 (or its successor)</w:t>
            </w:r>
            <w:r w:rsidR="00C006A3">
              <w:rPr>
                <w:sz w:val="20"/>
                <w:szCs w:val="20"/>
              </w:rPr>
              <w:t xml:space="preserve">, </w:t>
            </w:r>
            <w:r w:rsidRPr="00F814F4">
              <w:rPr>
                <w:sz w:val="20"/>
                <w:szCs w:val="20"/>
              </w:rPr>
              <w:t>so that the display of this information (or values returned in… responses) can be uniformly processed and understood.</w:t>
            </w:r>
          </w:p>
        </w:tc>
        <w:tc>
          <w:tcPr>
            <w:tcW w:w="3082" w:type="dxa"/>
          </w:tcPr>
          <w:p w:rsidR="0051620F" w:rsidRPr="00F814F4" w:rsidRDefault="00D02274" w:rsidP="00D02274">
            <w:pPr>
              <w:rPr>
                <w:sz w:val="20"/>
                <w:szCs w:val="20"/>
              </w:rPr>
            </w:pPr>
            <w:r>
              <w:rPr>
                <w:sz w:val="20"/>
                <w:szCs w:val="20"/>
              </w:rPr>
              <w:t xml:space="preserve">Depends on PR(s) involving use of and mapping to EPP such as </w:t>
            </w:r>
            <w:r w:rsidRPr="00F814F4">
              <w:rPr>
                <w:sz w:val="20"/>
                <w:szCs w:val="20"/>
              </w:rPr>
              <w:t>[DE-D43-R02]</w:t>
            </w:r>
          </w:p>
        </w:tc>
        <w:tc>
          <w:tcPr>
            <w:tcW w:w="561" w:type="dxa"/>
          </w:tcPr>
          <w:p w:rsidR="0051620F" w:rsidRPr="00F814F4" w:rsidRDefault="00034CED" w:rsidP="00F87613">
            <w:pPr>
              <w:jc w:val="right"/>
              <w:rPr>
                <w:sz w:val="20"/>
                <w:szCs w:val="20"/>
              </w:rPr>
            </w:pPr>
            <w:r w:rsidRPr="00F814F4">
              <w:rPr>
                <w:sz w:val="20"/>
                <w:szCs w:val="20"/>
              </w:rPr>
              <w:t>3</w:t>
            </w:r>
          </w:p>
        </w:tc>
        <w:tc>
          <w:tcPr>
            <w:tcW w:w="497" w:type="dxa"/>
          </w:tcPr>
          <w:p w:rsidR="0051620F" w:rsidRPr="00F814F4" w:rsidRDefault="007E2DF3" w:rsidP="00F87613">
            <w:pPr>
              <w:jc w:val="right"/>
              <w:rPr>
                <w:sz w:val="20"/>
                <w:szCs w:val="20"/>
              </w:rPr>
            </w:pPr>
            <w:r w:rsidRPr="00F814F4">
              <w:rPr>
                <w:sz w:val="20"/>
                <w:szCs w:val="20"/>
              </w:rPr>
              <w:t>Am</w:t>
            </w:r>
          </w:p>
        </w:tc>
      </w:tr>
      <w:tr w:rsidR="0051620F" w:rsidRPr="00F814F4" w:rsidTr="00D5506C">
        <w:tc>
          <w:tcPr>
            <w:tcW w:w="1539" w:type="dxa"/>
          </w:tcPr>
          <w:p w:rsidR="0051620F" w:rsidRPr="00F814F4" w:rsidRDefault="0051620F" w:rsidP="008507D7">
            <w:pPr>
              <w:rPr>
                <w:sz w:val="20"/>
                <w:szCs w:val="20"/>
              </w:rPr>
            </w:pPr>
            <w:r w:rsidRPr="00F814F4">
              <w:rPr>
                <w:sz w:val="20"/>
                <w:szCs w:val="20"/>
              </w:rPr>
              <w:t>[DE-D06-R10]</w:t>
            </w:r>
          </w:p>
        </w:tc>
        <w:tc>
          <w:tcPr>
            <w:tcW w:w="9099" w:type="dxa"/>
          </w:tcPr>
          <w:p w:rsidR="0051620F" w:rsidRPr="00F814F4" w:rsidRDefault="0051620F" w:rsidP="008507D7">
            <w:pPr>
              <w:rPr>
                <w:sz w:val="20"/>
                <w:szCs w:val="20"/>
              </w:rPr>
            </w:pPr>
            <w:r w:rsidRPr="00F814F4">
              <w:rPr>
                <w:sz w:val="20"/>
                <w:szCs w:val="20"/>
              </w:rPr>
              <w:t>From RAA Data Retention Spec: Registrar shall collect the following information from registrants at the time of registration of a domain name (a "Registration") and shall maintain that information for the duration of Registrar's sponsorship of the Registration and for a period of two additional years thereafter:</w:t>
            </w:r>
          </w:p>
          <w:p w:rsidR="0051620F" w:rsidRPr="00F814F4" w:rsidRDefault="0051620F" w:rsidP="00F3274D">
            <w:pPr>
              <w:numPr>
                <w:ilvl w:val="0"/>
                <w:numId w:val="39"/>
              </w:numPr>
              <w:rPr>
                <w:sz w:val="20"/>
                <w:szCs w:val="20"/>
              </w:rPr>
            </w:pPr>
            <w:r w:rsidRPr="00F814F4">
              <w:rPr>
                <w:sz w:val="20"/>
                <w:szCs w:val="20"/>
              </w:rPr>
              <w:t>First and last name or full legal name of registrant;</w:t>
            </w:r>
          </w:p>
          <w:p w:rsidR="0051620F" w:rsidRPr="00F814F4" w:rsidRDefault="0051620F" w:rsidP="00F3274D">
            <w:pPr>
              <w:numPr>
                <w:ilvl w:val="0"/>
                <w:numId w:val="39"/>
              </w:numPr>
              <w:rPr>
                <w:sz w:val="20"/>
                <w:szCs w:val="20"/>
              </w:rPr>
            </w:pPr>
            <w:r w:rsidRPr="00F814F4">
              <w:rPr>
                <w:sz w:val="20"/>
                <w:szCs w:val="20"/>
              </w:rPr>
              <w:t>First and last name or</w:t>
            </w:r>
            <w:r w:rsidR="00C006A3">
              <w:rPr>
                <w:sz w:val="20"/>
                <w:szCs w:val="20"/>
              </w:rPr>
              <w:t xml:space="preserve">, </w:t>
            </w:r>
            <w:r w:rsidRPr="00F814F4">
              <w:rPr>
                <w:sz w:val="20"/>
                <w:szCs w:val="20"/>
              </w:rPr>
              <w:t>in the event registrant is a legal person</w:t>
            </w:r>
            <w:r w:rsidR="00C006A3">
              <w:rPr>
                <w:sz w:val="20"/>
                <w:szCs w:val="20"/>
              </w:rPr>
              <w:t xml:space="preserve">, </w:t>
            </w:r>
            <w:r w:rsidRPr="00F814F4">
              <w:rPr>
                <w:sz w:val="20"/>
                <w:szCs w:val="20"/>
              </w:rPr>
              <w:t>the title of the registrant's administrative contact</w:t>
            </w:r>
            <w:r w:rsidR="00C006A3">
              <w:rPr>
                <w:sz w:val="20"/>
                <w:szCs w:val="20"/>
              </w:rPr>
              <w:t xml:space="preserve">, </w:t>
            </w:r>
            <w:r w:rsidRPr="00F814F4">
              <w:rPr>
                <w:sz w:val="20"/>
                <w:szCs w:val="20"/>
              </w:rPr>
              <w:t>technical contact</w:t>
            </w:r>
            <w:r w:rsidR="00C006A3">
              <w:rPr>
                <w:sz w:val="20"/>
                <w:szCs w:val="20"/>
              </w:rPr>
              <w:t xml:space="preserve">, </w:t>
            </w:r>
            <w:r w:rsidRPr="00F814F4">
              <w:rPr>
                <w:sz w:val="20"/>
                <w:szCs w:val="20"/>
              </w:rPr>
              <w:t>and billing contact;</w:t>
            </w:r>
          </w:p>
          <w:p w:rsidR="0051620F" w:rsidRPr="00F814F4" w:rsidRDefault="0051620F" w:rsidP="00F3274D">
            <w:pPr>
              <w:numPr>
                <w:ilvl w:val="0"/>
                <w:numId w:val="39"/>
              </w:numPr>
              <w:rPr>
                <w:sz w:val="20"/>
                <w:szCs w:val="20"/>
              </w:rPr>
            </w:pPr>
            <w:r w:rsidRPr="00F814F4">
              <w:rPr>
                <w:sz w:val="20"/>
                <w:szCs w:val="20"/>
              </w:rPr>
              <w:t>Postal address of registrant</w:t>
            </w:r>
            <w:r w:rsidR="00C006A3">
              <w:rPr>
                <w:sz w:val="20"/>
                <w:szCs w:val="20"/>
              </w:rPr>
              <w:t xml:space="preserve">, </w:t>
            </w:r>
            <w:r w:rsidRPr="00F814F4">
              <w:rPr>
                <w:sz w:val="20"/>
                <w:szCs w:val="20"/>
              </w:rPr>
              <w:t>administrative contact</w:t>
            </w:r>
            <w:r w:rsidR="00C006A3">
              <w:rPr>
                <w:sz w:val="20"/>
                <w:szCs w:val="20"/>
              </w:rPr>
              <w:t xml:space="preserve">, </w:t>
            </w:r>
            <w:r w:rsidRPr="00F814F4">
              <w:rPr>
                <w:sz w:val="20"/>
                <w:szCs w:val="20"/>
              </w:rPr>
              <w:t>technical contact</w:t>
            </w:r>
            <w:r w:rsidR="00C006A3">
              <w:rPr>
                <w:sz w:val="20"/>
                <w:szCs w:val="20"/>
              </w:rPr>
              <w:t xml:space="preserve">, </w:t>
            </w:r>
            <w:r w:rsidRPr="00F814F4">
              <w:rPr>
                <w:sz w:val="20"/>
                <w:szCs w:val="20"/>
              </w:rPr>
              <w:t>and billing contact;</w:t>
            </w:r>
          </w:p>
          <w:p w:rsidR="0051620F" w:rsidRPr="00F814F4" w:rsidRDefault="0051620F" w:rsidP="00F3274D">
            <w:pPr>
              <w:numPr>
                <w:ilvl w:val="0"/>
                <w:numId w:val="39"/>
              </w:numPr>
              <w:rPr>
                <w:sz w:val="20"/>
                <w:szCs w:val="20"/>
              </w:rPr>
            </w:pPr>
            <w:r w:rsidRPr="00F814F4">
              <w:rPr>
                <w:sz w:val="20"/>
                <w:szCs w:val="20"/>
              </w:rPr>
              <w:t>Email address of registrant</w:t>
            </w:r>
            <w:r w:rsidR="00C006A3">
              <w:rPr>
                <w:sz w:val="20"/>
                <w:szCs w:val="20"/>
              </w:rPr>
              <w:t xml:space="preserve">, </w:t>
            </w:r>
            <w:r w:rsidRPr="00F814F4">
              <w:rPr>
                <w:sz w:val="20"/>
                <w:szCs w:val="20"/>
              </w:rPr>
              <w:t>administrative contact</w:t>
            </w:r>
            <w:r w:rsidR="00C006A3">
              <w:rPr>
                <w:sz w:val="20"/>
                <w:szCs w:val="20"/>
              </w:rPr>
              <w:t xml:space="preserve">, </w:t>
            </w:r>
            <w:r w:rsidRPr="00F814F4">
              <w:rPr>
                <w:sz w:val="20"/>
                <w:szCs w:val="20"/>
              </w:rPr>
              <w:t>technical contact</w:t>
            </w:r>
            <w:r w:rsidR="00C006A3">
              <w:rPr>
                <w:sz w:val="20"/>
                <w:szCs w:val="20"/>
              </w:rPr>
              <w:t xml:space="preserve">, </w:t>
            </w:r>
            <w:r w:rsidRPr="00F814F4">
              <w:rPr>
                <w:sz w:val="20"/>
                <w:szCs w:val="20"/>
              </w:rPr>
              <w:t>and billing contact;</w:t>
            </w:r>
          </w:p>
          <w:p w:rsidR="0051620F" w:rsidRPr="00F814F4" w:rsidRDefault="0051620F" w:rsidP="00F3274D">
            <w:pPr>
              <w:numPr>
                <w:ilvl w:val="0"/>
                <w:numId w:val="39"/>
              </w:numPr>
              <w:rPr>
                <w:sz w:val="20"/>
                <w:szCs w:val="20"/>
              </w:rPr>
            </w:pPr>
            <w:r w:rsidRPr="00F814F4">
              <w:rPr>
                <w:sz w:val="20"/>
                <w:szCs w:val="20"/>
              </w:rPr>
              <w:t>Telephone contact for registrant</w:t>
            </w:r>
            <w:r w:rsidR="00C006A3">
              <w:rPr>
                <w:sz w:val="20"/>
                <w:szCs w:val="20"/>
              </w:rPr>
              <w:t xml:space="preserve">, </w:t>
            </w:r>
            <w:r w:rsidRPr="00F814F4">
              <w:rPr>
                <w:sz w:val="20"/>
                <w:szCs w:val="20"/>
              </w:rPr>
              <w:t>administrative contact</w:t>
            </w:r>
            <w:r w:rsidR="00C006A3">
              <w:rPr>
                <w:sz w:val="20"/>
                <w:szCs w:val="20"/>
              </w:rPr>
              <w:t xml:space="preserve">, </w:t>
            </w:r>
            <w:r w:rsidRPr="00F814F4">
              <w:rPr>
                <w:sz w:val="20"/>
                <w:szCs w:val="20"/>
              </w:rPr>
              <w:t>technical contact</w:t>
            </w:r>
            <w:r w:rsidR="00C006A3">
              <w:rPr>
                <w:sz w:val="20"/>
                <w:szCs w:val="20"/>
              </w:rPr>
              <w:t xml:space="preserve">, </w:t>
            </w:r>
            <w:r w:rsidRPr="00F814F4">
              <w:rPr>
                <w:sz w:val="20"/>
                <w:szCs w:val="20"/>
              </w:rPr>
              <w:t>and billing contact;</w:t>
            </w:r>
          </w:p>
          <w:p w:rsidR="0051620F" w:rsidRPr="00F814F4" w:rsidRDefault="0051620F" w:rsidP="00F3274D">
            <w:pPr>
              <w:numPr>
                <w:ilvl w:val="0"/>
                <w:numId w:val="39"/>
              </w:numPr>
              <w:rPr>
                <w:sz w:val="20"/>
                <w:szCs w:val="20"/>
              </w:rPr>
            </w:pPr>
            <w:r w:rsidRPr="00F814F4">
              <w:rPr>
                <w:sz w:val="20"/>
                <w:szCs w:val="20"/>
              </w:rPr>
              <w:t xml:space="preserve">WHOIS [or </w:t>
            </w:r>
            <w:proofErr w:type="spellStart"/>
            <w:r w:rsidRPr="00F814F4">
              <w:rPr>
                <w:sz w:val="20"/>
                <w:szCs w:val="20"/>
              </w:rPr>
              <w:t>gTLD</w:t>
            </w:r>
            <w:proofErr w:type="spellEnd"/>
            <w:r w:rsidRPr="00F814F4">
              <w:rPr>
                <w:sz w:val="20"/>
                <w:szCs w:val="20"/>
              </w:rPr>
              <w:t xml:space="preserve"> registration directory service] information</w:t>
            </w:r>
            <w:r w:rsidR="00C006A3">
              <w:rPr>
                <w:sz w:val="20"/>
                <w:szCs w:val="20"/>
              </w:rPr>
              <w:t xml:space="preserve">, </w:t>
            </w:r>
            <w:r w:rsidRPr="00F814F4">
              <w:rPr>
                <w:sz w:val="20"/>
                <w:szCs w:val="20"/>
              </w:rPr>
              <w:t>as set forth in the [above] Specification;</w:t>
            </w:r>
          </w:p>
          <w:p w:rsidR="0051620F" w:rsidRPr="00F814F4" w:rsidRDefault="0051620F" w:rsidP="00F3274D">
            <w:pPr>
              <w:numPr>
                <w:ilvl w:val="0"/>
                <w:numId w:val="39"/>
              </w:numPr>
              <w:rPr>
                <w:sz w:val="20"/>
                <w:szCs w:val="20"/>
              </w:rPr>
            </w:pPr>
            <w:r w:rsidRPr="00F814F4">
              <w:rPr>
                <w:sz w:val="20"/>
                <w:szCs w:val="20"/>
              </w:rPr>
              <w:t>Types of domain name services purchased for use in connection with the Registration; and</w:t>
            </w:r>
          </w:p>
          <w:p w:rsidR="0051620F" w:rsidRPr="00F814F4" w:rsidRDefault="0051620F" w:rsidP="00D80B0D">
            <w:pPr>
              <w:pStyle w:val="ListParagraph"/>
              <w:numPr>
                <w:ilvl w:val="0"/>
                <w:numId w:val="39"/>
              </w:numPr>
              <w:rPr>
                <w:sz w:val="20"/>
                <w:szCs w:val="20"/>
              </w:rPr>
            </w:pPr>
            <w:r w:rsidRPr="00F814F4">
              <w:rPr>
                <w:sz w:val="20"/>
                <w:szCs w:val="20"/>
              </w:rPr>
              <w:t>To the extent collected by Registrar</w:t>
            </w:r>
            <w:r w:rsidR="00C006A3">
              <w:rPr>
                <w:sz w:val="20"/>
                <w:szCs w:val="20"/>
              </w:rPr>
              <w:t xml:space="preserve">, </w:t>
            </w:r>
            <w:r w:rsidRPr="00F814F4">
              <w:rPr>
                <w:sz w:val="20"/>
                <w:szCs w:val="20"/>
              </w:rPr>
              <w:t>"card on file</w:t>
            </w:r>
            <w:r w:rsidR="00C006A3">
              <w:rPr>
                <w:sz w:val="20"/>
                <w:szCs w:val="20"/>
              </w:rPr>
              <w:t>,</w:t>
            </w:r>
            <w:r w:rsidRPr="00F814F4">
              <w:rPr>
                <w:sz w:val="20"/>
                <w:szCs w:val="20"/>
              </w:rPr>
              <w:t>" current period third party transaction number</w:t>
            </w:r>
            <w:r w:rsidR="00C006A3">
              <w:rPr>
                <w:sz w:val="20"/>
                <w:szCs w:val="20"/>
              </w:rPr>
              <w:t xml:space="preserve">, </w:t>
            </w:r>
            <w:r w:rsidRPr="00F814F4">
              <w:rPr>
                <w:sz w:val="20"/>
                <w:szCs w:val="20"/>
              </w:rPr>
              <w:t>or other recurring payment data.</w:t>
            </w:r>
          </w:p>
        </w:tc>
        <w:tc>
          <w:tcPr>
            <w:tcW w:w="3082" w:type="dxa"/>
          </w:tcPr>
          <w:p w:rsidR="0051620F" w:rsidRPr="00F814F4" w:rsidRDefault="00CF6421" w:rsidP="00CF6421">
            <w:pPr>
              <w:rPr>
                <w:sz w:val="20"/>
                <w:szCs w:val="20"/>
              </w:rPr>
            </w:pPr>
            <w:r>
              <w:rPr>
                <w:sz w:val="20"/>
                <w:szCs w:val="20"/>
              </w:rPr>
              <w:t xml:space="preserve">Depends on RAA WHOIS Spec such as </w:t>
            </w:r>
            <w:r w:rsidRPr="00F814F4">
              <w:rPr>
                <w:sz w:val="20"/>
                <w:szCs w:val="20"/>
              </w:rPr>
              <w:t>[DE-D06-R08]</w:t>
            </w:r>
            <w:r>
              <w:rPr>
                <w:sz w:val="20"/>
                <w:szCs w:val="20"/>
              </w:rPr>
              <w:t>, Privacy PR(s) for Collection and Retention</w:t>
            </w:r>
          </w:p>
        </w:tc>
        <w:tc>
          <w:tcPr>
            <w:tcW w:w="561" w:type="dxa"/>
          </w:tcPr>
          <w:p w:rsidR="0051620F" w:rsidRPr="00F814F4" w:rsidRDefault="00034CED" w:rsidP="00F87613">
            <w:pPr>
              <w:jc w:val="right"/>
              <w:rPr>
                <w:sz w:val="20"/>
                <w:szCs w:val="20"/>
              </w:rPr>
            </w:pPr>
            <w:r w:rsidRPr="00F814F4">
              <w:rPr>
                <w:sz w:val="20"/>
                <w:szCs w:val="20"/>
              </w:rPr>
              <w:t>2</w:t>
            </w:r>
          </w:p>
        </w:tc>
        <w:tc>
          <w:tcPr>
            <w:tcW w:w="497" w:type="dxa"/>
          </w:tcPr>
          <w:p w:rsidR="0051620F" w:rsidRPr="00F814F4" w:rsidRDefault="00D80B0D" w:rsidP="00F87613">
            <w:pPr>
              <w:jc w:val="right"/>
              <w:rPr>
                <w:sz w:val="20"/>
                <w:szCs w:val="20"/>
              </w:rPr>
            </w:pPr>
            <w:r>
              <w:rPr>
                <w:sz w:val="20"/>
                <w:szCs w:val="20"/>
              </w:rPr>
              <w:t>F, O</w:t>
            </w:r>
            <w:r w:rsidR="007E2DF3" w:rsidRPr="00F814F4">
              <w:rPr>
                <w:sz w:val="20"/>
                <w:szCs w:val="20"/>
              </w:rPr>
              <w:t xml:space="preserve"> </w:t>
            </w:r>
          </w:p>
        </w:tc>
      </w:tr>
      <w:tr w:rsidR="00F87613" w:rsidRPr="00F814F4" w:rsidTr="00D5506C">
        <w:tc>
          <w:tcPr>
            <w:tcW w:w="1539" w:type="dxa"/>
          </w:tcPr>
          <w:p w:rsidR="00F87613" w:rsidRPr="00F814F4" w:rsidRDefault="005E03D8" w:rsidP="00F87613">
            <w:pPr>
              <w:rPr>
                <w:sz w:val="20"/>
                <w:szCs w:val="20"/>
              </w:rPr>
            </w:pPr>
            <w:r w:rsidRPr="00F814F4">
              <w:rPr>
                <w:sz w:val="20"/>
                <w:szCs w:val="20"/>
              </w:rPr>
              <w:t>[DE-D06-R11]</w:t>
            </w:r>
          </w:p>
        </w:tc>
        <w:tc>
          <w:tcPr>
            <w:tcW w:w="9099" w:type="dxa"/>
          </w:tcPr>
          <w:p w:rsidR="005E03D8" w:rsidRPr="00F814F4" w:rsidRDefault="005E03D8" w:rsidP="00CF6421">
            <w:pPr>
              <w:spacing w:line="276" w:lineRule="auto"/>
              <w:rPr>
                <w:sz w:val="20"/>
                <w:szCs w:val="20"/>
              </w:rPr>
            </w:pPr>
            <w:r w:rsidRPr="00F814F4">
              <w:rPr>
                <w:sz w:val="20"/>
                <w:szCs w:val="20"/>
              </w:rPr>
              <w:t>Registrar shall collect the following information and maintain that information for no less than one hundred and eighty (180) days following the relevant interaction:</w:t>
            </w:r>
          </w:p>
          <w:p w:rsidR="005E03D8" w:rsidRPr="00F814F4" w:rsidRDefault="005E03D8" w:rsidP="00CF6421">
            <w:pPr>
              <w:numPr>
                <w:ilvl w:val="0"/>
                <w:numId w:val="4"/>
              </w:numPr>
              <w:ind w:left="907"/>
              <w:rPr>
                <w:sz w:val="20"/>
                <w:szCs w:val="20"/>
              </w:rPr>
            </w:pPr>
            <w:r w:rsidRPr="00F814F4">
              <w:rPr>
                <w:sz w:val="20"/>
                <w:szCs w:val="20"/>
              </w:rPr>
              <w:t>Information regarding the means and source of payment reasonably necessary for the Registrar to process the Registration transaction</w:t>
            </w:r>
            <w:r w:rsidR="00C006A3">
              <w:rPr>
                <w:sz w:val="20"/>
                <w:szCs w:val="20"/>
              </w:rPr>
              <w:t xml:space="preserve">, </w:t>
            </w:r>
            <w:r w:rsidRPr="00F814F4">
              <w:rPr>
                <w:sz w:val="20"/>
                <w:szCs w:val="20"/>
              </w:rPr>
              <w:t>or a transaction number provided by a third party payment processor;</w:t>
            </w:r>
          </w:p>
          <w:p w:rsidR="005E03D8" w:rsidRPr="00F814F4" w:rsidRDefault="005E03D8" w:rsidP="00CF6421">
            <w:pPr>
              <w:numPr>
                <w:ilvl w:val="0"/>
                <w:numId w:val="4"/>
              </w:numPr>
              <w:ind w:left="907"/>
              <w:rPr>
                <w:sz w:val="20"/>
                <w:szCs w:val="20"/>
              </w:rPr>
            </w:pPr>
            <w:r w:rsidRPr="00F814F4">
              <w:rPr>
                <w:sz w:val="20"/>
                <w:szCs w:val="20"/>
              </w:rPr>
              <w:t>Log files</w:t>
            </w:r>
            <w:r w:rsidR="00C006A3">
              <w:rPr>
                <w:sz w:val="20"/>
                <w:szCs w:val="20"/>
              </w:rPr>
              <w:t xml:space="preserve">, </w:t>
            </w:r>
            <w:r w:rsidRPr="00F814F4">
              <w:rPr>
                <w:sz w:val="20"/>
                <w:szCs w:val="20"/>
              </w:rPr>
              <w:t>billing records and</w:t>
            </w:r>
            <w:r w:rsidR="00C006A3">
              <w:rPr>
                <w:sz w:val="20"/>
                <w:szCs w:val="20"/>
              </w:rPr>
              <w:t xml:space="preserve">, </w:t>
            </w:r>
            <w:r w:rsidRPr="00F814F4">
              <w:rPr>
                <w:sz w:val="20"/>
                <w:szCs w:val="20"/>
              </w:rPr>
              <w:t>to the extent collection and maintenance of such records is commercially practicable or consistent with industry-wide generally accepted standard practices within the industries in which Registrar operates</w:t>
            </w:r>
            <w:r w:rsidR="00C006A3">
              <w:rPr>
                <w:sz w:val="20"/>
                <w:szCs w:val="20"/>
              </w:rPr>
              <w:t xml:space="preserve">, </w:t>
            </w:r>
            <w:r w:rsidRPr="00F814F4">
              <w:rPr>
                <w:sz w:val="20"/>
                <w:szCs w:val="20"/>
              </w:rPr>
              <w:t>other records containing communications source and destination information</w:t>
            </w:r>
            <w:r w:rsidR="00C006A3">
              <w:rPr>
                <w:sz w:val="20"/>
                <w:szCs w:val="20"/>
              </w:rPr>
              <w:t xml:space="preserve">, </w:t>
            </w:r>
            <w:r w:rsidRPr="00F814F4">
              <w:rPr>
                <w:sz w:val="20"/>
                <w:szCs w:val="20"/>
              </w:rPr>
              <w:t>including</w:t>
            </w:r>
            <w:r w:rsidR="00C006A3">
              <w:rPr>
                <w:sz w:val="20"/>
                <w:szCs w:val="20"/>
              </w:rPr>
              <w:t xml:space="preserve">, </w:t>
            </w:r>
            <w:r w:rsidRPr="00F814F4">
              <w:rPr>
                <w:sz w:val="20"/>
                <w:szCs w:val="20"/>
              </w:rPr>
              <w:t>depending on the method of transmission and without limitation: (1) Source IP address</w:t>
            </w:r>
            <w:r w:rsidR="00C006A3">
              <w:rPr>
                <w:sz w:val="20"/>
                <w:szCs w:val="20"/>
              </w:rPr>
              <w:t xml:space="preserve">, </w:t>
            </w:r>
            <w:r w:rsidRPr="00F814F4">
              <w:rPr>
                <w:sz w:val="20"/>
                <w:szCs w:val="20"/>
              </w:rPr>
              <w:t>HTTP headers</w:t>
            </w:r>
            <w:r w:rsidR="00C006A3">
              <w:rPr>
                <w:sz w:val="20"/>
                <w:szCs w:val="20"/>
              </w:rPr>
              <w:t xml:space="preserve">, </w:t>
            </w:r>
            <w:r w:rsidRPr="00F814F4">
              <w:rPr>
                <w:sz w:val="20"/>
                <w:szCs w:val="20"/>
              </w:rPr>
              <w:t>(2) the telephone</w:t>
            </w:r>
            <w:r w:rsidR="00C006A3">
              <w:rPr>
                <w:sz w:val="20"/>
                <w:szCs w:val="20"/>
              </w:rPr>
              <w:t xml:space="preserve">, </w:t>
            </w:r>
            <w:r w:rsidRPr="00F814F4">
              <w:rPr>
                <w:sz w:val="20"/>
                <w:szCs w:val="20"/>
              </w:rPr>
              <w:t>text</w:t>
            </w:r>
            <w:r w:rsidR="00C006A3">
              <w:rPr>
                <w:sz w:val="20"/>
                <w:szCs w:val="20"/>
              </w:rPr>
              <w:t xml:space="preserve">, </w:t>
            </w:r>
            <w:r w:rsidRPr="00F814F4">
              <w:rPr>
                <w:sz w:val="20"/>
                <w:szCs w:val="20"/>
              </w:rPr>
              <w:t>or fax number; and (3) email address</w:t>
            </w:r>
            <w:r w:rsidR="00C006A3">
              <w:rPr>
                <w:sz w:val="20"/>
                <w:szCs w:val="20"/>
              </w:rPr>
              <w:t xml:space="preserve">, </w:t>
            </w:r>
            <w:r w:rsidRPr="00F814F4">
              <w:rPr>
                <w:sz w:val="20"/>
                <w:szCs w:val="20"/>
              </w:rPr>
              <w:t>Skype handle</w:t>
            </w:r>
            <w:r w:rsidR="00C006A3">
              <w:rPr>
                <w:sz w:val="20"/>
                <w:szCs w:val="20"/>
              </w:rPr>
              <w:t xml:space="preserve">, </w:t>
            </w:r>
            <w:r w:rsidRPr="00F814F4">
              <w:rPr>
                <w:sz w:val="20"/>
                <w:szCs w:val="20"/>
              </w:rPr>
              <w:t>or instant messaging identifier</w:t>
            </w:r>
            <w:r w:rsidR="00C006A3">
              <w:rPr>
                <w:sz w:val="20"/>
                <w:szCs w:val="20"/>
              </w:rPr>
              <w:t xml:space="preserve">, </w:t>
            </w:r>
            <w:r w:rsidRPr="00F814F4">
              <w:rPr>
                <w:sz w:val="20"/>
                <w:szCs w:val="20"/>
              </w:rPr>
              <w:t>associated with communications between Registrar and the registrant about the Registration; and</w:t>
            </w:r>
          </w:p>
          <w:p w:rsidR="00F87613" w:rsidRPr="00F814F4" w:rsidRDefault="005E03D8" w:rsidP="00CF6421">
            <w:pPr>
              <w:numPr>
                <w:ilvl w:val="0"/>
                <w:numId w:val="4"/>
              </w:numPr>
              <w:ind w:left="907"/>
              <w:rPr>
                <w:sz w:val="20"/>
                <w:szCs w:val="20"/>
              </w:rPr>
            </w:pPr>
            <w:r w:rsidRPr="00F814F4">
              <w:rPr>
                <w:sz w:val="20"/>
                <w:szCs w:val="20"/>
              </w:rPr>
              <w:t>Log files and</w:t>
            </w:r>
            <w:r w:rsidR="00C006A3">
              <w:rPr>
                <w:sz w:val="20"/>
                <w:szCs w:val="20"/>
              </w:rPr>
              <w:t xml:space="preserve">, </w:t>
            </w:r>
            <w:r w:rsidRPr="00F814F4">
              <w:rPr>
                <w:sz w:val="20"/>
                <w:szCs w:val="20"/>
              </w:rPr>
              <w:t xml:space="preserve">to the extent collection and maintenance of such records is commercially </w:t>
            </w:r>
            <w:r w:rsidRPr="00F814F4">
              <w:rPr>
                <w:sz w:val="20"/>
                <w:szCs w:val="20"/>
              </w:rPr>
              <w:lastRenderedPageBreak/>
              <w:t>practicable or consistent with industry-wide generally accepted standard practices within the industries in which Registrar operates</w:t>
            </w:r>
            <w:r w:rsidR="00C006A3">
              <w:rPr>
                <w:sz w:val="20"/>
                <w:szCs w:val="20"/>
              </w:rPr>
              <w:t xml:space="preserve">, </w:t>
            </w:r>
            <w:r w:rsidRPr="00F814F4">
              <w:rPr>
                <w:sz w:val="20"/>
                <w:szCs w:val="20"/>
              </w:rPr>
              <w:t>other records associated with the Registration containing dates</w:t>
            </w:r>
            <w:r w:rsidR="00C006A3">
              <w:rPr>
                <w:sz w:val="20"/>
                <w:szCs w:val="20"/>
              </w:rPr>
              <w:t xml:space="preserve">, </w:t>
            </w:r>
            <w:r w:rsidRPr="00F814F4">
              <w:rPr>
                <w:sz w:val="20"/>
                <w:szCs w:val="20"/>
              </w:rPr>
              <w:t>times</w:t>
            </w:r>
            <w:r w:rsidR="00C006A3">
              <w:rPr>
                <w:sz w:val="20"/>
                <w:szCs w:val="20"/>
              </w:rPr>
              <w:t xml:space="preserve">, </w:t>
            </w:r>
            <w:r w:rsidRPr="00F814F4">
              <w:rPr>
                <w:sz w:val="20"/>
                <w:szCs w:val="20"/>
              </w:rPr>
              <w:t>and time zones of communications and sessions</w:t>
            </w:r>
            <w:r w:rsidR="00C006A3">
              <w:rPr>
                <w:sz w:val="20"/>
                <w:szCs w:val="20"/>
              </w:rPr>
              <w:t xml:space="preserve">, </w:t>
            </w:r>
            <w:r w:rsidRPr="00F814F4">
              <w:rPr>
                <w:sz w:val="20"/>
                <w:szCs w:val="20"/>
              </w:rPr>
              <w:t>including initial registration.</w:t>
            </w:r>
          </w:p>
        </w:tc>
        <w:tc>
          <w:tcPr>
            <w:tcW w:w="3082" w:type="dxa"/>
          </w:tcPr>
          <w:p w:rsidR="00F87613" w:rsidRPr="00F814F4" w:rsidRDefault="00CF6421" w:rsidP="00CF6421">
            <w:pPr>
              <w:rPr>
                <w:sz w:val="20"/>
                <w:szCs w:val="20"/>
              </w:rPr>
            </w:pPr>
            <w:r>
              <w:rPr>
                <w:sz w:val="20"/>
                <w:szCs w:val="20"/>
              </w:rPr>
              <w:lastRenderedPageBreak/>
              <w:t>Depends on Privacy PR(s) for Collection and Retention</w:t>
            </w:r>
          </w:p>
        </w:tc>
        <w:tc>
          <w:tcPr>
            <w:tcW w:w="561" w:type="dxa"/>
          </w:tcPr>
          <w:p w:rsidR="00F87613" w:rsidRPr="00F814F4" w:rsidRDefault="00034CED" w:rsidP="00F87613">
            <w:pPr>
              <w:jc w:val="right"/>
              <w:rPr>
                <w:sz w:val="20"/>
                <w:szCs w:val="20"/>
              </w:rPr>
            </w:pPr>
            <w:r w:rsidRPr="00F814F4">
              <w:rPr>
                <w:sz w:val="20"/>
                <w:szCs w:val="20"/>
              </w:rPr>
              <w:t>2</w:t>
            </w:r>
          </w:p>
        </w:tc>
        <w:tc>
          <w:tcPr>
            <w:tcW w:w="497" w:type="dxa"/>
          </w:tcPr>
          <w:p w:rsidR="007E2DF3" w:rsidRPr="00F814F4" w:rsidRDefault="007E2DF3" w:rsidP="00F87613">
            <w:pPr>
              <w:jc w:val="right"/>
              <w:rPr>
                <w:sz w:val="20"/>
                <w:szCs w:val="20"/>
              </w:rPr>
            </w:pPr>
            <w:r w:rsidRPr="00F814F4">
              <w:rPr>
                <w:sz w:val="20"/>
                <w:szCs w:val="20"/>
              </w:rPr>
              <w:t>O</w:t>
            </w:r>
            <w:r w:rsidR="00C006A3">
              <w:rPr>
                <w:sz w:val="20"/>
                <w:szCs w:val="20"/>
              </w:rPr>
              <w:t xml:space="preserve">, </w:t>
            </w:r>
            <w:r w:rsidRPr="00F814F4">
              <w:rPr>
                <w:sz w:val="20"/>
                <w:szCs w:val="20"/>
              </w:rPr>
              <w:t>An</w:t>
            </w:r>
          </w:p>
        </w:tc>
      </w:tr>
      <w:tr w:rsidR="00F87613" w:rsidRPr="00F814F4" w:rsidTr="00D5506C">
        <w:tc>
          <w:tcPr>
            <w:tcW w:w="1539" w:type="dxa"/>
          </w:tcPr>
          <w:p w:rsidR="00F87613" w:rsidRPr="00F814F4" w:rsidRDefault="008507D7" w:rsidP="00F87613">
            <w:pPr>
              <w:rPr>
                <w:sz w:val="20"/>
                <w:szCs w:val="20"/>
              </w:rPr>
            </w:pPr>
            <w:r w:rsidRPr="00F814F4">
              <w:rPr>
                <w:sz w:val="20"/>
                <w:szCs w:val="20"/>
              </w:rPr>
              <w:lastRenderedPageBreak/>
              <w:t>[DE-D07-R01]</w:t>
            </w:r>
          </w:p>
        </w:tc>
        <w:tc>
          <w:tcPr>
            <w:tcW w:w="9099" w:type="dxa"/>
          </w:tcPr>
          <w:p w:rsidR="00F87613" w:rsidRPr="00F814F4" w:rsidRDefault="008507D7" w:rsidP="008507D7">
            <w:pPr>
              <w:rPr>
                <w:sz w:val="20"/>
                <w:szCs w:val="20"/>
              </w:rPr>
            </w:pPr>
            <w:r w:rsidRPr="00F814F4">
              <w:rPr>
                <w:sz w:val="20"/>
                <w:szCs w:val="20"/>
              </w:rPr>
              <w:t>From Spec 4</w:t>
            </w:r>
            <w:r w:rsidR="00C006A3">
              <w:rPr>
                <w:sz w:val="20"/>
                <w:szCs w:val="20"/>
              </w:rPr>
              <w:t xml:space="preserve">, </w:t>
            </w:r>
            <w:r w:rsidRPr="00F814F4">
              <w:rPr>
                <w:sz w:val="20"/>
                <w:szCs w:val="20"/>
              </w:rPr>
              <w:t>Section 1.4: Requires that registries provide registrar information and contact details as part of a registrar query on the [</w:t>
            </w:r>
            <w:proofErr w:type="spellStart"/>
            <w:r w:rsidRPr="00F814F4">
              <w:rPr>
                <w:sz w:val="20"/>
                <w:szCs w:val="20"/>
              </w:rPr>
              <w:t>gTLD</w:t>
            </w:r>
            <w:proofErr w:type="spellEnd"/>
            <w:r w:rsidRPr="00F814F4">
              <w:rPr>
                <w:sz w:val="20"/>
                <w:szCs w:val="20"/>
              </w:rPr>
              <w:t xml:space="preserve"> registration directory service]</w:t>
            </w:r>
            <w:r w:rsidR="00C006A3">
              <w:rPr>
                <w:sz w:val="20"/>
                <w:szCs w:val="20"/>
              </w:rPr>
              <w:t xml:space="preserve">, </w:t>
            </w:r>
            <w:r w:rsidRPr="00F814F4">
              <w:rPr>
                <w:sz w:val="20"/>
                <w:szCs w:val="20"/>
              </w:rPr>
              <w:t>as well as registrar information as part of the name server [</w:t>
            </w:r>
            <w:proofErr w:type="spellStart"/>
            <w:r w:rsidRPr="00F814F4">
              <w:rPr>
                <w:sz w:val="20"/>
                <w:szCs w:val="20"/>
              </w:rPr>
              <w:t>gTLD</w:t>
            </w:r>
            <w:proofErr w:type="spellEnd"/>
            <w:r w:rsidRPr="00F814F4">
              <w:rPr>
                <w:sz w:val="20"/>
                <w:szCs w:val="20"/>
              </w:rPr>
              <w:t xml:space="preserve"> registration directory service] query.  “The fields specified below set forth the minimum output requirements. Registry Operators may output data fields in addition to those specified below</w:t>
            </w:r>
            <w:r w:rsidR="00C006A3">
              <w:rPr>
                <w:sz w:val="20"/>
                <w:szCs w:val="20"/>
              </w:rPr>
              <w:t xml:space="preserve">, </w:t>
            </w:r>
            <w:r w:rsidRPr="00F814F4">
              <w:rPr>
                <w:sz w:val="20"/>
                <w:szCs w:val="20"/>
              </w:rPr>
              <w:t>subject to approval by ICANN</w:t>
            </w:r>
            <w:r w:rsidR="00C006A3">
              <w:rPr>
                <w:sz w:val="20"/>
                <w:szCs w:val="20"/>
              </w:rPr>
              <w:t xml:space="preserve">, </w:t>
            </w:r>
            <w:r w:rsidRPr="00F814F4">
              <w:rPr>
                <w:sz w:val="20"/>
                <w:szCs w:val="20"/>
              </w:rPr>
              <w:t>which approval shall not be unreasonably withheld.”</w:t>
            </w:r>
          </w:p>
        </w:tc>
        <w:tc>
          <w:tcPr>
            <w:tcW w:w="3082" w:type="dxa"/>
          </w:tcPr>
          <w:p w:rsidR="00F87613" w:rsidRPr="00F814F4" w:rsidRDefault="00CF6421" w:rsidP="00CF6421">
            <w:pPr>
              <w:rPr>
                <w:sz w:val="20"/>
                <w:szCs w:val="20"/>
              </w:rPr>
            </w:pPr>
            <w:r>
              <w:rPr>
                <w:sz w:val="20"/>
                <w:szCs w:val="20"/>
              </w:rPr>
              <w:t xml:space="preserve">Depends on Registrar Data such as </w:t>
            </w:r>
            <w:r w:rsidRPr="00F814F4">
              <w:rPr>
                <w:sz w:val="20"/>
                <w:szCs w:val="20"/>
              </w:rPr>
              <w:t>[DE-D07-R02]</w:t>
            </w:r>
            <w:r>
              <w:rPr>
                <w:sz w:val="20"/>
                <w:szCs w:val="20"/>
              </w:rPr>
              <w:t xml:space="preserve">, Related to </w:t>
            </w:r>
            <w:r w:rsidRPr="00F814F4">
              <w:rPr>
                <w:sz w:val="20"/>
                <w:szCs w:val="20"/>
              </w:rPr>
              <w:t>[DE-D01-R21]</w:t>
            </w:r>
            <w:r>
              <w:rPr>
                <w:sz w:val="20"/>
                <w:szCs w:val="20"/>
              </w:rPr>
              <w:t xml:space="preserve"> for additional data</w:t>
            </w:r>
          </w:p>
        </w:tc>
        <w:tc>
          <w:tcPr>
            <w:tcW w:w="561" w:type="dxa"/>
          </w:tcPr>
          <w:p w:rsidR="00F87613" w:rsidRPr="00F814F4" w:rsidRDefault="00034CED" w:rsidP="00F87613">
            <w:pPr>
              <w:jc w:val="right"/>
              <w:rPr>
                <w:sz w:val="20"/>
                <w:szCs w:val="20"/>
              </w:rPr>
            </w:pPr>
            <w:r w:rsidRPr="00F814F4">
              <w:rPr>
                <w:sz w:val="20"/>
                <w:szCs w:val="20"/>
              </w:rPr>
              <w:t>1</w:t>
            </w:r>
          </w:p>
        </w:tc>
        <w:tc>
          <w:tcPr>
            <w:tcW w:w="497" w:type="dxa"/>
          </w:tcPr>
          <w:p w:rsidR="00F87613" w:rsidRPr="00F814F4" w:rsidRDefault="007E2DF3" w:rsidP="00F87613">
            <w:pPr>
              <w:jc w:val="right"/>
              <w:rPr>
                <w:sz w:val="20"/>
                <w:szCs w:val="20"/>
              </w:rPr>
            </w:pPr>
            <w:r w:rsidRPr="00F814F4">
              <w:rPr>
                <w:sz w:val="20"/>
                <w:szCs w:val="20"/>
              </w:rPr>
              <w:t>Al</w:t>
            </w:r>
          </w:p>
        </w:tc>
      </w:tr>
      <w:tr w:rsidR="00F87613" w:rsidRPr="00F814F4" w:rsidTr="00D5506C">
        <w:tc>
          <w:tcPr>
            <w:tcW w:w="1539" w:type="dxa"/>
          </w:tcPr>
          <w:p w:rsidR="00F87613" w:rsidRPr="00F814F4" w:rsidRDefault="008507D7" w:rsidP="00F87613">
            <w:pPr>
              <w:rPr>
                <w:sz w:val="20"/>
                <w:szCs w:val="20"/>
              </w:rPr>
            </w:pPr>
            <w:r w:rsidRPr="00F814F4">
              <w:rPr>
                <w:sz w:val="20"/>
                <w:szCs w:val="20"/>
              </w:rPr>
              <w:t>[DE-D07-R02]</w:t>
            </w:r>
          </w:p>
        </w:tc>
        <w:tc>
          <w:tcPr>
            <w:tcW w:w="9099" w:type="dxa"/>
          </w:tcPr>
          <w:p w:rsidR="008507D7" w:rsidRPr="00F814F4" w:rsidRDefault="008507D7" w:rsidP="008507D7">
            <w:pPr>
              <w:rPr>
                <w:sz w:val="20"/>
                <w:szCs w:val="20"/>
              </w:rPr>
            </w:pPr>
            <w:r w:rsidRPr="00F814F4">
              <w:rPr>
                <w:sz w:val="20"/>
                <w:szCs w:val="20"/>
              </w:rPr>
              <w:t>From Spec 4</w:t>
            </w:r>
            <w:r w:rsidR="00C006A3">
              <w:rPr>
                <w:sz w:val="20"/>
                <w:szCs w:val="20"/>
              </w:rPr>
              <w:t xml:space="preserve">, </w:t>
            </w:r>
            <w:r w:rsidRPr="00F814F4">
              <w:rPr>
                <w:sz w:val="20"/>
                <w:szCs w:val="20"/>
              </w:rPr>
              <w:t>Section 1.6: “Registrar Data [must include]</w:t>
            </w:r>
          </w:p>
          <w:p w:rsidR="008507D7" w:rsidRPr="00F814F4" w:rsidRDefault="008507D7" w:rsidP="00F3274D">
            <w:pPr>
              <w:pStyle w:val="ListParagraph"/>
              <w:numPr>
                <w:ilvl w:val="0"/>
                <w:numId w:val="40"/>
              </w:numPr>
              <w:rPr>
                <w:sz w:val="20"/>
                <w:szCs w:val="20"/>
              </w:rPr>
            </w:pPr>
            <w:r w:rsidRPr="00F814F4">
              <w:rPr>
                <w:sz w:val="20"/>
                <w:szCs w:val="20"/>
              </w:rPr>
              <w:t>Registrar Name</w:t>
            </w:r>
          </w:p>
          <w:p w:rsidR="008507D7" w:rsidRPr="00F814F4" w:rsidRDefault="008507D7" w:rsidP="00F3274D">
            <w:pPr>
              <w:pStyle w:val="ListParagraph"/>
              <w:numPr>
                <w:ilvl w:val="0"/>
                <w:numId w:val="40"/>
              </w:numPr>
              <w:rPr>
                <w:sz w:val="20"/>
                <w:szCs w:val="20"/>
              </w:rPr>
            </w:pPr>
            <w:r w:rsidRPr="00F814F4">
              <w:rPr>
                <w:sz w:val="20"/>
                <w:szCs w:val="20"/>
              </w:rPr>
              <w:t>Registrar Postal Address</w:t>
            </w:r>
          </w:p>
          <w:p w:rsidR="008507D7" w:rsidRPr="00F814F4" w:rsidRDefault="008507D7" w:rsidP="00F3274D">
            <w:pPr>
              <w:pStyle w:val="ListParagraph"/>
              <w:numPr>
                <w:ilvl w:val="0"/>
                <w:numId w:val="40"/>
              </w:numPr>
              <w:rPr>
                <w:sz w:val="20"/>
                <w:szCs w:val="20"/>
              </w:rPr>
            </w:pPr>
            <w:r w:rsidRPr="00F814F4">
              <w:rPr>
                <w:sz w:val="20"/>
                <w:szCs w:val="20"/>
              </w:rPr>
              <w:t>Registrar Phone Number</w:t>
            </w:r>
          </w:p>
          <w:p w:rsidR="008507D7" w:rsidRPr="00F814F4" w:rsidRDefault="008507D7" w:rsidP="00F3274D">
            <w:pPr>
              <w:pStyle w:val="ListParagraph"/>
              <w:numPr>
                <w:ilvl w:val="0"/>
                <w:numId w:val="40"/>
              </w:numPr>
              <w:rPr>
                <w:sz w:val="20"/>
                <w:szCs w:val="20"/>
              </w:rPr>
            </w:pPr>
            <w:r w:rsidRPr="00F814F4">
              <w:rPr>
                <w:sz w:val="20"/>
                <w:szCs w:val="20"/>
              </w:rPr>
              <w:t>Registrar Email Address</w:t>
            </w:r>
          </w:p>
          <w:p w:rsidR="008507D7" w:rsidRPr="00F814F4" w:rsidRDefault="008507D7" w:rsidP="00F3274D">
            <w:pPr>
              <w:pStyle w:val="ListParagraph"/>
              <w:numPr>
                <w:ilvl w:val="0"/>
                <w:numId w:val="40"/>
              </w:numPr>
              <w:rPr>
                <w:sz w:val="20"/>
                <w:szCs w:val="20"/>
              </w:rPr>
            </w:pPr>
            <w:r w:rsidRPr="00F814F4">
              <w:rPr>
                <w:sz w:val="20"/>
                <w:szCs w:val="20"/>
              </w:rPr>
              <w:t>WHOIS Server</w:t>
            </w:r>
          </w:p>
          <w:p w:rsidR="008507D7" w:rsidRPr="00F814F4" w:rsidRDefault="008507D7" w:rsidP="00F3274D">
            <w:pPr>
              <w:pStyle w:val="ListParagraph"/>
              <w:numPr>
                <w:ilvl w:val="0"/>
                <w:numId w:val="40"/>
              </w:numPr>
              <w:rPr>
                <w:sz w:val="20"/>
                <w:szCs w:val="20"/>
              </w:rPr>
            </w:pPr>
            <w:r w:rsidRPr="00F814F4">
              <w:rPr>
                <w:sz w:val="20"/>
                <w:szCs w:val="20"/>
              </w:rPr>
              <w:t>Referral URL</w:t>
            </w:r>
          </w:p>
          <w:p w:rsidR="008507D7" w:rsidRPr="00F814F4" w:rsidRDefault="008507D7" w:rsidP="00F3274D">
            <w:pPr>
              <w:pStyle w:val="ListParagraph"/>
              <w:numPr>
                <w:ilvl w:val="0"/>
                <w:numId w:val="40"/>
              </w:numPr>
              <w:rPr>
                <w:sz w:val="20"/>
                <w:szCs w:val="20"/>
              </w:rPr>
            </w:pPr>
            <w:r w:rsidRPr="00F814F4">
              <w:rPr>
                <w:sz w:val="20"/>
                <w:szCs w:val="20"/>
              </w:rPr>
              <w:t>Admin Contact Information (phone number and email)</w:t>
            </w:r>
          </w:p>
          <w:p w:rsidR="00F87613" w:rsidRPr="00F814F4" w:rsidRDefault="008507D7" w:rsidP="00F3274D">
            <w:pPr>
              <w:pStyle w:val="ListParagraph"/>
              <w:numPr>
                <w:ilvl w:val="0"/>
                <w:numId w:val="40"/>
              </w:numPr>
              <w:rPr>
                <w:sz w:val="20"/>
                <w:szCs w:val="20"/>
              </w:rPr>
            </w:pPr>
            <w:r w:rsidRPr="00F814F4">
              <w:rPr>
                <w:sz w:val="20"/>
                <w:szCs w:val="20"/>
              </w:rPr>
              <w:t>Technical Contact Information (phone number</w:t>
            </w:r>
            <w:r w:rsidR="00C006A3">
              <w:rPr>
                <w:sz w:val="20"/>
                <w:szCs w:val="20"/>
              </w:rPr>
              <w:t xml:space="preserve">, </w:t>
            </w:r>
            <w:r w:rsidRPr="00F814F4">
              <w:rPr>
                <w:sz w:val="20"/>
                <w:szCs w:val="20"/>
              </w:rPr>
              <w:t>email)”</w:t>
            </w:r>
          </w:p>
        </w:tc>
        <w:tc>
          <w:tcPr>
            <w:tcW w:w="3082" w:type="dxa"/>
          </w:tcPr>
          <w:p w:rsidR="00F87613" w:rsidRPr="00F814F4" w:rsidRDefault="0039338B" w:rsidP="0039338B">
            <w:pPr>
              <w:rPr>
                <w:sz w:val="20"/>
                <w:szCs w:val="20"/>
              </w:rPr>
            </w:pPr>
            <w:r w:rsidRPr="0039338B">
              <w:rPr>
                <w:sz w:val="20"/>
                <w:szCs w:val="20"/>
              </w:rPr>
              <w:t>Similar to [DE-D01-R14]</w:t>
            </w:r>
            <w:r>
              <w:rPr>
                <w:sz w:val="20"/>
                <w:szCs w:val="20"/>
              </w:rPr>
              <w:t xml:space="preserve">, </w:t>
            </w:r>
            <w:r w:rsidR="0067423B">
              <w:rPr>
                <w:sz w:val="20"/>
                <w:szCs w:val="20"/>
              </w:rPr>
              <w:t>PR to be defined in P1, each referenced Data Element to be fully defined in P2</w:t>
            </w:r>
          </w:p>
        </w:tc>
        <w:tc>
          <w:tcPr>
            <w:tcW w:w="561" w:type="dxa"/>
          </w:tcPr>
          <w:p w:rsidR="00F87613"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F87613" w:rsidRPr="00F814F4" w:rsidRDefault="007E2DF3" w:rsidP="00F87613">
            <w:pPr>
              <w:jc w:val="right"/>
              <w:rPr>
                <w:sz w:val="20"/>
                <w:szCs w:val="20"/>
              </w:rPr>
            </w:pPr>
            <w:proofErr w:type="spellStart"/>
            <w:r w:rsidRPr="00F814F4">
              <w:rPr>
                <w:sz w:val="20"/>
                <w:szCs w:val="20"/>
              </w:rPr>
              <w:t>Ao</w:t>
            </w:r>
            <w:proofErr w:type="spellEnd"/>
          </w:p>
        </w:tc>
      </w:tr>
      <w:tr w:rsidR="00F87613" w:rsidRPr="00F814F4" w:rsidTr="00D5506C">
        <w:tc>
          <w:tcPr>
            <w:tcW w:w="1539" w:type="dxa"/>
          </w:tcPr>
          <w:p w:rsidR="00F87613" w:rsidRPr="00F814F4" w:rsidRDefault="008507D7" w:rsidP="00F87613">
            <w:pPr>
              <w:rPr>
                <w:sz w:val="20"/>
                <w:szCs w:val="20"/>
              </w:rPr>
            </w:pPr>
            <w:r w:rsidRPr="00F814F4">
              <w:rPr>
                <w:sz w:val="20"/>
                <w:szCs w:val="20"/>
              </w:rPr>
              <w:t>[DE-D07-R03]</w:t>
            </w:r>
          </w:p>
        </w:tc>
        <w:tc>
          <w:tcPr>
            <w:tcW w:w="9099" w:type="dxa"/>
          </w:tcPr>
          <w:p w:rsidR="008507D7" w:rsidRPr="00F814F4" w:rsidRDefault="008507D7" w:rsidP="008507D7">
            <w:pPr>
              <w:rPr>
                <w:sz w:val="20"/>
                <w:szCs w:val="20"/>
              </w:rPr>
            </w:pPr>
            <w:r w:rsidRPr="00F814F4">
              <w:rPr>
                <w:sz w:val="20"/>
                <w:szCs w:val="20"/>
              </w:rPr>
              <w:t>From Spec 4</w:t>
            </w:r>
            <w:r w:rsidR="00C006A3">
              <w:rPr>
                <w:sz w:val="20"/>
                <w:szCs w:val="20"/>
              </w:rPr>
              <w:t xml:space="preserve">, </w:t>
            </w:r>
            <w:r w:rsidRPr="00F814F4">
              <w:rPr>
                <w:sz w:val="20"/>
                <w:szCs w:val="20"/>
              </w:rPr>
              <w:t>Section 1.7: "Name Server Data [must include]</w:t>
            </w:r>
          </w:p>
          <w:p w:rsidR="008507D7" w:rsidRPr="00F814F4" w:rsidRDefault="008507D7" w:rsidP="00F3274D">
            <w:pPr>
              <w:pStyle w:val="ListParagraph"/>
              <w:numPr>
                <w:ilvl w:val="0"/>
                <w:numId w:val="41"/>
              </w:numPr>
              <w:rPr>
                <w:sz w:val="20"/>
                <w:szCs w:val="20"/>
              </w:rPr>
            </w:pPr>
            <w:r w:rsidRPr="00F814F4">
              <w:rPr>
                <w:sz w:val="20"/>
                <w:szCs w:val="20"/>
              </w:rPr>
              <w:t>Server Name</w:t>
            </w:r>
          </w:p>
          <w:p w:rsidR="008507D7" w:rsidRPr="00F814F4" w:rsidRDefault="008507D7" w:rsidP="00F3274D">
            <w:pPr>
              <w:pStyle w:val="ListParagraph"/>
              <w:numPr>
                <w:ilvl w:val="0"/>
                <w:numId w:val="41"/>
              </w:numPr>
              <w:rPr>
                <w:sz w:val="20"/>
                <w:szCs w:val="20"/>
              </w:rPr>
            </w:pPr>
            <w:r w:rsidRPr="00F814F4">
              <w:rPr>
                <w:sz w:val="20"/>
                <w:szCs w:val="20"/>
              </w:rPr>
              <w:t>IP Address (1 or more</w:t>
            </w:r>
            <w:r w:rsidR="00C006A3">
              <w:rPr>
                <w:sz w:val="20"/>
                <w:szCs w:val="20"/>
              </w:rPr>
              <w:t xml:space="preserve">, </w:t>
            </w:r>
            <w:r w:rsidRPr="00F814F4">
              <w:rPr>
                <w:sz w:val="20"/>
                <w:szCs w:val="20"/>
              </w:rPr>
              <w:t>IPv4 and/or IPv6)</w:t>
            </w:r>
          </w:p>
          <w:p w:rsidR="008507D7" w:rsidRPr="00F814F4" w:rsidRDefault="008507D7" w:rsidP="00F3274D">
            <w:pPr>
              <w:pStyle w:val="ListParagraph"/>
              <w:numPr>
                <w:ilvl w:val="0"/>
                <w:numId w:val="41"/>
              </w:numPr>
              <w:rPr>
                <w:sz w:val="20"/>
                <w:szCs w:val="20"/>
              </w:rPr>
            </w:pPr>
            <w:r w:rsidRPr="00F814F4">
              <w:rPr>
                <w:sz w:val="20"/>
                <w:szCs w:val="20"/>
              </w:rPr>
              <w:t>Registrar Name</w:t>
            </w:r>
          </w:p>
          <w:p w:rsidR="008507D7" w:rsidRPr="00F814F4" w:rsidRDefault="008507D7" w:rsidP="00F3274D">
            <w:pPr>
              <w:pStyle w:val="ListParagraph"/>
              <w:numPr>
                <w:ilvl w:val="0"/>
                <w:numId w:val="41"/>
              </w:numPr>
              <w:rPr>
                <w:sz w:val="20"/>
                <w:szCs w:val="20"/>
              </w:rPr>
            </w:pPr>
            <w:r w:rsidRPr="00F814F4">
              <w:rPr>
                <w:sz w:val="20"/>
                <w:szCs w:val="20"/>
              </w:rPr>
              <w:t>Registrar WHOIS Server</w:t>
            </w:r>
          </w:p>
          <w:p w:rsidR="00F87613" w:rsidRPr="00F814F4" w:rsidRDefault="008507D7" w:rsidP="00F3274D">
            <w:pPr>
              <w:pStyle w:val="ListParagraph"/>
              <w:numPr>
                <w:ilvl w:val="0"/>
                <w:numId w:val="41"/>
              </w:numPr>
              <w:rPr>
                <w:sz w:val="20"/>
                <w:szCs w:val="20"/>
              </w:rPr>
            </w:pPr>
            <w:r w:rsidRPr="00F814F4">
              <w:rPr>
                <w:sz w:val="20"/>
                <w:szCs w:val="20"/>
              </w:rPr>
              <w:t>Referral URL"</w:t>
            </w:r>
          </w:p>
        </w:tc>
        <w:tc>
          <w:tcPr>
            <w:tcW w:w="3082" w:type="dxa"/>
          </w:tcPr>
          <w:p w:rsidR="00F87613" w:rsidRPr="00F814F4" w:rsidRDefault="0039338B" w:rsidP="0039338B">
            <w:pPr>
              <w:rPr>
                <w:sz w:val="20"/>
                <w:szCs w:val="20"/>
              </w:rPr>
            </w:pPr>
            <w:r w:rsidRPr="0039338B">
              <w:rPr>
                <w:sz w:val="20"/>
                <w:szCs w:val="20"/>
              </w:rPr>
              <w:t>Similar to [DE-D01-R14]</w:t>
            </w:r>
            <w:r>
              <w:rPr>
                <w:sz w:val="20"/>
                <w:szCs w:val="20"/>
              </w:rPr>
              <w:t xml:space="preserve">, </w:t>
            </w:r>
            <w:r w:rsidR="0067423B">
              <w:rPr>
                <w:sz w:val="20"/>
                <w:szCs w:val="20"/>
              </w:rPr>
              <w:t>PR to be defined in P1, each referenced Data Element to be fully defined in P2</w:t>
            </w:r>
          </w:p>
        </w:tc>
        <w:tc>
          <w:tcPr>
            <w:tcW w:w="561" w:type="dxa"/>
          </w:tcPr>
          <w:p w:rsidR="00F87613" w:rsidRPr="00F814F4" w:rsidRDefault="00E92C2F"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497" w:type="dxa"/>
          </w:tcPr>
          <w:p w:rsidR="00F87613" w:rsidRPr="00F814F4" w:rsidRDefault="007E2DF3" w:rsidP="00F87613">
            <w:pPr>
              <w:jc w:val="right"/>
              <w:rPr>
                <w:sz w:val="20"/>
                <w:szCs w:val="20"/>
              </w:rPr>
            </w:pPr>
            <w:proofErr w:type="spellStart"/>
            <w:r w:rsidRPr="00F814F4">
              <w:rPr>
                <w:sz w:val="20"/>
                <w:szCs w:val="20"/>
              </w:rPr>
              <w:t>Ap</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[DE-D07-R04]</w:t>
            </w:r>
          </w:p>
        </w:tc>
        <w:tc>
          <w:tcPr>
            <w:tcW w:w="9099" w:type="dxa"/>
          </w:tcPr>
          <w:p w:rsidR="008507D7" w:rsidRPr="00F814F4" w:rsidRDefault="008507D7" w:rsidP="008507D7">
            <w:pPr>
              <w:rPr>
                <w:sz w:val="20"/>
                <w:szCs w:val="20"/>
              </w:rPr>
            </w:pPr>
            <w:r w:rsidRPr="00F814F4">
              <w:rPr>
                <w:sz w:val="20"/>
                <w:szCs w:val="20"/>
              </w:rPr>
              <w:t>From Specification 4</w:t>
            </w:r>
            <w:r w:rsidR="00C006A3">
              <w:rPr>
                <w:sz w:val="20"/>
                <w:szCs w:val="20"/>
              </w:rPr>
              <w:t xml:space="preserve">, </w:t>
            </w:r>
            <w:r w:rsidRPr="00F814F4">
              <w:rPr>
                <w:sz w:val="20"/>
                <w:szCs w:val="20"/>
              </w:rPr>
              <w:t>Section 1.8: "The format of the following data fields:  domain status</w:t>
            </w:r>
            <w:r w:rsidR="00C006A3">
              <w:rPr>
                <w:sz w:val="20"/>
                <w:szCs w:val="20"/>
              </w:rPr>
              <w:t xml:space="preserve">, </w:t>
            </w:r>
            <w:r w:rsidRPr="00F814F4">
              <w:rPr>
                <w:sz w:val="20"/>
                <w:szCs w:val="20"/>
              </w:rPr>
              <w:t>individual and organizational names</w:t>
            </w:r>
            <w:r w:rsidR="00C006A3">
              <w:rPr>
                <w:sz w:val="20"/>
                <w:szCs w:val="20"/>
              </w:rPr>
              <w:t xml:space="preserve">, </w:t>
            </w:r>
            <w:r w:rsidRPr="00F814F4">
              <w:rPr>
                <w:sz w:val="20"/>
                <w:szCs w:val="20"/>
              </w:rPr>
              <w:t>address</w:t>
            </w:r>
            <w:r w:rsidR="00C006A3">
              <w:rPr>
                <w:sz w:val="20"/>
                <w:szCs w:val="20"/>
              </w:rPr>
              <w:t xml:space="preserve">, </w:t>
            </w:r>
            <w:r w:rsidRPr="00F814F4">
              <w:rPr>
                <w:sz w:val="20"/>
                <w:szCs w:val="20"/>
              </w:rPr>
              <w:t>street</w:t>
            </w:r>
            <w:r w:rsidR="00C006A3">
              <w:rPr>
                <w:sz w:val="20"/>
                <w:szCs w:val="20"/>
              </w:rPr>
              <w:t xml:space="preserve">, </w:t>
            </w:r>
            <w:r w:rsidRPr="00F814F4">
              <w:rPr>
                <w:sz w:val="20"/>
                <w:szCs w:val="20"/>
              </w:rPr>
              <w:t>city</w:t>
            </w:r>
            <w:r w:rsidR="00C006A3">
              <w:rPr>
                <w:sz w:val="20"/>
                <w:szCs w:val="20"/>
              </w:rPr>
              <w:t xml:space="preserve">, </w:t>
            </w:r>
            <w:r w:rsidRPr="00F814F4">
              <w:rPr>
                <w:sz w:val="20"/>
                <w:szCs w:val="20"/>
              </w:rPr>
              <w:t>state/province</w:t>
            </w:r>
            <w:r w:rsidR="00C006A3">
              <w:rPr>
                <w:sz w:val="20"/>
                <w:szCs w:val="20"/>
              </w:rPr>
              <w:t xml:space="preserve">, </w:t>
            </w:r>
            <w:r w:rsidRPr="00F814F4">
              <w:rPr>
                <w:sz w:val="20"/>
                <w:szCs w:val="20"/>
              </w:rPr>
              <w:t>postal code</w:t>
            </w:r>
            <w:r w:rsidR="00C006A3">
              <w:rPr>
                <w:sz w:val="20"/>
                <w:szCs w:val="20"/>
              </w:rPr>
              <w:t xml:space="preserve">, </w:t>
            </w:r>
            <w:r w:rsidRPr="00F814F4">
              <w:rPr>
                <w:sz w:val="20"/>
                <w:szCs w:val="20"/>
              </w:rPr>
              <w:t>country</w:t>
            </w:r>
            <w:r w:rsidR="00C006A3">
              <w:rPr>
                <w:sz w:val="20"/>
                <w:szCs w:val="20"/>
              </w:rPr>
              <w:t xml:space="preserve">, </w:t>
            </w:r>
            <w:r w:rsidRPr="00F814F4">
              <w:rPr>
                <w:sz w:val="20"/>
                <w:szCs w:val="20"/>
              </w:rPr>
              <w:t>telephone and fax numbers (the extension will be provided as a separate field as shown above)</w:t>
            </w:r>
            <w:r w:rsidR="00C006A3">
              <w:rPr>
                <w:sz w:val="20"/>
                <w:szCs w:val="20"/>
              </w:rPr>
              <w:t xml:space="preserve">, </w:t>
            </w:r>
            <w:r w:rsidRPr="00F814F4">
              <w:rPr>
                <w:sz w:val="20"/>
                <w:szCs w:val="20"/>
              </w:rPr>
              <w:t>email addresses</w:t>
            </w:r>
            <w:r w:rsidR="00C006A3">
              <w:rPr>
                <w:sz w:val="20"/>
                <w:szCs w:val="20"/>
              </w:rPr>
              <w:t xml:space="preserve">, </w:t>
            </w:r>
            <w:r w:rsidRPr="00F814F4">
              <w:rPr>
                <w:sz w:val="20"/>
                <w:szCs w:val="20"/>
              </w:rPr>
              <w:t>date and times should conform to the mappings specified in EPP RFCs 5730-5734 so that the display of this information (or values return in WHOIS responses) can be uniformly processed and understood.”</w:t>
            </w:r>
          </w:p>
        </w:tc>
        <w:tc>
          <w:tcPr>
            <w:tcW w:w="3082" w:type="dxa"/>
          </w:tcPr>
          <w:p w:rsidR="008507D7" w:rsidRPr="00F814F4" w:rsidRDefault="00D02274" w:rsidP="00F87613">
            <w:pPr>
              <w:rPr>
                <w:sz w:val="20"/>
                <w:szCs w:val="20"/>
              </w:rPr>
            </w:pPr>
            <w:r>
              <w:rPr>
                <w:sz w:val="20"/>
                <w:szCs w:val="20"/>
              </w:rPr>
              <w:t xml:space="preserve">Depends on PR(s) involving use of and mapping to EPP such as </w:t>
            </w:r>
            <w:r w:rsidRPr="00F814F4">
              <w:rPr>
                <w:sz w:val="20"/>
                <w:szCs w:val="20"/>
              </w:rPr>
              <w:t>[DE-D43-R02]</w:t>
            </w:r>
          </w:p>
        </w:tc>
        <w:tc>
          <w:tcPr>
            <w:tcW w:w="561" w:type="dxa"/>
          </w:tcPr>
          <w:p w:rsidR="008507D7" w:rsidRPr="00F814F4" w:rsidRDefault="00034CED" w:rsidP="00F87613">
            <w:pPr>
              <w:jc w:val="right"/>
              <w:rPr>
                <w:sz w:val="20"/>
                <w:szCs w:val="20"/>
              </w:rPr>
            </w:pPr>
            <w:r w:rsidRPr="00F814F4">
              <w:rPr>
                <w:sz w:val="20"/>
                <w:szCs w:val="20"/>
              </w:rPr>
              <w:t>3</w:t>
            </w:r>
          </w:p>
        </w:tc>
        <w:tc>
          <w:tcPr>
            <w:tcW w:w="497" w:type="dxa"/>
          </w:tcPr>
          <w:p w:rsidR="008507D7" w:rsidRPr="00F814F4" w:rsidRDefault="007E2DF3" w:rsidP="00F87613">
            <w:pPr>
              <w:jc w:val="right"/>
              <w:rPr>
                <w:sz w:val="20"/>
                <w:szCs w:val="20"/>
              </w:rPr>
            </w:pPr>
            <w:r w:rsidRPr="00F814F4">
              <w:rPr>
                <w:sz w:val="20"/>
                <w:szCs w:val="20"/>
              </w:rPr>
              <w:t>Am</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[DE-D07-R05]</w:t>
            </w:r>
          </w:p>
        </w:tc>
        <w:tc>
          <w:tcPr>
            <w:tcW w:w="9099" w:type="dxa"/>
          </w:tcPr>
          <w:p w:rsidR="008507D7" w:rsidRPr="00F814F4" w:rsidRDefault="008507D7" w:rsidP="008507D7">
            <w:pPr>
              <w:rPr>
                <w:sz w:val="20"/>
                <w:szCs w:val="20"/>
              </w:rPr>
            </w:pPr>
            <w:r w:rsidRPr="00F814F4">
              <w:rPr>
                <w:sz w:val="20"/>
                <w:szCs w:val="20"/>
              </w:rPr>
              <w:t>From Specification 4</w:t>
            </w:r>
            <w:r w:rsidR="00C006A3">
              <w:rPr>
                <w:sz w:val="20"/>
                <w:szCs w:val="20"/>
              </w:rPr>
              <w:t xml:space="preserve">, </w:t>
            </w:r>
            <w:r w:rsidRPr="00F814F4">
              <w:rPr>
                <w:sz w:val="20"/>
                <w:szCs w:val="20"/>
              </w:rPr>
              <w:t>Section 1.9: “In order to be compatible with ICANN’s common interface for WHOIS (</w:t>
            </w:r>
            <w:proofErr w:type="spellStart"/>
            <w:r w:rsidRPr="00F814F4">
              <w:rPr>
                <w:sz w:val="20"/>
                <w:szCs w:val="20"/>
              </w:rPr>
              <w:t>interNIC</w:t>
            </w:r>
            <w:proofErr w:type="spellEnd"/>
            <w:r w:rsidRPr="00F814F4">
              <w:rPr>
                <w:sz w:val="20"/>
                <w:szCs w:val="20"/>
              </w:rPr>
              <w:t>)</w:t>
            </w:r>
            <w:r w:rsidR="00C006A3">
              <w:rPr>
                <w:sz w:val="20"/>
                <w:szCs w:val="20"/>
              </w:rPr>
              <w:t xml:space="preserve">, </w:t>
            </w:r>
            <w:r w:rsidRPr="00F814F4">
              <w:rPr>
                <w:sz w:val="20"/>
                <w:szCs w:val="20"/>
              </w:rPr>
              <w:t>[</w:t>
            </w:r>
            <w:proofErr w:type="spellStart"/>
            <w:r w:rsidRPr="00F814F4">
              <w:rPr>
                <w:sz w:val="20"/>
                <w:szCs w:val="20"/>
              </w:rPr>
              <w:t>gTLD</w:t>
            </w:r>
            <w:proofErr w:type="spellEnd"/>
            <w:r w:rsidRPr="00F814F4">
              <w:rPr>
                <w:sz w:val="20"/>
                <w:szCs w:val="20"/>
              </w:rPr>
              <w:t xml:space="preserve"> registration directory service] output shall be in the format outlined above”</w:t>
            </w:r>
          </w:p>
        </w:tc>
        <w:tc>
          <w:tcPr>
            <w:tcW w:w="3082" w:type="dxa"/>
          </w:tcPr>
          <w:p w:rsidR="008507D7" w:rsidRPr="00F814F4" w:rsidRDefault="000707BF" w:rsidP="00F87613">
            <w:pPr>
              <w:rPr>
                <w:sz w:val="20"/>
                <w:szCs w:val="20"/>
              </w:rPr>
            </w:pPr>
            <w:r>
              <w:rPr>
                <w:sz w:val="20"/>
                <w:szCs w:val="20"/>
              </w:rPr>
              <w:t xml:space="preserve">Depends on common interface format such as </w:t>
            </w:r>
            <w:r w:rsidRPr="00F814F4">
              <w:rPr>
                <w:sz w:val="20"/>
                <w:szCs w:val="20"/>
              </w:rPr>
              <w:t>[DE-D07-R04]</w:t>
            </w:r>
          </w:p>
        </w:tc>
        <w:tc>
          <w:tcPr>
            <w:tcW w:w="561" w:type="dxa"/>
          </w:tcPr>
          <w:p w:rsidR="008507D7" w:rsidRPr="00F814F4" w:rsidRDefault="00034CED" w:rsidP="00F87613">
            <w:pPr>
              <w:jc w:val="right"/>
              <w:rPr>
                <w:sz w:val="20"/>
                <w:szCs w:val="20"/>
              </w:rPr>
            </w:pPr>
            <w:r w:rsidRPr="00F814F4">
              <w:rPr>
                <w:sz w:val="20"/>
                <w:szCs w:val="20"/>
              </w:rPr>
              <w:t>3</w:t>
            </w:r>
          </w:p>
        </w:tc>
        <w:tc>
          <w:tcPr>
            <w:tcW w:w="497" w:type="dxa"/>
          </w:tcPr>
          <w:p w:rsidR="008507D7" w:rsidRPr="00F814F4" w:rsidRDefault="007E2DF3" w:rsidP="00F87613">
            <w:pPr>
              <w:jc w:val="right"/>
              <w:rPr>
                <w:sz w:val="20"/>
                <w:szCs w:val="20"/>
              </w:rPr>
            </w:pPr>
            <w:r w:rsidRPr="00F814F4">
              <w:rPr>
                <w:sz w:val="20"/>
                <w:szCs w:val="20"/>
              </w:rPr>
              <w:t>Am</w:t>
            </w:r>
          </w:p>
        </w:tc>
      </w:tr>
      <w:tr w:rsidR="008507D7" w:rsidRPr="00F814F4" w:rsidTr="00D5506C">
        <w:tc>
          <w:tcPr>
            <w:tcW w:w="1539" w:type="dxa"/>
          </w:tcPr>
          <w:p w:rsidR="008507D7" w:rsidRPr="00F814F4" w:rsidRDefault="008507D7" w:rsidP="002E0224">
            <w:pPr>
              <w:rPr>
                <w:sz w:val="20"/>
                <w:szCs w:val="20"/>
              </w:rPr>
            </w:pPr>
            <w:r w:rsidRPr="00F814F4">
              <w:rPr>
                <w:sz w:val="20"/>
                <w:szCs w:val="20"/>
              </w:rPr>
              <w:t>[DE-D08-R01]</w:t>
            </w:r>
          </w:p>
        </w:tc>
        <w:tc>
          <w:tcPr>
            <w:tcW w:w="9099" w:type="dxa"/>
          </w:tcPr>
          <w:p w:rsidR="008507D7" w:rsidRPr="00F814F4" w:rsidRDefault="002E0224" w:rsidP="00CC343F">
            <w:pPr>
              <w:rPr>
                <w:sz w:val="20"/>
                <w:szCs w:val="20"/>
              </w:rPr>
            </w:pPr>
            <w:r w:rsidRPr="00F814F4">
              <w:rPr>
                <w:sz w:val="20"/>
                <w:szCs w:val="20"/>
              </w:rPr>
              <w:t>The “designated role” for each purpose-based contact must be clearly defined and communicated to registrants and to persons/entities designated as conta</w:t>
            </w:r>
            <w:r w:rsidR="00CC343F" w:rsidRPr="00F814F4">
              <w:rPr>
                <w:sz w:val="20"/>
                <w:szCs w:val="20"/>
              </w:rPr>
              <w:t>cts</w:t>
            </w:r>
            <w:r w:rsidR="00C006A3">
              <w:rPr>
                <w:sz w:val="20"/>
                <w:szCs w:val="20"/>
              </w:rPr>
              <w:t xml:space="preserve">, </w:t>
            </w:r>
            <w:r w:rsidR="00CC343F" w:rsidRPr="00F814F4">
              <w:rPr>
                <w:sz w:val="20"/>
                <w:szCs w:val="20"/>
              </w:rPr>
              <w:t>as well as to requestors.</w:t>
            </w:r>
          </w:p>
        </w:tc>
        <w:tc>
          <w:tcPr>
            <w:tcW w:w="3082" w:type="dxa"/>
          </w:tcPr>
          <w:p w:rsidR="008507D7" w:rsidRPr="00F814F4" w:rsidRDefault="00CC343F" w:rsidP="00F87613">
            <w:pPr>
              <w:rPr>
                <w:b/>
                <w:sz w:val="20"/>
                <w:szCs w:val="20"/>
              </w:rPr>
            </w:pPr>
            <w:r w:rsidRPr="00F814F4">
              <w:rPr>
                <w:sz w:val="20"/>
                <w:szCs w:val="20"/>
              </w:rPr>
              <w:t xml:space="preserve">Variant of </w:t>
            </w:r>
            <w:r w:rsidR="000707BF" w:rsidRPr="00F814F4">
              <w:rPr>
                <w:sz w:val="20"/>
                <w:szCs w:val="20"/>
              </w:rPr>
              <w:t>[DE-D01-R30]</w:t>
            </w:r>
            <w:r w:rsidR="000707BF">
              <w:rPr>
                <w:sz w:val="20"/>
                <w:szCs w:val="20"/>
              </w:rPr>
              <w:t xml:space="preserve">, Depends on PR(s) for Purpose-Based Contacts such as </w:t>
            </w:r>
            <w:r w:rsidR="000707BF" w:rsidRPr="00F814F4">
              <w:rPr>
                <w:sz w:val="20"/>
                <w:szCs w:val="20"/>
              </w:rPr>
              <w:t>[UP-D01-R35]</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8212F4" w:rsidP="00F87613">
            <w:pPr>
              <w:jc w:val="right"/>
              <w:rPr>
                <w:sz w:val="20"/>
                <w:szCs w:val="20"/>
              </w:rPr>
            </w:pPr>
            <w:r w:rsidRPr="00F814F4">
              <w:rPr>
                <w:sz w:val="20"/>
                <w:szCs w:val="20"/>
              </w:rPr>
              <w:t>D</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[DE-D09-R01]</w:t>
            </w:r>
          </w:p>
        </w:tc>
        <w:tc>
          <w:tcPr>
            <w:tcW w:w="9099" w:type="dxa"/>
          </w:tcPr>
          <w:p w:rsidR="008507D7" w:rsidRPr="00F814F4" w:rsidRDefault="008507D7" w:rsidP="008507D7">
            <w:pPr>
              <w:rPr>
                <w:sz w:val="20"/>
                <w:szCs w:val="20"/>
              </w:rPr>
            </w:pPr>
            <w:r w:rsidRPr="00F814F4">
              <w:rPr>
                <w:sz w:val="20"/>
                <w:szCs w:val="20"/>
              </w:rPr>
              <w:t>In Recommendations 12-16</w:t>
            </w:r>
            <w:r w:rsidR="00C006A3">
              <w:rPr>
                <w:sz w:val="20"/>
                <w:szCs w:val="20"/>
              </w:rPr>
              <w:t xml:space="preserve">, </w:t>
            </w:r>
            <w:r w:rsidRPr="00F814F4">
              <w:rPr>
                <w:sz w:val="20"/>
                <w:szCs w:val="20"/>
              </w:rPr>
              <w:t xml:space="preserve">the WHOIS RT recommends that </w:t>
            </w:r>
            <w:proofErr w:type="spellStart"/>
            <w:r w:rsidRPr="00F814F4">
              <w:rPr>
                <w:sz w:val="20"/>
                <w:szCs w:val="20"/>
              </w:rPr>
              <w:t>gTLD</w:t>
            </w:r>
            <w:proofErr w:type="spellEnd"/>
            <w:r w:rsidRPr="00F814F4">
              <w:rPr>
                <w:sz w:val="20"/>
                <w:szCs w:val="20"/>
              </w:rPr>
              <w:t xml:space="preserve"> registration directory services support Internationalization of [registration] data</w:t>
            </w:r>
            <w:r w:rsidR="00C006A3">
              <w:rPr>
                <w:sz w:val="20"/>
                <w:szCs w:val="20"/>
              </w:rPr>
              <w:t xml:space="preserve">, </w:t>
            </w:r>
            <w:r w:rsidRPr="00F814F4">
              <w:rPr>
                <w:sz w:val="20"/>
                <w:szCs w:val="20"/>
              </w:rPr>
              <w:t>and the consistent handling of non-ASCII text in both the records and the display of the domain name itself.</w:t>
            </w:r>
          </w:p>
        </w:tc>
        <w:tc>
          <w:tcPr>
            <w:tcW w:w="3082" w:type="dxa"/>
          </w:tcPr>
          <w:p w:rsidR="008507D7" w:rsidRPr="00F814F4" w:rsidRDefault="00292274" w:rsidP="00292274">
            <w:pPr>
              <w:rPr>
                <w:sz w:val="20"/>
                <w:szCs w:val="20"/>
              </w:rPr>
            </w:pPr>
            <w:r w:rsidRPr="00292274">
              <w:rPr>
                <w:sz w:val="20"/>
                <w:szCs w:val="20"/>
              </w:rPr>
              <w:t>Related to [GA-D01-R31 to R33] [GA-D42-R03] [DA-D02-R02] [DE-D02-R01]</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8212F4" w:rsidP="00F87613">
            <w:pPr>
              <w:jc w:val="right"/>
              <w:rPr>
                <w:sz w:val="20"/>
                <w:szCs w:val="20"/>
              </w:rPr>
            </w:pPr>
            <w:r w:rsidRPr="00F814F4">
              <w:rPr>
                <w:sz w:val="20"/>
                <w:szCs w:val="20"/>
              </w:rPr>
              <w:t>Y</w:t>
            </w:r>
          </w:p>
        </w:tc>
      </w:tr>
      <w:tr w:rsidR="008507D7" w:rsidRPr="00F814F4" w:rsidTr="00D5506C">
        <w:tc>
          <w:tcPr>
            <w:tcW w:w="1539" w:type="dxa"/>
          </w:tcPr>
          <w:p w:rsidR="008507D7" w:rsidRPr="00F814F4" w:rsidRDefault="008507D7" w:rsidP="008507D7">
            <w:pPr>
              <w:rPr>
                <w:sz w:val="20"/>
                <w:szCs w:val="20"/>
              </w:rPr>
            </w:pPr>
            <w:r w:rsidRPr="00F814F4">
              <w:rPr>
                <w:sz w:val="20"/>
                <w:szCs w:val="20"/>
              </w:rPr>
              <w:lastRenderedPageBreak/>
              <w:t>[DE-D12-R01]</w:t>
            </w:r>
          </w:p>
        </w:tc>
        <w:tc>
          <w:tcPr>
            <w:tcW w:w="9099" w:type="dxa"/>
          </w:tcPr>
          <w:p w:rsidR="008507D7" w:rsidRPr="00F814F4" w:rsidRDefault="008507D7" w:rsidP="008507D7">
            <w:pPr>
              <w:rPr>
                <w:sz w:val="20"/>
                <w:szCs w:val="20"/>
              </w:rPr>
            </w:pPr>
            <w:r w:rsidRPr="00F814F4">
              <w:rPr>
                <w:sz w:val="20"/>
                <w:szCs w:val="20"/>
              </w:rPr>
              <w:t>Registration information from all registries should follow consistent rules for labeling and display</w:t>
            </w:r>
            <w:r w:rsidR="00C006A3">
              <w:rPr>
                <w:sz w:val="20"/>
                <w:szCs w:val="20"/>
              </w:rPr>
              <w:t xml:space="preserve">, </w:t>
            </w:r>
            <w:r w:rsidRPr="00F814F4">
              <w:rPr>
                <w:sz w:val="20"/>
                <w:szCs w:val="20"/>
              </w:rPr>
              <w:t xml:space="preserve">as per the model outlined in specification 3 of the 2013 RAA. (Rec. #1) </w:t>
            </w:r>
          </w:p>
        </w:tc>
        <w:tc>
          <w:tcPr>
            <w:tcW w:w="3082" w:type="dxa"/>
          </w:tcPr>
          <w:p w:rsidR="008507D7" w:rsidRPr="00F814F4" w:rsidRDefault="000707BF" w:rsidP="00F87613">
            <w:pPr>
              <w:rPr>
                <w:sz w:val="20"/>
                <w:szCs w:val="20"/>
              </w:rPr>
            </w:pPr>
            <w:r>
              <w:rPr>
                <w:sz w:val="20"/>
                <w:szCs w:val="20"/>
              </w:rPr>
              <w:t>Depends on Rules for Labeling and Display such as RAA Spec 3</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212F4" w:rsidRPr="00F814F4" w:rsidRDefault="008212F4" w:rsidP="00F87613">
            <w:pPr>
              <w:jc w:val="right"/>
              <w:rPr>
                <w:sz w:val="20"/>
                <w:szCs w:val="20"/>
              </w:rPr>
            </w:pPr>
            <w:r w:rsidRPr="00F814F4">
              <w:rPr>
                <w:sz w:val="20"/>
                <w:szCs w:val="20"/>
              </w:rPr>
              <w:t>Al</w:t>
            </w:r>
            <w:r w:rsidR="00C006A3">
              <w:rPr>
                <w:sz w:val="20"/>
                <w:szCs w:val="20"/>
              </w:rPr>
              <w:t xml:space="preserve">, </w:t>
            </w:r>
            <w:r w:rsidRPr="00F814F4">
              <w:rPr>
                <w:sz w:val="20"/>
                <w:szCs w:val="20"/>
              </w:rPr>
              <w:t>Am</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[DE-D12-R02]</w:t>
            </w:r>
          </w:p>
        </w:tc>
        <w:tc>
          <w:tcPr>
            <w:tcW w:w="9099" w:type="dxa"/>
          </w:tcPr>
          <w:p w:rsidR="008507D7" w:rsidRPr="00F814F4" w:rsidRDefault="008507D7" w:rsidP="008507D7">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should collect and display uniform sets of data regardless of the registry involved. (sec. 5.2) </w:t>
            </w:r>
          </w:p>
        </w:tc>
        <w:tc>
          <w:tcPr>
            <w:tcW w:w="3082" w:type="dxa"/>
          </w:tcPr>
          <w:p w:rsidR="008507D7" w:rsidRPr="00F814F4" w:rsidRDefault="000707BF" w:rsidP="00F87613">
            <w:pPr>
              <w:rPr>
                <w:sz w:val="20"/>
                <w:szCs w:val="20"/>
              </w:rPr>
            </w:pPr>
            <w:r>
              <w:rPr>
                <w:sz w:val="20"/>
                <w:szCs w:val="20"/>
              </w:rPr>
              <w:t xml:space="preserve">Variant of </w:t>
            </w:r>
            <w:r w:rsidRPr="00F814F4">
              <w:rPr>
                <w:sz w:val="20"/>
                <w:szCs w:val="20"/>
              </w:rPr>
              <w:t>[DE-D12-R01]</w:t>
            </w:r>
            <w:r>
              <w:rPr>
                <w:sz w:val="20"/>
                <w:szCs w:val="20"/>
              </w:rPr>
              <w:t xml:space="preserve"> </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212F4" w:rsidRPr="00F814F4" w:rsidRDefault="008212F4" w:rsidP="00F87613">
            <w:pPr>
              <w:jc w:val="right"/>
              <w:rPr>
                <w:sz w:val="20"/>
                <w:szCs w:val="20"/>
              </w:rPr>
            </w:pPr>
            <w:r w:rsidRPr="00F814F4">
              <w:rPr>
                <w:sz w:val="20"/>
                <w:szCs w:val="20"/>
              </w:rPr>
              <w:t>Al</w:t>
            </w:r>
            <w:r w:rsidR="00C006A3">
              <w:rPr>
                <w:sz w:val="20"/>
                <w:szCs w:val="20"/>
              </w:rPr>
              <w:t xml:space="preserve">, </w:t>
            </w:r>
            <w:r w:rsidRPr="00F814F4">
              <w:rPr>
                <w:sz w:val="20"/>
                <w:szCs w:val="20"/>
              </w:rPr>
              <w:t>Am</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[DE-D13-R01]</w:t>
            </w:r>
          </w:p>
        </w:tc>
        <w:tc>
          <w:tcPr>
            <w:tcW w:w="9099" w:type="dxa"/>
          </w:tcPr>
          <w:p w:rsidR="008507D7" w:rsidRPr="00F814F4" w:rsidRDefault="008507D7" w:rsidP="008507D7">
            <w:pPr>
              <w:rPr>
                <w:sz w:val="20"/>
                <w:szCs w:val="20"/>
              </w:rPr>
            </w:pPr>
            <w:r w:rsidRPr="00F814F4">
              <w:rPr>
                <w:sz w:val="20"/>
                <w:szCs w:val="20"/>
              </w:rPr>
              <w:t>Based on the review of ICANN’s procedure for handling WHOIS conflicts with privacy law</w:t>
            </w:r>
            <w:r w:rsidR="00C006A3">
              <w:rPr>
                <w:sz w:val="20"/>
                <w:szCs w:val="20"/>
              </w:rPr>
              <w:t xml:space="preserve">, </w:t>
            </w:r>
            <w:r w:rsidRPr="00F814F4">
              <w:rPr>
                <w:sz w:val="20"/>
                <w:szCs w:val="20"/>
              </w:rPr>
              <w:t>the following Data Element-related requirements from past accreditation agreements are unchanged: Registrars must notify registrants of: 3) which data are obligatory</w:t>
            </w:r>
            <w:r w:rsidR="00C006A3">
              <w:rPr>
                <w:sz w:val="20"/>
                <w:szCs w:val="20"/>
              </w:rPr>
              <w:t xml:space="preserve">, </w:t>
            </w:r>
            <w:r w:rsidRPr="00F814F4">
              <w:rPr>
                <w:sz w:val="20"/>
                <w:szCs w:val="20"/>
              </w:rPr>
              <w:t xml:space="preserve">and that 5) Data collection may only be conducted with the consent of the registrant. </w:t>
            </w:r>
          </w:p>
        </w:tc>
        <w:tc>
          <w:tcPr>
            <w:tcW w:w="3082" w:type="dxa"/>
          </w:tcPr>
          <w:p w:rsidR="008507D7" w:rsidRPr="00F814F4" w:rsidRDefault="000707BF" w:rsidP="00F87613">
            <w:pPr>
              <w:rPr>
                <w:sz w:val="20"/>
                <w:szCs w:val="20"/>
              </w:rPr>
            </w:pPr>
            <w:r>
              <w:rPr>
                <w:sz w:val="20"/>
                <w:szCs w:val="20"/>
              </w:rPr>
              <w:t xml:space="preserve">Depends on </w:t>
            </w:r>
            <w:r w:rsidR="00910366">
              <w:rPr>
                <w:sz w:val="20"/>
                <w:szCs w:val="20"/>
              </w:rPr>
              <w:t xml:space="preserve">Data Element PR(s) on Collection such as </w:t>
            </w:r>
            <w:r w:rsidR="00910366" w:rsidRPr="00F814F4">
              <w:rPr>
                <w:sz w:val="20"/>
                <w:szCs w:val="20"/>
              </w:rPr>
              <w:t>[DE-D01-R14]</w:t>
            </w:r>
            <w:r w:rsidR="00910366">
              <w:rPr>
                <w:sz w:val="20"/>
                <w:szCs w:val="20"/>
              </w:rPr>
              <w:t>, Privacy PR(s) on Consent</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212F4" w:rsidRPr="00F814F4" w:rsidRDefault="008212F4" w:rsidP="00F87613">
            <w:pPr>
              <w:jc w:val="right"/>
              <w:rPr>
                <w:sz w:val="20"/>
                <w:szCs w:val="20"/>
              </w:rPr>
            </w:pPr>
            <w:r w:rsidRPr="00F814F4">
              <w:rPr>
                <w:sz w:val="20"/>
                <w:szCs w:val="20"/>
              </w:rPr>
              <w:t>D</w:t>
            </w:r>
            <w:r w:rsidR="00C006A3">
              <w:rPr>
                <w:sz w:val="20"/>
                <w:szCs w:val="20"/>
              </w:rPr>
              <w:t xml:space="preserve">, </w:t>
            </w:r>
            <w:r w:rsidRPr="00F814F4">
              <w:rPr>
                <w:sz w:val="20"/>
                <w:szCs w:val="20"/>
              </w:rPr>
              <w:t>L</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[DE-D14-R01]</w:t>
            </w:r>
          </w:p>
        </w:tc>
        <w:tc>
          <w:tcPr>
            <w:tcW w:w="9099" w:type="dxa"/>
          </w:tcPr>
          <w:p w:rsidR="008507D7" w:rsidRPr="00F814F4" w:rsidRDefault="008507D7" w:rsidP="008507D7">
            <w:pPr>
              <w:rPr>
                <w:sz w:val="20"/>
                <w:szCs w:val="20"/>
              </w:rPr>
            </w:pPr>
            <w:r w:rsidRPr="00F814F4">
              <w:rPr>
                <w:sz w:val="20"/>
                <w:szCs w:val="20"/>
              </w:rPr>
              <w:t>According to the 2013 RAA Data Retention Waiver and Discussion Document</w:t>
            </w:r>
            <w:r w:rsidR="00C006A3">
              <w:rPr>
                <w:sz w:val="20"/>
                <w:szCs w:val="20"/>
              </w:rPr>
              <w:t xml:space="preserve">, </w:t>
            </w:r>
            <w:r w:rsidRPr="00F814F4">
              <w:rPr>
                <w:sz w:val="20"/>
                <w:szCs w:val="20"/>
              </w:rPr>
              <w:t>registrars should have access to standard data elements</w:t>
            </w:r>
            <w:r w:rsidR="00C006A3">
              <w:rPr>
                <w:sz w:val="20"/>
                <w:szCs w:val="20"/>
              </w:rPr>
              <w:t xml:space="preserve">, </w:t>
            </w:r>
            <w:r w:rsidRPr="00F814F4">
              <w:rPr>
                <w:sz w:val="20"/>
                <w:szCs w:val="20"/>
              </w:rPr>
              <w:t>including first and last name of the registrant</w:t>
            </w:r>
            <w:r w:rsidR="00C006A3">
              <w:rPr>
                <w:sz w:val="20"/>
                <w:szCs w:val="20"/>
              </w:rPr>
              <w:t xml:space="preserve">, </w:t>
            </w:r>
            <w:r w:rsidRPr="00F814F4">
              <w:rPr>
                <w:sz w:val="20"/>
                <w:szCs w:val="20"/>
              </w:rPr>
              <w:t>Technical contact and billing contact</w:t>
            </w:r>
            <w:r w:rsidR="00C006A3">
              <w:rPr>
                <w:sz w:val="20"/>
                <w:szCs w:val="20"/>
              </w:rPr>
              <w:t xml:space="preserve">, </w:t>
            </w:r>
            <w:r w:rsidRPr="00F814F4">
              <w:rPr>
                <w:sz w:val="20"/>
                <w:szCs w:val="20"/>
              </w:rPr>
              <w:t>Postal address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Telephone number</w:t>
            </w:r>
            <w:r w:rsidR="00C006A3">
              <w:rPr>
                <w:sz w:val="20"/>
                <w:szCs w:val="20"/>
              </w:rPr>
              <w:t xml:space="preserve">, </w:t>
            </w:r>
            <w:r w:rsidRPr="00F814F4">
              <w:rPr>
                <w:sz w:val="20"/>
                <w:szCs w:val="20"/>
              </w:rPr>
              <w:t>Types of domain name services purchased</w:t>
            </w:r>
            <w:r w:rsidR="00C006A3">
              <w:rPr>
                <w:sz w:val="20"/>
                <w:szCs w:val="20"/>
              </w:rPr>
              <w:t xml:space="preserve">, </w:t>
            </w:r>
            <w:r w:rsidRPr="00F814F4">
              <w:rPr>
                <w:sz w:val="20"/>
                <w:szCs w:val="20"/>
              </w:rPr>
              <w:t>information on the means and source of payment</w:t>
            </w:r>
            <w:r w:rsidR="00C006A3">
              <w:rPr>
                <w:sz w:val="20"/>
                <w:szCs w:val="20"/>
              </w:rPr>
              <w:t xml:space="preserve">, </w:t>
            </w:r>
            <w:r w:rsidRPr="00F814F4">
              <w:rPr>
                <w:sz w:val="20"/>
                <w:szCs w:val="20"/>
              </w:rPr>
              <w:t>for billing and billing disputes.</w:t>
            </w:r>
          </w:p>
        </w:tc>
        <w:tc>
          <w:tcPr>
            <w:tcW w:w="3082" w:type="dxa"/>
          </w:tcPr>
          <w:p w:rsidR="008507D7" w:rsidRPr="00F814F4" w:rsidRDefault="00830405" w:rsidP="00910366">
            <w:pPr>
              <w:rPr>
                <w:sz w:val="20"/>
                <w:szCs w:val="20"/>
              </w:rPr>
            </w:pPr>
            <w:r w:rsidRPr="00F814F4">
              <w:rPr>
                <w:sz w:val="20"/>
                <w:szCs w:val="20"/>
              </w:rPr>
              <w:t>Related to [UP-D14-R01]</w:t>
            </w:r>
            <w:r w:rsidR="00910366">
              <w:rPr>
                <w:sz w:val="20"/>
                <w:szCs w:val="20"/>
              </w:rPr>
              <w:t xml:space="preserve"> , Depends on standard data elements such as those defined by </w:t>
            </w:r>
            <w:r w:rsidR="00910366"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8212F4" w:rsidP="00F87613">
            <w:pPr>
              <w:jc w:val="right"/>
              <w:rPr>
                <w:sz w:val="20"/>
                <w:szCs w:val="20"/>
              </w:rPr>
            </w:pPr>
            <w:proofErr w:type="spellStart"/>
            <w:r w:rsidRPr="00F814F4">
              <w:rPr>
                <w:sz w:val="20"/>
                <w:szCs w:val="20"/>
              </w:rPr>
              <w:t>Ar</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[DE-D15-R01]</w:t>
            </w:r>
          </w:p>
        </w:tc>
        <w:tc>
          <w:tcPr>
            <w:tcW w:w="9099" w:type="dxa"/>
          </w:tcPr>
          <w:p w:rsidR="008507D7" w:rsidRPr="00F814F4" w:rsidRDefault="008507D7" w:rsidP="008507D7">
            <w:pPr>
              <w:rPr>
                <w:sz w:val="20"/>
                <w:szCs w:val="20"/>
              </w:rPr>
            </w:pPr>
            <w:r w:rsidRPr="00F814F4">
              <w:rPr>
                <w:sz w:val="20"/>
                <w:szCs w:val="20"/>
              </w:rPr>
              <w:t>ICANN’s UDRP requires registrant information (Name and Company Name) taken from [</w:t>
            </w:r>
            <w:proofErr w:type="spellStart"/>
            <w:r w:rsidRPr="00F814F4">
              <w:rPr>
                <w:sz w:val="20"/>
                <w:szCs w:val="20"/>
              </w:rPr>
              <w:t>gTLD</w:t>
            </w:r>
            <w:proofErr w:type="spellEnd"/>
            <w:r w:rsidRPr="00F814F4">
              <w:rPr>
                <w:sz w:val="20"/>
                <w:szCs w:val="20"/>
              </w:rPr>
              <w:t xml:space="preserve"> registration directory services] for the disputed domain name. Specifically</w:t>
            </w:r>
            <w:r w:rsidR="00C006A3">
              <w:rPr>
                <w:sz w:val="20"/>
                <w:szCs w:val="20"/>
              </w:rPr>
              <w:t xml:space="preserve">, </w:t>
            </w:r>
            <w:r w:rsidRPr="00F814F4">
              <w:rPr>
                <w:sz w:val="20"/>
                <w:szCs w:val="20"/>
              </w:rPr>
              <w:t>“To demonstrate “legitimate interests in a Domain Name in Responding UDRP to a Complaint​... (ii) Respondent (as an individual</w:t>
            </w:r>
            <w:r w:rsidR="00C006A3">
              <w:rPr>
                <w:sz w:val="20"/>
                <w:szCs w:val="20"/>
              </w:rPr>
              <w:t xml:space="preserve">, </w:t>
            </w:r>
            <w:r w:rsidRPr="00F814F4">
              <w:rPr>
                <w:sz w:val="20"/>
                <w:szCs w:val="20"/>
              </w:rPr>
              <w:t>business</w:t>
            </w:r>
            <w:r w:rsidR="00C006A3">
              <w:rPr>
                <w:sz w:val="20"/>
                <w:szCs w:val="20"/>
              </w:rPr>
              <w:t xml:space="preserve">, </w:t>
            </w:r>
            <w:r w:rsidRPr="00F814F4">
              <w:rPr>
                <w:sz w:val="20"/>
                <w:szCs w:val="20"/>
              </w:rPr>
              <w:t>or other organization) have been [commonly known] by the domain name</w:t>
            </w:r>
            <w:r w:rsidR="00C006A3">
              <w:rPr>
                <w:sz w:val="20"/>
                <w:szCs w:val="20"/>
              </w:rPr>
              <w:t xml:space="preserve">, </w:t>
            </w:r>
            <w:r w:rsidRPr="00F814F4">
              <w:rPr>
                <w:sz w:val="20"/>
                <w:szCs w:val="20"/>
              </w:rPr>
              <w:t>even if acquired no trademark or service mark rights;” (UDRP policy</w:t>
            </w:r>
            <w:r w:rsidR="00C006A3">
              <w:rPr>
                <w:sz w:val="20"/>
                <w:szCs w:val="20"/>
              </w:rPr>
              <w:t xml:space="preserve">, </w:t>
            </w:r>
            <w:r w:rsidRPr="00F814F4">
              <w:rPr>
                <w:sz w:val="20"/>
                <w:szCs w:val="20"/>
              </w:rPr>
              <w:t>Paragraph 4(c)). For proving legitimate rights in a Domain Name</w:t>
            </w:r>
            <w:r w:rsidR="00C006A3">
              <w:rPr>
                <w:sz w:val="20"/>
                <w:szCs w:val="20"/>
              </w:rPr>
              <w:t xml:space="preserve">, </w:t>
            </w:r>
            <w:r w:rsidRPr="00F814F4">
              <w:rPr>
                <w:sz w:val="20"/>
                <w:szCs w:val="20"/>
              </w:rPr>
              <w:t xml:space="preserve">mostly under </w:t>
            </w:r>
            <w:proofErr w:type="spellStart"/>
            <w:r w:rsidRPr="00F814F4">
              <w:rPr>
                <w:sz w:val="20"/>
                <w:szCs w:val="20"/>
              </w:rPr>
              <w:t>Ex</w:t>
            </w:r>
            <w:r w:rsidRPr="00F814F4">
              <w:rPr>
                <w:sz w:val="20"/>
                <w:szCs w:val="20"/>
              </w:rPr>
              <w:softHyphen/>
              <w:t>parte</w:t>
            </w:r>
            <w:proofErr w:type="spellEnd"/>
            <w:r w:rsidRPr="00F814F4">
              <w:rPr>
                <w:sz w:val="20"/>
                <w:szCs w:val="20"/>
              </w:rPr>
              <w:t xml:space="preserve"> matters</w:t>
            </w:r>
            <w:r w:rsidR="00C006A3">
              <w:rPr>
                <w:sz w:val="20"/>
                <w:szCs w:val="20"/>
              </w:rPr>
              <w:t xml:space="preserve">, </w:t>
            </w:r>
            <w:r w:rsidRPr="00F814F4">
              <w:rPr>
                <w:sz w:val="20"/>
                <w:szCs w:val="20"/>
              </w:rPr>
              <w:t>the Complainant and Panelist in a UDRP matter analyze WHOIS information mainly to determine whether the Respondent (Owner of Disputed Domain) is commonly known by the disputed domain name. The Complainant will require access to WHOIS even before filing of the Complaint</w:t>
            </w:r>
            <w:r w:rsidR="00C006A3">
              <w:rPr>
                <w:sz w:val="20"/>
                <w:szCs w:val="20"/>
              </w:rPr>
              <w:t xml:space="preserve">, </w:t>
            </w:r>
            <w:r w:rsidRPr="00F814F4">
              <w:rPr>
                <w:sz w:val="20"/>
                <w:szCs w:val="20"/>
              </w:rPr>
              <w:t>to determine whether to go for UDRP/legal action or not.</w:t>
            </w:r>
          </w:p>
        </w:tc>
        <w:tc>
          <w:tcPr>
            <w:tcW w:w="3082" w:type="dxa"/>
          </w:tcPr>
          <w:p w:rsidR="008507D7" w:rsidRPr="00F814F4" w:rsidRDefault="00910366" w:rsidP="00C416A2">
            <w:pPr>
              <w:rPr>
                <w:sz w:val="20"/>
                <w:szCs w:val="20"/>
              </w:rPr>
            </w:pPr>
            <w:r>
              <w:rPr>
                <w:sz w:val="20"/>
                <w:szCs w:val="20"/>
              </w:rPr>
              <w:t xml:space="preserve">Related to </w:t>
            </w:r>
            <w:r w:rsidRPr="00F814F4">
              <w:rPr>
                <w:sz w:val="20"/>
                <w:szCs w:val="20"/>
              </w:rPr>
              <w:t>[UP-D01-R12]</w:t>
            </w:r>
            <w:r>
              <w:rPr>
                <w:sz w:val="20"/>
                <w:szCs w:val="20"/>
              </w:rPr>
              <w:t xml:space="preserve">, </w:t>
            </w:r>
            <w:r w:rsidR="00C416A2">
              <w:rPr>
                <w:sz w:val="20"/>
                <w:szCs w:val="20"/>
              </w:rPr>
              <w:t>See also [DE-D16-R0x</w:t>
            </w:r>
            <w:r w:rsidR="00C416A2" w:rsidRPr="00F814F4">
              <w:rPr>
                <w:sz w:val="20"/>
                <w:szCs w:val="20"/>
              </w:rPr>
              <w:t>]</w:t>
            </w:r>
            <w:r w:rsidR="00C416A2">
              <w:rPr>
                <w:sz w:val="20"/>
                <w:szCs w:val="20"/>
              </w:rPr>
              <w:t xml:space="preserve">, </w:t>
            </w:r>
            <w:r>
              <w:rPr>
                <w:sz w:val="20"/>
                <w:szCs w:val="20"/>
              </w:rPr>
              <w:t xml:space="preserve">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B624F5" w:rsidRPr="00F814F4" w:rsidRDefault="00B624F5" w:rsidP="00F87613">
            <w:pPr>
              <w:jc w:val="right"/>
              <w:rPr>
                <w:sz w:val="20"/>
                <w:szCs w:val="20"/>
              </w:rPr>
            </w:pPr>
            <w:r w:rsidRPr="00F814F4">
              <w:rPr>
                <w:sz w:val="20"/>
                <w:szCs w:val="20"/>
              </w:rPr>
              <w:t>J</w:t>
            </w:r>
            <w:r w:rsidR="00C006A3">
              <w:rPr>
                <w:sz w:val="20"/>
                <w:szCs w:val="20"/>
              </w:rPr>
              <w:t xml:space="preserve">, </w:t>
            </w: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[DE-D15-R02]</w:t>
            </w:r>
          </w:p>
        </w:tc>
        <w:tc>
          <w:tcPr>
            <w:tcW w:w="9099" w:type="dxa"/>
          </w:tcPr>
          <w:p w:rsidR="008507D7" w:rsidRPr="00F814F4" w:rsidRDefault="008507D7" w:rsidP="008507D7">
            <w:pPr>
              <w:rPr>
                <w:sz w:val="20"/>
                <w:szCs w:val="20"/>
              </w:rPr>
            </w:pPr>
            <w:r w:rsidRPr="00F814F4">
              <w:rPr>
                <w:sz w:val="20"/>
                <w:szCs w:val="20"/>
              </w:rPr>
              <w:t>According to ICANN’s UDRP</w:t>
            </w:r>
            <w:r w:rsidR="00C006A3">
              <w:rPr>
                <w:sz w:val="20"/>
                <w:szCs w:val="20"/>
              </w:rPr>
              <w:t xml:space="preserve">, </w:t>
            </w:r>
            <w:r w:rsidRPr="00F814F4">
              <w:rPr>
                <w:sz w:val="20"/>
                <w:szCs w:val="20"/>
              </w:rPr>
              <w:t>the UDRP Service provider</w:t>
            </w:r>
            <w:r w:rsidR="00C006A3">
              <w:rPr>
                <w:sz w:val="20"/>
                <w:szCs w:val="20"/>
              </w:rPr>
              <w:t xml:space="preserve">, </w:t>
            </w:r>
            <w:r w:rsidRPr="00F814F4">
              <w:rPr>
                <w:sz w:val="20"/>
                <w:szCs w:val="20"/>
              </w:rPr>
              <w:t>“when forwarding a complaint</w:t>
            </w:r>
            <w:r w:rsidR="00C006A3">
              <w:rPr>
                <w:sz w:val="20"/>
                <w:szCs w:val="20"/>
              </w:rPr>
              <w:t xml:space="preserve">, </w:t>
            </w:r>
            <w:r w:rsidRPr="00F814F4">
              <w:rPr>
                <w:sz w:val="20"/>
                <w:szCs w:val="20"/>
              </w:rPr>
              <w:t>including any annexes</w:t>
            </w:r>
            <w:r w:rsidR="00C006A3">
              <w:rPr>
                <w:sz w:val="20"/>
                <w:szCs w:val="20"/>
              </w:rPr>
              <w:t xml:space="preserve">, </w:t>
            </w:r>
            <w:r w:rsidRPr="00F814F4">
              <w:rPr>
                <w:sz w:val="20"/>
                <w:szCs w:val="20"/>
              </w:rPr>
              <w:t>ele</w:t>
            </w:r>
            <w:r w:rsidR="00034CED" w:rsidRPr="00F814F4">
              <w:rPr>
                <w:sz w:val="20"/>
                <w:szCs w:val="20"/>
              </w:rPr>
              <w:t>ctronically to the Respondent</w:t>
            </w:r>
            <w:r w:rsidR="00C006A3">
              <w:rPr>
                <w:sz w:val="20"/>
                <w:szCs w:val="20"/>
              </w:rPr>
              <w:t xml:space="preserve">, </w:t>
            </w:r>
            <w:r w:rsidRPr="00F814F4">
              <w:rPr>
                <w:sz w:val="20"/>
                <w:szCs w:val="20"/>
              </w:rPr>
              <w:t>it has to employ reasonably available means calculated to achieve actual notice to the Respondent. Achieving actual notice</w:t>
            </w:r>
            <w:r w:rsidR="00C006A3">
              <w:rPr>
                <w:sz w:val="20"/>
                <w:szCs w:val="20"/>
              </w:rPr>
              <w:t xml:space="preserve">, </w:t>
            </w:r>
            <w:r w:rsidRPr="00F814F4">
              <w:rPr>
                <w:sz w:val="20"/>
                <w:szCs w:val="20"/>
              </w:rPr>
              <w:t>or employing the following measures to do so</w:t>
            </w:r>
            <w:r w:rsidR="00C006A3">
              <w:rPr>
                <w:sz w:val="20"/>
                <w:szCs w:val="20"/>
              </w:rPr>
              <w:t xml:space="preserve">, </w:t>
            </w:r>
            <w:r w:rsidRPr="00F814F4">
              <w:rPr>
                <w:sz w:val="20"/>
                <w:szCs w:val="20"/>
              </w:rPr>
              <w:t>shall discharge this responsibility: (</w:t>
            </w:r>
            <w:proofErr w:type="spellStart"/>
            <w:r w:rsidRPr="00F814F4">
              <w:rPr>
                <w:sz w:val="20"/>
                <w:szCs w:val="20"/>
              </w:rPr>
              <w:t>i</w:t>
            </w:r>
            <w:proofErr w:type="spellEnd"/>
            <w:r w:rsidRPr="00F814F4">
              <w:rPr>
                <w:sz w:val="20"/>
                <w:szCs w:val="20"/>
              </w:rPr>
              <w:t xml:space="preserve">) sending [Written Notice] of the complaint to all postal </w:t>
            </w:r>
            <w:r w:rsidRPr="00F814F4">
              <w:rPr>
                <w:sz w:val="20"/>
                <w:szCs w:val="20"/>
              </w:rPr>
              <w:softHyphen/>
              <w:t xml:space="preserve">mail and facsimile addresses shown in the domain name's registration data in [Registrar's </w:t>
            </w:r>
            <w:proofErr w:type="spellStart"/>
            <w:r w:rsidRPr="00F814F4">
              <w:rPr>
                <w:sz w:val="20"/>
                <w:szCs w:val="20"/>
              </w:rPr>
              <w:t>Whois</w:t>
            </w:r>
            <w:proofErr w:type="spellEnd"/>
            <w:r w:rsidRPr="00F814F4">
              <w:rPr>
                <w:sz w:val="20"/>
                <w:szCs w:val="20"/>
              </w:rPr>
              <w:t xml:space="preserve"> database] for the registered domain</w:t>
            </w:r>
            <w:r w:rsidRPr="00F814F4">
              <w:rPr>
                <w:sz w:val="20"/>
                <w:szCs w:val="20"/>
              </w:rPr>
              <w:softHyphen/>
              <w:t xml:space="preserve"> name holder</w:t>
            </w:r>
            <w:r w:rsidR="00C006A3">
              <w:rPr>
                <w:sz w:val="20"/>
                <w:szCs w:val="20"/>
              </w:rPr>
              <w:t xml:space="preserve">, </w:t>
            </w:r>
            <w:r w:rsidRPr="00F814F4">
              <w:rPr>
                <w:sz w:val="20"/>
                <w:szCs w:val="20"/>
              </w:rPr>
              <w:t>the technical contact</w:t>
            </w:r>
            <w:r w:rsidR="00C006A3">
              <w:rPr>
                <w:sz w:val="20"/>
                <w:szCs w:val="20"/>
              </w:rPr>
              <w:t xml:space="preserve">, </w:t>
            </w:r>
            <w:r w:rsidRPr="00F814F4">
              <w:rPr>
                <w:sz w:val="20"/>
                <w:szCs w:val="20"/>
              </w:rPr>
              <w:t xml:space="preserve">and the administrative contact and supplied by Registrar to the Provider for the registration's billing contact; </w:t>
            </w:r>
            <w:proofErr w:type="gramStart"/>
            <w:r w:rsidRPr="00F814F4">
              <w:rPr>
                <w:sz w:val="20"/>
                <w:szCs w:val="20"/>
              </w:rPr>
              <w:t>and</w:t>
            </w:r>
            <w:proofErr w:type="gramEnd"/>
            <w:r w:rsidRPr="00F814F4">
              <w:rPr>
                <w:sz w:val="20"/>
                <w:szCs w:val="20"/>
              </w:rPr>
              <w:t xml:space="preserve"> (ii) sending the complaint</w:t>
            </w:r>
            <w:r w:rsidR="00C006A3">
              <w:rPr>
                <w:sz w:val="20"/>
                <w:szCs w:val="20"/>
              </w:rPr>
              <w:t xml:space="preserve">, </w:t>
            </w:r>
            <w:r w:rsidRPr="00F814F4">
              <w:rPr>
                <w:sz w:val="20"/>
                <w:szCs w:val="20"/>
              </w:rPr>
              <w:t>including any annexes</w:t>
            </w:r>
            <w:r w:rsidR="00C006A3">
              <w:rPr>
                <w:sz w:val="20"/>
                <w:szCs w:val="20"/>
              </w:rPr>
              <w:t xml:space="preserve">, </w:t>
            </w:r>
            <w:r w:rsidRPr="00F814F4">
              <w:rPr>
                <w:sz w:val="20"/>
                <w:szCs w:val="20"/>
              </w:rPr>
              <w:t>in electronic form by e</w:t>
            </w:r>
            <w:r w:rsidRPr="00F814F4">
              <w:rPr>
                <w:sz w:val="20"/>
                <w:szCs w:val="20"/>
              </w:rPr>
              <w:softHyphen/>
              <w:t>mail to the [e</w:t>
            </w:r>
            <w:r w:rsidRPr="00F814F4">
              <w:rPr>
                <w:sz w:val="20"/>
                <w:szCs w:val="20"/>
              </w:rPr>
              <w:softHyphen/>
              <w:t>mail addresses] for those technical</w:t>
            </w:r>
            <w:r w:rsidR="00C006A3">
              <w:rPr>
                <w:sz w:val="20"/>
                <w:szCs w:val="20"/>
              </w:rPr>
              <w:t xml:space="preserve">, </w:t>
            </w:r>
            <w:r w:rsidRPr="00F814F4">
              <w:rPr>
                <w:sz w:val="20"/>
                <w:szCs w:val="20"/>
              </w:rPr>
              <w:t>administrative</w:t>
            </w:r>
            <w:r w:rsidR="00C006A3">
              <w:rPr>
                <w:sz w:val="20"/>
                <w:szCs w:val="20"/>
              </w:rPr>
              <w:t xml:space="preserve">, </w:t>
            </w:r>
            <w:r w:rsidRPr="00F814F4">
              <w:rPr>
                <w:sz w:val="20"/>
                <w:szCs w:val="20"/>
              </w:rPr>
              <w:t>and billing contacts;” (Rules for Uniform Domain Name Dispute Resolution Policy</w:t>
            </w:r>
            <w:r w:rsidR="00C006A3">
              <w:rPr>
                <w:sz w:val="20"/>
                <w:szCs w:val="20"/>
              </w:rPr>
              <w:t xml:space="preserve">, </w:t>
            </w:r>
            <w:r w:rsidRPr="00F814F4">
              <w:rPr>
                <w:sz w:val="20"/>
                <w:szCs w:val="20"/>
              </w:rPr>
              <w:t>Paragraph 2) UDRP Service Providers therefore require these WHOIS details for service of notice.</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[DE-D16-R0x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B624F5" w:rsidRPr="00F814F4" w:rsidRDefault="00B624F5" w:rsidP="00F87613">
            <w:pPr>
              <w:jc w:val="right"/>
              <w:rPr>
                <w:sz w:val="20"/>
                <w:szCs w:val="20"/>
              </w:rPr>
            </w:pPr>
            <w:proofErr w:type="spellStart"/>
            <w:r w:rsidRPr="00F814F4">
              <w:rPr>
                <w:sz w:val="20"/>
                <w:szCs w:val="20"/>
              </w:rPr>
              <w:t>Aq</w:t>
            </w:r>
            <w:proofErr w:type="spellEnd"/>
            <w:r w:rsidR="00C006A3">
              <w:rPr>
                <w:sz w:val="20"/>
                <w:szCs w:val="20"/>
              </w:rPr>
              <w:t xml:space="preserve">, </w:t>
            </w:r>
            <w:r w:rsidRPr="00F814F4">
              <w:rPr>
                <w:sz w:val="20"/>
                <w:szCs w:val="20"/>
              </w:rPr>
              <w:t>J</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[DE-D15-R03]</w:t>
            </w:r>
          </w:p>
        </w:tc>
        <w:tc>
          <w:tcPr>
            <w:tcW w:w="9099" w:type="dxa"/>
          </w:tcPr>
          <w:p w:rsidR="008507D7" w:rsidRPr="00F814F4" w:rsidRDefault="008507D7" w:rsidP="008507D7">
            <w:pPr>
              <w:rPr>
                <w:sz w:val="20"/>
                <w:szCs w:val="20"/>
              </w:rPr>
            </w:pPr>
            <w:r w:rsidRPr="00F814F4">
              <w:rPr>
                <w:sz w:val="20"/>
                <w:szCs w:val="20"/>
              </w:rPr>
              <w:t>According to ICANN’s UDRP</w:t>
            </w:r>
            <w:r w:rsidR="00C006A3">
              <w:rPr>
                <w:sz w:val="20"/>
                <w:szCs w:val="20"/>
              </w:rPr>
              <w:t xml:space="preserve">, </w:t>
            </w:r>
            <w:r w:rsidRPr="00F814F4">
              <w:rPr>
                <w:sz w:val="20"/>
                <w:szCs w:val="20"/>
              </w:rPr>
              <w:t>in a UDRP Complaint</w:t>
            </w:r>
            <w:r w:rsidR="00C006A3">
              <w:rPr>
                <w:sz w:val="20"/>
                <w:szCs w:val="20"/>
              </w:rPr>
              <w:t xml:space="preserve">, </w:t>
            </w:r>
            <w:r w:rsidRPr="00F814F4">
              <w:rPr>
                <w:sz w:val="20"/>
                <w:szCs w:val="20"/>
              </w:rPr>
              <w:t>“the Complainant [needs] to provide the name of the Respondent (domain</w:t>
            </w:r>
            <w:r w:rsidRPr="00F814F4">
              <w:rPr>
                <w:sz w:val="20"/>
                <w:szCs w:val="20"/>
              </w:rPr>
              <w:softHyphen/>
              <w:t xml:space="preserve"> name holder) and all information (including </w:t>
            </w:r>
            <w:proofErr w:type="gramStart"/>
            <w:r w:rsidRPr="00F814F4">
              <w:rPr>
                <w:sz w:val="20"/>
                <w:szCs w:val="20"/>
              </w:rPr>
              <w:t>any ​postal</w:t>
            </w:r>
            <w:proofErr w:type="gramEnd"/>
            <w:r w:rsidRPr="00F814F4">
              <w:rPr>
                <w:sz w:val="20"/>
                <w:szCs w:val="20"/>
              </w:rPr>
              <w:t xml:space="preserve"> and e</w:t>
            </w:r>
            <w:r w:rsidRPr="00F814F4">
              <w:rPr>
                <w:sz w:val="20"/>
                <w:szCs w:val="20"/>
              </w:rPr>
              <w:softHyphen/>
              <w:t>mail addresses and telephone and telefax numbers​) known to Complainant regarding how to contact Respondent or any representative of Respondent and Identify the Registrar with whom the Domain is registered at the time of the Complaint.” (Rules for Uniform Domain Name Dispute Resolution Policy</w:t>
            </w:r>
            <w:r w:rsidR="00C006A3">
              <w:rPr>
                <w:sz w:val="20"/>
                <w:szCs w:val="20"/>
              </w:rPr>
              <w:t xml:space="preserve">, </w:t>
            </w:r>
            <w:r w:rsidRPr="00F814F4">
              <w:rPr>
                <w:sz w:val="20"/>
                <w:szCs w:val="20"/>
              </w:rPr>
              <w:t xml:space="preserve">Paragraph 3) The Complainant is </w:t>
            </w:r>
            <w:r w:rsidRPr="00F814F4">
              <w:rPr>
                <w:sz w:val="20"/>
                <w:szCs w:val="20"/>
              </w:rPr>
              <w:lastRenderedPageBreak/>
              <w:t>required to provide contact information (i.e.</w:t>
            </w:r>
            <w:r w:rsidR="00C006A3">
              <w:rPr>
                <w:sz w:val="20"/>
                <w:szCs w:val="20"/>
              </w:rPr>
              <w:t xml:space="preserve">, </w:t>
            </w:r>
            <w:r w:rsidRPr="00F814F4">
              <w:rPr>
                <w:sz w:val="20"/>
                <w:szCs w:val="20"/>
              </w:rPr>
              <w:t>Name</w:t>
            </w:r>
            <w:r w:rsidR="00C006A3">
              <w:rPr>
                <w:sz w:val="20"/>
                <w:szCs w:val="20"/>
              </w:rPr>
              <w:t xml:space="preserve">, </w:t>
            </w:r>
            <w:r w:rsidRPr="00F814F4">
              <w:rPr>
                <w:sz w:val="20"/>
                <w:szCs w:val="20"/>
              </w:rPr>
              <w:t>Address</w:t>
            </w:r>
            <w:r w:rsidR="00C006A3">
              <w:rPr>
                <w:sz w:val="20"/>
                <w:szCs w:val="20"/>
              </w:rPr>
              <w:t xml:space="preserve">, </w:t>
            </w:r>
            <w:r w:rsidRPr="00F814F4">
              <w:rPr>
                <w:sz w:val="20"/>
                <w:szCs w:val="20"/>
              </w:rPr>
              <w:t>Email</w:t>
            </w:r>
            <w:r w:rsidR="00C006A3">
              <w:rPr>
                <w:sz w:val="20"/>
                <w:szCs w:val="20"/>
              </w:rPr>
              <w:t xml:space="preserve">, </w:t>
            </w:r>
            <w:r w:rsidRPr="00F814F4">
              <w:rPr>
                <w:sz w:val="20"/>
                <w:szCs w:val="20"/>
              </w:rPr>
              <w:t>Telephone</w:t>
            </w:r>
            <w:r w:rsidR="00C006A3">
              <w:rPr>
                <w:sz w:val="20"/>
                <w:szCs w:val="20"/>
              </w:rPr>
              <w:t xml:space="preserve">, </w:t>
            </w:r>
            <w:r w:rsidRPr="00F814F4">
              <w:rPr>
                <w:sz w:val="20"/>
                <w:szCs w:val="20"/>
              </w:rPr>
              <w:t>Telefax and Domain Registrar) as a part of the UDRP Complaint and the most important source to know such information is WHOIS of a Domain Name</w:t>
            </w:r>
            <w:r w:rsidR="00C006A3">
              <w:rPr>
                <w:sz w:val="20"/>
                <w:szCs w:val="20"/>
              </w:rPr>
              <w:t xml:space="preserve">, </w:t>
            </w:r>
            <w:r w:rsidRPr="00F814F4">
              <w:rPr>
                <w:sz w:val="20"/>
                <w:szCs w:val="20"/>
              </w:rPr>
              <w:t>as the Respondent (i.e.</w:t>
            </w:r>
            <w:r w:rsidR="00C006A3">
              <w:rPr>
                <w:sz w:val="20"/>
                <w:szCs w:val="20"/>
              </w:rPr>
              <w:t xml:space="preserve">, </w:t>
            </w:r>
            <w:r w:rsidRPr="00F814F4">
              <w:rPr>
                <w:sz w:val="20"/>
                <w:szCs w:val="20"/>
              </w:rPr>
              <w:t>owner of a disputed domain name) may be from any part of the world.</w:t>
            </w:r>
          </w:p>
        </w:tc>
        <w:tc>
          <w:tcPr>
            <w:tcW w:w="3082" w:type="dxa"/>
          </w:tcPr>
          <w:p w:rsidR="008507D7" w:rsidRPr="00F814F4" w:rsidRDefault="00C416A2" w:rsidP="00F87613">
            <w:pPr>
              <w:rPr>
                <w:sz w:val="20"/>
                <w:szCs w:val="20"/>
              </w:rPr>
            </w:pPr>
            <w:r>
              <w:rPr>
                <w:sz w:val="20"/>
                <w:szCs w:val="20"/>
              </w:rPr>
              <w:lastRenderedPageBreak/>
              <w:t xml:space="preserve">Related to </w:t>
            </w:r>
            <w:r w:rsidRPr="00F814F4">
              <w:rPr>
                <w:sz w:val="20"/>
                <w:szCs w:val="20"/>
              </w:rPr>
              <w:t>[UP-D01-R12]</w:t>
            </w:r>
            <w:r>
              <w:rPr>
                <w:sz w:val="20"/>
                <w:szCs w:val="20"/>
              </w:rPr>
              <w:t>, See also [DE-D16-R0x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B624F5" w:rsidRPr="00F814F4" w:rsidRDefault="00B624F5" w:rsidP="00F87613">
            <w:pPr>
              <w:jc w:val="right"/>
              <w:rPr>
                <w:sz w:val="20"/>
                <w:szCs w:val="20"/>
              </w:rPr>
            </w:pPr>
            <w:proofErr w:type="spellStart"/>
            <w:r w:rsidRPr="00F814F4">
              <w:rPr>
                <w:sz w:val="20"/>
                <w:szCs w:val="20"/>
              </w:rPr>
              <w:t>Aq</w:t>
            </w:r>
            <w:proofErr w:type="spellEnd"/>
            <w:r w:rsidR="00C006A3">
              <w:rPr>
                <w:sz w:val="20"/>
                <w:szCs w:val="20"/>
              </w:rPr>
              <w:t xml:space="preserve">, </w:t>
            </w:r>
            <w:r w:rsidRPr="00F814F4">
              <w:rPr>
                <w:sz w:val="20"/>
                <w:szCs w:val="20"/>
              </w:rPr>
              <w:t>J</w:t>
            </w:r>
          </w:p>
        </w:tc>
      </w:tr>
      <w:tr w:rsidR="008507D7" w:rsidRPr="00F814F4" w:rsidTr="00D5506C">
        <w:tc>
          <w:tcPr>
            <w:tcW w:w="1539" w:type="dxa"/>
          </w:tcPr>
          <w:p w:rsidR="008507D7" w:rsidRPr="00F814F4" w:rsidRDefault="008507D7" w:rsidP="008507D7">
            <w:pPr>
              <w:rPr>
                <w:sz w:val="20"/>
                <w:szCs w:val="20"/>
              </w:rPr>
            </w:pPr>
            <w:r w:rsidRPr="00F814F4">
              <w:rPr>
                <w:sz w:val="20"/>
                <w:szCs w:val="20"/>
              </w:rPr>
              <w:lastRenderedPageBreak/>
              <w:t>[DE-D16-R01]</w:t>
            </w:r>
          </w:p>
        </w:tc>
        <w:tc>
          <w:tcPr>
            <w:tcW w:w="9099" w:type="dxa"/>
          </w:tcPr>
          <w:p w:rsidR="008507D7" w:rsidRPr="00F814F4" w:rsidRDefault="008507D7" w:rsidP="008507D7">
            <w:pPr>
              <w:rPr>
                <w:sz w:val="20"/>
                <w:szCs w:val="20"/>
              </w:rPr>
            </w:pPr>
            <w:r w:rsidRPr="00F814F4">
              <w:rPr>
                <w:sz w:val="20"/>
                <w:szCs w:val="20"/>
              </w:rPr>
              <w:t>ICANN’s URS policy requires registrant information taken from [</w:t>
            </w:r>
            <w:proofErr w:type="spellStart"/>
            <w:r w:rsidRPr="00F814F4">
              <w:rPr>
                <w:sz w:val="20"/>
                <w:szCs w:val="20"/>
              </w:rPr>
              <w:t>gTLD</w:t>
            </w:r>
            <w:proofErr w:type="spellEnd"/>
            <w:r w:rsidRPr="00F814F4">
              <w:rPr>
                <w:sz w:val="20"/>
                <w:szCs w:val="20"/>
              </w:rPr>
              <w:t xml:space="preserve"> registration directory services] for the disputed domain name. Specifically</w:t>
            </w:r>
            <w:r w:rsidR="00C006A3">
              <w:rPr>
                <w:sz w:val="20"/>
                <w:szCs w:val="20"/>
              </w:rPr>
              <w:t xml:space="preserve">, </w:t>
            </w:r>
            <w:r w:rsidRPr="00F814F4">
              <w:rPr>
                <w:sz w:val="20"/>
                <w:szCs w:val="20"/>
              </w:rPr>
              <w:t>“the contents of Complaint under URS</w:t>
            </w:r>
            <w:r w:rsidR="00C006A3">
              <w:rPr>
                <w:sz w:val="20"/>
                <w:szCs w:val="20"/>
              </w:rPr>
              <w:t xml:space="preserve">, </w:t>
            </w:r>
            <w:r w:rsidRPr="00F814F4">
              <w:rPr>
                <w:sz w:val="20"/>
                <w:szCs w:val="20"/>
              </w:rPr>
              <w:t>[should] contain: (</w:t>
            </w:r>
            <w:proofErr w:type="spellStart"/>
            <w:r w:rsidRPr="00F814F4">
              <w:rPr>
                <w:sz w:val="20"/>
                <w:szCs w:val="20"/>
              </w:rPr>
              <w:t>i</w:t>
            </w:r>
            <w:proofErr w:type="spellEnd"/>
            <w:r w:rsidRPr="00F814F4">
              <w:rPr>
                <w:sz w:val="20"/>
                <w:szCs w:val="20"/>
              </w:rPr>
              <w:t>) Name of Registrant (i.e. relevant information available from WHOIS) and WHOIS listed available contact information for the relevant domain name(s). (URS Procedure Para 1.2.3) and (ii) The specific domain name(s) that are the subject of the Complaint. For each domain name</w:t>
            </w:r>
            <w:r w:rsidR="00C006A3">
              <w:rPr>
                <w:sz w:val="20"/>
                <w:szCs w:val="20"/>
              </w:rPr>
              <w:t xml:space="preserve">, </w:t>
            </w:r>
            <w:r w:rsidRPr="00F814F4">
              <w:rPr>
                <w:sz w:val="20"/>
                <w:szCs w:val="20"/>
              </w:rPr>
              <w:t xml:space="preserve">the Complainant [shall include] a copy of the currently available WHOIS </w:t>
            </w:r>
            <w:proofErr w:type="gramStart"/>
            <w:r w:rsidRPr="00F814F4">
              <w:rPr>
                <w:sz w:val="20"/>
                <w:szCs w:val="20"/>
              </w:rPr>
              <w:t>information​.”</w:t>
            </w:r>
            <w:proofErr w:type="gramEnd"/>
            <w:r w:rsidRPr="00F814F4">
              <w:rPr>
                <w:sz w:val="20"/>
                <w:szCs w:val="20"/>
              </w:rPr>
              <w:t xml:space="preserve"> (URS Procedure Para 1.2.4)</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B624F5" w:rsidRPr="00F814F4" w:rsidRDefault="00B624F5" w:rsidP="00F87613">
            <w:pPr>
              <w:jc w:val="right"/>
              <w:rPr>
                <w:sz w:val="20"/>
                <w:szCs w:val="20"/>
              </w:rPr>
            </w:pPr>
            <w:proofErr w:type="spellStart"/>
            <w:r w:rsidRPr="00F814F4">
              <w:rPr>
                <w:sz w:val="20"/>
                <w:szCs w:val="20"/>
              </w:rPr>
              <w:t>Aq</w:t>
            </w:r>
            <w:proofErr w:type="spellEnd"/>
            <w:r w:rsidR="00C006A3">
              <w:rPr>
                <w:sz w:val="20"/>
                <w:szCs w:val="20"/>
              </w:rPr>
              <w:t xml:space="preserve">, </w:t>
            </w:r>
            <w:r w:rsidRPr="00F814F4">
              <w:rPr>
                <w:sz w:val="20"/>
                <w:szCs w:val="20"/>
              </w:rPr>
              <w:t>J</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[DE-D16-R02]</w:t>
            </w:r>
          </w:p>
        </w:tc>
        <w:tc>
          <w:tcPr>
            <w:tcW w:w="9099" w:type="dxa"/>
          </w:tcPr>
          <w:p w:rsidR="008507D7" w:rsidRPr="00F814F4" w:rsidRDefault="008507D7" w:rsidP="008507D7">
            <w:pPr>
              <w:rPr>
                <w:sz w:val="20"/>
                <w:szCs w:val="20"/>
              </w:rPr>
            </w:pPr>
            <w:r w:rsidRPr="00F814F4">
              <w:rPr>
                <w:sz w:val="20"/>
                <w:szCs w:val="20"/>
              </w:rPr>
              <w:t>ICANN’s URS policy paragraph 4 provides for service of Notice by the URS Provider to the Domain Registrant</w:t>
            </w:r>
            <w:r w:rsidR="00C006A3">
              <w:rPr>
                <w:sz w:val="20"/>
                <w:szCs w:val="20"/>
              </w:rPr>
              <w:t xml:space="preserve">, </w:t>
            </w:r>
            <w:r w:rsidRPr="00F814F4">
              <w:rPr>
                <w:sz w:val="20"/>
                <w:szCs w:val="20"/>
              </w:rPr>
              <w:t>through email</w:t>
            </w:r>
            <w:r w:rsidR="00C006A3">
              <w:rPr>
                <w:sz w:val="20"/>
                <w:szCs w:val="20"/>
              </w:rPr>
              <w:t xml:space="preserve">, </w:t>
            </w:r>
            <w:r w:rsidRPr="00F814F4">
              <w:rPr>
                <w:sz w:val="20"/>
                <w:szCs w:val="20"/>
              </w:rPr>
              <w:t>fax and postal mail obtained from WHOIS. Specifically</w:t>
            </w:r>
            <w:r w:rsidR="00C006A3">
              <w:rPr>
                <w:sz w:val="20"/>
                <w:szCs w:val="20"/>
              </w:rPr>
              <w:t xml:space="preserve">, </w:t>
            </w:r>
            <w:r w:rsidRPr="00F814F4">
              <w:rPr>
                <w:sz w:val="20"/>
                <w:szCs w:val="20"/>
              </w:rPr>
              <w:t>“after the Notice of Lock from the Registry Operator</w:t>
            </w:r>
            <w:r w:rsidR="00C006A3">
              <w:rPr>
                <w:sz w:val="20"/>
                <w:szCs w:val="20"/>
              </w:rPr>
              <w:t xml:space="preserve">, </w:t>
            </w:r>
            <w:r w:rsidRPr="00F814F4">
              <w:rPr>
                <w:sz w:val="20"/>
                <w:szCs w:val="20"/>
              </w:rPr>
              <w:t>within 24 hours</w:t>
            </w:r>
            <w:r w:rsidR="00C006A3">
              <w:rPr>
                <w:sz w:val="20"/>
                <w:szCs w:val="20"/>
              </w:rPr>
              <w:t xml:space="preserve">, </w:t>
            </w:r>
            <w:r w:rsidRPr="00F814F4">
              <w:rPr>
                <w:sz w:val="20"/>
                <w:szCs w:val="20"/>
              </w:rPr>
              <w:t>the URS Provider [shall] notify the Registrant of the Complaint</w:t>
            </w:r>
            <w:r w:rsidR="00C006A3">
              <w:rPr>
                <w:sz w:val="20"/>
                <w:szCs w:val="20"/>
              </w:rPr>
              <w:t xml:space="preserve">, </w:t>
            </w:r>
            <w:r w:rsidRPr="00F814F4">
              <w:rPr>
                <w:sz w:val="20"/>
                <w:szCs w:val="20"/>
              </w:rPr>
              <w:t xml:space="preserve">sending a hard copy of the Notice of Complaint to the addresses listed in the WHOIS contact </w:t>
            </w:r>
            <w:proofErr w:type="gramStart"/>
            <w:r w:rsidRPr="00F814F4">
              <w:rPr>
                <w:sz w:val="20"/>
                <w:szCs w:val="20"/>
              </w:rPr>
              <w:t>information​.”</w:t>
            </w:r>
            <w:proofErr w:type="gramEnd"/>
            <w:r w:rsidRPr="00F814F4">
              <w:rPr>
                <w:sz w:val="20"/>
                <w:szCs w:val="20"/>
              </w:rPr>
              <w:t xml:space="preserve"> (URS Policy Para 4.2) “The said Notice of Complaint to the Registrant [shall] be sent through email</w:t>
            </w:r>
            <w:r w:rsidR="00C006A3">
              <w:rPr>
                <w:sz w:val="20"/>
                <w:szCs w:val="20"/>
              </w:rPr>
              <w:t xml:space="preserve">, </w:t>
            </w:r>
            <w:r w:rsidRPr="00F814F4">
              <w:rPr>
                <w:sz w:val="20"/>
                <w:szCs w:val="20"/>
              </w:rPr>
              <w:t>fax (where available) and postal mail. The Complaint and accompanying exhibits</w:t>
            </w:r>
            <w:r w:rsidR="00C006A3">
              <w:rPr>
                <w:sz w:val="20"/>
                <w:szCs w:val="20"/>
              </w:rPr>
              <w:t xml:space="preserve">, </w:t>
            </w:r>
            <w:r w:rsidRPr="00F814F4">
              <w:rPr>
                <w:sz w:val="20"/>
                <w:szCs w:val="20"/>
              </w:rPr>
              <w:t>if any</w:t>
            </w:r>
            <w:r w:rsidR="00C006A3">
              <w:rPr>
                <w:sz w:val="20"/>
                <w:szCs w:val="20"/>
              </w:rPr>
              <w:t xml:space="preserve">, </w:t>
            </w:r>
            <w:r w:rsidRPr="00F814F4">
              <w:rPr>
                <w:sz w:val="20"/>
                <w:szCs w:val="20"/>
              </w:rPr>
              <w:t xml:space="preserve">shall be served electronically.” (URS Procedure Para 4.3) </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D80B0D"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[DE-D16-R03]</w:t>
            </w:r>
          </w:p>
        </w:tc>
        <w:tc>
          <w:tcPr>
            <w:tcW w:w="9099" w:type="dxa"/>
          </w:tcPr>
          <w:p w:rsidR="008507D7" w:rsidRPr="00F814F4" w:rsidRDefault="008507D7" w:rsidP="008507D7">
            <w:pPr>
              <w:rPr>
                <w:sz w:val="20"/>
                <w:szCs w:val="20"/>
              </w:rPr>
            </w:pPr>
            <w:r w:rsidRPr="00F814F4">
              <w:rPr>
                <w:sz w:val="20"/>
                <w:szCs w:val="20"/>
              </w:rPr>
              <w:t>According to ICANN’s URS policy</w:t>
            </w:r>
            <w:r w:rsidR="00C006A3">
              <w:rPr>
                <w:sz w:val="20"/>
                <w:szCs w:val="20"/>
              </w:rPr>
              <w:t xml:space="preserve">, </w:t>
            </w:r>
            <w:r w:rsidRPr="00F814F4">
              <w:rPr>
                <w:sz w:val="20"/>
                <w:szCs w:val="20"/>
              </w:rPr>
              <w:t>when the Domain Registrant does not respond within 14 days period</w:t>
            </w:r>
            <w:r w:rsidR="00C006A3">
              <w:rPr>
                <w:sz w:val="20"/>
                <w:szCs w:val="20"/>
              </w:rPr>
              <w:t xml:space="preserve">, </w:t>
            </w:r>
            <w:r w:rsidRPr="00F814F4">
              <w:rPr>
                <w:sz w:val="20"/>
                <w:szCs w:val="20"/>
              </w:rPr>
              <w:t>it is considered as Default and the URS Provider will notify the Registry Operator accordingly. Specifically</w:t>
            </w:r>
            <w:r w:rsidR="00C006A3">
              <w:rPr>
                <w:sz w:val="20"/>
                <w:szCs w:val="20"/>
              </w:rPr>
              <w:t xml:space="preserve">, </w:t>
            </w:r>
            <w:r w:rsidRPr="00F814F4">
              <w:rPr>
                <w:sz w:val="20"/>
                <w:szCs w:val="20"/>
              </w:rPr>
              <w:t>“in case of Default</w:t>
            </w:r>
            <w:r w:rsidR="00C006A3">
              <w:rPr>
                <w:sz w:val="20"/>
                <w:szCs w:val="20"/>
              </w:rPr>
              <w:t xml:space="preserve">, </w:t>
            </w:r>
            <w:r w:rsidRPr="00F814F4">
              <w:rPr>
                <w:sz w:val="20"/>
                <w:szCs w:val="20"/>
              </w:rPr>
              <w:t>the URS Provider [shall] provide Notice of Default via email to the Complainant and Registrant</w:t>
            </w:r>
            <w:r w:rsidR="00C006A3">
              <w:rPr>
                <w:sz w:val="20"/>
                <w:szCs w:val="20"/>
              </w:rPr>
              <w:t xml:space="preserve">, </w:t>
            </w:r>
            <w:r w:rsidRPr="00F814F4">
              <w:rPr>
                <w:sz w:val="20"/>
                <w:szCs w:val="20"/>
              </w:rPr>
              <w:t>and via mail and fax to Registrant. During the Default period</w:t>
            </w:r>
            <w:r w:rsidR="00C006A3">
              <w:rPr>
                <w:sz w:val="20"/>
                <w:szCs w:val="20"/>
              </w:rPr>
              <w:t xml:space="preserve">, </w:t>
            </w:r>
            <w:r w:rsidRPr="00F814F4">
              <w:rPr>
                <w:sz w:val="20"/>
                <w:szCs w:val="20"/>
              </w:rPr>
              <w:t xml:space="preserve">the Registrant will be prohibited from changing content found on the site to argue that it is now a legitimate use and will also be prohibited from changing the WHOIS information.” ​(URS Procedure </w:t>
            </w:r>
            <w:r w:rsidRPr="00F814F4">
              <w:rPr>
                <w:sz w:val="20"/>
                <w:szCs w:val="20"/>
              </w:rPr>
              <w:softHyphen/>
              <w:t xml:space="preserve"> Para 6.2)</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[DE-D16-R04]</w:t>
            </w:r>
          </w:p>
        </w:tc>
        <w:tc>
          <w:tcPr>
            <w:tcW w:w="9099" w:type="dxa"/>
          </w:tcPr>
          <w:p w:rsidR="008507D7" w:rsidRPr="00F814F4" w:rsidRDefault="008507D7" w:rsidP="008507D7">
            <w:pPr>
              <w:rPr>
                <w:sz w:val="20"/>
                <w:szCs w:val="20"/>
              </w:rPr>
            </w:pPr>
            <w:r w:rsidRPr="00F814F4">
              <w:rPr>
                <w:sz w:val="20"/>
                <w:szCs w:val="20"/>
              </w:rPr>
              <w:t>According to ICANN’s URS policy</w:t>
            </w:r>
            <w:r w:rsidR="00C006A3">
              <w:rPr>
                <w:sz w:val="20"/>
                <w:szCs w:val="20"/>
              </w:rPr>
              <w:t xml:space="preserve">, </w:t>
            </w:r>
            <w:r w:rsidRPr="00F814F4">
              <w:rPr>
                <w:sz w:val="20"/>
                <w:szCs w:val="20"/>
              </w:rPr>
              <w:t>“after URS Determination</w:t>
            </w:r>
            <w:r w:rsidR="00C006A3">
              <w:rPr>
                <w:sz w:val="20"/>
                <w:szCs w:val="20"/>
              </w:rPr>
              <w:t xml:space="preserve">, </w:t>
            </w:r>
            <w:r w:rsidRPr="00F814F4">
              <w:rPr>
                <w:sz w:val="20"/>
                <w:szCs w:val="20"/>
              </w:rPr>
              <w:t>the Registry Operator shall suspend the domain name... The WHOIS for the domain name shall continue to display all of the information of the original Registrant except for the redirection of the name servers. In addition</w:t>
            </w:r>
            <w:r w:rsidR="00C006A3">
              <w:rPr>
                <w:sz w:val="20"/>
                <w:szCs w:val="20"/>
              </w:rPr>
              <w:t xml:space="preserve">, </w:t>
            </w:r>
            <w:r w:rsidRPr="00F814F4">
              <w:rPr>
                <w:sz w:val="20"/>
                <w:szCs w:val="20"/>
              </w:rPr>
              <w:t>the Registry Operator [shall cause] the WHOIS to reflect that the domain name will not be able to be transferred</w:t>
            </w:r>
            <w:r w:rsidR="00C006A3">
              <w:rPr>
                <w:sz w:val="20"/>
                <w:szCs w:val="20"/>
              </w:rPr>
              <w:t xml:space="preserve">, </w:t>
            </w:r>
            <w:r w:rsidRPr="00F814F4">
              <w:rPr>
                <w:sz w:val="20"/>
                <w:szCs w:val="20"/>
              </w:rPr>
              <w:t xml:space="preserve">deleted or modified for the life of the registration.” (URS Procedure Para 10.2) This restricts Domain Status and [the display of data through </w:t>
            </w:r>
            <w:proofErr w:type="spellStart"/>
            <w:r w:rsidRPr="00F814F4">
              <w:rPr>
                <w:sz w:val="20"/>
                <w:szCs w:val="20"/>
              </w:rPr>
              <w:t>gTLD</w:t>
            </w:r>
            <w:proofErr w:type="spellEnd"/>
            <w:r w:rsidRPr="00F814F4">
              <w:rPr>
                <w:sz w:val="20"/>
                <w:szCs w:val="20"/>
              </w:rPr>
              <w:t xml:space="preserve"> registration directory services] to reflect the above data elements. Data for this purpose could be made available through a gated [</w:t>
            </w:r>
            <w:proofErr w:type="spellStart"/>
            <w:r w:rsidRPr="00F814F4">
              <w:rPr>
                <w:sz w:val="20"/>
                <w:szCs w:val="20"/>
              </w:rPr>
              <w:t>gTLD</w:t>
            </w:r>
            <w:proofErr w:type="spellEnd"/>
            <w:r w:rsidRPr="00F814F4">
              <w:rPr>
                <w:sz w:val="20"/>
                <w:szCs w:val="20"/>
              </w:rPr>
              <w:t xml:space="preserve"> registration directory service] to the Registry Operator.</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[DE-D16-R05]</w:t>
            </w:r>
          </w:p>
        </w:tc>
        <w:tc>
          <w:tcPr>
            <w:tcW w:w="9099" w:type="dxa"/>
          </w:tcPr>
          <w:p w:rsidR="008507D7" w:rsidRPr="00F814F4" w:rsidRDefault="008507D7" w:rsidP="008507D7">
            <w:pPr>
              <w:rPr>
                <w:sz w:val="20"/>
                <w:szCs w:val="20"/>
              </w:rPr>
            </w:pPr>
            <w:r w:rsidRPr="00F814F4">
              <w:rPr>
                <w:sz w:val="20"/>
                <w:szCs w:val="20"/>
              </w:rPr>
              <w:t>According to ICANN’s URS rules</w:t>
            </w:r>
            <w:r w:rsidR="00C006A3">
              <w:rPr>
                <w:sz w:val="20"/>
                <w:szCs w:val="20"/>
              </w:rPr>
              <w:t xml:space="preserve">, </w:t>
            </w:r>
            <w:r w:rsidRPr="00F814F4">
              <w:rPr>
                <w:sz w:val="20"/>
                <w:szCs w:val="20"/>
              </w:rPr>
              <w:t>“Mutual Jurisdiction has been defined to mean a court jurisdiction at the location of [either] (a) the principal office of the Registrar or (b) the domain</w:t>
            </w:r>
            <w:r w:rsidRPr="00F814F4">
              <w:rPr>
                <w:sz w:val="20"/>
                <w:szCs w:val="20"/>
              </w:rPr>
              <w:softHyphen/>
              <w:t xml:space="preserve"> name holder's address as shown for the registration of the domain name in Registrar's WHOIS database at the time the complaint is submitted to the Provider.” (URS Rules</w:t>
            </w:r>
            <w:r w:rsidR="00C006A3">
              <w:rPr>
                <w:sz w:val="20"/>
                <w:szCs w:val="20"/>
              </w:rPr>
              <w:t xml:space="preserve">, </w:t>
            </w:r>
            <w:r w:rsidRPr="00F814F4">
              <w:rPr>
                <w:sz w:val="20"/>
                <w:szCs w:val="20"/>
              </w:rPr>
              <w:t xml:space="preserve">Para 1 Definitions) The location of the Domain Holder [obtained from </w:t>
            </w:r>
            <w:proofErr w:type="spellStart"/>
            <w:r w:rsidRPr="00F814F4">
              <w:rPr>
                <w:sz w:val="20"/>
                <w:szCs w:val="20"/>
              </w:rPr>
              <w:t>gTLD</w:t>
            </w:r>
            <w:proofErr w:type="spellEnd"/>
            <w:r w:rsidRPr="00F814F4">
              <w:rPr>
                <w:sz w:val="20"/>
                <w:szCs w:val="20"/>
              </w:rPr>
              <w:t xml:space="preserve"> registration directory services] is required to determine one of the Mutual Jurisdictions.</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B624F5"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[DE-D16-R06]</w:t>
            </w:r>
          </w:p>
        </w:tc>
        <w:tc>
          <w:tcPr>
            <w:tcW w:w="9099" w:type="dxa"/>
          </w:tcPr>
          <w:p w:rsidR="008507D7" w:rsidRPr="00F814F4" w:rsidRDefault="008507D7" w:rsidP="008507D7">
            <w:pPr>
              <w:rPr>
                <w:sz w:val="20"/>
                <w:szCs w:val="20"/>
              </w:rPr>
            </w:pPr>
            <w:r w:rsidRPr="00F814F4">
              <w:rPr>
                <w:sz w:val="20"/>
                <w:szCs w:val="20"/>
              </w:rPr>
              <w:t>According to ICANN’s URS rules</w:t>
            </w:r>
            <w:r w:rsidR="00C006A3">
              <w:rPr>
                <w:sz w:val="20"/>
                <w:szCs w:val="20"/>
              </w:rPr>
              <w:t xml:space="preserve">, </w:t>
            </w:r>
            <w:r w:rsidRPr="00F814F4">
              <w:rPr>
                <w:sz w:val="20"/>
                <w:szCs w:val="20"/>
              </w:rPr>
              <w:t>“The Notice of Complaint to be sent to all email</w:t>
            </w:r>
            <w:r w:rsidR="00C006A3">
              <w:rPr>
                <w:sz w:val="20"/>
                <w:szCs w:val="20"/>
              </w:rPr>
              <w:t xml:space="preserve">, </w:t>
            </w:r>
            <w:r w:rsidRPr="00F814F4">
              <w:rPr>
                <w:sz w:val="20"/>
                <w:szCs w:val="20"/>
              </w:rPr>
              <w:t>postal</w:t>
            </w:r>
            <w:r w:rsidRPr="00F814F4">
              <w:rPr>
                <w:sz w:val="20"/>
                <w:szCs w:val="20"/>
              </w:rPr>
              <w:softHyphen/>
              <w:t xml:space="preserve"> mail and facsimile </w:t>
            </w:r>
            <w:r w:rsidRPr="00F814F4">
              <w:rPr>
                <w:sz w:val="20"/>
                <w:szCs w:val="20"/>
              </w:rPr>
              <w:lastRenderedPageBreak/>
              <w:t>addresses shown in the domain name's registration data in the WHOIS database for the registered domain</w:t>
            </w:r>
            <w:r w:rsidRPr="00F814F4">
              <w:rPr>
                <w:sz w:val="20"/>
                <w:szCs w:val="20"/>
              </w:rPr>
              <w:softHyphen/>
              <w:t xml:space="preserve"> name holder</w:t>
            </w:r>
            <w:r w:rsidR="00C006A3">
              <w:rPr>
                <w:sz w:val="20"/>
                <w:szCs w:val="20"/>
              </w:rPr>
              <w:t xml:space="preserve">, </w:t>
            </w:r>
            <w:r w:rsidRPr="00F814F4">
              <w:rPr>
                <w:sz w:val="20"/>
                <w:szCs w:val="20"/>
              </w:rPr>
              <w:t>the technical contact</w:t>
            </w:r>
            <w:r w:rsidR="00C006A3">
              <w:rPr>
                <w:sz w:val="20"/>
                <w:szCs w:val="20"/>
              </w:rPr>
              <w:t xml:space="preserve">, </w:t>
            </w:r>
            <w:r w:rsidRPr="00F814F4">
              <w:rPr>
                <w:sz w:val="20"/>
                <w:szCs w:val="20"/>
              </w:rPr>
              <w:t>and the administrative contact</w:t>
            </w:r>
            <w:r w:rsidR="00C006A3">
              <w:rPr>
                <w:sz w:val="20"/>
                <w:szCs w:val="20"/>
              </w:rPr>
              <w:t xml:space="preserve">, </w:t>
            </w:r>
            <w:r w:rsidRPr="00F814F4">
              <w:rPr>
                <w:sz w:val="20"/>
                <w:szCs w:val="20"/>
              </w:rPr>
              <w:t>as well as to any email addresses for the Respondent provided by the Complainant.” (URS Rules</w:t>
            </w:r>
            <w:r w:rsidR="00C006A3">
              <w:rPr>
                <w:sz w:val="20"/>
                <w:szCs w:val="20"/>
              </w:rPr>
              <w:t xml:space="preserve">, </w:t>
            </w:r>
            <w:r w:rsidRPr="00F814F4">
              <w:rPr>
                <w:sz w:val="20"/>
                <w:szCs w:val="20"/>
              </w:rPr>
              <w:t>Para 2 (</w:t>
            </w:r>
            <w:proofErr w:type="spellStart"/>
            <w:r w:rsidRPr="00F814F4">
              <w:rPr>
                <w:sz w:val="20"/>
                <w:szCs w:val="20"/>
              </w:rPr>
              <w:t>i</w:t>
            </w:r>
            <w:proofErr w:type="spellEnd"/>
            <w:r w:rsidRPr="00F814F4">
              <w:rPr>
                <w:sz w:val="20"/>
                <w:szCs w:val="20"/>
              </w:rPr>
              <w:t>)) Service of notice upon the Domain Holder requires Email</w:t>
            </w:r>
            <w:r w:rsidR="00C006A3">
              <w:rPr>
                <w:sz w:val="20"/>
                <w:szCs w:val="20"/>
              </w:rPr>
              <w:t xml:space="preserve">, </w:t>
            </w:r>
            <w:r w:rsidRPr="00F814F4">
              <w:rPr>
                <w:sz w:val="20"/>
                <w:szCs w:val="20"/>
              </w:rPr>
              <w:t xml:space="preserve">Postal </w:t>
            </w:r>
            <w:r w:rsidRPr="00F814F4">
              <w:rPr>
                <w:sz w:val="20"/>
                <w:szCs w:val="20"/>
              </w:rPr>
              <w:softHyphen/>
              <w:t>mail and Facsimile Addresses as shown in [</w:t>
            </w:r>
            <w:proofErr w:type="spellStart"/>
            <w:r w:rsidRPr="00F814F4">
              <w:rPr>
                <w:sz w:val="20"/>
                <w:szCs w:val="20"/>
              </w:rPr>
              <w:t>gTLD</w:t>
            </w:r>
            <w:proofErr w:type="spellEnd"/>
            <w:r w:rsidRPr="00F814F4">
              <w:rPr>
                <w:sz w:val="20"/>
                <w:szCs w:val="20"/>
              </w:rPr>
              <w:t xml:space="preserve"> registration directory services] Registrant</w:t>
            </w:r>
            <w:r w:rsidR="00C006A3">
              <w:rPr>
                <w:sz w:val="20"/>
                <w:szCs w:val="20"/>
              </w:rPr>
              <w:t xml:space="preserve">, </w:t>
            </w:r>
            <w:r w:rsidRPr="00F814F4">
              <w:rPr>
                <w:sz w:val="20"/>
                <w:szCs w:val="20"/>
              </w:rPr>
              <w:t xml:space="preserve">Technical and Administrative contacts. </w:t>
            </w:r>
          </w:p>
        </w:tc>
        <w:tc>
          <w:tcPr>
            <w:tcW w:w="3082" w:type="dxa"/>
          </w:tcPr>
          <w:p w:rsidR="008507D7" w:rsidRPr="00F814F4" w:rsidRDefault="00C416A2" w:rsidP="00F87613">
            <w:pPr>
              <w:rPr>
                <w:sz w:val="20"/>
                <w:szCs w:val="20"/>
              </w:rPr>
            </w:pPr>
            <w:r>
              <w:rPr>
                <w:sz w:val="20"/>
                <w:szCs w:val="20"/>
              </w:rPr>
              <w:lastRenderedPageBreak/>
              <w:t xml:space="preserve">Related to </w:t>
            </w:r>
            <w:r w:rsidRPr="00F814F4">
              <w:rPr>
                <w:sz w:val="20"/>
                <w:szCs w:val="20"/>
              </w:rPr>
              <w:t>[UP-D01-R12]</w:t>
            </w:r>
            <w:r>
              <w:rPr>
                <w:sz w:val="20"/>
                <w:szCs w:val="20"/>
              </w:rPr>
              <w:t xml:space="preserve">, See also </w:t>
            </w:r>
            <w:r>
              <w:rPr>
                <w:sz w:val="20"/>
                <w:szCs w:val="20"/>
              </w:rPr>
              <w:lastRenderedPageBreak/>
              <w:t>[DE-D15-R0x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lastRenderedPageBreak/>
              <w:t>1</w:t>
            </w:r>
          </w:p>
        </w:tc>
        <w:tc>
          <w:tcPr>
            <w:tcW w:w="497" w:type="dxa"/>
          </w:tcPr>
          <w:p w:rsidR="008507D7" w:rsidRPr="00F814F4" w:rsidRDefault="00B624F5"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lastRenderedPageBreak/>
              <w:t>[DE-D16-R07]</w:t>
            </w:r>
          </w:p>
        </w:tc>
        <w:tc>
          <w:tcPr>
            <w:tcW w:w="9099" w:type="dxa"/>
          </w:tcPr>
          <w:p w:rsidR="008507D7" w:rsidRPr="00F814F4" w:rsidRDefault="008507D7" w:rsidP="008507D7">
            <w:pPr>
              <w:rPr>
                <w:sz w:val="20"/>
                <w:szCs w:val="20"/>
              </w:rPr>
            </w:pPr>
            <w:r w:rsidRPr="00F814F4">
              <w:rPr>
                <w:sz w:val="20"/>
                <w:szCs w:val="20"/>
              </w:rPr>
              <w:t>According to ICANN’s URS rules</w:t>
            </w:r>
            <w:r w:rsidR="00C006A3">
              <w:rPr>
                <w:sz w:val="20"/>
                <w:szCs w:val="20"/>
              </w:rPr>
              <w:t xml:space="preserve">, </w:t>
            </w:r>
            <w:r w:rsidRPr="00F814F4">
              <w:rPr>
                <w:sz w:val="20"/>
                <w:szCs w:val="20"/>
              </w:rPr>
              <w:t>“The Complaint</w:t>
            </w:r>
            <w:r w:rsidR="00C006A3">
              <w:rPr>
                <w:sz w:val="20"/>
                <w:szCs w:val="20"/>
              </w:rPr>
              <w:t xml:space="preserve">, </w:t>
            </w:r>
            <w:r w:rsidRPr="00F814F4">
              <w:rPr>
                <w:sz w:val="20"/>
                <w:szCs w:val="20"/>
              </w:rPr>
              <w:t>including any annexes.... [shall] provide the name of the Respondent and all other relevant contact information [from​] the WHOIS record as well as all information known to Complainant regarding URS Rules</w:t>
            </w:r>
            <w:r w:rsidR="00C006A3">
              <w:rPr>
                <w:sz w:val="20"/>
                <w:szCs w:val="20"/>
              </w:rPr>
              <w:t xml:space="preserve">, </w:t>
            </w:r>
            <w:r w:rsidRPr="00F814F4">
              <w:rPr>
                <w:sz w:val="20"/>
                <w:szCs w:val="20"/>
              </w:rPr>
              <w:t>Para 3 (b)(iii).” This requires the Complaint to include registrant information taken from WHOIS for the disputed domain name.</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B624F5" w:rsidRPr="00F814F4" w:rsidRDefault="00B624F5" w:rsidP="00F87613">
            <w:pPr>
              <w:jc w:val="right"/>
              <w:rPr>
                <w:sz w:val="20"/>
                <w:szCs w:val="20"/>
              </w:rPr>
            </w:pPr>
            <w:r w:rsidRPr="00F814F4">
              <w:rPr>
                <w:sz w:val="20"/>
                <w:szCs w:val="20"/>
              </w:rPr>
              <w:t>J</w:t>
            </w:r>
            <w:r w:rsidR="00C006A3">
              <w:rPr>
                <w:sz w:val="20"/>
                <w:szCs w:val="20"/>
              </w:rPr>
              <w:t xml:space="preserve">, </w:t>
            </w: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[DE-D16-R08]</w:t>
            </w:r>
          </w:p>
        </w:tc>
        <w:tc>
          <w:tcPr>
            <w:tcW w:w="9099" w:type="dxa"/>
          </w:tcPr>
          <w:p w:rsidR="008507D7" w:rsidRPr="00F814F4" w:rsidRDefault="008507D7" w:rsidP="008507D7">
            <w:pPr>
              <w:rPr>
                <w:sz w:val="20"/>
                <w:szCs w:val="20"/>
              </w:rPr>
            </w:pPr>
            <w:r w:rsidRPr="00F814F4">
              <w:rPr>
                <w:sz w:val="20"/>
                <w:szCs w:val="20"/>
              </w:rPr>
              <w:t>According to ICANN’s URS rules</w:t>
            </w:r>
            <w:r w:rsidR="00C006A3">
              <w:rPr>
                <w:sz w:val="20"/>
                <w:szCs w:val="20"/>
              </w:rPr>
              <w:t xml:space="preserve">, </w:t>
            </w:r>
            <w:r w:rsidRPr="00F814F4">
              <w:rPr>
                <w:sz w:val="20"/>
                <w:szCs w:val="20"/>
              </w:rPr>
              <w:t>“The Notice of Complaint to the Respondent [shall] be transmitted in English and shall be translated by the Provider into the predominant language used in the registrant’s country or territory</w:t>
            </w:r>
            <w:r w:rsidR="00C006A3">
              <w:rPr>
                <w:sz w:val="20"/>
                <w:szCs w:val="20"/>
              </w:rPr>
              <w:t xml:space="preserve">, </w:t>
            </w:r>
            <w:r w:rsidRPr="00F814F4">
              <w:rPr>
                <w:sz w:val="20"/>
                <w:szCs w:val="20"/>
              </w:rPr>
              <w:t xml:space="preserve">as determined by the </w:t>
            </w:r>
            <w:proofErr w:type="gramStart"/>
            <w:r w:rsidRPr="00F814F4">
              <w:rPr>
                <w:sz w:val="20"/>
                <w:szCs w:val="20"/>
              </w:rPr>
              <w:t>country(</w:t>
            </w:r>
            <w:proofErr w:type="spellStart"/>
            <w:proofErr w:type="gramEnd"/>
            <w:r w:rsidRPr="00F814F4">
              <w:rPr>
                <w:sz w:val="20"/>
                <w:szCs w:val="20"/>
              </w:rPr>
              <w:t>ies</w:t>
            </w:r>
            <w:proofErr w:type="spellEnd"/>
            <w:r w:rsidRPr="00F814F4">
              <w:rPr>
                <w:sz w:val="20"/>
                <w:szCs w:val="20"/>
              </w:rPr>
              <w:t>) listed in the WHOIS record when the Complaint is filed.” (URS Rules</w:t>
            </w:r>
            <w:r w:rsidR="00C006A3">
              <w:rPr>
                <w:sz w:val="20"/>
                <w:szCs w:val="20"/>
              </w:rPr>
              <w:t xml:space="preserve">, </w:t>
            </w:r>
            <w:r w:rsidRPr="00F814F4">
              <w:rPr>
                <w:sz w:val="20"/>
                <w:szCs w:val="20"/>
              </w:rPr>
              <w:t xml:space="preserve">Para 4(b)). Service of Notice by the URS Provider to the Domain Registrant therefore requires WHOIS to determine the country of the Registrant. </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B624F5" w:rsidRPr="00F814F4" w:rsidRDefault="00B624F5" w:rsidP="00F87613">
            <w:pPr>
              <w:jc w:val="right"/>
              <w:rPr>
                <w:sz w:val="20"/>
                <w:szCs w:val="20"/>
              </w:rPr>
            </w:pPr>
            <w:r w:rsidRPr="00F814F4">
              <w:rPr>
                <w:sz w:val="20"/>
                <w:szCs w:val="20"/>
              </w:rPr>
              <w:t>J</w:t>
            </w:r>
            <w:r w:rsidR="00C006A3">
              <w:rPr>
                <w:sz w:val="20"/>
                <w:szCs w:val="20"/>
              </w:rPr>
              <w:t xml:space="preserve">, </w:t>
            </w: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[DE-D16-R09]</w:t>
            </w:r>
          </w:p>
        </w:tc>
        <w:tc>
          <w:tcPr>
            <w:tcW w:w="9099" w:type="dxa"/>
          </w:tcPr>
          <w:p w:rsidR="008507D7" w:rsidRPr="00F814F4" w:rsidRDefault="008507D7" w:rsidP="008507D7">
            <w:pPr>
              <w:rPr>
                <w:sz w:val="20"/>
                <w:szCs w:val="20"/>
              </w:rPr>
            </w:pPr>
            <w:r w:rsidRPr="00F814F4">
              <w:rPr>
                <w:sz w:val="20"/>
                <w:szCs w:val="20"/>
              </w:rPr>
              <w:t>According to ICANN’s URS rules</w:t>
            </w:r>
            <w:r w:rsidR="00C006A3">
              <w:rPr>
                <w:sz w:val="20"/>
                <w:szCs w:val="20"/>
              </w:rPr>
              <w:t xml:space="preserve">, </w:t>
            </w:r>
            <w:r w:rsidRPr="00F814F4">
              <w:rPr>
                <w:sz w:val="20"/>
                <w:szCs w:val="20"/>
              </w:rPr>
              <w:t>when the Domain Registrant does not respond within 14 days period</w:t>
            </w:r>
            <w:r w:rsidR="00C006A3">
              <w:rPr>
                <w:sz w:val="20"/>
                <w:szCs w:val="20"/>
              </w:rPr>
              <w:t xml:space="preserve">, </w:t>
            </w:r>
            <w:r w:rsidRPr="00F814F4">
              <w:rPr>
                <w:sz w:val="20"/>
                <w:szCs w:val="20"/>
              </w:rPr>
              <w:t xml:space="preserve">it is considered as Default under the URS Policy and the URS Provider will notify the Registry Operator accordingly. </w:t>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r>
            <w:r w:rsidRPr="00F814F4">
              <w:rPr>
                <w:sz w:val="20"/>
                <w:szCs w:val="20"/>
              </w:rPr>
              <w:softHyphen/>
              <w:t xml:space="preserve"> Specifically</w:t>
            </w:r>
            <w:r w:rsidR="00C006A3">
              <w:rPr>
                <w:sz w:val="20"/>
                <w:szCs w:val="20"/>
              </w:rPr>
              <w:t xml:space="preserve">, </w:t>
            </w:r>
            <w:r w:rsidRPr="00F814F4">
              <w:rPr>
                <w:sz w:val="20"/>
                <w:szCs w:val="20"/>
              </w:rPr>
              <w:t>“In case of Default by Registrant</w:t>
            </w:r>
            <w:r w:rsidR="00C006A3">
              <w:rPr>
                <w:sz w:val="20"/>
                <w:szCs w:val="20"/>
              </w:rPr>
              <w:t xml:space="preserve">, </w:t>
            </w:r>
            <w:r w:rsidRPr="00F814F4">
              <w:rPr>
                <w:sz w:val="20"/>
                <w:szCs w:val="20"/>
              </w:rPr>
              <w:t>the Provider shall notify the Registry Operator that the Registrant is prohibited from changing content found on the site and that the Registrant is prohibited from changing the WHOIS information​.” (URS Rules</w:t>
            </w:r>
            <w:r w:rsidR="00C006A3">
              <w:rPr>
                <w:sz w:val="20"/>
                <w:szCs w:val="20"/>
              </w:rPr>
              <w:t xml:space="preserve">, </w:t>
            </w:r>
            <w:r w:rsidRPr="00F814F4">
              <w:rPr>
                <w:sz w:val="20"/>
                <w:szCs w:val="20"/>
              </w:rPr>
              <w:t>Para 12)</w:t>
            </w:r>
          </w:p>
        </w:tc>
        <w:tc>
          <w:tcPr>
            <w:tcW w:w="3082" w:type="dxa"/>
          </w:tcPr>
          <w:p w:rsidR="008507D7" w:rsidRPr="00F814F4" w:rsidRDefault="00C416A2" w:rsidP="00F87613">
            <w:pPr>
              <w:rPr>
                <w:sz w:val="20"/>
                <w:szCs w:val="20"/>
              </w:rPr>
            </w:pPr>
            <w:r>
              <w:rPr>
                <w:sz w:val="20"/>
                <w:szCs w:val="20"/>
              </w:rPr>
              <w:t xml:space="preserve">Related to </w:t>
            </w:r>
            <w:r w:rsidRPr="00F814F4">
              <w:rPr>
                <w:sz w:val="20"/>
                <w:szCs w:val="20"/>
              </w:rPr>
              <w:t>[UP-D01-R12]</w:t>
            </w:r>
            <w:r>
              <w:rPr>
                <w:sz w:val="20"/>
                <w:szCs w:val="20"/>
              </w:rPr>
              <w:t>, See also [DE-D15-R0x</w:t>
            </w:r>
            <w:r w:rsidRPr="00F814F4">
              <w:rPr>
                <w:sz w:val="20"/>
                <w:szCs w:val="20"/>
              </w:rPr>
              <w:t>]</w:t>
            </w:r>
            <w:r>
              <w:rPr>
                <w:sz w:val="20"/>
                <w:szCs w:val="20"/>
              </w:rPr>
              <w:t xml:space="preserve">, Depends on standard data elements such as those defined by </w:t>
            </w:r>
            <w:r w:rsidRPr="00F814F4">
              <w:rPr>
                <w:sz w:val="20"/>
                <w:szCs w:val="20"/>
              </w:rPr>
              <w:t>[DE-D06-R08]</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proofErr w:type="spellStart"/>
            <w:r w:rsidRPr="00F814F4">
              <w:rPr>
                <w:sz w:val="20"/>
                <w:szCs w:val="20"/>
              </w:rPr>
              <w:t>Aq</w:t>
            </w:r>
            <w:proofErr w:type="spellEnd"/>
          </w:p>
        </w:tc>
      </w:tr>
      <w:tr w:rsidR="008507D7" w:rsidRPr="00F814F4" w:rsidTr="00D5506C">
        <w:tc>
          <w:tcPr>
            <w:tcW w:w="1539" w:type="dxa"/>
          </w:tcPr>
          <w:p w:rsidR="008507D7" w:rsidRPr="00F814F4" w:rsidRDefault="008507D7" w:rsidP="008507D7">
            <w:pPr>
              <w:rPr>
                <w:sz w:val="20"/>
                <w:szCs w:val="20"/>
              </w:rPr>
            </w:pPr>
            <w:r w:rsidRPr="00F814F4">
              <w:rPr>
                <w:sz w:val="20"/>
                <w:szCs w:val="20"/>
              </w:rPr>
              <w:t>[DE-D18-R01]</w:t>
            </w:r>
          </w:p>
        </w:tc>
        <w:tc>
          <w:tcPr>
            <w:tcW w:w="9099" w:type="dxa"/>
          </w:tcPr>
          <w:p w:rsidR="008507D7" w:rsidRPr="00F814F4" w:rsidRDefault="008507D7" w:rsidP="008507D7">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I.A.2.1.2: “In the event that the Gaining Registrar relies on a physical process to obtain this authorization</w:t>
            </w:r>
            <w:r w:rsidR="00C006A3">
              <w:rPr>
                <w:sz w:val="20"/>
                <w:szCs w:val="20"/>
              </w:rPr>
              <w:t xml:space="preserve">, </w:t>
            </w:r>
            <w:r w:rsidRPr="00F814F4">
              <w:rPr>
                <w:sz w:val="20"/>
                <w:szCs w:val="20"/>
              </w:rPr>
              <w:t>a paper copy of the FOA will suffice insofar as it has been signed by the Transfer Contact and further that it is accompanied by a physical copy of the Registrar of Record's WHOIS output for the domain name in question”</w:t>
            </w:r>
          </w:p>
        </w:tc>
        <w:tc>
          <w:tcPr>
            <w:tcW w:w="3082" w:type="dxa"/>
          </w:tcPr>
          <w:p w:rsidR="008507D7" w:rsidRPr="00F814F4" w:rsidRDefault="005C658B" w:rsidP="005C658B">
            <w:pPr>
              <w:rPr>
                <w:sz w:val="20"/>
                <w:szCs w:val="20"/>
              </w:rPr>
            </w:pPr>
            <w:r>
              <w:rPr>
                <w:sz w:val="20"/>
                <w:szCs w:val="20"/>
              </w:rPr>
              <w:t xml:space="preserve">Related to </w:t>
            </w:r>
            <w:r w:rsidRPr="00F814F4">
              <w:rPr>
                <w:sz w:val="20"/>
                <w:szCs w:val="20"/>
              </w:rPr>
              <w:t>[DE-D18-R02]</w:t>
            </w:r>
            <w:r>
              <w:rPr>
                <w:sz w:val="20"/>
                <w:szCs w:val="20"/>
              </w:rPr>
              <w:t xml:space="preserve">, Depends on FOA, WHOIS output such as </w:t>
            </w:r>
            <w:r w:rsidRPr="00F814F4">
              <w:rPr>
                <w:sz w:val="20"/>
                <w:szCs w:val="20"/>
              </w:rPr>
              <w:t>[DE-D06-R08]</w:t>
            </w:r>
            <w:r>
              <w:rPr>
                <w:sz w:val="20"/>
                <w:szCs w:val="20"/>
              </w:rPr>
              <w:t>, definition of Transfer Contact</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r w:rsidRPr="00F814F4">
              <w:rPr>
                <w:sz w:val="20"/>
                <w:szCs w:val="20"/>
              </w:rPr>
              <w:t>K</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[DE-D18-R02]</w:t>
            </w:r>
          </w:p>
        </w:tc>
        <w:tc>
          <w:tcPr>
            <w:tcW w:w="9099" w:type="dxa"/>
          </w:tcPr>
          <w:p w:rsidR="008507D7" w:rsidRPr="00F814F4" w:rsidRDefault="008507D7" w:rsidP="008507D7">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I.A.2.1.3.1: “In the event that the Gaining Registrar relies on an electronic process to obtain this authorization the acceptable forms of identity would include:</w:t>
            </w:r>
            <w:bookmarkStart w:id="6" w:name="I.A.2.1.3.1.a"/>
            <w:bookmarkEnd w:id="6"/>
            <w:r w:rsidRPr="00F814F4">
              <w:rPr>
                <w:sz w:val="20"/>
                <w:szCs w:val="20"/>
              </w:rPr>
              <w:t xml:space="preserve"> (a) Electronic signature in conformance with national legislation</w:t>
            </w:r>
            <w:r w:rsidR="00C006A3">
              <w:rPr>
                <w:sz w:val="20"/>
                <w:szCs w:val="20"/>
              </w:rPr>
              <w:t xml:space="preserve">, </w:t>
            </w:r>
            <w:r w:rsidRPr="00F814F4">
              <w:rPr>
                <w:sz w:val="20"/>
                <w:szCs w:val="20"/>
              </w:rPr>
              <w:t>in the location of the Gaining Registrar (if such legislation exists).</w:t>
            </w:r>
            <w:bookmarkStart w:id="7" w:name="I.A.2.1.3.1.b"/>
            <w:bookmarkEnd w:id="7"/>
            <w:r w:rsidRPr="00F814F4">
              <w:rPr>
                <w:sz w:val="20"/>
                <w:szCs w:val="20"/>
              </w:rPr>
              <w:t xml:space="preserve"> (b) Consent from an individual or entity that has an email address matching the Transfer Contact email address.”</w:t>
            </w:r>
          </w:p>
        </w:tc>
        <w:tc>
          <w:tcPr>
            <w:tcW w:w="3082" w:type="dxa"/>
          </w:tcPr>
          <w:p w:rsidR="008507D7" w:rsidRPr="00F814F4" w:rsidRDefault="005C658B" w:rsidP="005C658B">
            <w:pPr>
              <w:rPr>
                <w:sz w:val="20"/>
                <w:szCs w:val="20"/>
              </w:rPr>
            </w:pPr>
            <w:r>
              <w:rPr>
                <w:sz w:val="20"/>
                <w:szCs w:val="20"/>
              </w:rPr>
              <w:t xml:space="preserve">Related to </w:t>
            </w:r>
            <w:r w:rsidRPr="00F814F4">
              <w:rPr>
                <w:sz w:val="20"/>
                <w:szCs w:val="20"/>
              </w:rPr>
              <w:t>[DE-D18-R0</w:t>
            </w:r>
            <w:r>
              <w:rPr>
                <w:sz w:val="20"/>
                <w:szCs w:val="20"/>
              </w:rPr>
              <w:t>1</w:t>
            </w:r>
            <w:r w:rsidRPr="00F814F4">
              <w:rPr>
                <w:sz w:val="20"/>
                <w:szCs w:val="20"/>
              </w:rPr>
              <w:t>]</w:t>
            </w:r>
            <w:r>
              <w:rPr>
                <w:sz w:val="20"/>
                <w:szCs w:val="20"/>
              </w:rPr>
              <w:t>, Depends on National Law, definition of Transfer Contact</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r w:rsidRPr="00F814F4">
              <w:rPr>
                <w:sz w:val="20"/>
                <w:szCs w:val="20"/>
              </w:rPr>
              <w:t>K</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[DE-D18-R03]</w:t>
            </w:r>
          </w:p>
        </w:tc>
        <w:tc>
          <w:tcPr>
            <w:tcW w:w="9099" w:type="dxa"/>
          </w:tcPr>
          <w:p w:rsidR="008507D7" w:rsidRPr="00F814F4" w:rsidRDefault="008507D7" w:rsidP="008507D7">
            <w:pPr>
              <w:rPr>
                <w:sz w:val="20"/>
                <w:szCs w:val="20"/>
              </w:rPr>
            </w:pPr>
            <w:r w:rsidRPr="00F814F4">
              <w:rPr>
                <w:sz w:val="20"/>
                <w:szCs w:val="20"/>
              </w:rPr>
              <w:t>Based on the WHOIS Inter-Registrar Transfer Policy</w:t>
            </w:r>
            <w:r w:rsidR="00C006A3">
              <w:rPr>
                <w:sz w:val="20"/>
                <w:szCs w:val="20"/>
              </w:rPr>
              <w:t xml:space="preserve">, </w:t>
            </w:r>
            <w:r w:rsidRPr="00F814F4">
              <w:rPr>
                <w:sz w:val="20"/>
                <w:szCs w:val="20"/>
              </w:rPr>
              <w:t>Section I.A.3.6: “In the event that a Transfer Contact listed in the WHOIS has not confirmed their request to transfer with the Registrar of Record and the Registrar of Record has not explicitly denied the transfer request</w:t>
            </w:r>
            <w:r w:rsidR="00C006A3">
              <w:rPr>
                <w:sz w:val="20"/>
                <w:szCs w:val="20"/>
              </w:rPr>
              <w:t xml:space="preserve">, </w:t>
            </w:r>
            <w:r w:rsidRPr="00F814F4">
              <w:rPr>
                <w:sz w:val="20"/>
                <w:szCs w:val="20"/>
              </w:rPr>
              <w:t>the default action will be that the Registrar of Record must allow the transfer to proceed.“</w:t>
            </w:r>
          </w:p>
        </w:tc>
        <w:tc>
          <w:tcPr>
            <w:tcW w:w="3082" w:type="dxa"/>
          </w:tcPr>
          <w:p w:rsidR="008507D7" w:rsidRPr="00F814F4" w:rsidRDefault="00A51A10" w:rsidP="00F87613">
            <w:pPr>
              <w:rPr>
                <w:sz w:val="20"/>
                <w:szCs w:val="20"/>
              </w:rPr>
            </w:pPr>
            <w:r>
              <w:rPr>
                <w:sz w:val="20"/>
                <w:szCs w:val="20"/>
              </w:rPr>
              <w:t>Depends on definition of Transfer Contact</w:t>
            </w:r>
          </w:p>
        </w:tc>
        <w:tc>
          <w:tcPr>
            <w:tcW w:w="561" w:type="dxa"/>
          </w:tcPr>
          <w:p w:rsidR="008507D7" w:rsidRPr="00F814F4" w:rsidRDefault="00034CED" w:rsidP="00F87613">
            <w:pPr>
              <w:jc w:val="right"/>
              <w:rPr>
                <w:sz w:val="20"/>
                <w:szCs w:val="20"/>
              </w:rPr>
            </w:pPr>
            <w:r w:rsidRPr="00F814F4">
              <w:rPr>
                <w:sz w:val="20"/>
                <w:szCs w:val="20"/>
              </w:rPr>
              <w:t>2</w:t>
            </w:r>
          </w:p>
        </w:tc>
        <w:tc>
          <w:tcPr>
            <w:tcW w:w="497" w:type="dxa"/>
          </w:tcPr>
          <w:p w:rsidR="008507D7" w:rsidRPr="00F814F4" w:rsidRDefault="00B624F5" w:rsidP="00F87613">
            <w:pPr>
              <w:jc w:val="right"/>
              <w:rPr>
                <w:sz w:val="20"/>
                <w:szCs w:val="20"/>
              </w:rPr>
            </w:pPr>
            <w:r w:rsidRPr="00F814F4">
              <w:rPr>
                <w:sz w:val="20"/>
                <w:szCs w:val="20"/>
              </w:rPr>
              <w:t>K</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[DE-D19-R01]</w:t>
            </w:r>
          </w:p>
        </w:tc>
        <w:tc>
          <w:tcPr>
            <w:tcW w:w="9099" w:type="dxa"/>
          </w:tcPr>
          <w:p w:rsidR="008507D7" w:rsidRPr="00F814F4" w:rsidRDefault="008507D7" w:rsidP="008507D7">
            <w:pPr>
              <w:rPr>
                <w:sz w:val="20"/>
                <w:szCs w:val="20"/>
              </w:rPr>
            </w:pPr>
            <w:r w:rsidRPr="00F814F4">
              <w:rPr>
                <w:sz w:val="20"/>
                <w:szCs w:val="20"/>
              </w:rPr>
              <w:t>Based on the ICANN Governmental Advisory Committee (GAC) proposed principles</w:t>
            </w:r>
            <w:r w:rsidR="00C006A3">
              <w:rPr>
                <w:sz w:val="20"/>
                <w:szCs w:val="20"/>
              </w:rPr>
              <w:t xml:space="preserve">, </w:t>
            </w:r>
            <w:proofErr w:type="spellStart"/>
            <w:r w:rsidRPr="00F814F4">
              <w:rPr>
                <w:sz w:val="20"/>
                <w:szCs w:val="20"/>
              </w:rPr>
              <w:t>gTLD</w:t>
            </w:r>
            <w:proofErr w:type="spellEnd"/>
            <w:r w:rsidRPr="00F814F4">
              <w:rPr>
                <w:sz w:val="20"/>
                <w:szCs w:val="20"/>
              </w:rPr>
              <w:t xml:space="preserve"> [registration directory] services "should provide sufficient and accurate data about domain name registrations and registrants (…)" (para 3.3)</w:t>
            </w:r>
          </w:p>
        </w:tc>
        <w:tc>
          <w:tcPr>
            <w:tcW w:w="3082" w:type="dxa"/>
          </w:tcPr>
          <w:p w:rsidR="008507D7" w:rsidRPr="00F814F4" w:rsidRDefault="009477E9" w:rsidP="00F87613">
            <w:pPr>
              <w:rPr>
                <w:sz w:val="20"/>
                <w:szCs w:val="20"/>
              </w:rPr>
            </w:pPr>
            <w:r>
              <w:rPr>
                <w:sz w:val="20"/>
                <w:szCs w:val="20"/>
              </w:rPr>
              <w:t xml:space="preserve">Same as </w:t>
            </w:r>
            <w:r w:rsidRPr="00F814F4">
              <w:rPr>
                <w:sz w:val="20"/>
                <w:szCs w:val="20"/>
              </w:rPr>
              <w:t>[DA-D19-R01]</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B624F5" w:rsidRPr="00F814F4" w:rsidRDefault="00B624F5" w:rsidP="00F87613">
            <w:pPr>
              <w:jc w:val="right"/>
              <w:rPr>
                <w:sz w:val="20"/>
                <w:szCs w:val="20"/>
              </w:rPr>
            </w:pPr>
            <w:r w:rsidRPr="00F814F4">
              <w:rPr>
                <w:sz w:val="20"/>
                <w:szCs w:val="20"/>
              </w:rPr>
              <w:t>F</w:t>
            </w:r>
            <w:r w:rsidR="00C006A3">
              <w:rPr>
                <w:sz w:val="20"/>
                <w:szCs w:val="20"/>
              </w:rPr>
              <w:t xml:space="preserve">, </w:t>
            </w:r>
            <w:r w:rsidRPr="00F814F4">
              <w:rPr>
                <w:sz w:val="20"/>
                <w:szCs w:val="20"/>
              </w:rPr>
              <w:t>N</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[DE-D20-R01]</w:t>
            </w:r>
          </w:p>
        </w:tc>
        <w:tc>
          <w:tcPr>
            <w:tcW w:w="9099" w:type="dxa"/>
          </w:tcPr>
          <w:p w:rsidR="008507D7" w:rsidRPr="00F814F4" w:rsidRDefault="008507D7" w:rsidP="008507D7">
            <w:pPr>
              <w:rPr>
                <w:sz w:val="20"/>
                <w:szCs w:val="20"/>
              </w:rPr>
            </w:pPr>
            <w:r w:rsidRPr="00F814F4">
              <w:rPr>
                <w:sz w:val="20"/>
                <w:szCs w:val="20"/>
              </w:rPr>
              <w:t xml:space="preserve">Based on the Article 29 WP’s statement on the data protection impact of the revision of the ICANN RAA </w:t>
            </w:r>
            <w:r w:rsidRPr="00F814F4">
              <w:rPr>
                <w:sz w:val="20"/>
                <w:szCs w:val="20"/>
              </w:rPr>
              <w:lastRenderedPageBreak/>
              <w:t>(2013-2014) and correspondence (including the back and forth with ICANN)</w:t>
            </w:r>
            <w:r w:rsidR="00C006A3">
              <w:rPr>
                <w:sz w:val="20"/>
                <w:szCs w:val="20"/>
              </w:rPr>
              <w:t xml:space="preserve">, </w:t>
            </w:r>
            <w:r w:rsidRPr="00F814F4">
              <w:rPr>
                <w:sz w:val="20"/>
                <w:szCs w:val="20"/>
              </w:rPr>
              <w:t>there should be a specified period of time for [</w:t>
            </w:r>
            <w:proofErr w:type="spellStart"/>
            <w:r w:rsidRPr="00F814F4">
              <w:rPr>
                <w:sz w:val="20"/>
                <w:szCs w:val="20"/>
              </w:rPr>
              <w:t>gTLD</w:t>
            </w:r>
            <w:proofErr w:type="spellEnd"/>
            <w:r w:rsidRPr="00F814F4">
              <w:rPr>
                <w:sz w:val="20"/>
                <w:szCs w:val="20"/>
              </w:rPr>
              <w:t xml:space="preserve"> registration] data retention passed the contract period that is consistent with applicable law.</w:t>
            </w:r>
          </w:p>
        </w:tc>
        <w:tc>
          <w:tcPr>
            <w:tcW w:w="3082" w:type="dxa"/>
          </w:tcPr>
          <w:p w:rsidR="008507D7" w:rsidRPr="00F814F4" w:rsidRDefault="009477E9" w:rsidP="00F87613">
            <w:pPr>
              <w:rPr>
                <w:sz w:val="20"/>
                <w:szCs w:val="20"/>
              </w:rPr>
            </w:pPr>
            <w:r>
              <w:rPr>
                <w:sz w:val="20"/>
                <w:szCs w:val="20"/>
              </w:rPr>
              <w:lastRenderedPageBreak/>
              <w:t xml:space="preserve">Depends on Privacy PR(s) for </w:t>
            </w:r>
            <w:r>
              <w:rPr>
                <w:sz w:val="20"/>
                <w:szCs w:val="20"/>
              </w:rPr>
              <w:lastRenderedPageBreak/>
              <w:t>Retention, Applicable Law</w:t>
            </w:r>
          </w:p>
        </w:tc>
        <w:tc>
          <w:tcPr>
            <w:tcW w:w="561" w:type="dxa"/>
          </w:tcPr>
          <w:p w:rsidR="008507D7" w:rsidRPr="00F814F4" w:rsidRDefault="00034CED" w:rsidP="00F87613">
            <w:pPr>
              <w:jc w:val="right"/>
              <w:rPr>
                <w:sz w:val="20"/>
                <w:szCs w:val="20"/>
              </w:rPr>
            </w:pPr>
            <w:r w:rsidRPr="00F814F4">
              <w:rPr>
                <w:sz w:val="20"/>
                <w:szCs w:val="20"/>
              </w:rPr>
              <w:lastRenderedPageBreak/>
              <w:t>1</w:t>
            </w:r>
          </w:p>
        </w:tc>
        <w:tc>
          <w:tcPr>
            <w:tcW w:w="497" w:type="dxa"/>
          </w:tcPr>
          <w:p w:rsidR="008507D7" w:rsidRPr="00F814F4" w:rsidRDefault="000E7489" w:rsidP="00F87613">
            <w:pPr>
              <w:jc w:val="right"/>
              <w:rPr>
                <w:sz w:val="20"/>
                <w:szCs w:val="20"/>
              </w:rPr>
            </w:pPr>
            <w:r w:rsidRPr="00F814F4">
              <w:rPr>
                <w:sz w:val="20"/>
                <w:szCs w:val="20"/>
              </w:rPr>
              <w:t>O</w:t>
            </w:r>
          </w:p>
        </w:tc>
      </w:tr>
      <w:tr w:rsidR="008507D7" w:rsidRPr="00F814F4" w:rsidTr="00D5506C">
        <w:tc>
          <w:tcPr>
            <w:tcW w:w="1539" w:type="dxa"/>
          </w:tcPr>
          <w:p w:rsidR="008507D7" w:rsidRPr="00F814F4" w:rsidRDefault="008507D7" w:rsidP="008507D7">
            <w:pPr>
              <w:rPr>
                <w:sz w:val="20"/>
                <w:szCs w:val="20"/>
              </w:rPr>
            </w:pPr>
            <w:r w:rsidRPr="00F814F4">
              <w:rPr>
                <w:sz w:val="20"/>
                <w:szCs w:val="20"/>
              </w:rPr>
              <w:lastRenderedPageBreak/>
              <w:t>[DE-D21-R01]</w:t>
            </w:r>
          </w:p>
        </w:tc>
        <w:tc>
          <w:tcPr>
            <w:tcW w:w="9099" w:type="dxa"/>
          </w:tcPr>
          <w:p w:rsidR="008507D7" w:rsidRPr="00F814F4" w:rsidRDefault="008507D7" w:rsidP="008507D7">
            <w:pPr>
              <w:rPr>
                <w:sz w:val="20"/>
                <w:szCs w:val="20"/>
              </w:rPr>
            </w:pPr>
            <w:r w:rsidRPr="00F814F4">
              <w:rPr>
                <w:sz w:val="20"/>
                <w:szCs w:val="20"/>
              </w:rPr>
              <w:t>In sum</w:t>
            </w:r>
            <w:r w:rsidR="00C006A3">
              <w:rPr>
                <w:sz w:val="20"/>
                <w:szCs w:val="20"/>
              </w:rPr>
              <w:t xml:space="preserve">, </w:t>
            </w:r>
            <w:r w:rsidRPr="00F814F4">
              <w:rPr>
                <w:sz w:val="20"/>
                <w:szCs w:val="20"/>
              </w:rPr>
              <w:t>from the Article 29 WP’s comments on ICANN’s procedures for handling WHOIS conflicts with privacy law (and related correspondence)</w:t>
            </w:r>
            <w:r w:rsidR="00C006A3">
              <w:rPr>
                <w:sz w:val="20"/>
                <w:szCs w:val="20"/>
              </w:rPr>
              <w:t xml:space="preserve">, </w:t>
            </w:r>
            <w:r w:rsidRPr="00F814F4">
              <w:rPr>
                <w:sz w:val="20"/>
                <w:szCs w:val="20"/>
              </w:rPr>
              <w:t xml:space="preserve">we could draw out the following possible requirement: </w:t>
            </w:r>
            <w:r w:rsidR="00B7232E" w:rsidRPr="00F814F4">
              <w:rPr>
                <w:sz w:val="20"/>
                <w:szCs w:val="20"/>
              </w:rPr>
              <w:t>There should be a differentiation for data collection/use between legal and natural persons when registering domain names. There should be a differentiation for data collection/use between legal and natural persons when registering domain names.</w:t>
            </w:r>
          </w:p>
        </w:tc>
        <w:tc>
          <w:tcPr>
            <w:tcW w:w="3082" w:type="dxa"/>
          </w:tcPr>
          <w:p w:rsidR="008507D7" w:rsidRPr="009477E9" w:rsidRDefault="009477E9" w:rsidP="00F87613">
            <w:pPr>
              <w:rPr>
                <w:rFonts w:ascii="Calibri" w:hAnsi="Calibri"/>
                <w:color w:val="000000"/>
                <w:sz w:val="20"/>
                <w:szCs w:val="20"/>
              </w:rPr>
            </w:pPr>
            <w:r>
              <w:rPr>
                <w:sz w:val="20"/>
                <w:szCs w:val="20"/>
              </w:rPr>
              <w:t xml:space="preserve">Depends on Privacy PR(s) on Legal Persons, Natural Persons, and on Definition of </w:t>
            </w:r>
            <w:r>
              <w:rPr>
                <w:rFonts w:ascii="Calibri" w:hAnsi="Calibri"/>
                <w:color w:val="000000"/>
                <w:sz w:val="20"/>
                <w:szCs w:val="20"/>
              </w:rPr>
              <w:t xml:space="preserve">personal data </w:t>
            </w:r>
            <w:r w:rsidRPr="00F814F4">
              <w:rPr>
                <w:sz w:val="20"/>
                <w:szCs w:val="20"/>
              </w:rPr>
              <w:t>such as [DE-D26-R09]</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B7232E" w:rsidRPr="00F814F4" w:rsidRDefault="00B7232E" w:rsidP="00F87613">
            <w:pPr>
              <w:jc w:val="right"/>
              <w:rPr>
                <w:sz w:val="20"/>
                <w:szCs w:val="20"/>
              </w:rPr>
            </w:pPr>
            <w:r w:rsidRPr="00F814F4">
              <w:rPr>
                <w:sz w:val="20"/>
                <w:szCs w:val="20"/>
              </w:rPr>
              <w:t>D</w:t>
            </w:r>
            <w:r w:rsidR="00C006A3">
              <w:rPr>
                <w:sz w:val="20"/>
                <w:szCs w:val="20"/>
              </w:rPr>
              <w:t xml:space="preserve">, </w:t>
            </w:r>
            <w:r w:rsidRPr="00F814F4">
              <w:rPr>
                <w:sz w:val="20"/>
                <w:szCs w:val="20"/>
              </w:rPr>
              <w:t>Ab</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[DE-D22-R01]</w:t>
            </w:r>
          </w:p>
        </w:tc>
        <w:tc>
          <w:tcPr>
            <w:tcW w:w="9099" w:type="dxa"/>
          </w:tcPr>
          <w:p w:rsidR="008507D7" w:rsidRPr="00F814F4" w:rsidRDefault="008507D7" w:rsidP="008507D7">
            <w:pPr>
              <w:rPr>
                <w:sz w:val="20"/>
                <w:szCs w:val="20"/>
              </w:rPr>
            </w:pPr>
            <w:r w:rsidRPr="00F814F4">
              <w:rPr>
                <w:sz w:val="20"/>
                <w:szCs w:val="20"/>
              </w:rPr>
              <w:t>In sum</w:t>
            </w:r>
            <w:r w:rsidR="00C006A3">
              <w:rPr>
                <w:sz w:val="20"/>
                <w:szCs w:val="20"/>
              </w:rPr>
              <w:t xml:space="preserve">, </w:t>
            </w:r>
            <w:r w:rsidRPr="00F814F4">
              <w:rPr>
                <w:sz w:val="20"/>
                <w:szCs w:val="20"/>
              </w:rPr>
              <w:t>from the Article 29 WP’s Opinion 2/2003</w:t>
            </w:r>
            <w:r w:rsidR="00C006A3">
              <w:rPr>
                <w:sz w:val="20"/>
                <w:szCs w:val="20"/>
              </w:rPr>
              <w:t xml:space="preserve">, </w:t>
            </w:r>
            <w:r w:rsidRPr="00F814F4">
              <w:rPr>
                <w:sz w:val="20"/>
                <w:szCs w:val="20"/>
              </w:rPr>
              <w:t>we could draw out the following possible requirement: Data collected should be relevant (and not excessive) for defined purpose. Specifically</w:t>
            </w:r>
            <w:r w:rsidR="00C006A3">
              <w:rPr>
                <w:sz w:val="20"/>
                <w:szCs w:val="20"/>
              </w:rPr>
              <w:t xml:space="preserve">, </w:t>
            </w:r>
            <w:r w:rsidRPr="00F814F4">
              <w:rPr>
                <w:sz w:val="20"/>
                <w:szCs w:val="20"/>
              </w:rPr>
              <w:t>the WP states: “... data should be relevant and not excessive for the specific purpose” and “... the processing of personal data in reverse directories or multi-criteria searching services without unambiguous and informed consent by the individual is unfair and unlawful.”</w:t>
            </w:r>
          </w:p>
        </w:tc>
        <w:tc>
          <w:tcPr>
            <w:tcW w:w="3082" w:type="dxa"/>
          </w:tcPr>
          <w:p w:rsidR="008507D7" w:rsidRPr="00F814F4" w:rsidRDefault="009E780E" w:rsidP="00F87613">
            <w:pPr>
              <w:rPr>
                <w:sz w:val="20"/>
                <w:szCs w:val="20"/>
              </w:rPr>
            </w:pPr>
            <w:r>
              <w:rPr>
                <w:sz w:val="20"/>
                <w:szCs w:val="20"/>
              </w:rPr>
              <w:t xml:space="preserve">Depends on </w:t>
            </w:r>
            <w:r w:rsidR="00A945DC" w:rsidRPr="00F814F4">
              <w:rPr>
                <w:sz w:val="20"/>
                <w:szCs w:val="20"/>
              </w:rPr>
              <w:t>Definition of personal data such as [DE-D26-R09]</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0E7489" w:rsidP="00F87613">
            <w:pPr>
              <w:jc w:val="right"/>
              <w:rPr>
                <w:sz w:val="20"/>
                <w:szCs w:val="20"/>
              </w:rPr>
            </w:pPr>
            <w:r w:rsidRPr="00F814F4">
              <w:rPr>
                <w:sz w:val="20"/>
                <w:szCs w:val="20"/>
              </w:rPr>
              <w:t>R</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[DE-D26-R01]</w:t>
            </w:r>
          </w:p>
        </w:tc>
        <w:tc>
          <w:tcPr>
            <w:tcW w:w="9099" w:type="dxa"/>
          </w:tcPr>
          <w:p w:rsidR="008507D7" w:rsidRPr="00F814F4" w:rsidRDefault="008507D7" w:rsidP="008507D7">
            <w:pPr>
              <w:rPr>
                <w:sz w:val="20"/>
                <w:szCs w:val="20"/>
              </w:rPr>
            </w:pPr>
            <w:r w:rsidRPr="00F814F4">
              <w:rPr>
                <w:sz w:val="20"/>
                <w:szCs w:val="20"/>
              </w:rPr>
              <w:t xml:space="preserve">According to the </w:t>
            </w:r>
            <w:hyperlink r:id="rId68" w:history="1">
              <w:r w:rsidRPr="00F814F4">
                <w:rPr>
                  <w:rStyle w:val="Hyperlink"/>
                  <w:sz w:val="20"/>
                  <w:szCs w:val="20"/>
                </w:rPr>
                <w:t>Directive (12</w:t>
              </w:r>
            </w:hyperlink>
            <w:r w:rsidRPr="00F814F4">
              <w:rPr>
                <w:sz w:val="20"/>
                <w:szCs w:val="20"/>
              </w:rPr>
              <w:t>)</w:t>
            </w:r>
            <w:r w:rsidR="00C006A3">
              <w:rPr>
                <w:sz w:val="20"/>
                <w:szCs w:val="20"/>
              </w:rPr>
              <w:t xml:space="preserve">, </w:t>
            </w:r>
            <w:r w:rsidRPr="00F814F4">
              <w:rPr>
                <w:sz w:val="20"/>
                <w:szCs w:val="20"/>
              </w:rPr>
              <w:t>whereas the protection principles must apply to all processing of personal data by any person whose activities are governed by Community law; whereas there should be excluded the processing of data carried out by a natural person in the exercise of activities which are exclusively personal or domestic</w:t>
            </w:r>
            <w:r w:rsidR="00C006A3">
              <w:rPr>
                <w:sz w:val="20"/>
                <w:szCs w:val="20"/>
              </w:rPr>
              <w:t xml:space="preserve">, </w:t>
            </w:r>
            <w:r w:rsidRPr="00F814F4">
              <w:rPr>
                <w:sz w:val="20"/>
                <w:szCs w:val="20"/>
              </w:rPr>
              <w:t>such as correspondence and the holding of records of addresses;</w:t>
            </w:r>
          </w:p>
        </w:tc>
        <w:tc>
          <w:tcPr>
            <w:tcW w:w="3082" w:type="dxa"/>
          </w:tcPr>
          <w:p w:rsidR="00C75749" w:rsidRPr="00F814F4" w:rsidRDefault="00D76B90" w:rsidP="00AC4666">
            <w:pPr>
              <w:rPr>
                <w:sz w:val="20"/>
                <w:szCs w:val="20"/>
              </w:rPr>
            </w:pPr>
            <w:r w:rsidRPr="00F814F4">
              <w:rPr>
                <w:sz w:val="20"/>
                <w:szCs w:val="20"/>
              </w:rPr>
              <w:t>Same as [PR-D26-R03]</w:t>
            </w:r>
            <w:r w:rsidR="00C006A3">
              <w:rPr>
                <w:sz w:val="20"/>
                <w:szCs w:val="20"/>
              </w:rPr>
              <w:t xml:space="preserve">, </w:t>
            </w:r>
            <w:r w:rsidR="009E780E">
              <w:rPr>
                <w:sz w:val="20"/>
                <w:szCs w:val="20"/>
              </w:rPr>
              <w:t>Depends</w:t>
            </w:r>
            <w:r w:rsidR="009477E9">
              <w:rPr>
                <w:sz w:val="20"/>
                <w:szCs w:val="20"/>
              </w:rPr>
              <w:t xml:space="preserve"> </w:t>
            </w:r>
            <w:r w:rsidR="00AC4666">
              <w:rPr>
                <w:sz w:val="20"/>
                <w:szCs w:val="20"/>
              </w:rPr>
              <w:t xml:space="preserve">on </w:t>
            </w:r>
            <w:r w:rsidR="009477E9">
              <w:rPr>
                <w:sz w:val="20"/>
                <w:szCs w:val="20"/>
              </w:rPr>
              <w:t xml:space="preserve">Privacy PR(s) on Natural Persons, </w:t>
            </w:r>
            <w:r w:rsidR="00A945DC" w:rsidRPr="00F814F4">
              <w:rPr>
                <w:sz w:val="20"/>
                <w:szCs w:val="20"/>
              </w:rPr>
              <w:t>Definition of personal data such as [DE-D26-R09]</w:t>
            </w:r>
          </w:p>
        </w:tc>
        <w:tc>
          <w:tcPr>
            <w:tcW w:w="561" w:type="dxa"/>
          </w:tcPr>
          <w:p w:rsidR="008507D7" w:rsidRPr="00F814F4" w:rsidRDefault="004426D7" w:rsidP="00F87613">
            <w:pPr>
              <w:jc w:val="right"/>
              <w:rPr>
                <w:sz w:val="20"/>
                <w:szCs w:val="20"/>
              </w:rPr>
            </w:pPr>
            <w:r w:rsidRPr="00F814F4">
              <w:rPr>
                <w:sz w:val="20"/>
                <w:szCs w:val="20"/>
              </w:rPr>
              <w:t>1</w:t>
            </w:r>
          </w:p>
        </w:tc>
        <w:tc>
          <w:tcPr>
            <w:tcW w:w="497" w:type="dxa"/>
          </w:tcPr>
          <w:p w:rsidR="008507D7" w:rsidRPr="00F814F4" w:rsidRDefault="00E51634" w:rsidP="00F87613">
            <w:pPr>
              <w:jc w:val="right"/>
              <w:rPr>
                <w:sz w:val="20"/>
                <w:szCs w:val="20"/>
              </w:rPr>
            </w:pPr>
            <w:r>
              <w:rPr>
                <w:sz w:val="20"/>
                <w:szCs w:val="20"/>
              </w:rPr>
              <w:t xml:space="preserve">M, Ab, </w:t>
            </w:r>
            <w:r w:rsidR="000E7489" w:rsidRPr="00F814F4">
              <w:rPr>
                <w:sz w:val="20"/>
                <w:szCs w:val="20"/>
              </w:rPr>
              <w:t>As</w:t>
            </w:r>
          </w:p>
        </w:tc>
      </w:tr>
      <w:tr w:rsidR="008507D7" w:rsidRPr="00F814F4" w:rsidTr="00D5506C">
        <w:tc>
          <w:tcPr>
            <w:tcW w:w="1539" w:type="dxa"/>
          </w:tcPr>
          <w:p w:rsidR="008507D7" w:rsidRPr="00F814F4" w:rsidRDefault="008507D7" w:rsidP="008507D7">
            <w:pPr>
              <w:rPr>
                <w:sz w:val="20"/>
                <w:szCs w:val="20"/>
              </w:rPr>
            </w:pPr>
            <w:r w:rsidRPr="00F814F4">
              <w:rPr>
                <w:sz w:val="20"/>
                <w:szCs w:val="20"/>
              </w:rPr>
              <w:t>[DE-D26-R02]</w:t>
            </w:r>
          </w:p>
        </w:tc>
        <w:tc>
          <w:tcPr>
            <w:tcW w:w="9099" w:type="dxa"/>
          </w:tcPr>
          <w:p w:rsidR="008507D7" w:rsidRPr="00F814F4" w:rsidRDefault="008507D7" w:rsidP="008507D7">
            <w:pPr>
              <w:rPr>
                <w:sz w:val="20"/>
                <w:szCs w:val="20"/>
              </w:rPr>
            </w:pPr>
            <w:r w:rsidRPr="00F814F4">
              <w:rPr>
                <w:sz w:val="20"/>
                <w:szCs w:val="20"/>
              </w:rPr>
              <w:t>According to the Directive (13)</w:t>
            </w:r>
            <w:r w:rsidR="00C006A3">
              <w:rPr>
                <w:sz w:val="20"/>
                <w:szCs w:val="20"/>
              </w:rPr>
              <w:t xml:space="preserve">, </w:t>
            </w:r>
            <w:r w:rsidRPr="00F814F4">
              <w:rPr>
                <w:sz w:val="20"/>
                <w:szCs w:val="20"/>
              </w:rPr>
              <w:t>whereas the processing of personal data that is necessary to safeguard the economic well-being of the State does not fall within the scope of this Directive where such processing relates to State security matters</w:t>
            </w:r>
          </w:p>
        </w:tc>
        <w:tc>
          <w:tcPr>
            <w:tcW w:w="3082" w:type="dxa"/>
          </w:tcPr>
          <w:p w:rsidR="008507D7" w:rsidRPr="00F814F4" w:rsidRDefault="009E780E" w:rsidP="00F87613">
            <w:pPr>
              <w:rPr>
                <w:sz w:val="20"/>
                <w:szCs w:val="20"/>
              </w:rPr>
            </w:pPr>
            <w:r>
              <w:rPr>
                <w:sz w:val="20"/>
                <w:szCs w:val="20"/>
              </w:rPr>
              <w:t xml:space="preserve">Depends on </w:t>
            </w:r>
            <w:r w:rsidR="00A945DC" w:rsidRPr="00F814F4">
              <w:rPr>
                <w:sz w:val="20"/>
                <w:szCs w:val="20"/>
              </w:rPr>
              <w:t>Definition of personal data such as [DE-D26-R09]</w:t>
            </w:r>
            <w:r w:rsidR="009477E9">
              <w:rPr>
                <w:sz w:val="20"/>
                <w:szCs w:val="20"/>
              </w:rPr>
              <w:t>, Definition of State Security matters</w:t>
            </w:r>
          </w:p>
        </w:tc>
        <w:tc>
          <w:tcPr>
            <w:tcW w:w="561" w:type="dxa"/>
          </w:tcPr>
          <w:p w:rsidR="008507D7" w:rsidRPr="00F814F4" w:rsidRDefault="00034CED" w:rsidP="00F87613">
            <w:pPr>
              <w:jc w:val="right"/>
              <w:rPr>
                <w:sz w:val="20"/>
                <w:szCs w:val="20"/>
              </w:rPr>
            </w:pPr>
            <w:r w:rsidRPr="00F814F4">
              <w:rPr>
                <w:sz w:val="20"/>
                <w:szCs w:val="20"/>
              </w:rPr>
              <w:t>1</w:t>
            </w:r>
          </w:p>
        </w:tc>
        <w:tc>
          <w:tcPr>
            <w:tcW w:w="497" w:type="dxa"/>
          </w:tcPr>
          <w:p w:rsidR="008507D7" w:rsidRPr="00F814F4" w:rsidRDefault="000E7489" w:rsidP="00F87613">
            <w:pPr>
              <w:jc w:val="right"/>
              <w:rPr>
                <w:sz w:val="20"/>
                <w:szCs w:val="20"/>
              </w:rPr>
            </w:pPr>
            <w:r w:rsidRPr="00F814F4">
              <w:rPr>
                <w:sz w:val="20"/>
                <w:szCs w:val="20"/>
              </w:rPr>
              <w:t>As</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[DE-D26-R03]</w:t>
            </w:r>
          </w:p>
        </w:tc>
        <w:tc>
          <w:tcPr>
            <w:tcW w:w="9099" w:type="dxa"/>
          </w:tcPr>
          <w:p w:rsidR="001D2F17" w:rsidRPr="00F814F4" w:rsidRDefault="001D2F17" w:rsidP="008507D7">
            <w:pPr>
              <w:rPr>
                <w:sz w:val="20"/>
                <w:szCs w:val="20"/>
              </w:rPr>
            </w:pPr>
            <w:r w:rsidRPr="00F814F4">
              <w:rPr>
                <w:sz w:val="20"/>
                <w:szCs w:val="20"/>
              </w:rPr>
              <w:t xml:space="preserve">According to the </w:t>
            </w:r>
            <w:hyperlink r:id="rId69" w:history="1">
              <w:r w:rsidRPr="00F814F4">
                <w:rPr>
                  <w:rStyle w:val="Hyperlink"/>
                  <w:sz w:val="20"/>
                  <w:szCs w:val="20"/>
                </w:rPr>
                <w:t>Directive (14</w:t>
              </w:r>
            </w:hyperlink>
            <w:r w:rsidRPr="00F814F4">
              <w:rPr>
                <w:sz w:val="20"/>
                <w:szCs w:val="20"/>
              </w:rPr>
              <w:t>)</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given the importance of the developments under way</w:t>
            </w:r>
            <w:r w:rsidR="00C006A3">
              <w:rPr>
                <w:sz w:val="20"/>
                <w:szCs w:val="20"/>
              </w:rPr>
              <w:t xml:space="preserve">, </w:t>
            </w:r>
            <w:r w:rsidRPr="00F814F4">
              <w:rPr>
                <w:sz w:val="20"/>
                <w:szCs w:val="20"/>
              </w:rPr>
              <w:t>in the framework of the information society</w:t>
            </w:r>
            <w:r w:rsidR="00C006A3">
              <w:rPr>
                <w:sz w:val="20"/>
                <w:szCs w:val="20"/>
              </w:rPr>
              <w:t xml:space="preserve">, </w:t>
            </w:r>
            <w:r w:rsidRPr="00F814F4">
              <w:rPr>
                <w:sz w:val="20"/>
                <w:szCs w:val="20"/>
              </w:rPr>
              <w:t>of the techniques used to capture</w:t>
            </w:r>
            <w:r w:rsidR="00C006A3">
              <w:rPr>
                <w:sz w:val="20"/>
                <w:szCs w:val="20"/>
              </w:rPr>
              <w:t xml:space="preserve">, </w:t>
            </w:r>
            <w:r w:rsidRPr="00F814F4">
              <w:rPr>
                <w:sz w:val="20"/>
                <w:szCs w:val="20"/>
              </w:rPr>
              <w:t>transmit</w:t>
            </w:r>
            <w:r w:rsidR="00C006A3">
              <w:rPr>
                <w:sz w:val="20"/>
                <w:szCs w:val="20"/>
              </w:rPr>
              <w:t xml:space="preserve">, </w:t>
            </w:r>
            <w:r w:rsidRPr="00F814F4">
              <w:rPr>
                <w:sz w:val="20"/>
                <w:szCs w:val="20"/>
              </w:rPr>
              <w:t>manipulate</w:t>
            </w:r>
            <w:r w:rsidR="00C006A3">
              <w:rPr>
                <w:sz w:val="20"/>
                <w:szCs w:val="20"/>
              </w:rPr>
              <w:t xml:space="preserve">, </w:t>
            </w:r>
            <w:r w:rsidRPr="00F814F4">
              <w:rPr>
                <w:sz w:val="20"/>
                <w:szCs w:val="20"/>
              </w:rPr>
              <w:t>record</w:t>
            </w:r>
            <w:r w:rsidR="00C006A3">
              <w:rPr>
                <w:sz w:val="20"/>
                <w:szCs w:val="20"/>
              </w:rPr>
              <w:t xml:space="preserve">, </w:t>
            </w:r>
            <w:r w:rsidRPr="00F814F4">
              <w:rPr>
                <w:sz w:val="20"/>
                <w:szCs w:val="20"/>
              </w:rPr>
              <w:t>store or communicate sound and image data relating to natural persons</w:t>
            </w:r>
            <w:r w:rsidR="00C006A3">
              <w:rPr>
                <w:sz w:val="20"/>
                <w:szCs w:val="20"/>
              </w:rPr>
              <w:t xml:space="preserve">, </w:t>
            </w:r>
            <w:r w:rsidRPr="00F814F4">
              <w:rPr>
                <w:sz w:val="20"/>
                <w:szCs w:val="20"/>
              </w:rPr>
              <w:t>this Directive should be applicable to processing involving such data;</w:t>
            </w:r>
          </w:p>
        </w:tc>
        <w:tc>
          <w:tcPr>
            <w:tcW w:w="3082" w:type="dxa"/>
          </w:tcPr>
          <w:p w:rsidR="001D2F17" w:rsidRPr="00F814F4" w:rsidRDefault="00AC4666" w:rsidP="001D2F17">
            <w:pPr>
              <w:rPr>
                <w:sz w:val="20"/>
                <w:szCs w:val="20"/>
              </w:rPr>
            </w:pPr>
            <w:r>
              <w:rPr>
                <w:sz w:val="20"/>
                <w:szCs w:val="20"/>
              </w:rPr>
              <w:t xml:space="preserve">Depends </w:t>
            </w:r>
            <w:r w:rsidR="007B0C34">
              <w:rPr>
                <w:sz w:val="20"/>
                <w:szCs w:val="20"/>
              </w:rPr>
              <w:t xml:space="preserve">on </w:t>
            </w:r>
            <w:r>
              <w:rPr>
                <w:sz w:val="20"/>
                <w:szCs w:val="20"/>
              </w:rPr>
              <w:t>Privacy PR(s) on Natural Persons</w:t>
            </w:r>
            <w:r w:rsidR="007B0C34">
              <w:rPr>
                <w:sz w:val="20"/>
                <w:szCs w:val="20"/>
              </w:rPr>
              <w:t xml:space="preserve">, </w:t>
            </w:r>
            <w:r w:rsidR="007B0C34" w:rsidRPr="00F814F4">
              <w:rPr>
                <w:sz w:val="20"/>
                <w:szCs w:val="20"/>
              </w:rPr>
              <w:t>Definition of personal data such as [DE-D26-R09]</w:t>
            </w:r>
          </w:p>
        </w:tc>
        <w:tc>
          <w:tcPr>
            <w:tcW w:w="561" w:type="dxa"/>
          </w:tcPr>
          <w:p w:rsidR="001D2F17" w:rsidRPr="00F814F4" w:rsidRDefault="00034CED" w:rsidP="001D2F17">
            <w:pPr>
              <w:jc w:val="right"/>
              <w:rPr>
                <w:sz w:val="20"/>
                <w:szCs w:val="20"/>
              </w:rPr>
            </w:pPr>
            <w:r w:rsidRPr="00F814F4">
              <w:rPr>
                <w:sz w:val="20"/>
                <w:szCs w:val="20"/>
              </w:rPr>
              <w:t>1</w:t>
            </w:r>
          </w:p>
        </w:tc>
        <w:tc>
          <w:tcPr>
            <w:tcW w:w="497" w:type="dxa"/>
          </w:tcPr>
          <w:p w:rsidR="000E7489" w:rsidRPr="00F814F4" w:rsidRDefault="000E7489" w:rsidP="001D2F17">
            <w:pPr>
              <w:jc w:val="right"/>
              <w:rPr>
                <w:sz w:val="20"/>
                <w:szCs w:val="20"/>
              </w:rPr>
            </w:pPr>
            <w:r w:rsidRPr="00F814F4">
              <w:rPr>
                <w:sz w:val="20"/>
                <w:szCs w:val="20"/>
              </w:rPr>
              <w:t>As</w:t>
            </w:r>
            <w:r w:rsidR="00C006A3">
              <w:rPr>
                <w:sz w:val="20"/>
                <w:szCs w:val="20"/>
              </w:rPr>
              <w:t xml:space="preserve">, </w:t>
            </w:r>
            <w:r w:rsidRPr="00F814F4">
              <w:rPr>
                <w:sz w:val="20"/>
                <w:szCs w:val="20"/>
              </w:rPr>
              <w:t>M</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[DE-D26-R04]</w:t>
            </w:r>
          </w:p>
        </w:tc>
        <w:tc>
          <w:tcPr>
            <w:tcW w:w="9099" w:type="dxa"/>
          </w:tcPr>
          <w:p w:rsidR="001D2F17" w:rsidRPr="00F814F4" w:rsidRDefault="001D2F17" w:rsidP="008507D7">
            <w:pPr>
              <w:rPr>
                <w:sz w:val="20"/>
                <w:szCs w:val="20"/>
              </w:rPr>
            </w:pPr>
            <w:r w:rsidRPr="00F814F4">
              <w:rPr>
                <w:sz w:val="20"/>
                <w:szCs w:val="20"/>
              </w:rPr>
              <w:t xml:space="preserve">According to the </w:t>
            </w:r>
            <w:hyperlink r:id="rId70" w:history="1">
              <w:r w:rsidRPr="00F814F4">
                <w:rPr>
                  <w:rStyle w:val="Hyperlink"/>
                  <w:sz w:val="20"/>
                  <w:szCs w:val="20"/>
                </w:rPr>
                <w:t>Directive (15</w:t>
              </w:r>
            </w:hyperlink>
            <w:r w:rsidRPr="00F814F4">
              <w:rPr>
                <w:sz w:val="20"/>
                <w:szCs w:val="20"/>
              </w:rPr>
              <w:t>)</w:t>
            </w:r>
            <w:r w:rsidR="00C006A3">
              <w:rPr>
                <w:sz w:val="20"/>
                <w:szCs w:val="20"/>
              </w:rPr>
              <w:t xml:space="preserve">, </w:t>
            </w:r>
            <w:r w:rsidRPr="00F814F4">
              <w:rPr>
                <w:sz w:val="20"/>
                <w:szCs w:val="20"/>
              </w:rPr>
              <w:t>whereas the processing of such data is covered by this Directive only if it is automated or if the data processed are contained or are intended to be contained in a filing system structured according to specific criteria relating to individuals</w:t>
            </w:r>
            <w:r w:rsidR="00C006A3">
              <w:rPr>
                <w:sz w:val="20"/>
                <w:szCs w:val="20"/>
              </w:rPr>
              <w:t xml:space="preserve">, </w:t>
            </w:r>
            <w:r w:rsidRPr="00F814F4">
              <w:rPr>
                <w:sz w:val="20"/>
                <w:szCs w:val="20"/>
              </w:rPr>
              <w:t>so as to permit easy access to the personal data in question;</w:t>
            </w:r>
          </w:p>
        </w:tc>
        <w:tc>
          <w:tcPr>
            <w:tcW w:w="3082" w:type="dxa"/>
          </w:tcPr>
          <w:p w:rsidR="001D2F17" w:rsidRPr="00F814F4" w:rsidRDefault="009E780E" w:rsidP="00F87613">
            <w:pPr>
              <w:rPr>
                <w:sz w:val="20"/>
                <w:szCs w:val="20"/>
              </w:rPr>
            </w:pPr>
            <w:r>
              <w:rPr>
                <w:sz w:val="20"/>
                <w:szCs w:val="20"/>
              </w:rPr>
              <w:t xml:space="preserve">Depends on </w:t>
            </w:r>
            <w:r w:rsidR="001D2F17" w:rsidRPr="00F814F4">
              <w:rPr>
                <w:sz w:val="20"/>
                <w:szCs w:val="20"/>
              </w:rPr>
              <w:t>Definition of personal data such as [DE-D26-R09]</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0E7489" w:rsidRPr="00F814F4" w:rsidRDefault="000E7489" w:rsidP="00F87613">
            <w:pPr>
              <w:jc w:val="right"/>
              <w:rPr>
                <w:sz w:val="20"/>
                <w:szCs w:val="20"/>
              </w:rPr>
            </w:pPr>
            <w:r w:rsidRPr="00F814F4">
              <w:rPr>
                <w:sz w:val="20"/>
                <w:szCs w:val="20"/>
              </w:rPr>
              <w:t>As</w:t>
            </w:r>
            <w:r w:rsidR="00C006A3">
              <w:rPr>
                <w:sz w:val="20"/>
                <w:szCs w:val="20"/>
              </w:rPr>
              <w:t xml:space="preserve">, </w:t>
            </w:r>
            <w:r w:rsidRPr="00F814F4">
              <w:rPr>
                <w:sz w:val="20"/>
                <w:szCs w:val="20"/>
              </w:rPr>
              <w:t>M</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[DE-D26-R05]</w:t>
            </w:r>
          </w:p>
        </w:tc>
        <w:tc>
          <w:tcPr>
            <w:tcW w:w="9099" w:type="dxa"/>
          </w:tcPr>
          <w:p w:rsidR="001D2F17" w:rsidRPr="00F814F4" w:rsidRDefault="001D2F17" w:rsidP="008507D7">
            <w:pPr>
              <w:rPr>
                <w:sz w:val="20"/>
                <w:szCs w:val="20"/>
              </w:rPr>
            </w:pPr>
            <w:r w:rsidRPr="00F814F4">
              <w:rPr>
                <w:sz w:val="20"/>
                <w:szCs w:val="20"/>
              </w:rPr>
              <w:t xml:space="preserve">According to the </w:t>
            </w:r>
            <w:hyperlink r:id="rId71" w:history="1">
              <w:r w:rsidRPr="00F814F4">
                <w:rPr>
                  <w:rStyle w:val="Hyperlink"/>
                  <w:sz w:val="20"/>
                  <w:szCs w:val="20"/>
                </w:rPr>
                <w:t>Directive (2</w:t>
              </w:r>
            </w:hyperlink>
            <w:r w:rsidRPr="00F814F4">
              <w:rPr>
                <w:sz w:val="20"/>
                <w:szCs w:val="20"/>
              </w:rPr>
              <w:t>8)</w:t>
            </w:r>
            <w:r w:rsidR="00C006A3">
              <w:rPr>
                <w:sz w:val="20"/>
                <w:szCs w:val="20"/>
              </w:rPr>
              <w:t xml:space="preserve">, </w:t>
            </w:r>
            <w:r w:rsidRPr="00F814F4">
              <w:rPr>
                <w:sz w:val="20"/>
                <w:szCs w:val="20"/>
              </w:rPr>
              <w:t>whereas any processing of personal data must be lawful and fair to the individuals concerned; whereas</w:t>
            </w:r>
            <w:r w:rsidR="00C006A3">
              <w:rPr>
                <w:sz w:val="20"/>
                <w:szCs w:val="20"/>
              </w:rPr>
              <w:t xml:space="preserve">, </w:t>
            </w:r>
            <w:r w:rsidRPr="00F814F4">
              <w:rPr>
                <w:sz w:val="20"/>
                <w:szCs w:val="20"/>
              </w:rPr>
              <w:t>in particular</w:t>
            </w:r>
            <w:r w:rsidR="00C006A3">
              <w:rPr>
                <w:sz w:val="20"/>
                <w:szCs w:val="20"/>
              </w:rPr>
              <w:t xml:space="preserve">, </w:t>
            </w:r>
            <w:r w:rsidRPr="00F814F4">
              <w:rPr>
                <w:sz w:val="20"/>
                <w:szCs w:val="20"/>
              </w:rPr>
              <w:t>the data must be adequate</w:t>
            </w:r>
            <w:r w:rsidR="00C006A3">
              <w:rPr>
                <w:sz w:val="20"/>
                <w:szCs w:val="20"/>
              </w:rPr>
              <w:t xml:space="preserve">, </w:t>
            </w:r>
            <w:r w:rsidRPr="00F814F4">
              <w:rPr>
                <w:sz w:val="20"/>
                <w:szCs w:val="20"/>
              </w:rPr>
              <w:t>relevant and not excessive in relation to the purposes for which they are processed; whereas such purposes must be explicit and legitimate and must be determined at the time of collection of the data; whereas the purposes of processing further to collection shall not be incompatible with the purposes as they were originally specified;</w:t>
            </w:r>
          </w:p>
        </w:tc>
        <w:tc>
          <w:tcPr>
            <w:tcW w:w="3082" w:type="dxa"/>
          </w:tcPr>
          <w:p w:rsidR="001D2F17" w:rsidRPr="00F814F4" w:rsidRDefault="001D2F17" w:rsidP="002C44EB">
            <w:pPr>
              <w:rPr>
                <w:sz w:val="20"/>
                <w:szCs w:val="20"/>
              </w:rPr>
            </w:pPr>
            <w:r w:rsidRPr="00F814F4">
              <w:rPr>
                <w:sz w:val="20"/>
                <w:szCs w:val="20"/>
              </w:rPr>
              <w:t>Same as [UP-D26-R04]</w:t>
            </w:r>
            <w:r w:rsidR="00C006A3">
              <w:rPr>
                <w:sz w:val="20"/>
                <w:szCs w:val="20"/>
              </w:rPr>
              <w:t xml:space="preserve">, </w:t>
            </w:r>
            <w:r w:rsidR="009E780E">
              <w:rPr>
                <w:sz w:val="20"/>
                <w:szCs w:val="20"/>
              </w:rPr>
              <w:t xml:space="preserve">Depends on </w:t>
            </w:r>
            <w:r w:rsidRPr="00F814F4">
              <w:rPr>
                <w:sz w:val="20"/>
                <w:szCs w:val="20"/>
              </w:rPr>
              <w:t>Permissible Purposes</w:t>
            </w:r>
            <w:r w:rsidR="00C006A3">
              <w:rPr>
                <w:sz w:val="20"/>
                <w:szCs w:val="20"/>
              </w:rPr>
              <w:t xml:space="preserve">, </w:t>
            </w:r>
            <w:r w:rsidRPr="00F814F4">
              <w:rPr>
                <w:sz w:val="20"/>
                <w:szCs w:val="20"/>
              </w:rPr>
              <w:t>Original Purpose</w:t>
            </w:r>
            <w:r w:rsidR="00C006A3">
              <w:rPr>
                <w:sz w:val="20"/>
                <w:szCs w:val="20"/>
              </w:rPr>
              <w:t xml:space="preserve">, </w:t>
            </w:r>
            <w:r w:rsidRPr="00F814F4">
              <w:rPr>
                <w:sz w:val="20"/>
                <w:szCs w:val="20"/>
              </w:rPr>
              <w:t>Definition of personal data such as [DE-D26-R09]</w:t>
            </w:r>
          </w:p>
        </w:tc>
        <w:tc>
          <w:tcPr>
            <w:tcW w:w="561" w:type="dxa"/>
          </w:tcPr>
          <w:p w:rsidR="001D2F17" w:rsidRPr="00F814F4" w:rsidRDefault="008800E9" w:rsidP="00F87613">
            <w:pPr>
              <w:jc w:val="right"/>
              <w:rPr>
                <w:sz w:val="20"/>
                <w:szCs w:val="20"/>
              </w:rPr>
            </w:pPr>
            <w:r w:rsidRPr="00F814F4">
              <w:rPr>
                <w:sz w:val="20"/>
                <w:szCs w:val="20"/>
              </w:rPr>
              <w:t>1</w:t>
            </w:r>
          </w:p>
        </w:tc>
        <w:tc>
          <w:tcPr>
            <w:tcW w:w="497" w:type="dxa"/>
          </w:tcPr>
          <w:p w:rsidR="001D2F17" w:rsidRPr="00F814F4" w:rsidRDefault="001D2F17" w:rsidP="00F87613">
            <w:pPr>
              <w:jc w:val="right"/>
              <w:rPr>
                <w:sz w:val="20"/>
                <w:szCs w:val="20"/>
              </w:rPr>
            </w:pPr>
            <w:r w:rsidRPr="00F814F4">
              <w:rPr>
                <w:sz w:val="20"/>
                <w:szCs w:val="20"/>
              </w:rPr>
              <w:t>A</w:t>
            </w:r>
            <w:r w:rsidR="00C006A3">
              <w:rPr>
                <w:sz w:val="20"/>
                <w:szCs w:val="20"/>
              </w:rPr>
              <w:t xml:space="preserve">, </w:t>
            </w:r>
            <w:r w:rsidRPr="00F814F4">
              <w:rPr>
                <w:sz w:val="20"/>
                <w:szCs w:val="20"/>
              </w:rPr>
              <w:t>D</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[DE-D26-R06]</w:t>
            </w:r>
          </w:p>
        </w:tc>
        <w:tc>
          <w:tcPr>
            <w:tcW w:w="9099" w:type="dxa"/>
          </w:tcPr>
          <w:p w:rsidR="001D2F17" w:rsidRPr="00F814F4" w:rsidRDefault="001D2F17" w:rsidP="00D76B90">
            <w:pPr>
              <w:rPr>
                <w:sz w:val="20"/>
                <w:szCs w:val="20"/>
              </w:rPr>
            </w:pPr>
            <w:r w:rsidRPr="00F814F4">
              <w:rPr>
                <w:sz w:val="20"/>
                <w:szCs w:val="20"/>
              </w:rPr>
              <w:t>According to the Directive (33)</w:t>
            </w:r>
            <w:r w:rsidR="00C006A3">
              <w:rPr>
                <w:sz w:val="20"/>
                <w:szCs w:val="20"/>
              </w:rPr>
              <w:t xml:space="preserve">, </w:t>
            </w:r>
            <w:r w:rsidRPr="00F814F4">
              <w:rPr>
                <w:sz w:val="20"/>
                <w:szCs w:val="20"/>
              </w:rPr>
              <w:t>whereas data which are capable by their nature of infringing fundamental freedoms or privacy should not be processed unless the data subject gives his explicit consent; whereas</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derogations from this prohibition must be explicitly provided for in respect of specific needs</w:t>
            </w:r>
            <w:r w:rsidR="00C006A3">
              <w:rPr>
                <w:sz w:val="20"/>
                <w:szCs w:val="20"/>
              </w:rPr>
              <w:t xml:space="preserve">, </w:t>
            </w:r>
            <w:r w:rsidRPr="00F814F4">
              <w:rPr>
                <w:sz w:val="20"/>
                <w:szCs w:val="20"/>
              </w:rPr>
              <w:t xml:space="preserve">in </w:t>
            </w:r>
            <w:r w:rsidRPr="00F814F4">
              <w:rPr>
                <w:sz w:val="20"/>
                <w:szCs w:val="20"/>
              </w:rPr>
              <w:lastRenderedPageBreak/>
              <w:t>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tc>
        <w:tc>
          <w:tcPr>
            <w:tcW w:w="3082" w:type="dxa"/>
          </w:tcPr>
          <w:p w:rsidR="001D2F17" w:rsidRPr="00F814F4" w:rsidRDefault="001D2F17" w:rsidP="000A3E23">
            <w:pPr>
              <w:rPr>
                <w:sz w:val="20"/>
                <w:szCs w:val="20"/>
              </w:rPr>
            </w:pPr>
            <w:r w:rsidRPr="00F814F4">
              <w:rPr>
                <w:sz w:val="20"/>
                <w:szCs w:val="20"/>
              </w:rPr>
              <w:lastRenderedPageBreak/>
              <w:t>Same as [UP-D26-R08</w:t>
            </w:r>
            <w:r w:rsidR="00141EF5">
              <w:rPr>
                <w:sz w:val="20"/>
                <w:szCs w:val="20"/>
              </w:rPr>
              <w:t>] [</w:t>
            </w:r>
            <w:r w:rsidRPr="00F814F4">
              <w:rPr>
                <w:sz w:val="20"/>
                <w:szCs w:val="20"/>
              </w:rPr>
              <w:t>PR-D26-R06]</w:t>
            </w:r>
            <w:r w:rsidR="000A3E23">
              <w:rPr>
                <w:sz w:val="20"/>
                <w:szCs w:val="20"/>
              </w:rPr>
              <w:t xml:space="preserve">, Depends on Privacy PR(s) for Consent, Depends on referenced </w:t>
            </w:r>
            <w:r w:rsidR="000A3E23">
              <w:rPr>
                <w:sz w:val="20"/>
                <w:szCs w:val="20"/>
              </w:rPr>
              <w:lastRenderedPageBreak/>
              <w:t>Permissible Purposes</w:t>
            </w:r>
          </w:p>
        </w:tc>
        <w:tc>
          <w:tcPr>
            <w:tcW w:w="561" w:type="dxa"/>
          </w:tcPr>
          <w:p w:rsidR="001D2F17" w:rsidRPr="00F814F4" w:rsidRDefault="001D2F17" w:rsidP="001D2F17">
            <w:pPr>
              <w:jc w:val="right"/>
              <w:rPr>
                <w:sz w:val="20"/>
                <w:szCs w:val="20"/>
              </w:rPr>
            </w:pPr>
            <w:r w:rsidRPr="00F814F4">
              <w:rPr>
                <w:sz w:val="20"/>
                <w:szCs w:val="20"/>
              </w:rPr>
              <w:lastRenderedPageBreak/>
              <w:t>1</w:t>
            </w:r>
          </w:p>
        </w:tc>
        <w:tc>
          <w:tcPr>
            <w:tcW w:w="497" w:type="dxa"/>
          </w:tcPr>
          <w:p w:rsidR="001D2F17" w:rsidRPr="00F814F4" w:rsidRDefault="001D2F17" w:rsidP="001D2F17">
            <w:pPr>
              <w:jc w:val="right"/>
              <w:rPr>
                <w:sz w:val="20"/>
                <w:szCs w:val="20"/>
              </w:rPr>
            </w:pPr>
            <w:r w:rsidRPr="00F814F4">
              <w:rPr>
                <w:sz w:val="20"/>
                <w:szCs w:val="20"/>
              </w:rPr>
              <w:t>D</w:t>
            </w:r>
          </w:p>
        </w:tc>
      </w:tr>
      <w:tr w:rsidR="001D2F17" w:rsidRPr="00F814F4" w:rsidTr="000A3E23">
        <w:trPr>
          <w:trHeight w:val="1790"/>
        </w:trPr>
        <w:tc>
          <w:tcPr>
            <w:tcW w:w="1539" w:type="dxa"/>
          </w:tcPr>
          <w:p w:rsidR="001D2F17" w:rsidRPr="00F814F4" w:rsidRDefault="001D2F17" w:rsidP="008507D7">
            <w:pPr>
              <w:rPr>
                <w:sz w:val="20"/>
                <w:szCs w:val="20"/>
              </w:rPr>
            </w:pPr>
            <w:r w:rsidRPr="00F814F4">
              <w:rPr>
                <w:sz w:val="20"/>
                <w:szCs w:val="20"/>
              </w:rPr>
              <w:lastRenderedPageBreak/>
              <w:t>[DE-D26-R07]</w:t>
            </w:r>
          </w:p>
        </w:tc>
        <w:tc>
          <w:tcPr>
            <w:tcW w:w="9099" w:type="dxa"/>
          </w:tcPr>
          <w:p w:rsidR="001D2F17" w:rsidRPr="00F814F4" w:rsidRDefault="001D2F17" w:rsidP="000A3E23">
            <w:pPr>
              <w:rPr>
                <w:sz w:val="20"/>
                <w:szCs w:val="20"/>
              </w:rPr>
            </w:pPr>
            <w:r w:rsidRPr="00F814F4">
              <w:rPr>
                <w:sz w:val="20"/>
                <w:szCs w:val="20"/>
              </w:rPr>
              <w:t xml:space="preserve">According to the </w:t>
            </w:r>
            <w:hyperlink r:id="rId72" w:history="1">
              <w:r w:rsidRPr="00F814F4">
                <w:rPr>
                  <w:rStyle w:val="Hyperlink"/>
                  <w:sz w:val="20"/>
                  <w:szCs w:val="20"/>
                </w:rPr>
                <w:t>Directive (</w:t>
              </w:r>
            </w:hyperlink>
            <w:r w:rsidRPr="00F814F4">
              <w:rPr>
                <w:sz w:val="20"/>
                <w:szCs w:val="20"/>
              </w:rPr>
              <w:t>47)</w:t>
            </w:r>
            <w:r w:rsidR="00C006A3">
              <w:rPr>
                <w:sz w:val="20"/>
                <w:szCs w:val="20"/>
              </w:rPr>
              <w:t xml:space="preserve">, </w:t>
            </w:r>
            <w:r w:rsidRPr="00F814F4">
              <w:rPr>
                <w:sz w:val="20"/>
                <w:szCs w:val="20"/>
              </w:rPr>
              <w:t>whereas where a message containing personal data is transmitted by means of a telecommunications or electronic mail service</w:t>
            </w:r>
            <w:r w:rsidR="00C006A3">
              <w:rPr>
                <w:sz w:val="20"/>
                <w:szCs w:val="20"/>
              </w:rPr>
              <w:t xml:space="preserve">, </w:t>
            </w:r>
            <w:r w:rsidRPr="00F814F4">
              <w:rPr>
                <w:sz w:val="20"/>
                <w:szCs w:val="20"/>
              </w:rPr>
              <w:t>the sole purpose of which is the transmission of such messages</w:t>
            </w:r>
            <w:r w:rsidR="00C006A3">
              <w:rPr>
                <w:sz w:val="20"/>
                <w:szCs w:val="20"/>
              </w:rPr>
              <w:t xml:space="preserve">, </w:t>
            </w:r>
            <w:r w:rsidRPr="00F814F4">
              <w:rPr>
                <w:sz w:val="20"/>
                <w:szCs w:val="20"/>
              </w:rPr>
              <w:t>the controller in respect of the personal data contained in the message will normally be considered to be the person from whom the message originates</w:t>
            </w:r>
            <w:r w:rsidR="00C006A3">
              <w:rPr>
                <w:sz w:val="20"/>
                <w:szCs w:val="20"/>
              </w:rPr>
              <w:t xml:space="preserve">, </w:t>
            </w:r>
            <w:r w:rsidRPr="00F814F4">
              <w:rPr>
                <w:sz w:val="20"/>
                <w:szCs w:val="20"/>
              </w:rPr>
              <w:t>rather than the person offering the transmission services; whereas</w:t>
            </w:r>
            <w:r w:rsidR="00C006A3">
              <w:rPr>
                <w:sz w:val="20"/>
                <w:szCs w:val="20"/>
              </w:rPr>
              <w:t xml:space="preserve">, </w:t>
            </w:r>
            <w:r w:rsidRPr="00F814F4">
              <w:rPr>
                <w:sz w:val="20"/>
                <w:szCs w:val="20"/>
              </w:rPr>
              <w:t>nevertheless</w:t>
            </w:r>
            <w:r w:rsidR="00C006A3">
              <w:rPr>
                <w:sz w:val="20"/>
                <w:szCs w:val="20"/>
              </w:rPr>
              <w:t xml:space="preserve">, </w:t>
            </w:r>
            <w:r w:rsidRPr="00F814F4">
              <w:rPr>
                <w:sz w:val="20"/>
                <w:szCs w:val="20"/>
              </w:rPr>
              <w:t>those offering such services will normally be considered controllers in respect of the processing of the additional personal data necessary for the operation of the service;</w:t>
            </w:r>
          </w:p>
        </w:tc>
        <w:tc>
          <w:tcPr>
            <w:tcW w:w="3082" w:type="dxa"/>
          </w:tcPr>
          <w:p w:rsidR="000A3E23" w:rsidRPr="00F814F4" w:rsidRDefault="009E780E" w:rsidP="00F87613">
            <w:pPr>
              <w:rPr>
                <w:sz w:val="20"/>
                <w:szCs w:val="20"/>
              </w:rPr>
            </w:pPr>
            <w:r>
              <w:rPr>
                <w:sz w:val="20"/>
                <w:szCs w:val="20"/>
              </w:rPr>
              <w:t xml:space="preserve">Depends on </w:t>
            </w:r>
            <w:r w:rsidR="001D2F17" w:rsidRPr="00F814F4">
              <w:rPr>
                <w:sz w:val="20"/>
                <w:szCs w:val="20"/>
              </w:rPr>
              <w:t>Definition of personal data such as [DE-D26-R09]</w:t>
            </w:r>
            <w:r w:rsidR="000A3E23">
              <w:rPr>
                <w:sz w:val="20"/>
                <w:szCs w:val="20"/>
              </w:rPr>
              <w:t xml:space="preserve">, </w:t>
            </w:r>
          </w:p>
          <w:p w:rsidR="001D2F17" w:rsidRPr="000A3E23" w:rsidRDefault="000A3E23" w:rsidP="00F87613">
            <w:pPr>
              <w:rPr>
                <w:rFonts w:ascii="Calibri" w:hAnsi="Calibri"/>
                <w:color w:val="000000"/>
                <w:sz w:val="20"/>
                <w:szCs w:val="20"/>
              </w:rPr>
            </w:pPr>
            <w:r>
              <w:rPr>
                <w:rFonts w:ascii="Calibri" w:hAnsi="Calibri"/>
                <w:color w:val="000000"/>
                <w:sz w:val="20"/>
                <w:szCs w:val="20"/>
              </w:rPr>
              <w:t>Obligations of Data Controllers</w:t>
            </w:r>
            <w:r w:rsidR="001558EB">
              <w:rPr>
                <w:rFonts w:ascii="Calibri" w:hAnsi="Calibri"/>
                <w:color w:val="000000"/>
                <w:sz w:val="20"/>
                <w:szCs w:val="20"/>
              </w:rPr>
              <w:t xml:space="preserve"> </w:t>
            </w:r>
            <w:r w:rsidR="001558EB" w:rsidRPr="00F814F4">
              <w:rPr>
                <w:sz w:val="20"/>
                <w:szCs w:val="20"/>
              </w:rPr>
              <w:t>[DE-D29-R01]</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0E7489" w:rsidP="00F87613">
            <w:pPr>
              <w:jc w:val="right"/>
              <w:rPr>
                <w:sz w:val="20"/>
                <w:szCs w:val="20"/>
              </w:rPr>
            </w:pPr>
            <w:r w:rsidRPr="00F814F4">
              <w:rPr>
                <w:sz w:val="20"/>
                <w:szCs w:val="20"/>
              </w:rPr>
              <w:t>M</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[DE-D26-R08]</w:t>
            </w:r>
          </w:p>
        </w:tc>
        <w:tc>
          <w:tcPr>
            <w:tcW w:w="9099" w:type="dxa"/>
          </w:tcPr>
          <w:p w:rsidR="001D2F17" w:rsidRPr="00F814F4" w:rsidRDefault="001D2F17" w:rsidP="00E51634">
            <w:pPr>
              <w:rPr>
                <w:sz w:val="20"/>
                <w:szCs w:val="20"/>
              </w:rPr>
            </w:pPr>
            <w:r w:rsidRPr="00F814F4">
              <w:rPr>
                <w:sz w:val="20"/>
                <w:szCs w:val="20"/>
              </w:rPr>
              <w:t xml:space="preserve">According to the </w:t>
            </w:r>
            <w:hyperlink r:id="rId73" w:history="1">
              <w:r w:rsidRPr="00F814F4">
                <w:rPr>
                  <w:rStyle w:val="Hyperlink"/>
                  <w:sz w:val="20"/>
                  <w:szCs w:val="20"/>
                </w:rPr>
                <w:t>Directive (</w:t>
              </w:r>
            </w:hyperlink>
            <w:r w:rsidRPr="00F814F4">
              <w:rPr>
                <w:sz w:val="20"/>
                <w:szCs w:val="20"/>
              </w:rPr>
              <w:t>57)</w:t>
            </w:r>
            <w:r w:rsidR="00C006A3">
              <w:rPr>
                <w:sz w:val="20"/>
                <w:szCs w:val="20"/>
              </w:rPr>
              <w:t xml:space="preserve">, </w:t>
            </w:r>
            <w:r w:rsidRPr="00F814F4">
              <w:rPr>
                <w:sz w:val="20"/>
                <w:szCs w:val="20"/>
              </w:rPr>
              <w:t>whereas</w:t>
            </w:r>
            <w:r w:rsidR="00C006A3">
              <w:rPr>
                <w:sz w:val="20"/>
                <w:szCs w:val="20"/>
              </w:rPr>
              <w:t xml:space="preserve">, </w:t>
            </w:r>
            <w:r w:rsidRPr="00F814F4">
              <w:rPr>
                <w:sz w:val="20"/>
                <w:szCs w:val="20"/>
              </w:rPr>
              <w:t>on the other hand</w:t>
            </w:r>
            <w:r w:rsidR="00C006A3">
              <w:rPr>
                <w:sz w:val="20"/>
                <w:szCs w:val="20"/>
              </w:rPr>
              <w:t xml:space="preserve">, </w:t>
            </w:r>
            <w:r w:rsidRPr="00F814F4">
              <w:rPr>
                <w:sz w:val="20"/>
                <w:szCs w:val="20"/>
              </w:rPr>
              <w:t xml:space="preserve">the transfer of personal data to a third country which does not ensure an adequate level of protection must be prohibited; </w:t>
            </w:r>
            <w:r w:rsidR="00E51634" w:rsidRPr="00F814F4">
              <w:rPr>
                <w:sz w:val="20"/>
                <w:szCs w:val="20"/>
              </w:rPr>
              <w:t xml:space="preserve">According to the </w:t>
            </w:r>
            <w:hyperlink r:id="rId74" w:history="1">
              <w:r w:rsidR="00E51634" w:rsidRPr="00F814F4">
                <w:rPr>
                  <w:rStyle w:val="Hyperlink"/>
                  <w:sz w:val="20"/>
                  <w:szCs w:val="20"/>
                </w:rPr>
                <w:t>Directive</w:t>
              </w:r>
            </w:hyperlink>
            <w:r w:rsidR="00E51634" w:rsidRPr="00F814F4">
              <w:rPr>
                <w:sz w:val="20"/>
                <w:szCs w:val="20"/>
              </w:rPr>
              <w:t xml:space="preserve"> </w:t>
            </w:r>
            <w:r w:rsidRPr="00F814F4">
              <w:rPr>
                <w:sz w:val="20"/>
                <w:szCs w:val="20"/>
              </w:rPr>
              <w:t>(58) Whereas provisions should be made for exemptions from this prohibition in certain circumstances where the data subject has given his consent</w:t>
            </w:r>
            <w:r w:rsidR="00C006A3">
              <w:rPr>
                <w:sz w:val="20"/>
                <w:szCs w:val="20"/>
              </w:rPr>
              <w:t xml:space="preserve">, </w:t>
            </w:r>
            <w:r w:rsidRPr="00F814F4">
              <w:rPr>
                <w:sz w:val="20"/>
                <w:szCs w:val="20"/>
              </w:rPr>
              <w:t>where the transfer is necessary in relation to a contract or a legal claim</w:t>
            </w:r>
            <w:r w:rsidR="00C006A3">
              <w:rPr>
                <w:sz w:val="20"/>
                <w:szCs w:val="20"/>
              </w:rPr>
              <w:t xml:space="preserve">, </w:t>
            </w:r>
            <w:r w:rsidRPr="00F814F4">
              <w:rPr>
                <w:sz w:val="20"/>
                <w:szCs w:val="20"/>
              </w:rPr>
              <w:t>where protection of an important public interest so requires</w:t>
            </w:r>
            <w:r w:rsidR="00C006A3">
              <w:rPr>
                <w:sz w:val="20"/>
                <w:szCs w:val="20"/>
              </w:rPr>
              <w:t xml:space="preserve">, </w:t>
            </w:r>
            <w:r w:rsidRPr="00F814F4">
              <w:rPr>
                <w:sz w:val="20"/>
                <w:szCs w:val="20"/>
              </w:rPr>
              <w:t>for example in cases of international transfers of data between tax or customs administrations or between services competent for social security matters</w:t>
            </w:r>
            <w:r w:rsidR="00C006A3">
              <w:rPr>
                <w:sz w:val="20"/>
                <w:szCs w:val="20"/>
              </w:rPr>
              <w:t xml:space="preserve">, </w:t>
            </w:r>
            <w:r w:rsidRPr="00F814F4">
              <w:rPr>
                <w:sz w:val="20"/>
                <w:szCs w:val="20"/>
              </w:rPr>
              <w:t>or where the transfer is made from a register established by law and intended for consultation by the public or persons having a legitimate interest; whereas in this case such a transfer should not involve the entirety of the data or entire categories of the data contained in the register and</w:t>
            </w:r>
            <w:r w:rsidR="00C006A3">
              <w:rPr>
                <w:sz w:val="20"/>
                <w:szCs w:val="20"/>
              </w:rPr>
              <w:t xml:space="preserve">, </w:t>
            </w:r>
            <w:r w:rsidRPr="00F814F4">
              <w:rPr>
                <w:sz w:val="20"/>
                <w:szCs w:val="20"/>
              </w:rPr>
              <w:t>when the register is intended for consultation by persons having a legitimate interest</w:t>
            </w:r>
            <w:r w:rsidR="00C006A3">
              <w:rPr>
                <w:sz w:val="20"/>
                <w:szCs w:val="20"/>
              </w:rPr>
              <w:t xml:space="preserve">, </w:t>
            </w:r>
            <w:r w:rsidRPr="00F814F4">
              <w:rPr>
                <w:sz w:val="20"/>
                <w:szCs w:val="20"/>
              </w:rPr>
              <w:t>the transfer should be made only at the request of those persons or if they are to be the recipients;</w:t>
            </w:r>
          </w:p>
        </w:tc>
        <w:tc>
          <w:tcPr>
            <w:tcW w:w="3082" w:type="dxa"/>
          </w:tcPr>
          <w:p w:rsidR="001D2F17" w:rsidRPr="00F814F4" w:rsidRDefault="001D2F17" w:rsidP="00C27227">
            <w:pPr>
              <w:rPr>
                <w:sz w:val="20"/>
                <w:szCs w:val="20"/>
              </w:rPr>
            </w:pPr>
            <w:r w:rsidRPr="00F814F4">
              <w:rPr>
                <w:sz w:val="20"/>
                <w:szCs w:val="20"/>
              </w:rPr>
              <w:t>Same as [GA-D26-R05</w:t>
            </w:r>
            <w:r w:rsidR="00E51634">
              <w:rPr>
                <w:sz w:val="20"/>
                <w:szCs w:val="20"/>
              </w:rPr>
              <w:t xml:space="preserve"> to R06</w:t>
            </w:r>
            <w:r w:rsidRPr="00F814F4">
              <w:rPr>
                <w:sz w:val="20"/>
                <w:szCs w:val="20"/>
              </w:rPr>
              <w:t>]</w:t>
            </w:r>
            <w:r w:rsidR="00C006A3">
              <w:rPr>
                <w:sz w:val="20"/>
                <w:szCs w:val="20"/>
              </w:rPr>
              <w:t xml:space="preserve">, </w:t>
            </w:r>
            <w:r w:rsidR="009E780E">
              <w:rPr>
                <w:sz w:val="20"/>
                <w:szCs w:val="20"/>
              </w:rPr>
              <w:t xml:space="preserve">Depends on </w:t>
            </w:r>
            <w:r w:rsidRPr="00F814F4">
              <w:rPr>
                <w:sz w:val="20"/>
                <w:szCs w:val="20"/>
              </w:rPr>
              <w:t>Definition of personal data such as [DE-D26-R09]</w:t>
            </w:r>
            <w:r w:rsidR="000A3E23">
              <w:rPr>
                <w:sz w:val="20"/>
                <w:szCs w:val="20"/>
              </w:rPr>
              <w:t>, Privacy PR(s) for Consent</w:t>
            </w:r>
          </w:p>
        </w:tc>
        <w:tc>
          <w:tcPr>
            <w:tcW w:w="561" w:type="dxa"/>
          </w:tcPr>
          <w:p w:rsidR="001D2F17" w:rsidRPr="00F814F4" w:rsidRDefault="00EA28A6" w:rsidP="00F87613">
            <w:pPr>
              <w:jc w:val="right"/>
              <w:rPr>
                <w:sz w:val="20"/>
                <w:szCs w:val="20"/>
              </w:rPr>
            </w:pPr>
            <w:r w:rsidRPr="00F814F4">
              <w:rPr>
                <w:sz w:val="20"/>
                <w:szCs w:val="20"/>
              </w:rPr>
              <w:t>1</w:t>
            </w:r>
          </w:p>
        </w:tc>
        <w:tc>
          <w:tcPr>
            <w:tcW w:w="497" w:type="dxa"/>
          </w:tcPr>
          <w:p w:rsidR="001D2F17" w:rsidRPr="00F814F4" w:rsidRDefault="0041636E" w:rsidP="00F87613">
            <w:pPr>
              <w:jc w:val="right"/>
              <w:rPr>
                <w:sz w:val="20"/>
                <w:szCs w:val="20"/>
              </w:rPr>
            </w:pPr>
            <w:r w:rsidRPr="00F814F4">
              <w:rPr>
                <w:sz w:val="20"/>
                <w:szCs w:val="20"/>
              </w:rPr>
              <w:t>M</w:t>
            </w:r>
          </w:p>
        </w:tc>
      </w:tr>
      <w:tr w:rsidR="001D2F17" w:rsidRPr="00F814F4" w:rsidTr="00D5506C">
        <w:tc>
          <w:tcPr>
            <w:tcW w:w="1539" w:type="dxa"/>
          </w:tcPr>
          <w:p w:rsidR="001D2F17" w:rsidRPr="00F814F4" w:rsidRDefault="00EA28A6" w:rsidP="008507D7">
            <w:pPr>
              <w:rPr>
                <w:sz w:val="20"/>
                <w:szCs w:val="20"/>
              </w:rPr>
            </w:pPr>
            <w:r w:rsidRPr="00F814F4">
              <w:rPr>
                <w:sz w:val="20"/>
                <w:szCs w:val="20"/>
              </w:rPr>
              <w:t>[DE-D26-R09]</w:t>
            </w:r>
          </w:p>
        </w:tc>
        <w:tc>
          <w:tcPr>
            <w:tcW w:w="9099" w:type="dxa"/>
          </w:tcPr>
          <w:p w:rsidR="001D2F17" w:rsidRPr="00F814F4" w:rsidRDefault="001D2F17" w:rsidP="008507D7">
            <w:pPr>
              <w:rPr>
                <w:sz w:val="20"/>
                <w:szCs w:val="20"/>
              </w:rPr>
            </w:pPr>
            <w:r w:rsidRPr="00F814F4">
              <w:rPr>
                <w:sz w:val="20"/>
                <w:szCs w:val="20"/>
              </w:rPr>
              <w:t xml:space="preserve">As used in the </w:t>
            </w:r>
            <w:hyperlink r:id="rId75" w:history="1">
              <w:r w:rsidRPr="00F814F4">
                <w:rPr>
                  <w:rStyle w:val="Hyperlink"/>
                  <w:sz w:val="20"/>
                  <w:szCs w:val="20"/>
                </w:rPr>
                <w:t>Directive</w:t>
              </w:r>
            </w:hyperlink>
            <w:r w:rsidR="00C006A3">
              <w:rPr>
                <w:sz w:val="20"/>
                <w:szCs w:val="20"/>
              </w:rPr>
              <w:t xml:space="preserve">, </w:t>
            </w:r>
            <w:r w:rsidRPr="00F814F4">
              <w:rPr>
                <w:sz w:val="20"/>
                <w:szCs w:val="20"/>
              </w:rPr>
              <w:t>(a) 'personal data' shall mean any information relating to an identified or identifiable natural person ('data subject'); an identifiable person is one who can be identified</w:t>
            </w:r>
            <w:r w:rsidR="00C006A3">
              <w:rPr>
                <w:sz w:val="20"/>
                <w:szCs w:val="20"/>
              </w:rPr>
              <w:t xml:space="preserve">, </w:t>
            </w:r>
            <w:r w:rsidRPr="00F814F4">
              <w:rPr>
                <w:sz w:val="20"/>
                <w:szCs w:val="20"/>
              </w:rPr>
              <w:t>directly or indirectly</w:t>
            </w:r>
            <w:r w:rsidR="00C006A3">
              <w:rPr>
                <w:sz w:val="20"/>
                <w:szCs w:val="20"/>
              </w:rPr>
              <w:t xml:space="preserve">, </w:t>
            </w:r>
            <w:r w:rsidRPr="00F814F4">
              <w:rPr>
                <w:sz w:val="20"/>
                <w:szCs w:val="20"/>
              </w:rPr>
              <w:t>in particular by reference to an identification number or to one or more factors specific to his physical</w:t>
            </w:r>
            <w:r w:rsidR="00C006A3">
              <w:rPr>
                <w:sz w:val="20"/>
                <w:szCs w:val="20"/>
              </w:rPr>
              <w:t xml:space="preserve">, </w:t>
            </w:r>
            <w:r w:rsidRPr="00F814F4">
              <w:rPr>
                <w:sz w:val="20"/>
                <w:szCs w:val="20"/>
              </w:rPr>
              <w:t>physiological</w:t>
            </w:r>
            <w:r w:rsidR="00C006A3">
              <w:rPr>
                <w:sz w:val="20"/>
                <w:szCs w:val="20"/>
              </w:rPr>
              <w:t xml:space="preserve">, </w:t>
            </w:r>
            <w:r w:rsidRPr="00F814F4">
              <w:rPr>
                <w:sz w:val="20"/>
                <w:szCs w:val="20"/>
              </w:rPr>
              <w:t>mental</w:t>
            </w:r>
            <w:r w:rsidR="00C006A3">
              <w:rPr>
                <w:sz w:val="20"/>
                <w:szCs w:val="20"/>
              </w:rPr>
              <w:t xml:space="preserve">, </w:t>
            </w:r>
            <w:r w:rsidRPr="00F814F4">
              <w:rPr>
                <w:sz w:val="20"/>
                <w:szCs w:val="20"/>
              </w:rPr>
              <w:t>economic</w:t>
            </w:r>
            <w:r w:rsidR="00C006A3">
              <w:rPr>
                <w:sz w:val="20"/>
                <w:szCs w:val="20"/>
              </w:rPr>
              <w:t xml:space="preserve">, </w:t>
            </w:r>
            <w:r w:rsidRPr="00F814F4">
              <w:rPr>
                <w:sz w:val="20"/>
                <w:szCs w:val="20"/>
              </w:rPr>
              <w:t>cultural or social identity;</w:t>
            </w:r>
          </w:p>
        </w:tc>
        <w:tc>
          <w:tcPr>
            <w:tcW w:w="3082" w:type="dxa"/>
          </w:tcPr>
          <w:p w:rsidR="001D2F17" w:rsidRPr="00F814F4" w:rsidRDefault="000A3E23" w:rsidP="00F87613">
            <w:pPr>
              <w:rPr>
                <w:sz w:val="20"/>
                <w:szCs w:val="20"/>
              </w:rPr>
            </w:pPr>
            <w:r>
              <w:rPr>
                <w:sz w:val="20"/>
                <w:szCs w:val="20"/>
              </w:rPr>
              <w:t>Supports several other [DE-] PRs that depend on Definition of personal data</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0E7489" w:rsidP="00F87613">
            <w:pPr>
              <w:jc w:val="right"/>
              <w:rPr>
                <w:sz w:val="20"/>
                <w:szCs w:val="20"/>
              </w:rPr>
            </w:pPr>
            <w:r w:rsidRPr="00F814F4">
              <w:rPr>
                <w:sz w:val="20"/>
                <w:szCs w:val="20"/>
              </w:rPr>
              <w:t>F</w:t>
            </w:r>
          </w:p>
        </w:tc>
      </w:tr>
      <w:tr w:rsidR="001D2F17" w:rsidRPr="00F814F4" w:rsidTr="00D5506C">
        <w:tc>
          <w:tcPr>
            <w:tcW w:w="1539" w:type="dxa"/>
          </w:tcPr>
          <w:p w:rsidR="001D2F17" w:rsidRPr="00F814F4" w:rsidRDefault="001D2F17" w:rsidP="008507D7">
            <w:pPr>
              <w:rPr>
                <w:sz w:val="20"/>
                <w:szCs w:val="20"/>
              </w:rPr>
            </w:pPr>
            <w:r w:rsidRPr="00F814F4">
              <w:rPr>
                <w:sz w:val="20"/>
                <w:szCs w:val="20"/>
              </w:rPr>
              <w:t>[DE-D26-R10]</w:t>
            </w:r>
          </w:p>
        </w:tc>
        <w:tc>
          <w:tcPr>
            <w:tcW w:w="9099" w:type="dxa"/>
          </w:tcPr>
          <w:p w:rsidR="001D2F17" w:rsidRPr="00F814F4" w:rsidRDefault="001D2F17" w:rsidP="008507D7">
            <w:pPr>
              <w:rPr>
                <w:sz w:val="20"/>
                <w:szCs w:val="20"/>
              </w:rPr>
            </w:pPr>
            <w:r w:rsidRPr="00F814F4">
              <w:rPr>
                <w:sz w:val="20"/>
                <w:szCs w:val="20"/>
              </w:rPr>
              <w:t xml:space="preserve">According to the </w:t>
            </w:r>
            <w:hyperlink r:id="rId76" w:history="1">
              <w:r w:rsidRPr="00F814F4">
                <w:rPr>
                  <w:rStyle w:val="Hyperlink"/>
                  <w:sz w:val="20"/>
                  <w:szCs w:val="20"/>
                </w:rPr>
                <w:t>Directive</w:t>
              </w:r>
            </w:hyperlink>
            <w:r w:rsidR="00C006A3">
              <w:rPr>
                <w:sz w:val="20"/>
                <w:szCs w:val="20"/>
              </w:rPr>
              <w:t xml:space="preserve">, </w:t>
            </w:r>
            <w:r w:rsidRPr="00F814F4">
              <w:rPr>
                <w:sz w:val="20"/>
                <w:szCs w:val="20"/>
              </w:rPr>
              <w:t>Member States shall prohibit the processing of personal data revealing racial or ethnic origin</w:t>
            </w:r>
            <w:r w:rsidR="00C006A3">
              <w:rPr>
                <w:sz w:val="20"/>
                <w:szCs w:val="20"/>
              </w:rPr>
              <w:t xml:space="preserve">, </w:t>
            </w:r>
            <w:r w:rsidRPr="00F814F4">
              <w:rPr>
                <w:sz w:val="20"/>
                <w:szCs w:val="20"/>
              </w:rPr>
              <w:t>political opinions</w:t>
            </w:r>
            <w:r w:rsidR="00C006A3">
              <w:rPr>
                <w:sz w:val="20"/>
                <w:szCs w:val="20"/>
              </w:rPr>
              <w:t xml:space="preserve">, </w:t>
            </w:r>
            <w:r w:rsidRPr="00F814F4">
              <w:rPr>
                <w:sz w:val="20"/>
                <w:szCs w:val="20"/>
              </w:rPr>
              <w:t>religious or philosophical beliefs</w:t>
            </w:r>
            <w:r w:rsidR="00C006A3">
              <w:rPr>
                <w:sz w:val="20"/>
                <w:szCs w:val="20"/>
              </w:rPr>
              <w:t xml:space="preserve">, </w:t>
            </w:r>
            <w:r w:rsidRPr="00F814F4">
              <w:rPr>
                <w:sz w:val="20"/>
                <w:szCs w:val="20"/>
              </w:rPr>
              <w:t>trade-union membership</w:t>
            </w:r>
            <w:r w:rsidR="00C006A3">
              <w:rPr>
                <w:sz w:val="20"/>
                <w:szCs w:val="20"/>
              </w:rPr>
              <w:t xml:space="preserve">, </w:t>
            </w:r>
            <w:r w:rsidRPr="00F814F4">
              <w:rPr>
                <w:sz w:val="20"/>
                <w:szCs w:val="20"/>
              </w:rPr>
              <w:t>and the processing of data concerning health or sex life. [This requirement] shall not apply where:(a) the data subject has given his explicit consent to the processing of those data</w:t>
            </w:r>
            <w:r w:rsidR="00C006A3">
              <w:rPr>
                <w:sz w:val="20"/>
                <w:szCs w:val="20"/>
              </w:rPr>
              <w:t xml:space="preserve">, </w:t>
            </w:r>
            <w:r w:rsidRPr="00F814F4">
              <w:rPr>
                <w:sz w:val="20"/>
                <w:szCs w:val="20"/>
              </w:rPr>
              <w:t>except where the laws of the Member State provide that the prohibition referred to [above] may not be lifted by the data subject's giving his consent;</w:t>
            </w:r>
          </w:p>
        </w:tc>
        <w:tc>
          <w:tcPr>
            <w:tcW w:w="3082" w:type="dxa"/>
          </w:tcPr>
          <w:p w:rsidR="001D2F17" w:rsidRPr="00F814F4" w:rsidRDefault="000A3E23" w:rsidP="00BF3199">
            <w:pPr>
              <w:rPr>
                <w:sz w:val="20"/>
                <w:szCs w:val="20"/>
              </w:rPr>
            </w:pPr>
            <w:r>
              <w:rPr>
                <w:sz w:val="20"/>
                <w:szCs w:val="20"/>
              </w:rPr>
              <w:t xml:space="preserve">Depends on National Laws, </w:t>
            </w:r>
            <w:r w:rsidRPr="00F814F4">
              <w:rPr>
                <w:sz w:val="20"/>
                <w:szCs w:val="20"/>
              </w:rPr>
              <w:t>Definition of personal data such as [DE-D26-R09]</w:t>
            </w:r>
            <w:r w:rsidR="00BF3199">
              <w:rPr>
                <w:sz w:val="20"/>
                <w:szCs w:val="20"/>
              </w:rPr>
              <w:t>, Privacy PR(s) for Consent</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0E7489" w:rsidP="00F87613">
            <w:pPr>
              <w:jc w:val="right"/>
              <w:rPr>
                <w:sz w:val="20"/>
                <w:szCs w:val="20"/>
              </w:rPr>
            </w:pPr>
            <w:r w:rsidRPr="00F814F4">
              <w:rPr>
                <w:sz w:val="20"/>
                <w:szCs w:val="20"/>
              </w:rPr>
              <w:t>M</w:t>
            </w:r>
          </w:p>
        </w:tc>
      </w:tr>
      <w:tr w:rsidR="001D2F17" w:rsidRPr="00F814F4" w:rsidTr="00D5506C">
        <w:tc>
          <w:tcPr>
            <w:tcW w:w="1539" w:type="dxa"/>
          </w:tcPr>
          <w:p w:rsidR="001D2F17" w:rsidRPr="00F814F4" w:rsidRDefault="001D2F17" w:rsidP="00951CCC">
            <w:pPr>
              <w:rPr>
                <w:sz w:val="20"/>
                <w:szCs w:val="20"/>
              </w:rPr>
            </w:pPr>
            <w:r w:rsidRPr="00F814F4">
              <w:rPr>
                <w:sz w:val="20"/>
                <w:szCs w:val="20"/>
                <w:lang w:eastAsia="ar-SA"/>
              </w:rPr>
              <w:t>[DE-D26-R11]</w:t>
            </w:r>
          </w:p>
        </w:tc>
        <w:tc>
          <w:tcPr>
            <w:tcW w:w="9099" w:type="dxa"/>
          </w:tcPr>
          <w:p w:rsidR="001D2F17" w:rsidRPr="00F814F4" w:rsidRDefault="001D2F17" w:rsidP="008A6E8E">
            <w:pPr>
              <w:suppressAutoHyphens/>
              <w:spacing w:line="259" w:lineRule="auto"/>
              <w:ind w:left="547" w:hanging="547"/>
              <w:rPr>
                <w:rFonts w:ascii="Calibri" w:eastAsia="SimSun" w:hAnsi="Calibri" w:cs="font301"/>
                <w:sz w:val="20"/>
                <w:szCs w:val="20"/>
                <w:lang w:eastAsia="ar-SA"/>
              </w:rPr>
            </w:pPr>
            <w:r w:rsidRPr="00F814F4">
              <w:rPr>
                <w:rFonts w:ascii="Calibri" w:eastAsia="SimSun" w:hAnsi="Calibri" w:cs="font301"/>
                <w:sz w:val="20"/>
                <w:szCs w:val="20"/>
                <w:lang w:eastAsia="ar-SA"/>
              </w:rPr>
              <w:t xml:space="preserve">According to the </w:t>
            </w:r>
            <w:hyperlink r:id="rId77" w:history="1">
              <w:r w:rsidRPr="00F814F4">
                <w:rPr>
                  <w:rFonts w:ascii="Calibri" w:eastAsia="SimSun" w:hAnsi="Calibri" w:cs="Arial"/>
                  <w:color w:val="0000FF"/>
                  <w:sz w:val="20"/>
                  <w:szCs w:val="20"/>
                  <w:u w:val="single"/>
                  <w:shd w:val="clear" w:color="auto" w:fill="FFFFFF"/>
                  <w:lang w:eastAsia="ar-SA"/>
                </w:rPr>
                <w:t>Directive</w:t>
              </w:r>
            </w:hyperlink>
            <w:r w:rsidR="00C006A3">
              <w:rPr>
                <w:rFonts w:ascii="Calibri" w:eastAsia="SimSun" w:hAnsi="Calibri" w:cs="Arial"/>
                <w:color w:val="0000FF"/>
                <w:sz w:val="20"/>
                <w:szCs w:val="20"/>
                <w:u w:val="single"/>
                <w:shd w:val="clear" w:color="auto" w:fill="FFFFFF"/>
                <w:lang w:eastAsia="ar-SA"/>
              </w:rPr>
              <w:t xml:space="preserve">, </w:t>
            </w:r>
            <w:r w:rsidRPr="00F814F4">
              <w:rPr>
                <w:rFonts w:ascii="Calibri" w:eastAsia="SimSun" w:hAnsi="Calibri" w:cs="font301"/>
                <w:sz w:val="20"/>
                <w:szCs w:val="20"/>
                <w:lang w:eastAsia="ar-SA"/>
              </w:rPr>
              <w:t>processing is carried out in the course of its legitimate activities with appropriate guarantees by a foundation</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association or any other non-profit-seeking body with a political</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philosophical</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religious or trade-union aim and on condition that:</w:t>
            </w:r>
          </w:p>
          <w:p w:rsidR="001D2F17" w:rsidRPr="00F814F4" w:rsidRDefault="001D2F17" w:rsidP="00F3274D">
            <w:pPr>
              <w:numPr>
                <w:ilvl w:val="0"/>
                <w:numId w:val="12"/>
              </w:numPr>
              <w:suppressAutoHyphens/>
              <w:spacing w:after="160" w:line="259" w:lineRule="auto"/>
              <w:ind w:left="540" w:firstLine="0"/>
              <w:contextualSpacing/>
              <w:rPr>
                <w:rFonts w:ascii="Calibri" w:eastAsia="SimSun" w:hAnsi="Calibri" w:cs="font301"/>
                <w:sz w:val="20"/>
                <w:szCs w:val="20"/>
                <w:lang w:eastAsia="ar-SA"/>
              </w:rPr>
            </w:pPr>
            <w:r w:rsidRPr="00F814F4">
              <w:rPr>
                <w:rFonts w:ascii="Calibri" w:eastAsia="SimSun" w:hAnsi="Calibri" w:cs="font301"/>
                <w:sz w:val="20"/>
                <w:szCs w:val="20"/>
                <w:lang w:eastAsia="ar-SA"/>
              </w:rPr>
              <w:t xml:space="preserve">the processing relates solely to the members of the body or to persons who have regular contact with it in connection with its purposes and that the data are not disclosed to a third party without the consent of the data subjects; or </w:t>
            </w:r>
          </w:p>
          <w:p w:rsidR="001D2F17" w:rsidRPr="00F814F4" w:rsidRDefault="001D2F17" w:rsidP="00F3274D">
            <w:pPr>
              <w:numPr>
                <w:ilvl w:val="0"/>
                <w:numId w:val="12"/>
              </w:numPr>
              <w:suppressAutoHyphens/>
              <w:spacing w:after="160" w:line="259" w:lineRule="auto"/>
              <w:ind w:left="540" w:firstLine="0"/>
              <w:contextualSpacing/>
              <w:rPr>
                <w:rFonts w:ascii="Calibri" w:eastAsia="SimSun" w:hAnsi="Calibri" w:cs="font301"/>
                <w:sz w:val="20"/>
                <w:szCs w:val="20"/>
                <w:lang w:eastAsia="ar-SA"/>
              </w:rPr>
            </w:pPr>
            <w:proofErr w:type="gramStart"/>
            <w:r w:rsidRPr="00F814F4">
              <w:rPr>
                <w:rFonts w:ascii="Calibri" w:eastAsia="SimSun" w:hAnsi="Calibri" w:cs="font301"/>
                <w:sz w:val="20"/>
                <w:szCs w:val="20"/>
                <w:lang w:eastAsia="ar-SA"/>
              </w:rPr>
              <w:lastRenderedPageBreak/>
              <w:t>the</w:t>
            </w:r>
            <w:proofErr w:type="gramEnd"/>
            <w:r w:rsidRPr="00F814F4">
              <w:rPr>
                <w:rFonts w:ascii="Calibri" w:eastAsia="SimSun" w:hAnsi="Calibri" w:cs="font301"/>
                <w:sz w:val="20"/>
                <w:szCs w:val="20"/>
                <w:lang w:eastAsia="ar-SA"/>
              </w:rPr>
              <w:t xml:space="preserve"> processing relates to data which are manifestly made public by the data subject or is necessary for the establishment</w:t>
            </w:r>
            <w:r w:rsidR="00C006A3">
              <w:rPr>
                <w:rFonts w:ascii="Calibri" w:eastAsia="SimSun" w:hAnsi="Calibri" w:cs="font301"/>
                <w:sz w:val="20"/>
                <w:szCs w:val="20"/>
                <w:lang w:eastAsia="ar-SA"/>
              </w:rPr>
              <w:t xml:space="preserve">, </w:t>
            </w:r>
            <w:r w:rsidRPr="00F814F4">
              <w:rPr>
                <w:rFonts w:ascii="Calibri" w:eastAsia="SimSun" w:hAnsi="Calibri" w:cs="font301"/>
                <w:sz w:val="20"/>
                <w:szCs w:val="20"/>
                <w:lang w:eastAsia="ar-SA"/>
              </w:rPr>
              <w:t xml:space="preserve">exercise or </w:t>
            </w:r>
            <w:proofErr w:type="spellStart"/>
            <w:r w:rsidRPr="00F814F4">
              <w:rPr>
                <w:rFonts w:ascii="Calibri" w:eastAsia="SimSun" w:hAnsi="Calibri" w:cs="font301"/>
                <w:sz w:val="20"/>
                <w:szCs w:val="20"/>
                <w:lang w:eastAsia="ar-SA"/>
              </w:rPr>
              <w:t>defence</w:t>
            </w:r>
            <w:proofErr w:type="spellEnd"/>
            <w:r w:rsidRPr="00F814F4">
              <w:rPr>
                <w:rFonts w:ascii="Calibri" w:eastAsia="SimSun" w:hAnsi="Calibri" w:cs="font301"/>
                <w:sz w:val="20"/>
                <w:szCs w:val="20"/>
                <w:lang w:eastAsia="ar-SA"/>
              </w:rPr>
              <w:t xml:space="preserve"> of legal claims.</w:t>
            </w:r>
          </w:p>
        </w:tc>
        <w:tc>
          <w:tcPr>
            <w:tcW w:w="3082" w:type="dxa"/>
          </w:tcPr>
          <w:p w:rsidR="001D2F17" w:rsidRPr="00F814F4" w:rsidRDefault="008A6E8E" w:rsidP="00F87613">
            <w:pPr>
              <w:rPr>
                <w:sz w:val="20"/>
                <w:szCs w:val="20"/>
              </w:rPr>
            </w:pPr>
            <w:r>
              <w:rPr>
                <w:sz w:val="20"/>
                <w:szCs w:val="20"/>
              </w:rPr>
              <w:lastRenderedPageBreak/>
              <w:t xml:space="preserve">Depends on </w:t>
            </w:r>
            <w:r w:rsidR="00BF3199">
              <w:rPr>
                <w:sz w:val="20"/>
                <w:szCs w:val="20"/>
              </w:rPr>
              <w:t>Legitimate Activities, Privacy PR(s) for Consent</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0E7489" w:rsidP="00F87613">
            <w:pPr>
              <w:jc w:val="right"/>
              <w:rPr>
                <w:sz w:val="20"/>
                <w:szCs w:val="20"/>
              </w:rPr>
            </w:pPr>
            <w:r w:rsidRPr="00F814F4">
              <w:rPr>
                <w:sz w:val="20"/>
                <w:szCs w:val="20"/>
              </w:rPr>
              <w:t>M</w:t>
            </w:r>
          </w:p>
        </w:tc>
      </w:tr>
      <w:tr w:rsidR="001D2F17" w:rsidRPr="00F814F4" w:rsidTr="00D5506C">
        <w:tc>
          <w:tcPr>
            <w:tcW w:w="1539" w:type="dxa"/>
          </w:tcPr>
          <w:p w:rsidR="001D2F17" w:rsidRPr="00F814F4" w:rsidRDefault="001D2F17" w:rsidP="00951CCC">
            <w:pPr>
              <w:rPr>
                <w:sz w:val="20"/>
                <w:szCs w:val="20"/>
              </w:rPr>
            </w:pPr>
            <w:r w:rsidRPr="00F814F4">
              <w:rPr>
                <w:sz w:val="20"/>
                <w:szCs w:val="20"/>
                <w:lang w:eastAsia="ar-SA"/>
              </w:rPr>
              <w:lastRenderedPageBreak/>
              <w:t>[DE-D26-R12]</w:t>
            </w:r>
          </w:p>
        </w:tc>
        <w:tc>
          <w:tcPr>
            <w:tcW w:w="9099" w:type="dxa"/>
          </w:tcPr>
          <w:p w:rsidR="001D2F17" w:rsidRPr="00F814F4" w:rsidRDefault="001D2F17" w:rsidP="008A38F5">
            <w:pPr>
              <w:rPr>
                <w:sz w:val="20"/>
                <w:szCs w:val="20"/>
                <w:lang w:eastAsia="ar-SA"/>
              </w:rPr>
            </w:pPr>
            <w:r w:rsidRPr="00F814F4">
              <w:rPr>
                <w:sz w:val="20"/>
                <w:szCs w:val="20"/>
                <w:lang w:eastAsia="ar-SA"/>
              </w:rPr>
              <w:t xml:space="preserve">According to the </w:t>
            </w:r>
            <w:hyperlink r:id="rId78" w:history="1">
              <w:r w:rsidRPr="00F814F4">
                <w:rPr>
                  <w:rFonts w:cs="Arial"/>
                  <w:color w:val="0000FF"/>
                  <w:sz w:val="20"/>
                  <w:szCs w:val="20"/>
                  <w:u w:val="single"/>
                  <w:shd w:val="clear" w:color="auto" w:fill="FFFFFF"/>
                  <w:lang w:eastAsia="ar-SA"/>
                </w:rPr>
                <w:t>Directive</w:t>
              </w:r>
            </w:hyperlink>
            <w:r w:rsidRPr="00F814F4">
              <w:rPr>
                <w:sz w:val="20"/>
                <w:szCs w:val="20"/>
                <w:lang w:eastAsia="ar-SA"/>
              </w:rPr>
              <w:t xml:space="preserve"> Article 10</w:t>
            </w:r>
            <w:r w:rsidR="00C006A3">
              <w:rPr>
                <w:sz w:val="20"/>
                <w:szCs w:val="20"/>
                <w:lang w:eastAsia="ar-SA"/>
              </w:rPr>
              <w:t xml:space="preserve">, </w:t>
            </w:r>
            <w:r w:rsidRPr="00F814F4">
              <w:rPr>
                <w:sz w:val="20"/>
                <w:szCs w:val="20"/>
                <w:lang w:eastAsia="ar-SA"/>
              </w:rPr>
              <w:t>Member States shall provide that the controller or his representative must provide a data subject from whom data relating to himself are collected with at least the following information</w:t>
            </w:r>
            <w:r w:rsidR="00C006A3">
              <w:rPr>
                <w:sz w:val="20"/>
                <w:szCs w:val="20"/>
                <w:lang w:eastAsia="ar-SA"/>
              </w:rPr>
              <w:t xml:space="preserve">, </w:t>
            </w:r>
            <w:r w:rsidRPr="00F814F4">
              <w:rPr>
                <w:sz w:val="20"/>
                <w:szCs w:val="20"/>
                <w:lang w:eastAsia="ar-SA"/>
              </w:rPr>
              <w:t xml:space="preserve">except where he already has it: </w:t>
            </w:r>
          </w:p>
          <w:p w:rsidR="001D2F17" w:rsidRPr="00F814F4" w:rsidRDefault="001D2F17" w:rsidP="008A38F5">
            <w:pPr>
              <w:pStyle w:val="NoSpacing"/>
              <w:rPr>
                <w:sz w:val="20"/>
                <w:szCs w:val="20"/>
                <w:lang w:eastAsia="ar-SA"/>
              </w:rPr>
            </w:pPr>
            <w:r w:rsidRPr="00F814F4">
              <w:rPr>
                <w:sz w:val="20"/>
                <w:szCs w:val="20"/>
                <w:lang w:eastAsia="ar-SA"/>
              </w:rPr>
              <w:t>(a) the identity of the controller and of his representative</w:t>
            </w:r>
            <w:r w:rsidR="00C006A3">
              <w:rPr>
                <w:sz w:val="20"/>
                <w:szCs w:val="20"/>
                <w:lang w:eastAsia="ar-SA"/>
              </w:rPr>
              <w:t xml:space="preserve">, </w:t>
            </w:r>
            <w:r w:rsidRPr="00F814F4">
              <w:rPr>
                <w:sz w:val="20"/>
                <w:szCs w:val="20"/>
                <w:lang w:eastAsia="ar-SA"/>
              </w:rPr>
              <w:t>if any;</w:t>
            </w:r>
          </w:p>
          <w:p w:rsidR="001D2F17" w:rsidRPr="00F814F4" w:rsidRDefault="001D2F17" w:rsidP="008A38F5">
            <w:pPr>
              <w:pStyle w:val="NoSpacing"/>
              <w:rPr>
                <w:sz w:val="20"/>
                <w:szCs w:val="20"/>
                <w:lang w:eastAsia="ar-SA"/>
              </w:rPr>
            </w:pPr>
            <w:r w:rsidRPr="00F814F4">
              <w:rPr>
                <w:sz w:val="20"/>
                <w:szCs w:val="20"/>
                <w:lang w:eastAsia="ar-SA"/>
              </w:rPr>
              <w:t>(b) the purposes of the processing for which the data are intended;</w:t>
            </w:r>
          </w:p>
          <w:p w:rsidR="001D2F17" w:rsidRPr="00F814F4" w:rsidRDefault="001D2F17" w:rsidP="008A38F5">
            <w:pPr>
              <w:pStyle w:val="NoSpacing"/>
              <w:rPr>
                <w:sz w:val="20"/>
                <w:szCs w:val="20"/>
                <w:lang w:eastAsia="ar-SA"/>
              </w:rPr>
            </w:pPr>
            <w:r w:rsidRPr="00F814F4">
              <w:rPr>
                <w:sz w:val="20"/>
                <w:szCs w:val="20"/>
                <w:lang w:eastAsia="ar-SA"/>
              </w:rPr>
              <w:t>(c) any further information such as</w:t>
            </w:r>
          </w:p>
          <w:p w:rsidR="001D2F17" w:rsidRPr="00F814F4" w:rsidRDefault="001D2F17" w:rsidP="008A38F5">
            <w:pPr>
              <w:pStyle w:val="NoSpacing"/>
              <w:numPr>
                <w:ilvl w:val="0"/>
                <w:numId w:val="56"/>
              </w:numPr>
              <w:rPr>
                <w:sz w:val="20"/>
                <w:szCs w:val="20"/>
                <w:lang w:eastAsia="ar-SA"/>
              </w:rPr>
            </w:pPr>
            <w:r w:rsidRPr="00F814F4">
              <w:rPr>
                <w:sz w:val="20"/>
                <w:szCs w:val="20"/>
                <w:lang w:eastAsia="ar-SA"/>
              </w:rPr>
              <w:t>the recipients or categories of recipients</w:t>
            </w:r>
            <w:r w:rsidR="00C006A3">
              <w:rPr>
                <w:sz w:val="20"/>
                <w:szCs w:val="20"/>
                <w:lang w:eastAsia="ar-SA"/>
              </w:rPr>
              <w:t xml:space="preserve">, </w:t>
            </w:r>
          </w:p>
          <w:p w:rsidR="001D2F17" w:rsidRPr="00F814F4" w:rsidRDefault="001D2F17" w:rsidP="008A38F5">
            <w:pPr>
              <w:pStyle w:val="NoSpacing"/>
              <w:numPr>
                <w:ilvl w:val="0"/>
                <w:numId w:val="56"/>
              </w:numPr>
              <w:rPr>
                <w:sz w:val="20"/>
                <w:szCs w:val="20"/>
                <w:lang w:eastAsia="ar-SA"/>
              </w:rPr>
            </w:pPr>
            <w:r w:rsidRPr="00F814F4">
              <w:rPr>
                <w:sz w:val="20"/>
                <w:szCs w:val="20"/>
                <w:lang w:eastAsia="ar-SA"/>
              </w:rPr>
              <w:t>whether replies to the questions are obligatory or voluntary</w:t>
            </w:r>
            <w:r w:rsidR="00C006A3">
              <w:rPr>
                <w:sz w:val="20"/>
                <w:szCs w:val="20"/>
                <w:lang w:eastAsia="ar-SA"/>
              </w:rPr>
              <w:t xml:space="preserve">, </w:t>
            </w:r>
            <w:r w:rsidRPr="00F814F4">
              <w:rPr>
                <w:sz w:val="20"/>
                <w:szCs w:val="20"/>
                <w:lang w:eastAsia="ar-SA"/>
              </w:rPr>
              <w:br/>
              <w:t>as well as the possible consequences of failure to reply</w:t>
            </w:r>
            <w:r w:rsidR="00C006A3">
              <w:rPr>
                <w:sz w:val="20"/>
                <w:szCs w:val="20"/>
                <w:lang w:eastAsia="ar-SA"/>
              </w:rPr>
              <w:t xml:space="preserve">, </w:t>
            </w:r>
          </w:p>
          <w:p w:rsidR="001D2F17" w:rsidRPr="00F814F4" w:rsidRDefault="001D2F17" w:rsidP="008A38F5">
            <w:pPr>
              <w:pStyle w:val="NoSpacing"/>
              <w:numPr>
                <w:ilvl w:val="0"/>
                <w:numId w:val="56"/>
              </w:numPr>
              <w:rPr>
                <w:sz w:val="20"/>
                <w:szCs w:val="20"/>
                <w:lang w:eastAsia="ar-SA"/>
              </w:rPr>
            </w:pPr>
            <w:r w:rsidRPr="00F814F4">
              <w:rPr>
                <w:sz w:val="20"/>
                <w:szCs w:val="20"/>
                <w:lang w:eastAsia="ar-SA"/>
              </w:rPr>
              <w:t>the existence of the right of access to and the right to rectify the data concerning him in so far as such further information is necessary</w:t>
            </w:r>
            <w:r w:rsidR="00C006A3">
              <w:rPr>
                <w:sz w:val="20"/>
                <w:szCs w:val="20"/>
                <w:lang w:eastAsia="ar-SA"/>
              </w:rPr>
              <w:t xml:space="preserve">, </w:t>
            </w:r>
            <w:r w:rsidRPr="00F814F4">
              <w:rPr>
                <w:sz w:val="20"/>
                <w:szCs w:val="20"/>
                <w:lang w:eastAsia="ar-SA"/>
              </w:rPr>
              <w:t>having regard to the specific circumstances in which the data are collected</w:t>
            </w:r>
            <w:r w:rsidR="00C006A3">
              <w:rPr>
                <w:sz w:val="20"/>
                <w:szCs w:val="20"/>
                <w:lang w:eastAsia="ar-SA"/>
              </w:rPr>
              <w:t xml:space="preserve">, </w:t>
            </w:r>
            <w:r w:rsidRPr="00F814F4">
              <w:rPr>
                <w:sz w:val="20"/>
                <w:szCs w:val="20"/>
                <w:lang w:eastAsia="ar-SA"/>
              </w:rPr>
              <w:t>to guarantee fair processing in respect of the data subject.</w:t>
            </w:r>
          </w:p>
        </w:tc>
        <w:tc>
          <w:tcPr>
            <w:tcW w:w="3082" w:type="dxa"/>
          </w:tcPr>
          <w:p w:rsidR="001D2F17" w:rsidRPr="00F814F4" w:rsidRDefault="00BF3199" w:rsidP="00F87613">
            <w:pPr>
              <w:rPr>
                <w:sz w:val="20"/>
                <w:szCs w:val="20"/>
              </w:rPr>
            </w:pPr>
            <w:r>
              <w:rPr>
                <w:sz w:val="20"/>
                <w:szCs w:val="20"/>
              </w:rPr>
              <w:t xml:space="preserve">Related to </w:t>
            </w:r>
            <w:r w:rsidRPr="00F814F4">
              <w:rPr>
                <w:sz w:val="20"/>
                <w:szCs w:val="20"/>
              </w:rPr>
              <w:t>[PR-D31-R05</w:t>
            </w:r>
            <w:r>
              <w:rPr>
                <w:sz w:val="20"/>
                <w:szCs w:val="20"/>
              </w:rPr>
              <w:t xml:space="preserve"> to R06</w:t>
            </w:r>
            <w:r w:rsidRPr="00F814F4">
              <w:rPr>
                <w:sz w:val="20"/>
                <w:szCs w:val="20"/>
              </w:rPr>
              <w:t>]</w:t>
            </w:r>
            <w:r>
              <w:rPr>
                <w:sz w:val="20"/>
                <w:szCs w:val="20"/>
              </w:rPr>
              <w:t>, Depends on Privacy PR(s) for Collection, Permissible Purposes</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61753E" w:rsidRPr="00F814F4" w:rsidRDefault="0061753E" w:rsidP="00F87613">
            <w:pPr>
              <w:jc w:val="right"/>
              <w:rPr>
                <w:sz w:val="20"/>
                <w:szCs w:val="20"/>
              </w:rPr>
            </w:pPr>
            <w:r w:rsidRPr="00F814F4">
              <w:rPr>
                <w:sz w:val="20"/>
                <w:szCs w:val="20"/>
              </w:rPr>
              <w:t>As</w:t>
            </w:r>
            <w:r w:rsidR="00C006A3">
              <w:rPr>
                <w:sz w:val="20"/>
                <w:szCs w:val="20"/>
              </w:rPr>
              <w:t xml:space="preserve">, </w:t>
            </w:r>
            <w:r w:rsidRPr="00F814F4">
              <w:rPr>
                <w:sz w:val="20"/>
                <w:szCs w:val="20"/>
              </w:rPr>
              <w:t>M</w:t>
            </w:r>
            <w:r w:rsidR="00C006A3">
              <w:rPr>
                <w:sz w:val="20"/>
                <w:szCs w:val="20"/>
              </w:rPr>
              <w:t xml:space="preserve">, </w:t>
            </w:r>
            <w:r w:rsidRPr="00F814F4">
              <w:rPr>
                <w:sz w:val="20"/>
                <w:szCs w:val="20"/>
              </w:rPr>
              <w:t>D</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[DE-D29-R01]</w:t>
            </w:r>
          </w:p>
        </w:tc>
        <w:tc>
          <w:tcPr>
            <w:tcW w:w="9099" w:type="dxa"/>
          </w:tcPr>
          <w:p w:rsidR="001D2F17" w:rsidRPr="00F814F4" w:rsidRDefault="001D2F17" w:rsidP="006F3A01">
            <w:pPr>
              <w:rPr>
                <w:sz w:val="20"/>
                <w:szCs w:val="20"/>
              </w:rPr>
            </w:pPr>
            <w:r w:rsidRPr="00F814F4">
              <w:rPr>
                <w:sz w:val="20"/>
                <w:szCs w:val="20"/>
              </w:rPr>
              <w:t xml:space="preserve">Each </w:t>
            </w:r>
            <w:hyperlink r:id="rId79" w:history="1">
              <w:r w:rsidRPr="00F814F4">
                <w:rPr>
                  <w:rStyle w:val="Hyperlink"/>
                  <w:sz w:val="20"/>
                  <w:szCs w:val="20"/>
                </w:rPr>
                <w:t>data controller</w:t>
              </w:r>
            </w:hyperlink>
            <w:r w:rsidRPr="00F814F4">
              <w:rPr>
                <w:sz w:val="20"/>
                <w:szCs w:val="20"/>
              </w:rPr>
              <w:t xml:space="preserve"> must respect the following rules as set out in the </w:t>
            </w:r>
            <w:hyperlink r:id="rId80" w:history="1">
              <w:r w:rsidRPr="00F814F4">
                <w:rPr>
                  <w:rStyle w:val="Hyperlink"/>
                  <w:sz w:val="20"/>
                  <w:szCs w:val="20"/>
                </w:rPr>
                <w:t>Directive</w:t>
              </w:r>
            </w:hyperlink>
            <w:r w:rsidRPr="00F814F4">
              <w:rPr>
                <w:sz w:val="20"/>
                <w:szCs w:val="20"/>
              </w:rPr>
              <w:t>:</w:t>
            </w:r>
          </w:p>
        </w:tc>
        <w:tc>
          <w:tcPr>
            <w:tcW w:w="3082" w:type="dxa"/>
          </w:tcPr>
          <w:p w:rsidR="001D2F17" w:rsidRPr="00F814F4" w:rsidRDefault="00E0022B" w:rsidP="001558EB">
            <w:pPr>
              <w:rPr>
                <w:sz w:val="20"/>
                <w:szCs w:val="20"/>
              </w:rPr>
            </w:pPr>
            <w:r w:rsidRPr="00F814F4">
              <w:rPr>
                <w:sz w:val="20"/>
                <w:szCs w:val="20"/>
              </w:rPr>
              <w:t>Precedes [DE-D29-R02 to R04]</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61753E" w:rsidP="00F87613">
            <w:pPr>
              <w:jc w:val="right"/>
              <w:rPr>
                <w:sz w:val="20"/>
                <w:szCs w:val="20"/>
              </w:rPr>
            </w:pPr>
            <w:r w:rsidRPr="00F814F4">
              <w:rPr>
                <w:sz w:val="20"/>
                <w:szCs w:val="20"/>
              </w:rPr>
              <w:t>D</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[DE-D29-R02]</w:t>
            </w:r>
          </w:p>
        </w:tc>
        <w:tc>
          <w:tcPr>
            <w:tcW w:w="9099" w:type="dxa"/>
          </w:tcPr>
          <w:p w:rsidR="001D2F17" w:rsidRPr="00F814F4" w:rsidRDefault="001D2F17" w:rsidP="006F3A01">
            <w:pPr>
              <w:rPr>
                <w:sz w:val="20"/>
                <w:szCs w:val="20"/>
              </w:rPr>
            </w:pPr>
            <w:r w:rsidRPr="00F814F4">
              <w:rPr>
                <w:sz w:val="20"/>
                <w:szCs w:val="20"/>
              </w:rPr>
              <w:t xml:space="preserve">* Personal Data must be processed legally and fairly; </w:t>
            </w:r>
          </w:p>
        </w:tc>
        <w:tc>
          <w:tcPr>
            <w:tcW w:w="3082" w:type="dxa"/>
          </w:tcPr>
          <w:p w:rsidR="001D2F17" w:rsidRPr="00F814F4" w:rsidRDefault="00E0022B" w:rsidP="00F87613">
            <w:pPr>
              <w:rPr>
                <w:sz w:val="20"/>
                <w:szCs w:val="20"/>
              </w:rPr>
            </w:pPr>
            <w:r w:rsidRPr="00F814F4">
              <w:rPr>
                <w:sz w:val="20"/>
                <w:szCs w:val="20"/>
              </w:rPr>
              <w:t>Supports [DE-D29-R01]</w:t>
            </w:r>
            <w:r w:rsidR="00DB3797">
              <w:rPr>
                <w:sz w:val="20"/>
                <w:szCs w:val="20"/>
              </w:rPr>
              <w:t xml:space="preserve">, Similar to </w:t>
            </w:r>
            <w:r w:rsidR="00DB3797" w:rsidRPr="00F814F4">
              <w:rPr>
                <w:sz w:val="20"/>
                <w:szCs w:val="20"/>
              </w:rPr>
              <w:t>[GA-D29-R01]</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61753E" w:rsidRPr="00F814F4" w:rsidRDefault="0061753E" w:rsidP="00F8761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[DE-D29-R03]</w:t>
            </w:r>
          </w:p>
        </w:tc>
        <w:tc>
          <w:tcPr>
            <w:tcW w:w="9099" w:type="dxa"/>
          </w:tcPr>
          <w:p w:rsidR="001D2F17" w:rsidRPr="00F814F4" w:rsidRDefault="001D2F17" w:rsidP="00E0022B">
            <w:pPr>
              <w:rPr>
                <w:sz w:val="20"/>
                <w:szCs w:val="20"/>
              </w:rPr>
            </w:pPr>
            <w:r w:rsidRPr="00F814F4">
              <w:rPr>
                <w:sz w:val="20"/>
                <w:szCs w:val="20"/>
              </w:rPr>
              <w:t xml:space="preserve">* </w:t>
            </w:r>
            <w:r w:rsidR="00E0022B" w:rsidRPr="00F814F4">
              <w:rPr>
                <w:sz w:val="20"/>
                <w:szCs w:val="20"/>
              </w:rPr>
              <w:t>[Personal Data]</w:t>
            </w:r>
            <w:r w:rsidRPr="00F814F4">
              <w:rPr>
                <w:sz w:val="20"/>
                <w:szCs w:val="20"/>
              </w:rPr>
              <w:t xml:space="preserve"> must be collected for explicit and legitimate purposes and used accordingly; </w:t>
            </w:r>
          </w:p>
        </w:tc>
        <w:tc>
          <w:tcPr>
            <w:tcW w:w="3082" w:type="dxa"/>
          </w:tcPr>
          <w:p w:rsidR="001D2F17" w:rsidRPr="00F814F4" w:rsidRDefault="00E0022B" w:rsidP="00F87613">
            <w:pPr>
              <w:rPr>
                <w:sz w:val="20"/>
                <w:szCs w:val="20"/>
              </w:rPr>
            </w:pPr>
            <w:r w:rsidRPr="00F814F4">
              <w:rPr>
                <w:sz w:val="20"/>
                <w:szCs w:val="20"/>
              </w:rPr>
              <w:t>Supports [DE-D29-R01]</w:t>
            </w:r>
            <w:r w:rsidR="00DB3797">
              <w:rPr>
                <w:sz w:val="20"/>
                <w:szCs w:val="20"/>
              </w:rPr>
              <w:t xml:space="preserve">, Similar to </w:t>
            </w:r>
            <w:r w:rsidR="00DB3797" w:rsidRPr="00F814F4">
              <w:rPr>
                <w:sz w:val="20"/>
                <w:szCs w:val="20"/>
              </w:rPr>
              <w:t>[UP-D23-R01]</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61753E" w:rsidRPr="00F814F4" w:rsidRDefault="0061753E" w:rsidP="00F87613">
            <w:pPr>
              <w:jc w:val="right"/>
              <w:rPr>
                <w:sz w:val="20"/>
                <w:szCs w:val="20"/>
              </w:rPr>
            </w:pPr>
            <w:r w:rsidRPr="00F814F4">
              <w:rPr>
                <w:sz w:val="20"/>
                <w:szCs w:val="20"/>
              </w:rPr>
              <w:t>D</w:t>
            </w:r>
            <w:r w:rsidR="00C006A3">
              <w:rPr>
                <w:sz w:val="20"/>
                <w:szCs w:val="20"/>
              </w:rPr>
              <w:t xml:space="preserve">, </w:t>
            </w:r>
            <w:r w:rsidRPr="00F814F4">
              <w:rPr>
                <w:sz w:val="20"/>
                <w:szCs w:val="20"/>
              </w:rPr>
              <w:t>A</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[DE-D29-R04]</w:t>
            </w:r>
          </w:p>
        </w:tc>
        <w:tc>
          <w:tcPr>
            <w:tcW w:w="9099" w:type="dxa"/>
          </w:tcPr>
          <w:p w:rsidR="001D2F17" w:rsidRPr="00F814F4" w:rsidRDefault="001D2F17" w:rsidP="00E0022B">
            <w:pPr>
              <w:rPr>
                <w:sz w:val="20"/>
                <w:szCs w:val="20"/>
              </w:rPr>
            </w:pPr>
            <w:r w:rsidRPr="00F814F4">
              <w:rPr>
                <w:sz w:val="20"/>
                <w:szCs w:val="20"/>
              </w:rPr>
              <w:t xml:space="preserve">* </w:t>
            </w:r>
            <w:r w:rsidR="00E0022B" w:rsidRPr="00F814F4">
              <w:rPr>
                <w:sz w:val="20"/>
                <w:szCs w:val="20"/>
              </w:rPr>
              <w:t>[Personal Data]</w:t>
            </w:r>
            <w:r w:rsidRPr="00F814F4">
              <w:rPr>
                <w:sz w:val="20"/>
                <w:szCs w:val="20"/>
              </w:rPr>
              <w:t xml:space="preserve"> must be adequate</w:t>
            </w:r>
            <w:r w:rsidR="00C006A3">
              <w:rPr>
                <w:sz w:val="20"/>
                <w:szCs w:val="20"/>
              </w:rPr>
              <w:t xml:space="preserve">, </w:t>
            </w:r>
            <w:r w:rsidRPr="00F814F4">
              <w:rPr>
                <w:sz w:val="20"/>
                <w:szCs w:val="20"/>
              </w:rPr>
              <w:t>relevant and not excessive in relation to the purposes for which it is collected and/or further processed.</w:t>
            </w:r>
          </w:p>
        </w:tc>
        <w:tc>
          <w:tcPr>
            <w:tcW w:w="3082" w:type="dxa"/>
          </w:tcPr>
          <w:p w:rsidR="001D2F17" w:rsidRPr="00F814F4" w:rsidRDefault="00E0022B" w:rsidP="00F87613">
            <w:pPr>
              <w:rPr>
                <w:sz w:val="20"/>
                <w:szCs w:val="20"/>
              </w:rPr>
            </w:pPr>
            <w:r w:rsidRPr="00F814F4">
              <w:rPr>
                <w:sz w:val="20"/>
                <w:szCs w:val="20"/>
              </w:rPr>
              <w:t>Supports [DE-D29-R01]</w:t>
            </w:r>
            <w:r w:rsidR="00DB3797">
              <w:rPr>
                <w:sz w:val="20"/>
                <w:szCs w:val="20"/>
              </w:rPr>
              <w:t xml:space="preserve">, Similar to </w:t>
            </w:r>
            <w:r w:rsidR="00DB3797" w:rsidRPr="00F814F4">
              <w:rPr>
                <w:sz w:val="20"/>
                <w:szCs w:val="20"/>
              </w:rPr>
              <w:t>[UP-D23-R01]</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61753E" w:rsidP="00F87613">
            <w:pPr>
              <w:jc w:val="right"/>
              <w:rPr>
                <w:sz w:val="20"/>
                <w:szCs w:val="20"/>
              </w:rPr>
            </w:pPr>
            <w:r w:rsidRPr="00F814F4">
              <w:rPr>
                <w:sz w:val="20"/>
                <w:szCs w:val="20"/>
              </w:rPr>
              <w:t>R</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[DE-D30-R01]</w:t>
            </w:r>
          </w:p>
        </w:tc>
        <w:tc>
          <w:tcPr>
            <w:tcW w:w="9099" w:type="dxa"/>
          </w:tcPr>
          <w:p w:rsidR="001D2F17" w:rsidRPr="00F814F4" w:rsidRDefault="001D2F17" w:rsidP="006F3A01">
            <w:pPr>
              <w:rPr>
                <w:sz w:val="20"/>
                <w:szCs w:val="20"/>
              </w:rPr>
            </w:pPr>
            <w:r w:rsidRPr="00F814F4">
              <w:rPr>
                <w:sz w:val="20"/>
                <w:szCs w:val="20"/>
              </w:rPr>
              <w:t>The WP29 has already explained the way it applied the core EU data protection principles to transfers of personal data to third countries in its Working Document 12 ‘Transfers of personal data to third countries: Applying Articles 25 and 26 of the EU data protection directive’. The WP29 tried to find the equivalent safeguards which ensure a level of protection equivalent to the principles guaranteed in the Directive</w:t>
            </w:r>
            <w:r w:rsidR="00C006A3">
              <w:rPr>
                <w:sz w:val="20"/>
                <w:szCs w:val="20"/>
              </w:rPr>
              <w:t xml:space="preserve">, </w:t>
            </w:r>
            <w:r w:rsidRPr="00F814F4">
              <w:rPr>
                <w:sz w:val="20"/>
                <w:szCs w:val="20"/>
              </w:rPr>
              <w:t>notably regarding purpose limitation</w:t>
            </w:r>
            <w:r w:rsidR="00C006A3">
              <w:rPr>
                <w:sz w:val="20"/>
                <w:szCs w:val="20"/>
              </w:rPr>
              <w:t xml:space="preserve">, </w:t>
            </w:r>
            <w:r w:rsidRPr="00F814F4">
              <w:rPr>
                <w:sz w:val="20"/>
                <w:szCs w:val="20"/>
              </w:rPr>
              <w:t>data quality and proportionality</w:t>
            </w:r>
            <w:r w:rsidR="00C006A3">
              <w:rPr>
                <w:sz w:val="20"/>
                <w:szCs w:val="20"/>
              </w:rPr>
              <w:t xml:space="preserve">, </w:t>
            </w:r>
            <w:r w:rsidRPr="00F814F4">
              <w:rPr>
                <w:sz w:val="20"/>
                <w:szCs w:val="20"/>
              </w:rPr>
              <w:t>transparency</w:t>
            </w:r>
            <w:r w:rsidR="00C006A3">
              <w:rPr>
                <w:sz w:val="20"/>
                <w:szCs w:val="20"/>
              </w:rPr>
              <w:t xml:space="preserve">, </w:t>
            </w:r>
            <w:r w:rsidRPr="00F814F4">
              <w:rPr>
                <w:sz w:val="20"/>
                <w:szCs w:val="20"/>
              </w:rPr>
              <w:t>security</w:t>
            </w:r>
            <w:r w:rsidR="00C006A3">
              <w:rPr>
                <w:sz w:val="20"/>
                <w:szCs w:val="20"/>
              </w:rPr>
              <w:t xml:space="preserve">, </w:t>
            </w:r>
            <w:r w:rsidRPr="00F814F4">
              <w:rPr>
                <w:sz w:val="20"/>
                <w:szCs w:val="20"/>
              </w:rPr>
              <w:t>rights of access</w:t>
            </w:r>
            <w:r w:rsidR="00C006A3">
              <w:rPr>
                <w:sz w:val="20"/>
                <w:szCs w:val="20"/>
              </w:rPr>
              <w:t xml:space="preserve">, </w:t>
            </w:r>
            <w:r w:rsidRPr="00F814F4">
              <w:rPr>
                <w:sz w:val="20"/>
                <w:szCs w:val="20"/>
              </w:rPr>
              <w:t>rectification and opposition</w:t>
            </w:r>
            <w:r w:rsidR="00C006A3">
              <w:rPr>
                <w:sz w:val="20"/>
                <w:szCs w:val="20"/>
              </w:rPr>
              <w:t xml:space="preserve">, </w:t>
            </w:r>
            <w:r w:rsidRPr="00F814F4">
              <w:rPr>
                <w:sz w:val="20"/>
                <w:szCs w:val="20"/>
              </w:rPr>
              <w:t>data retention and restrictions on onward transfers. pg. 11</w:t>
            </w:r>
          </w:p>
        </w:tc>
        <w:tc>
          <w:tcPr>
            <w:tcW w:w="3082" w:type="dxa"/>
          </w:tcPr>
          <w:p w:rsidR="005E4C72" w:rsidRPr="00F814F4" w:rsidRDefault="001D2F17" w:rsidP="005E4C72">
            <w:pPr>
              <w:rPr>
                <w:sz w:val="20"/>
                <w:szCs w:val="20"/>
              </w:rPr>
            </w:pPr>
            <w:r w:rsidRPr="00F814F4">
              <w:rPr>
                <w:sz w:val="20"/>
                <w:szCs w:val="20"/>
              </w:rPr>
              <w:t>Same as [UP-D30-R03</w:t>
            </w:r>
            <w:r w:rsidR="00141EF5">
              <w:rPr>
                <w:sz w:val="20"/>
                <w:szCs w:val="20"/>
              </w:rPr>
              <w:t>] [</w:t>
            </w:r>
            <w:r w:rsidRPr="00F814F4">
              <w:rPr>
                <w:sz w:val="20"/>
                <w:szCs w:val="20"/>
              </w:rPr>
              <w:t>PR-D30-R06</w:t>
            </w:r>
            <w:r w:rsidR="00141EF5">
              <w:rPr>
                <w:sz w:val="20"/>
                <w:szCs w:val="20"/>
              </w:rPr>
              <w:t>] [</w:t>
            </w:r>
            <w:r w:rsidRPr="00F814F4">
              <w:rPr>
                <w:rFonts w:ascii="Calibri" w:eastAsia="Calibri" w:hAnsi="Calibri" w:cs="Calibri"/>
                <w:color w:val="000000"/>
                <w:sz w:val="20"/>
                <w:szCs w:val="20"/>
                <w:u w:color="000000"/>
                <w:bdr w:val="nil"/>
              </w:rPr>
              <w:t>CM-D30-R04]</w:t>
            </w:r>
            <w:r w:rsidR="00C006A3">
              <w:rPr>
                <w:rFonts w:ascii="Calibri" w:eastAsia="Calibri" w:hAnsi="Calibri" w:cs="Calibri"/>
                <w:color w:val="000000"/>
                <w:sz w:val="20"/>
                <w:szCs w:val="20"/>
                <w:u w:color="000000"/>
                <w:bdr w:val="nil"/>
              </w:rPr>
              <w:t xml:space="preserve">, </w:t>
            </w:r>
            <w:r w:rsidR="009E780E">
              <w:rPr>
                <w:sz w:val="20"/>
                <w:szCs w:val="20"/>
              </w:rPr>
              <w:t xml:space="preserve">Depends on </w:t>
            </w:r>
            <w:r w:rsidR="005E4C72" w:rsidRPr="00F814F4">
              <w:rPr>
                <w:sz w:val="20"/>
                <w:szCs w:val="20"/>
              </w:rPr>
              <w:t>Definition of personal data such as [DE-D26-R09]</w:t>
            </w:r>
            <w:r w:rsidR="00C006A3">
              <w:rPr>
                <w:sz w:val="20"/>
                <w:szCs w:val="20"/>
              </w:rPr>
              <w:t xml:space="preserve">, </w:t>
            </w:r>
            <w:r w:rsidR="005E4C72" w:rsidRPr="00F814F4">
              <w:rPr>
                <w:sz w:val="20"/>
                <w:szCs w:val="20"/>
              </w:rPr>
              <w:t>EU Data Protection Directive</w:t>
            </w:r>
            <w:r w:rsidR="00F90DBA">
              <w:rPr>
                <w:sz w:val="20"/>
                <w:szCs w:val="20"/>
              </w:rPr>
              <w:t xml:space="preserve"> [D29]</w:t>
            </w:r>
          </w:p>
        </w:tc>
        <w:tc>
          <w:tcPr>
            <w:tcW w:w="561" w:type="dxa"/>
          </w:tcPr>
          <w:p w:rsidR="001D2F17" w:rsidRPr="00F814F4" w:rsidRDefault="005E4C72" w:rsidP="00F87613">
            <w:pPr>
              <w:jc w:val="right"/>
              <w:rPr>
                <w:sz w:val="20"/>
                <w:szCs w:val="20"/>
              </w:rPr>
            </w:pPr>
            <w:r w:rsidRPr="00F814F4">
              <w:rPr>
                <w:sz w:val="20"/>
                <w:szCs w:val="20"/>
              </w:rPr>
              <w:t>1</w:t>
            </w:r>
          </w:p>
        </w:tc>
        <w:tc>
          <w:tcPr>
            <w:tcW w:w="497" w:type="dxa"/>
          </w:tcPr>
          <w:p w:rsidR="001D2F17" w:rsidRPr="00F814F4" w:rsidRDefault="005E4C72" w:rsidP="00F87613">
            <w:pPr>
              <w:jc w:val="right"/>
              <w:rPr>
                <w:sz w:val="20"/>
                <w:szCs w:val="20"/>
              </w:rPr>
            </w:pPr>
            <w:r w:rsidRPr="00F814F4">
              <w:rPr>
                <w:sz w:val="20"/>
                <w:szCs w:val="20"/>
              </w:rPr>
              <w:t>M</w:t>
            </w:r>
          </w:p>
        </w:tc>
      </w:tr>
      <w:tr w:rsidR="001D2F17" w:rsidRPr="00F814F4" w:rsidTr="00D5506C">
        <w:tc>
          <w:tcPr>
            <w:tcW w:w="1539" w:type="dxa"/>
          </w:tcPr>
          <w:p w:rsidR="001D2F17" w:rsidRPr="00F814F4" w:rsidRDefault="001D2F17" w:rsidP="006F3A01">
            <w:pPr>
              <w:rPr>
                <w:sz w:val="20"/>
                <w:szCs w:val="20"/>
              </w:rPr>
            </w:pPr>
            <w:r w:rsidRPr="00F814F4">
              <w:rPr>
                <w:sz w:val="20"/>
                <w:szCs w:val="20"/>
              </w:rPr>
              <w:t>[DE-D30-R02]</w:t>
            </w:r>
          </w:p>
        </w:tc>
        <w:tc>
          <w:tcPr>
            <w:tcW w:w="9099" w:type="dxa"/>
          </w:tcPr>
          <w:p w:rsidR="001D2F17" w:rsidRPr="00F814F4" w:rsidRDefault="001D2F17" w:rsidP="006F3A01">
            <w:pPr>
              <w:rPr>
                <w:sz w:val="20"/>
                <w:szCs w:val="20"/>
              </w:rPr>
            </w:pPr>
            <w:r w:rsidRPr="00F814F4">
              <w:rPr>
                <w:sz w:val="20"/>
                <w:szCs w:val="20"/>
              </w:rPr>
              <w:t>Proportionality: The Privacy Shield (Annex II</w:t>
            </w:r>
            <w:r w:rsidR="00C006A3">
              <w:rPr>
                <w:sz w:val="20"/>
                <w:szCs w:val="20"/>
              </w:rPr>
              <w:t xml:space="preserve">, </w:t>
            </w:r>
            <w:r w:rsidRPr="00F814F4">
              <w:rPr>
                <w:sz w:val="20"/>
                <w:szCs w:val="20"/>
              </w:rPr>
              <w:t>II.5.a) states that the information must be limited to what is relevant for the processing. The WP29 would prefer if this wording is amended in the final adequacy decision</w:t>
            </w:r>
            <w:r w:rsidR="00C006A3">
              <w:rPr>
                <w:sz w:val="20"/>
                <w:szCs w:val="20"/>
              </w:rPr>
              <w:t xml:space="preserve">, </w:t>
            </w:r>
            <w:r w:rsidRPr="00F814F4">
              <w:rPr>
                <w:sz w:val="20"/>
                <w:szCs w:val="20"/>
              </w:rPr>
              <w:t>since the mere fact that the data shall be relevant to the processing is not sufficient to make the processing proportionate. In order to meet the proportionality principle</w:t>
            </w:r>
            <w:r w:rsidR="00C006A3">
              <w:rPr>
                <w:sz w:val="20"/>
                <w:szCs w:val="20"/>
              </w:rPr>
              <w:t xml:space="preserve">, </w:t>
            </w:r>
            <w:r w:rsidRPr="00F814F4">
              <w:rPr>
                <w:sz w:val="20"/>
                <w:szCs w:val="20"/>
              </w:rPr>
              <w:t xml:space="preserve">the processing should be limited to the data that are necessary for the processing at stake. </w:t>
            </w:r>
          </w:p>
        </w:tc>
        <w:tc>
          <w:tcPr>
            <w:tcW w:w="3082" w:type="dxa"/>
          </w:tcPr>
          <w:p w:rsidR="001D2F17" w:rsidRPr="00F814F4" w:rsidRDefault="001558EB" w:rsidP="00F87613">
            <w:pPr>
              <w:rPr>
                <w:sz w:val="20"/>
                <w:szCs w:val="20"/>
              </w:rPr>
            </w:pPr>
            <w:r>
              <w:rPr>
                <w:sz w:val="20"/>
                <w:szCs w:val="20"/>
              </w:rPr>
              <w:t>Depends on Privacy Shield</w:t>
            </w:r>
          </w:p>
        </w:tc>
        <w:tc>
          <w:tcPr>
            <w:tcW w:w="561" w:type="dxa"/>
          </w:tcPr>
          <w:p w:rsidR="001D2F17" w:rsidRPr="00F814F4" w:rsidRDefault="00034CED" w:rsidP="00F87613">
            <w:pPr>
              <w:jc w:val="right"/>
              <w:rPr>
                <w:sz w:val="20"/>
                <w:szCs w:val="20"/>
              </w:rPr>
            </w:pPr>
            <w:r w:rsidRPr="00F814F4">
              <w:rPr>
                <w:sz w:val="20"/>
                <w:szCs w:val="20"/>
              </w:rPr>
              <w:t>1</w:t>
            </w:r>
          </w:p>
        </w:tc>
        <w:tc>
          <w:tcPr>
            <w:tcW w:w="497" w:type="dxa"/>
          </w:tcPr>
          <w:p w:rsidR="001D2F17" w:rsidRPr="00F814F4" w:rsidRDefault="0061753E" w:rsidP="00F87613">
            <w:pPr>
              <w:jc w:val="right"/>
              <w:rPr>
                <w:sz w:val="20"/>
                <w:szCs w:val="20"/>
              </w:rPr>
            </w:pPr>
            <w:r w:rsidRPr="00F814F4">
              <w:rPr>
                <w:sz w:val="20"/>
                <w:szCs w:val="20"/>
              </w:rPr>
              <w:t>R</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[DE-D30-R03]</w:t>
            </w:r>
          </w:p>
        </w:tc>
        <w:tc>
          <w:tcPr>
            <w:tcW w:w="9099" w:type="dxa"/>
          </w:tcPr>
          <w:p w:rsidR="005E4C72" w:rsidRPr="00F814F4" w:rsidRDefault="005E4C72" w:rsidP="006F3A01">
            <w:pPr>
              <w:rPr>
                <w:sz w:val="20"/>
                <w:szCs w:val="20"/>
              </w:rPr>
            </w:pPr>
            <w:r w:rsidRPr="00F814F4">
              <w:rPr>
                <w:sz w:val="20"/>
                <w:szCs w:val="20"/>
              </w:rPr>
              <w:t xml:space="preserve">WP29 stresses that any interference with the fundamental rights to private life and data protection need to be justifiable in a democratic society. The CJEU </w:t>
            </w:r>
            <w:proofErr w:type="spellStart"/>
            <w:r w:rsidRPr="00F814F4">
              <w:rPr>
                <w:sz w:val="20"/>
                <w:szCs w:val="20"/>
              </w:rPr>
              <w:t>criticised</w:t>
            </w:r>
            <w:proofErr w:type="spellEnd"/>
            <w:r w:rsidRPr="00F814F4">
              <w:rPr>
                <w:sz w:val="20"/>
                <w:szCs w:val="20"/>
              </w:rPr>
              <w:t xml:space="preserve"> the fact that the Safe </w:t>
            </w:r>
            <w:proofErr w:type="spellStart"/>
            <w:r w:rsidRPr="00F814F4">
              <w:rPr>
                <w:sz w:val="20"/>
                <w:szCs w:val="20"/>
              </w:rPr>
              <w:t>Harbour</w:t>
            </w:r>
            <w:proofErr w:type="spellEnd"/>
            <w:r w:rsidRPr="00F814F4">
              <w:rPr>
                <w:sz w:val="20"/>
                <w:szCs w:val="20"/>
              </w:rPr>
              <w:t xml:space="preserve"> decision did not contain any finding regarding the existence</w:t>
            </w:r>
            <w:r w:rsidR="00C006A3">
              <w:rPr>
                <w:sz w:val="20"/>
                <w:szCs w:val="20"/>
              </w:rPr>
              <w:t xml:space="preserve">, </w:t>
            </w:r>
            <w:r w:rsidRPr="00F814F4">
              <w:rPr>
                <w:sz w:val="20"/>
                <w:szCs w:val="20"/>
              </w:rPr>
              <w:t>in the United States</w:t>
            </w:r>
            <w:r w:rsidR="00C006A3">
              <w:rPr>
                <w:sz w:val="20"/>
                <w:szCs w:val="20"/>
              </w:rPr>
              <w:t xml:space="preserve">, </w:t>
            </w:r>
            <w:r w:rsidRPr="00F814F4">
              <w:rPr>
                <w:sz w:val="20"/>
                <w:szCs w:val="20"/>
              </w:rPr>
              <w:t xml:space="preserve">of rules adopted by the State intended to limit any interference. Nor does it refer to the existence of effective legal protection against interference of </w:t>
            </w:r>
            <w:r w:rsidRPr="00F814F4">
              <w:rPr>
                <w:sz w:val="20"/>
                <w:szCs w:val="20"/>
              </w:rPr>
              <w:lastRenderedPageBreak/>
              <w:t>that kind.pg 11</w:t>
            </w:r>
          </w:p>
        </w:tc>
        <w:tc>
          <w:tcPr>
            <w:tcW w:w="3082" w:type="dxa"/>
          </w:tcPr>
          <w:p w:rsidR="005E4C72" w:rsidRPr="00F814F4" w:rsidRDefault="005E4C72" w:rsidP="004E767B">
            <w:pPr>
              <w:rPr>
                <w:sz w:val="20"/>
                <w:szCs w:val="20"/>
              </w:rPr>
            </w:pPr>
            <w:r w:rsidRPr="00F814F4">
              <w:rPr>
                <w:sz w:val="20"/>
                <w:szCs w:val="20"/>
              </w:rPr>
              <w:lastRenderedPageBreak/>
              <w:t>Same as [UP-D30-R04</w:t>
            </w:r>
            <w:r w:rsidR="00141EF5">
              <w:rPr>
                <w:sz w:val="20"/>
                <w:szCs w:val="20"/>
              </w:rPr>
              <w:t>] [</w:t>
            </w:r>
            <w:r w:rsidRPr="00F814F4">
              <w:rPr>
                <w:sz w:val="20"/>
                <w:szCs w:val="20"/>
              </w:rPr>
              <w:t>GA-D30-R02</w:t>
            </w:r>
            <w:r w:rsidR="00141EF5">
              <w:rPr>
                <w:sz w:val="20"/>
                <w:szCs w:val="20"/>
              </w:rPr>
              <w:t>] [</w:t>
            </w:r>
            <w:r w:rsidRPr="00F814F4">
              <w:rPr>
                <w:sz w:val="20"/>
                <w:szCs w:val="20"/>
              </w:rPr>
              <w:t>GA-D30-R03</w:t>
            </w:r>
            <w:r w:rsidR="00141EF5">
              <w:rPr>
                <w:sz w:val="20"/>
                <w:szCs w:val="20"/>
              </w:rPr>
              <w:t>] [</w:t>
            </w:r>
            <w:r w:rsidRPr="00F814F4">
              <w:rPr>
                <w:sz w:val="20"/>
                <w:szCs w:val="20"/>
              </w:rPr>
              <w:t>DE-D30-R03</w:t>
            </w:r>
            <w:r w:rsidR="00141EF5">
              <w:rPr>
                <w:sz w:val="20"/>
                <w:szCs w:val="20"/>
              </w:rPr>
              <w:t>] [</w:t>
            </w:r>
            <w:r w:rsidRPr="00F814F4">
              <w:rPr>
                <w:sz w:val="20"/>
                <w:szCs w:val="20"/>
              </w:rPr>
              <w:t>PR-D30-R07</w:t>
            </w:r>
            <w:r w:rsidR="00141EF5">
              <w:rPr>
                <w:sz w:val="20"/>
                <w:szCs w:val="20"/>
              </w:rPr>
              <w:t>] [</w:t>
            </w:r>
            <w:r w:rsidRPr="00F814F4">
              <w:rPr>
                <w:sz w:val="20"/>
                <w:szCs w:val="20"/>
              </w:rPr>
              <w:t>CX-D30-R02</w:t>
            </w:r>
            <w:r w:rsidR="00141EF5">
              <w:rPr>
                <w:sz w:val="20"/>
                <w:szCs w:val="20"/>
              </w:rPr>
              <w:t>] [</w:t>
            </w:r>
            <w:r w:rsidRPr="00F814F4">
              <w:rPr>
                <w:sz w:val="20"/>
                <w:szCs w:val="20"/>
              </w:rPr>
              <w:t>SM-D30-R02</w:t>
            </w:r>
            <w:r w:rsidR="00141EF5">
              <w:rPr>
                <w:sz w:val="20"/>
                <w:szCs w:val="20"/>
              </w:rPr>
              <w:t>] [</w:t>
            </w:r>
            <w:r w:rsidRPr="00F814F4">
              <w:rPr>
                <w:sz w:val="20"/>
                <w:szCs w:val="20"/>
              </w:rPr>
              <w:t>RI-D30-R03]</w:t>
            </w:r>
          </w:p>
        </w:tc>
        <w:tc>
          <w:tcPr>
            <w:tcW w:w="561" w:type="dxa"/>
          </w:tcPr>
          <w:p w:rsidR="005E4C72" w:rsidRPr="00F814F4" w:rsidRDefault="005E4C72" w:rsidP="00034CED">
            <w:pPr>
              <w:jc w:val="right"/>
              <w:rPr>
                <w:sz w:val="20"/>
                <w:szCs w:val="20"/>
              </w:rPr>
            </w:pPr>
            <w:r w:rsidRPr="00F814F4">
              <w:rPr>
                <w:sz w:val="20"/>
                <w:szCs w:val="20"/>
              </w:rPr>
              <w:t>1</w:t>
            </w:r>
          </w:p>
        </w:tc>
        <w:tc>
          <w:tcPr>
            <w:tcW w:w="497" w:type="dxa"/>
          </w:tcPr>
          <w:p w:rsidR="005E4C72" w:rsidRPr="00F814F4" w:rsidRDefault="005E4C72" w:rsidP="00034CED">
            <w:pPr>
              <w:jc w:val="right"/>
              <w:rPr>
                <w:sz w:val="20"/>
                <w:szCs w:val="20"/>
              </w:rPr>
            </w:pPr>
            <w:r w:rsidRPr="00F814F4">
              <w:rPr>
                <w:sz w:val="20"/>
                <w:szCs w:val="20"/>
              </w:rPr>
              <w:t>D</w:t>
            </w:r>
          </w:p>
        </w:tc>
      </w:tr>
      <w:tr w:rsidR="005E4C72" w:rsidRPr="00F814F4" w:rsidTr="00D5506C">
        <w:tc>
          <w:tcPr>
            <w:tcW w:w="1539" w:type="dxa"/>
          </w:tcPr>
          <w:p w:rsidR="005E4C72" w:rsidRPr="00F814F4" w:rsidRDefault="005E4C72" w:rsidP="006F3A01">
            <w:pPr>
              <w:rPr>
                <w:sz w:val="20"/>
                <w:szCs w:val="20"/>
              </w:rPr>
            </w:pPr>
            <w:r w:rsidRPr="00F814F4">
              <w:rPr>
                <w:sz w:val="20"/>
                <w:szCs w:val="20"/>
              </w:rPr>
              <w:lastRenderedPageBreak/>
              <w:t>[DE-D30-R04]</w:t>
            </w:r>
          </w:p>
        </w:tc>
        <w:tc>
          <w:tcPr>
            <w:tcW w:w="9099" w:type="dxa"/>
          </w:tcPr>
          <w:p w:rsidR="005E4C72" w:rsidRPr="00F814F4" w:rsidRDefault="005E4C72" w:rsidP="006F3A01">
            <w:pPr>
              <w:rPr>
                <w:sz w:val="20"/>
                <w:szCs w:val="20"/>
              </w:rPr>
            </w:pPr>
            <w:r w:rsidRPr="00F814F4">
              <w:rPr>
                <w:sz w:val="20"/>
                <w:szCs w:val="20"/>
              </w:rPr>
              <w:t>Scope of application of the EU data protection framework and</w:t>
            </w:r>
            <w:r w:rsidR="00C006A3">
              <w:rPr>
                <w:sz w:val="20"/>
                <w:szCs w:val="20"/>
              </w:rPr>
              <w:t xml:space="preserve">, </w:t>
            </w:r>
            <w:r w:rsidRPr="00F814F4">
              <w:rPr>
                <w:sz w:val="20"/>
                <w:szCs w:val="20"/>
              </w:rPr>
              <w:t>in particular</w:t>
            </w:r>
            <w:r w:rsidR="00C006A3">
              <w:rPr>
                <w:sz w:val="20"/>
                <w:szCs w:val="20"/>
              </w:rPr>
              <w:t xml:space="preserve">, </w:t>
            </w:r>
            <w:r w:rsidRPr="00F814F4">
              <w:rPr>
                <w:sz w:val="20"/>
                <w:szCs w:val="20"/>
              </w:rPr>
              <w:t>of the Directive 95/46/EC principles: The WP29 recalls that under the EU data protection legal framework</w:t>
            </w:r>
            <w:r w:rsidR="00C006A3">
              <w:rPr>
                <w:sz w:val="20"/>
                <w:szCs w:val="20"/>
              </w:rPr>
              <w:t xml:space="preserve">, </w:t>
            </w:r>
            <w:r w:rsidRPr="00F814F4">
              <w:rPr>
                <w:sz w:val="20"/>
                <w:szCs w:val="20"/>
              </w:rPr>
              <w:t>and in particular under the Directive (Article 4(1))</w:t>
            </w:r>
            <w:r w:rsidR="00C006A3">
              <w:rPr>
                <w:sz w:val="20"/>
                <w:szCs w:val="20"/>
              </w:rPr>
              <w:t xml:space="preserve">, </w:t>
            </w:r>
            <w:r w:rsidRPr="00F814F4">
              <w:rPr>
                <w:sz w:val="20"/>
                <w:szCs w:val="20"/>
              </w:rPr>
              <w:t>Member States laws apply not only to the processing operations carried out by data controllers established on their territory</w:t>
            </w:r>
            <w:r w:rsidR="00C006A3">
              <w:rPr>
                <w:sz w:val="20"/>
                <w:szCs w:val="20"/>
              </w:rPr>
              <w:t xml:space="preserve">, </w:t>
            </w:r>
            <w:r w:rsidRPr="00F814F4">
              <w:rPr>
                <w:sz w:val="20"/>
                <w:szCs w:val="20"/>
              </w:rPr>
              <w:t>but also where data controllers (although not established in the EU)</w:t>
            </w:r>
            <w:r w:rsidR="00C006A3">
              <w:rPr>
                <w:sz w:val="20"/>
                <w:szCs w:val="20"/>
              </w:rPr>
              <w:t xml:space="preserve">, </w:t>
            </w:r>
            <w:r w:rsidRPr="00F814F4">
              <w:rPr>
                <w:sz w:val="20"/>
                <w:szCs w:val="20"/>
              </w:rPr>
              <w:t>make use of equipment situated on EU territory</w:t>
            </w:r>
            <w:r w:rsidR="00C006A3">
              <w:rPr>
                <w:sz w:val="20"/>
                <w:szCs w:val="20"/>
              </w:rPr>
              <w:t xml:space="preserve">, </w:t>
            </w:r>
            <w:r w:rsidRPr="00F814F4">
              <w:rPr>
                <w:sz w:val="20"/>
                <w:szCs w:val="20"/>
              </w:rPr>
              <w:t>in particular for the collection of personal data. As a consequence</w:t>
            </w:r>
            <w:r w:rsidR="00C006A3">
              <w:rPr>
                <w:sz w:val="20"/>
                <w:szCs w:val="20"/>
              </w:rPr>
              <w:t xml:space="preserve">, </w:t>
            </w:r>
            <w:r w:rsidRPr="00F814F4">
              <w:rPr>
                <w:sz w:val="20"/>
                <w:szCs w:val="20"/>
              </w:rPr>
              <w:t>EU Member State law applies to any processing that takes place prior to the transfer to the U.S.</w:t>
            </w:r>
            <w:r w:rsidR="00C006A3">
              <w:rPr>
                <w:sz w:val="20"/>
                <w:szCs w:val="20"/>
              </w:rPr>
              <w:t xml:space="preserve">, </w:t>
            </w:r>
            <w:r w:rsidRPr="00F814F4">
              <w:rPr>
                <w:sz w:val="20"/>
                <w:szCs w:val="20"/>
              </w:rPr>
              <w:t xml:space="preserve">either in the context of activities of an </w:t>
            </w:r>
            <w:proofErr w:type="spellStart"/>
            <w:r w:rsidRPr="00F814F4">
              <w:rPr>
                <w:sz w:val="20"/>
                <w:szCs w:val="20"/>
              </w:rPr>
              <w:t>organisation</w:t>
            </w:r>
            <w:proofErr w:type="spellEnd"/>
            <w:r w:rsidRPr="00F814F4">
              <w:rPr>
                <w:sz w:val="20"/>
                <w:szCs w:val="20"/>
              </w:rPr>
              <w:t xml:space="preserve"> established in the EU or through the use of equipment situated in the EU used by an </w:t>
            </w:r>
            <w:proofErr w:type="spellStart"/>
            <w:r w:rsidRPr="00F814F4">
              <w:rPr>
                <w:sz w:val="20"/>
                <w:szCs w:val="20"/>
              </w:rPr>
              <w:t>organisation</w:t>
            </w:r>
            <w:proofErr w:type="spellEnd"/>
            <w:r w:rsidRPr="00F814F4">
              <w:rPr>
                <w:sz w:val="20"/>
                <w:szCs w:val="20"/>
              </w:rPr>
              <w:t xml:space="preserve"> not established in the EU. pg. 12</w:t>
            </w:r>
          </w:p>
        </w:tc>
        <w:tc>
          <w:tcPr>
            <w:tcW w:w="3082" w:type="dxa"/>
          </w:tcPr>
          <w:p w:rsidR="005E4C72" w:rsidRPr="00F814F4" w:rsidRDefault="005E4C72" w:rsidP="005E4C72">
            <w:pPr>
              <w:rPr>
                <w:sz w:val="20"/>
                <w:szCs w:val="20"/>
              </w:rPr>
            </w:pPr>
            <w:r w:rsidRPr="00F814F4">
              <w:rPr>
                <w:sz w:val="20"/>
                <w:szCs w:val="20"/>
              </w:rPr>
              <w:t>Same as [UP-D30-R10</w:t>
            </w:r>
            <w:r w:rsidR="00141EF5">
              <w:rPr>
                <w:sz w:val="20"/>
                <w:szCs w:val="20"/>
              </w:rPr>
              <w:t>] [</w:t>
            </w:r>
            <w:r w:rsidRPr="00F814F4">
              <w:rPr>
                <w:rFonts w:ascii="Calibri" w:eastAsia="Calibri" w:hAnsi="Calibri" w:cs="Calibri"/>
                <w:color w:val="000000"/>
                <w:sz w:val="20"/>
                <w:szCs w:val="20"/>
                <w:u w:color="000000"/>
                <w:bdr w:val="nil"/>
              </w:rPr>
              <w:t>CM-D30-R06</w:t>
            </w:r>
            <w:r w:rsidR="00141EF5">
              <w:rPr>
                <w:rFonts w:ascii="Calibri" w:eastAsia="Calibri" w:hAnsi="Calibri" w:cs="Calibri"/>
                <w:color w:val="000000"/>
                <w:sz w:val="20"/>
                <w:szCs w:val="20"/>
                <w:u w:color="000000"/>
                <w:bdr w:val="nil"/>
              </w:rPr>
              <w:t>] [</w:t>
            </w:r>
            <w:r w:rsidRPr="00F814F4">
              <w:rPr>
                <w:rFonts w:ascii="Calibri" w:eastAsia="Calibri" w:hAnsi="Calibri" w:cs="Calibri"/>
                <w:color w:val="000000"/>
                <w:sz w:val="20"/>
                <w:szCs w:val="20"/>
                <w:u w:color="000000"/>
                <w:bdr w:val="nil"/>
              </w:rPr>
              <w:t>SM-D30-R04]</w:t>
            </w:r>
            <w:r w:rsidR="00C006A3">
              <w:rPr>
                <w:rFonts w:ascii="Calibri" w:eastAsia="Calibri" w:hAnsi="Calibri" w:cs="Calibri"/>
                <w:color w:val="000000"/>
                <w:sz w:val="20"/>
                <w:szCs w:val="20"/>
                <w:u w:color="000000"/>
                <w:bdr w:val="nil"/>
              </w:rPr>
              <w:t xml:space="preserve">, </w:t>
            </w:r>
            <w:r w:rsidR="009E780E">
              <w:rPr>
                <w:sz w:val="20"/>
                <w:szCs w:val="20"/>
              </w:rPr>
              <w:t xml:space="preserve">Depends on </w:t>
            </w:r>
            <w:r w:rsidRPr="00F814F4">
              <w:rPr>
                <w:sz w:val="20"/>
                <w:szCs w:val="20"/>
              </w:rPr>
              <w:t>Definition of personal data such as [DE-D26-R09]</w:t>
            </w:r>
            <w:r w:rsidR="00C006A3">
              <w:rPr>
                <w:sz w:val="20"/>
                <w:szCs w:val="20"/>
              </w:rPr>
              <w:t xml:space="preserve">, </w:t>
            </w:r>
            <w:r w:rsidRPr="00F814F4">
              <w:rPr>
                <w:sz w:val="20"/>
                <w:szCs w:val="20"/>
              </w:rPr>
              <w:t>EU Directive (Article 4(1))</w:t>
            </w:r>
          </w:p>
        </w:tc>
        <w:tc>
          <w:tcPr>
            <w:tcW w:w="561" w:type="dxa"/>
          </w:tcPr>
          <w:p w:rsidR="005E4C72" w:rsidRPr="00F814F4" w:rsidRDefault="005E4C72" w:rsidP="00F87613">
            <w:pPr>
              <w:jc w:val="right"/>
              <w:rPr>
                <w:sz w:val="20"/>
                <w:szCs w:val="20"/>
              </w:rPr>
            </w:pPr>
            <w:r w:rsidRPr="00F814F4">
              <w:rPr>
                <w:sz w:val="20"/>
                <w:szCs w:val="20"/>
              </w:rPr>
              <w:t>1</w:t>
            </w:r>
          </w:p>
        </w:tc>
        <w:tc>
          <w:tcPr>
            <w:tcW w:w="497" w:type="dxa"/>
          </w:tcPr>
          <w:p w:rsidR="005E4C72" w:rsidRPr="00F814F4" w:rsidRDefault="005E4C72" w:rsidP="00F87613">
            <w:pPr>
              <w:jc w:val="right"/>
              <w:rPr>
                <w:sz w:val="20"/>
                <w:szCs w:val="20"/>
              </w:rPr>
            </w:pPr>
            <w:r w:rsidRPr="00F814F4">
              <w:rPr>
                <w:sz w:val="20"/>
                <w:szCs w:val="20"/>
              </w:rPr>
              <w:t>AB</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[DE-D30-R05]</w:t>
            </w:r>
          </w:p>
        </w:tc>
        <w:tc>
          <w:tcPr>
            <w:tcW w:w="9099" w:type="dxa"/>
          </w:tcPr>
          <w:p w:rsidR="005E4C72" w:rsidRPr="00F814F4" w:rsidRDefault="005E4C72" w:rsidP="006F3A01">
            <w:pPr>
              <w:rPr>
                <w:sz w:val="20"/>
                <w:szCs w:val="20"/>
              </w:rPr>
            </w:pPr>
            <w:r w:rsidRPr="00F814F4">
              <w:rPr>
                <w:sz w:val="20"/>
                <w:szCs w:val="20"/>
              </w:rPr>
              <w:t>Privacy Shield documents make use of terminology that is not consistent with the vocabulary generally used in the EU when dealing with data protection. This is not necessarily a problem</w:t>
            </w:r>
            <w:r w:rsidR="00C006A3">
              <w:rPr>
                <w:sz w:val="20"/>
                <w:szCs w:val="20"/>
              </w:rPr>
              <w:t xml:space="preserve">, </w:t>
            </w:r>
            <w:r w:rsidRPr="00F814F4">
              <w:rPr>
                <w:sz w:val="20"/>
                <w:szCs w:val="20"/>
              </w:rPr>
              <w:t>as long as it is clear what the corresponding terminology under EU law (and under U.S. law) would be. The WP29 regrets to note however this is not the case</w:t>
            </w:r>
            <w:r w:rsidR="00C006A3">
              <w:rPr>
                <w:sz w:val="20"/>
                <w:szCs w:val="20"/>
              </w:rPr>
              <w:t xml:space="preserve">, </w:t>
            </w:r>
            <w:r w:rsidRPr="00F814F4">
              <w:rPr>
                <w:sz w:val="20"/>
                <w:szCs w:val="20"/>
              </w:rPr>
              <w:t>including in the draft adequacy decision. For example</w:t>
            </w:r>
            <w:r w:rsidR="00C006A3">
              <w:rPr>
                <w:sz w:val="20"/>
                <w:szCs w:val="20"/>
              </w:rPr>
              <w:t xml:space="preserve">, </w:t>
            </w:r>
            <w:r w:rsidRPr="00F814F4">
              <w:rPr>
                <w:sz w:val="20"/>
                <w:szCs w:val="20"/>
              </w:rPr>
              <w:t>the word ‘access’ is used in chapter 3 of the draft adequacy decision in a sense that implies the collection of personal data</w:t>
            </w:r>
            <w:r w:rsidR="00C006A3">
              <w:rPr>
                <w:sz w:val="20"/>
                <w:szCs w:val="20"/>
              </w:rPr>
              <w:t xml:space="preserve">, </w:t>
            </w:r>
            <w:r w:rsidRPr="00F814F4">
              <w:rPr>
                <w:sz w:val="20"/>
                <w:szCs w:val="20"/>
              </w:rPr>
              <w:t>instead of allowing someone to see data that is already collected. Access by companies to the data and the individuals’ right of access are two separate notions that should not be confused. pg. 13</w:t>
            </w:r>
          </w:p>
        </w:tc>
        <w:tc>
          <w:tcPr>
            <w:tcW w:w="3082" w:type="dxa"/>
          </w:tcPr>
          <w:p w:rsidR="005E4C72" w:rsidRPr="00F814F4" w:rsidRDefault="001558EB" w:rsidP="00F87613">
            <w:pPr>
              <w:rPr>
                <w:sz w:val="20"/>
                <w:szCs w:val="20"/>
              </w:rPr>
            </w:pPr>
            <w:r>
              <w:rPr>
                <w:sz w:val="20"/>
                <w:szCs w:val="20"/>
              </w:rPr>
              <w:t>Depends on Privacy Shield, National Laws</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61753E" w:rsidP="00F87613">
            <w:pPr>
              <w:jc w:val="right"/>
              <w:rPr>
                <w:sz w:val="20"/>
                <w:szCs w:val="20"/>
              </w:rPr>
            </w:pPr>
            <w:r w:rsidRPr="00F814F4">
              <w:rPr>
                <w:sz w:val="20"/>
                <w:szCs w:val="20"/>
              </w:rPr>
              <w:t>U</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[DE-D30-R06]</w:t>
            </w:r>
          </w:p>
        </w:tc>
        <w:tc>
          <w:tcPr>
            <w:tcW w:w="9099" w:type="dxa"/>
          </w:tcPr>
          <w:p w:rsidR="005E4C72" w:rsidRPr="00F814F4" w:rsidRDefault="005E4C72" w:rsidP="006F3A01">
            <w:pPr>
              <w:rPr>
                <w:sz w:val="20"/>
                <w:szCs w:val="20"/>
              </w:rPr>
            </w:pPr>
            <w:r w:rsidRPr="00F814F4">
              <w:rPr>
                <w:sz w:val="20"/>
                <w:szCs w:val="20"/>
              </w:rPr>
              <w:t>The WP29 would like to recall that any processing (including collection and transfer) of sensitive data subject to EU law has to be made on legitimate grounds according to article 8 of the Directive. The Privacy Shield cannot be interpreted as offering alternative grounds for such processing pg. 14</w:t>
            </w:r>
          </w:p>
        </w:tc>
        <w:tc>
          <w:tcPr>
            <w:tcW w:w="3082" w:type="dxa"/>
          </w:tcPr>
          <w:p w:rsidR="005E4C72" w:rsidRPr="00F814F4" w:rsidRDefault="001558EB" w:rsidP="00F87613">
            <w:pPr>
              <w:rPr>
                <w:sz w:val="20"/>
                <w:szCs w:val="20"/>
              </w:rPr>
            </w:pPr>
            <w:r>
              <w:rPr>
                <w:sz w:val="20"/>
                <w:szCs w:val="20"/>
              </w:rPr>
              <w:t>Depends on Privacy Shield</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61753E" w:rsidP="00F87613">
            <w:pPr>
              <w:jc w:val="right"/>
              <w:rPr>
                <w:sz w:val="20"/>
                <w:szCs w:val="20"/>
              </w:rPr>
            </w:pPr>
            <w:r w:rsidRPr="00F814F4">
              <w:rPr>
                <w:sz w:val="20"/>
                <w:szCs w:val="20"/>
              </w:rPr>
              <w:t>M</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[DE-D30-R07]</w:t>
            </w:r>
          </w:p>
        </w:tc>
        <w:tc>
          <w:tcPr>
            <w:tcW w:w="9099" w:type="dxa"/>
          </w:tcPr>
          <w:p w:rsidR="005E4C72" w:rsidRPr="00F814F4" w:rsidRDefault="005E4C72" w:rsidP="006F3A01">
            <w:pPr>
              <w:rPr>
                <w:sz w:val="20"/>
                <w:szCs w:val="20"/>
              </w:rPr>
            </w:pPr>
            <w:r w:rsidRPr="00F814F4">
              <w:rPr>
                <w:sz w:val="20"/>
                <w:szCs w:val="20"/>
              </w:rPr>
              <w:t>Important new notions like the right to data portability and additional obligations on data controllers</w:t>
            </w:r>
            <w:r w:rsidR="00C006A3">
              <w:rPr>
                <w:sz w:val="20"/>
                <w:szCs w:val="20"/>
              </w:rPr>
              <w:t xml:space="preserve">, </w:t>
            </w:r>
            <w:r w:rsidRPr="00F814F4">
              <w:rPr>
                <w:sz w:val="20"/>
                <w:szCs w:val="20"/>
              </w:rPr>
              <w:t>including the need to carry out data protection impact assessments and to comply with the principles of privacy by design and privacy by default</w:t>
            </w:r>
            <w:r w:rsidR="00C006A3">
              <w:rPr>
                <w:sz w:val="20"/>
                <w:szCs w:val="20"/>
              </w:rPr>
              <w:t xml:space="preserve">, </w:t>
            </w:r>
            <w:r w:rsidRPr="00F814F4">
              <w:rPr>
                <w:sz w:val="20"/>
                <w:szCs w:val="20"/>
              </w:rPr>
              <w:t>have not been included in the Privacy Shield. The WP29 would therefore like to suggest that the Privacy Shield</w:t>
            </w:r>
            <w:r w:rsidR="00C006A3">
              <w:rPr>
                <w:sz w:val="20"/>
                <w:szCs w:val="20"/>
              </w:rPr>
              <w:t xml:space="preserve">, </w:t>
            </w:r>
            <w:r w:rsidRPr="00F814F4">
              <w:rPr>
                <w:sz w:val="20"/>
                <w:szCs w:val="20"/>
              </w:rPr>
              <w:t>as with any existing adequacy decisions</w:t>
            </w:r>
            <w:r w:rsidR="00C006A3">
              <w:rPr>
                <w:sz w:val="20"/>
                <w:szCs w:val="20"/>
              </w:rPr>
              <w:t xml:space="preserve">, </w:t>
            </w:r>
            <w:r w:rsidRPr="00F814F4">
              <w:rPr>
                <w:sz w:val="20"/>
                <w:szCs w:val="20"/>
              </w:rPr>
              <w:t>is reviewed shortly after the GDPR enters into application pg. 15</w:t>
            </w:r>
          </w:p>
        </w:tc>
        <w:tc>
          <w:tcPr>
            <w:tcW w:w="3082" w:type="dxa"/>
          </w:tcPr>
          <w:p w:rsidR="005E4C72" w:rsidRPr="00F814F4" w:rsidRDefault="00891E82" w:rsidP="00F87613">
            <w:pPr>
              <w:rPr>
                <w:sz w:val="20"/>
                <w:szCs w:val="20"/>
              </w:rPr>
            </w:pPr>
            <w:r>
              <w:rPr>
                <w:sz w:val="20"/>
                <w:szCs w:val="20"/>
              </w:rPr>
              <w:t>What is the possible requirement on RDS?</w:t>
            </w:r>
          </w:p>
        </w:tc>
        <w:tc>
          <w:tcPr>
            <w:tcW w:w="561" w:type="dxa"/>
          </w:tcPr>
          <w:p w:rsidR="005E4C72" w:rsidRPr="00F814F4" w:rsidRDefault="00D80B0D" w:rsidP="00F87613">
            <w:pPr>
              <w:jc w:val="right"/>
              <w:rPr>
                <w:sz w:val="20"/>
                <w:szCs w:val="20"/>
              </w:rPr>
            </w:pPr>
            <w:r>
              <w:rPr>
                <w:sz w:val="20"/>
                <w:szCs w:val="20"/>
              </w:rPr>
              <w:t>n/a</w:t>
            </w:r>
          </w:p>
        </w:tc>
        <w:tc>
          <w:tcPr>
            <w:tcW w:w="497" w:type="dxa"/>
          </w:tcPr>
          <w:p w:rsidR="005E4C72" w:rsidRPr="00F814F4" w:rsidRDefault="00DD4509" w:rsidP="00F87613">
            <w:pPr>
              <w:jc w:val="right"/>
              <w:rPr>
                <w:sz w:val="20"/>
                <w:szCs w:val="20"/>
              </w:rPr>
            </w:pPr>
            <w:r w:rsidRPr="00F814F4">
              <w:rPr>
                <w:sz w:val="20"/>
                <w:szCs w:val="20"/>
              </w:rPr>
              <w:t>M</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[DE-D30-R08]</w:t>
            </w:r>
          </w:p>
        </w:tc>
        <w:tc>
          <w:tcPr>
            <w:tcW w:w="9099" w:type="dxa"/>
          </w:tcPr>
          <w:p w:rsidR="005E4C72" w:rsidRPr="00F814F4" w:rsidRDefault="005E4C72" w:rsidP="006F3A01">
            <w:pPr>
              <w:rPr>
                <w:sz w:val="20"/>
                <w:szCs w:val="20"/>
              </w:rPr>
            </w:pPr>
            <w:r w:rsidRPr="00F814F4">
              <w:rPr>
                <w:sz w:val="20"/>
                <w:szCs w:val="20"/>
              </w:rPr>
              <w:t xml:space="preserve">The individual must receive both </w:t>
            </w:r>
            <w:proofErr w:type="gramStart"/>
            <w:r w:rsidRPr="00F814F4">
              <w:rPr>
                <w:sz w:val="20"/>
                <w:szCs w:val="20"/>
              </w:rPr>
              <w:t>confirmation</w:t>
            </w:r>
            <w:proofErr w:type="gramEnd"/>
            <w:r w:rsidRPr="00F814F4">
              <w:rPr>
                <w:sz w:val="20"/>
                <w:szCs w:val="20"/>
              </w:rPr>
              <w:t xml:space="preserve"> that data are being processed regarding him and communication of the data processed. pg15</w:t>
            </w:r>
          </w:p>
        </w:tc>
        <w:tc>
          <w:tcPr>
            <w:tcW w:w="3082" w:type="dxa"/>
          </w:tcPr>
          <w:p w:rsidR="005E4C72" w:rsidRPr="00F814F4" w:rsidRDefault="001558EB" w:rsidP="00F87613">
            <w:pPr>
              <w:rPr>
                <w:sz w:val="20"/>
                <w:szCs w:val="20"/>
              </w:rPr>
            </w:pPr>
            <w:r>
              <w:rPr>
                <w:sz w:val="20"/>
                <w:szCs w:val="20"/>
              </w:rPr>
              <w:t>None</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61753E" w:rsidP="00F87613">
            <w:pPr>
              <w:jc w:val="right"/>
              <w:rPr>
                <w:sz w:val="20"/>
                <w:szCs w:val="20"/>
              </w:rPr>
            </w:pPr>
            <w:r w:rsidRPr="00F814F4">
              <w:rPr>
                <w:sz w:val="20"/>
                <w:szCs w:val="20"/>
              </w:rPr>
              <w:t>M</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[DE-D30-R09]</w:t>
            </w:r>
          </w:p>
        </w:tc>
        <w:tc>
          <w:tcPr>
            <w:tcW w:w="9099" w:type="dxa"/>
          </w:tcPr>
          <w:p w:rsidR="005E4C72" w:rsidRPr="00F814F4" w:rsidRDefault="005E4C72" w:rsidP="006F3A01">
            <w:pPr>
              <w:rPr>
                <w:sz w:val="20"/>
                <w:szCs w:val="20"/>
              </w:rPr>
            </w:pPr>
            <w:r w:rsidRPr="00F814F4">
              <w:rPr>
                <w:sz w:val="20"/>
                <w:szCs w:val="20"/>
              </w:rPr>
              <w:t xml:space="preserve">The Data Retention Limitation principle (Article 6(1)e of the Directive) is a fundamental principle in EU data protection law imposing that personal data must only be kept as long as necessary to achieve the purpose for which the data have been collected or for which they are further processed. pg17 </w:t>
            </w:r>
          </w:p>
        </w:tc>
        <w:tc>
          <w:tcPr>
            <w:tcW w:w="3082" w:type="dxa"/>
          </w:tcPr>
          <w:p w:rsidR="005E4C72" w:rsidRPr="00F814F4" w:rsidRDefault="005E4C72" w:rsidP="006B6444">
            <w:pPr>
              <w:rPr>
                <w:sz w:val="20"/>
                <w:szCs w:val="20"/>
              </w:rPr>
            </w:pPr>
            <w:r w:rsidRPr="00F814F4">
              <w:rPr>
                <w:sz w:val="20"/>
                <w:szCs w:val="20"/>
              </w:rPr>
              <w:t>Same as [UP-D30-R13]</w:t>
            </w:r>
            <w:r w:rsidR="00C006A3">
              <w:rPr>
                <w:sz w:val="20"/>
                <w:szCs w:val="20"/>
              </w:rPr>
              <w:t xml:space="preserve">, </w:t>
            </w:r>
            <w:r w:rsidR="009E780E">
              <w:rPr>
                <w:sz w:val="20"/>
                <w:szCs w:val="20"/>
              </w:rPr>
              <w:t xml:space="preserve">Depends on </w:t>
            </w:r>
            <w:r w:rsidR="006F1AE9" w:rsidRPr="00F814F4">
              <w:rPr>
                <w:sz w:val="20"/>
                <w:szCs w:val="20"/>
              </w:rPr>
              <w:t>Permissible Purposes</w:t>
            </w:r>
            <w:r w:rsidR="00C006A3">
              <w:rPr>
                <w:sz w:val="20"/>
                <w:szCs w:val="20"/>
              </w:rPr>
              <w:t xml:space="preserve">, </w:t>
            </w:r>
            <w:r w:rsidR="006F1AE9" w:rsidRPr="00F814F4">
              <w:rPr>
                <w:sz w:val="20"/>
                <w:szCs w:val="20"/>
              </w:rPr>
              <w:t>Definition of personal data such as [DE-D26-R09]</w:t>
            </w:r>
            <w:r w:rsidR="006B6444">
              <w:rPr>
                <w:sz w:val="20"/>
                <w:szCs w:val="20"/>
              </w:rPr>
              <w:t>, Privacy PR(s) for Retention</w:t>
            </w:r>
          </w:p>
        </w:tc>
        <w:tc>
          <w:tcPr>
            <w:tcW w:w="561" w:type="dxa"/>
          </w:tcPr>
          <w:p w:rsidR="005E4C72" w:rsidRPr="00F814F4" w:rsidRDefault="006F1AE9" w:rsidP="00F87613">
            <w:pPr>
              <w:jc w:val="right"/>
              <w:rPr>
                <w:sz w:val="20"/>
                <w:szCs w:val="20"/>
              </w:rPr>
            </w:pPr>
            <w:r w:rsidRPr="00F814F4">
              <w:rPr>
                <w:sz w:val="20"/>
                <w:szCs w:val="20"/>
              </w:rPr>
              <w:t>1</w:t>
            </w:r>
          </w:p>
        </w:tc>
        <w:tc>
          <w:tcPr>
            <w:tcW w:w="497" w:type="dxa"/>
          </w:tcPr>
          <w:p w:rsidR="005E4C72" w:rsidRPr="00F814F4" w:rsidRDefault="006F1AE9" w:rsidP="00F87613">
            <w:pPr>
              <w:jc w:val="right"/>
              <w:rPr>
                <w:sz w:val="20"/>
                <w:szCs w:val="20"/>
              </w:rPr>
            </w:pPr>
            <w:r w:rsidRPr="00F814F4">
              <w:rPr>
                <w:sz w:val="20"/>
                <w:szCs w:val="20"/>
              </w:rPr>
              <w:t>D</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[DE-D30-R10]</w:t>
            </w:r>
          </w:p>
        </w:tc>
        <w:tc>
          <w:tcPr>
            <w:tcW w:w="9099" w:type="dxa"/>
          </w:tcPr>
          <w:p w:rsidR="005E4C72" w:rsidRPr="00F814F4" w:rsidRDefault="005E4C72" w:rsidP="005F38BC">
            <w:pPr>
              <w:rPr>
                <w:sz w:val="20"/>
                <w:szCs w:val="20"/>
              </w:rPr>
            </w:pPr>
            <w:r w:rsidRPr="00F814F4">
              <w:rPr>
                <w:sz w:val="20"/>
                <w:szCs w:val="20"/>
              </w:rPr>
              <w:t>2.2.9 Publicly available information states: The exception to the right of access in the case of publicly available information and public record information (Annex II</w:t>
            </w:r>
            <w:r w:rsidR="00C006A3">
              <w:rPr>
                <w:sz w:val="20"/>
                <w:szCs w:val="20"/>
              </w:rPr>
              <w:t xml:space="preserve">, </w:t>
            </w:r>
            <w:r w:rsidRPr="00F814F4">
              <w:rPr>
                <w:sz w:val="20"/>
                <w:szCs w:val="20"/>
              </w:rPr>
              <w:t xml:space="preserve">III.15.d and e) raises concerns to </w:t>
            </w:r>
            <w:r w:rsidR="00B27F41" w:rsidRPr="00F814F4">
              <w:rPr>
                <w:sz w:val="20"/>
                <w:szCs w:val="20"/>
              </w:rPr>
              <w:t>the extent that an individual</w:t>
            </w:r>
            <w:r w:rsidR="00C006A3">
              <w:rPr>
                <w:sz w:val="20"/>
                <w:szCs w:val="20"/>
              </w:rPr>
              <w:t xml:space="preserve">, </w:t>
            </w:r>
            <w:r w:rsidRPr="00F814F4">
              <w:rPr>
                <w:sz w:val="20"/>
                <w:szCs w:val="20"/>
              </w:rPr>
              <w:t>when exercising his/her right of access</w:t>
            </w:r>
            <w:r w:rsidR="00C006A3">
              <w:rPr>
                <w:sz w:val="20"/>
                <w:szCs w:val="20"/>
              </w:rPr>
              <w:t xml:space="preserve">, </w:t>
            </w:r>
            <w:r w:rsidRPr="00F814F4">
              <w:rPr>
                <w:sz w:val="20"/>
                <w:szCs w:val="20"/>
              </w:rPr>
              <w:t>is interested to know whether a particular controller processes data about himself/herself</w:t>
            </w:r>
            <w:r w:rsidR="00C006A3">
              <w:rPr>
                <w:sz w:val="20"/>
                <w:szCs w:val="20"/>
              </w:rPr>
              <w:t xml:space="preserve">, </w:t>
            </w:r>
            <w:r w:rsidRPr="00F814F4">
              <w:rPr>
                <w:sz w:val="20"/>
                <w:szCs w:val="20"/>
              </w:rPr>
              <w:t>and also to know what data is being processed</w:t>
            </w:r>
            <w:r w:rsidR="00C006A3">
              <w:rPr>
                <w:sz w:val="20"/>
                <w:szCs w:val="20"/>
              </w:rPr>
              <w:t xml:space="preserve">, </w:t>
            </w:r>
            <w:r w:rsidRPr="00F814F4">
              <w:rPr>
                <w:sz w:val="20"/>
                <w:szCs w:val="20"/>
              </w:rPr>
              <w:t xml:space="preserve">in order to be able to control the processing of his/her data. The WP29 has repeatedly stated that according to EU law </w:t>
            </w:r>
            <w:r w:rsidRPr="00F814F4">
              <w:rPr>
                <w:sz w:val="20"/>
                <w:szCs w:val="20"/>
              </w:rPr>
              <w:lastRenderedPageBreak/>
              <w:t>data subjects always have the right to access their data</w:t>
            </w:r>
            <w:r w:rsidR="00C006A3">
              <w:rPr>
                <w:sz w:val="20"/>
                <w:szCs w:val="20"/>
              </w:rPr>
              <w:t xml:space="preserve">, </w:t>
            </w:r>
            <w:r w:rsidRPr="00F814F4">
              <w:rPr>
                <w:sz w:val="20"/>
                <w:szCs w:val="20"/>
              </w:rPr>
              <w:t>and</w:t>
            </w:r>
            <w:r w:rsidR="00C006A3">
              <w:rPr>
                <w:sz w:val="20"/>
                <w:szCs w:val="20"/>
              </w:rPr>
              <w:t xml:space="preserve">, </w:t>
            </w:r>
            <w:r w:rsidRPr="00F814F4">
              <w:rPr>
                <w:sz w:val="20"/>
                <w:szCs w:val="20"/>
              </w:rPr>
              <w:t>where necessary</w:t>
            </w:r>
            <w:r w:rsidR="00C006A3">
              <w:rPr>
                <w:sz w:val="20"/>
                <w:szCs w:val="20"/>
              </w:rPr>
              <w:t xml:space="preserve">, </w:t>
            </w:r>
            <w:r w:rsidRPr="00F814F4">
              <w:rPr>
                <w:sz w:val="20"/>
                <w:szCs w:val="20"/>
              </w:rPr>
              <w:t>to require rectification or erasure of the data if the data have not been processed lawfully or if they are incomplete or inaccurate</w:t>
            </w:r>
            <w:r w:rsidR="00C006A3">
              <w:rPr>
                <w:sz w:val="20"/>
                <w:szCs w:val="20"/>
              </w:rPr>
              <w:t xml:space="preserve">, </w:t>
            </w:r>
            <w:r w:rsidRPr="00F814F4">
              <w:rPr>
                <w:sz w:val="20"/>
                <w:szCs w:val="20"/>
              </w:rPr>
              <w:t>regardless of whether or not the personal data have been published. If the individual's request for access is rejected on the grounds that the data were obtained from publicly available sources or public records</w:t>
            </w:r>
            <w:r w:rsidR="00C006A3">
              <w:rPr>
                <w:sz w:val="20"/>
                <w:szCs w:val="20"/>
              </w:rPr>
              <w:t xml:space="preserve">, </w:t>
            </w:r>
            <w:r w:rsidRPr="00F814F4">
              <w:rPr>
                <w:sz w:val="20"/>
                <w:szCs w:val="20"/>
              </w:rPr>
              <w:t>the individual would lose the ability to control the accuracy of the data and to control whether the data were lawfully made public in the first place.pg.38</w:t>
            </w:r>
          </w:p>
        </w:tc>
        <w:tc>
          <w:tcPr>
            <w:tcW w:w="3082" w:type="dxa"/>
          </w:tcPr>
          <w:p w:rsidR="005E4C72" w:rsidRPr="00F814F4" w:rsidRDefault="005F38BC" w:rsidP="00F87613">
            <w:pPr>
              <w:rPr>
                <w:sz w:val="20"/>
                <w:szCs w:val="20"/>
              </w:rPr>
            </w:pPr>
            <w:r>
              <w:rPr>
                <w:sz w:val="20"/>
                <w:szCs w:val="20"/>
              </w:rPr>
              <w:lastRenderedPageBreak/>
              <w:t xml:space="preserve">Related to </w:t>
            </w:r>
            <w:r w:rsidRPr="00F814F4">
              <w:rPr>
                <w:sz w:val="20"/>
                <w:szCs w:val="20"/>
              </w:rPr>
              <w:t>[UP-D26-R10]</w:t>
            </w:r>
            <w:r>
              <w:rPr>
                <w:sz w:val="20"/>
                <w:szCs w:val="20"/>
              </w:rPr>
              <w:t xml:space="preserve">, Depends on  </w:t>
            </w:r>
            <w:r w:rsidRPr="005F38BC">
              <w:rPr>
                <w:sz w:val="20"/>
                <w:szCs w:val="20"/>
              </w:rPr>
              <w:t>Access PR(s) for Public Access</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61753E" w:rsidP="00F87613">
            <w:pPr>
              <w:jc w:val="right"/>
              <w:rPr>
                <w:sz w:val="20"/>
                <w:szCs w:val="20"/>
              </w:rPr>
            </w:pPr>
            <w:r w:rsidRPr="00F814F4">
              <w:rPr>
                <w:sz w:val="20"/>
                <w:szCs w:val="20"/>
              </w:rPr>
              <w:t>At</w:t>
            </w:r>
          </w:p>
        </w:tc>
      </w:tr>
      <w:tr w:rsidR="005E4C72" w:rsidRPr="00F814F4" w:rsidTr="00D5506C">
        <w:tc>
          <w:tcPr>
            <w:tcW w:w="1539" w:type="dxa"/>
          </w:tcPr>
          <w:p w:rsidR="005E4C72" w:rsidRPr="00F814F4" w:rsidRDefault="005E4C72" w:rsidP="006F3A01">
            <w:pPr>
              <w:rPr>
                <w:sz w:val="20"/>
                <w:szCs w:val="20"/>
              </w:rPr>
            </w:pPr>
            <w:r w:rsidRPr="00F814F4">
              <w:rPr>
                <w:sz w:val="20"/>
                <w:szCs w:val="20"/>
              </w:rPr>
              <w:lastRenderedPageBreak/>
              <w:t>[DE-D30-R11]</w:t>
            </w:r>
          </w:p>
        </w:tc>
        <w:tc>
          <w:tcPr>
            <w:tcW w:w="9099" w:type="dxa"/>
          </w:tcPr>
          <w:p w:rsidR="005E4C72" w:rsidRPr="00F814F4" w:rsidRDefault="005E4C72" w:rsidP="006F3A01">
            <w:pPr>
              <w:rPr>
                <w:sz w:val="20"/>
                <w:szCs w:val="20"/>
              </w:rPr>
            </w:pPr>
            <w:r w:rsidRPr="00F814F4">
              <w:rPr>
                <w:sz w:val="20"/>
                <w:szCs w:val="20"/>
              </w:rPr>
              <w:t>According to the settled case-law of the CJEU</w:t>
            </w:r>
            <w:r w:rsidR="00C006A3">
              <w:rPr>
                <w:sz w:val="20"/>
                <w:szCs w:val="20"/>
              </w:rPr>
              <w:t xml:space="preserve">, </w:t>
            </w:r>
            <w:r w:rsidRPr="00F814F4">
              <w:rPr>
                <w:sz w:val="20"/>
                <w:szCs w:val="20"/>
              </w:rPr>
              <w:t>the principle of proportionality requires that the legislative measures proposing interferences with the rights to private life and to the protection of personal data “be appropriate for attaining the legitimate objectives pursued by the legislation at issue and do not exceed the limits of what is appropriate and necessary in order to achieve those objectives.” Therefore</w:t>
            </w:r>
            <w:r w:rsidR="00C006A3">
              <w:rPr>
                <w:sz w:val="20"/>
                <w:szCs w:val="20"/>
              </w:rPr>
              <w:t xml:space="preserve">, </w:t>
            </w:r>
            <w:r w:rsidRPr="00F814F4">
              <w:rPr>
                <w:sz w:val="20"/>
                <w:szCs w:val="20"/>
              </w:rPr>
              <w:t>the assessment of necessity and proportionality is always done in relation to a specific measure envisaged by legislation. pg. 54</w:t>
            </w:r>
          </w:p>
        </w:tc>
        <w:tc>
          <w:tcPr>
            <w:tcW w:w="3082" w:type="dxa"/>
          </w:tcPr>
          <w:p w:rsidR="005E4C72" w:rsidRPr="00F814F4" w:rsidRDefault="005E4C72" w:rsidP="00BF14B8">
            <w:pPr>
              <w:rPr>
                <w:sz w:val="20"/>
                <w:szCs w:val="20"/>
              </w:rPr>
            </w:pPr>
            <w:r w:rsidRPr="00F814F4">
              <w:rPr>
                <w:sz w:val="20"/>
                <w:szCs w:val="20"/>
              </w:rPr>
              <w:t>Same as [UP-D30-R24</w:t>
            </w:r>
            <w:r w:rsidR="00141EF5">
              <w:rPr>
                <w:sz w:val="20"/>
                <w:szCs w:val="20"/>
              </w:rPr>
              <w:t>] [</w:t>
            </w:r>
            <w:r w:rsidRPr="00F814F4">
              <w:rPr>
                <w:sz w:val="20"/>
                <w:szCs w:val="20"/>
              </w:rPr>
              <w:t>GA-D30-R09</w:t>
            </w:r>
            <w:r w:rsidR="00141EF5">
              <w:rPr>
                <w:sz w:val="20"/>
                <w:szCs w:val="20"/>
              </w:rPr>
              <w:t>] [</w:t>
            </w:r>
            <w:r w:rsidRPr="00F814F4">
              <w:rPr>
                <w:sz w:val="20"/>
                <w:szCs w:val="20"/>
              </w:rPr>
              <w:t>PR-D30-R15]</w:t>
            </w:r>
            <w:r w:rsidR="00C006A3">
              <w:rPr>
                <w:sz w:val="20"/>
                <w:szCs w:val="20"/>
              </w:rPr>
              <w:t xml:space="preserve">, </w:t>
            </w:r>
            <w:r w:rsidR="009E780E">
              <w:rPr>
                <w:sz w:val="20"/>
                <w:szCs w:val="20"/>
              </w:rPr>
              <w:t xml:space="preserve">Depends on </w:t>
            </w:r>
            <w:r w:rsidR="00BF14B8" w:rsidRPr="00F814F4">
              <w:rPr>
                <w:sz w:val="20"/>
                <w:szCs w:val="20"/>
              </w:rPr>
              <w:t>Definition of personal data such as [DE-D26-R09]</w:t>
            </w:r>
            <w:r w:rsidR="00E96A5C">
              <w:rPr>
                <w:sz w:val="20"/>
                <w:szCs w:val="20"/>
              </w:rPr>
              <w:t xml:space="preserve"> , Legitimate Objectives</w:t>
            </w:r>
          </w:p>
        </w:tc>
        <w:tc>
          <w:tcPr>
            <w:tcW w:w="561" w:type="dxa"/>
          </w:tcPr>
          <w:p w:rsidR="005E4C72" w:rsidRPr="00F814F4" w:rsidRDefault="00BF14B8" w:rsidP="00F87613">
            <w:pPr>
              <w:jc w:val="right"/>
              <w:rPr>
                <w:sz w:val="20"/>
                <w:szCs w:val="20"/>
              </w:rPr>
            </w:pPr>
            <w:r w:rsidRPr="00F814F4">
              <w:rPr>
                <w:sz w:val="20"/>
                <w:szCs w:val="20"/>
              </w:rPr>
              <w:t>1</w:t>
            </w:r>
            <w:r w:rsidR="00C006A3">
              <w:rPr>
                <w:sz w:val="20"/>
                <w:szCs w:val="20"/>
              </w:rPr>
              <w:t xml:space="preserve">, </w:t>
            </w:r>
            <w:r w:rsidR="000538D4" w:rsidRPr="00F814F4">
              <w:rPr>
                <w:sz w:val="20"/>
                <w:szCs w:val="20"/>
              </w:rPr>
              <w:t>2</w:t>
            </w:r>
          </w:p>
        </w:tc>
        <w:tc>
          <w:tcPr>
            <w:tcW w:w="497" w:type="dxa"/>
          </w:tcPr>
          <w:p w:rsidR="005E4C72" w:rsidRPr="00F814F4" w:rsidRDefault="00BF14B8" w:rsidP="00F87613">
            <w:pPr>
              <w:jc w:val="right"/>
              <w:rPr>
                <w:sz w:val="20"/>
                <w:szCs w:val="20"/>
              </w:rPr>
            </w:pPr>
            <w:r w:rsidRPr="00F814F4">
              <w:rPr>
                <w:sz w:val="20"/>
                <w:szCs w:val="20"/>
              </w:rPr>
              <w:t>R</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[DE-D32-R01]</w:t>
            </w:r>
          </w:p>
        </w:tc>
        <w:tc>
          <w:tcPr>
            <w:tcW w:w="9099" w:type="dxa"/>
          </w:tcPr>
          <w:p w:rsidR="005E4C72" w:rsidRPr="00F814F4" w:rsidRDefault="005E4C72" w:rsidP="006F3A01">
            <w:pPr>
              <w:rPr>
                <w:sz w:val="20"/>
                <w:szCs w:val="20"/>
              </w:rPr>
            </w:pPr>
            <w:r w:rsidRPr="00F814F4">
              <w:rPr>
                <w:sz w:val="20"/>
                <w:szCs w:val="20"/>
              </w:rPr>
              <w:t>The specifications below are recommended requirements for dispute resolution and other procedures related to trademarks. These include:</w:t>
            </w:r>
          </w:p>
        </w:tc>
        <w:tc>
          <w:tcPr>
            <w:tcW w:w="3082" w:type="dxa"/>
          </w:tcPr>
          <w:p w:rsidR="005E4C72" w:rsidRPr="00F814F4" w:rsidRDefault="005F38BC" w:rsidP="00F87613">
            <w:pPr>
              <w:rPr>
                <w:sz w:val="20"/>
                <w:szCs w:val="20"/>
              </w:rPr>
            </w:pPr>
            <w:r>
              <w:rPr>
                <w:sz w:val="20"/>
                <w:szCs w:val="20"/>
              </w:rPr>
              <w:t xml:space="preserve">Related to [UP-D01-R11], </w:t>
            </w:r>
            <w:r w:rsidR="00E0022B" w:rsidRPr="00F814F4">
              <w:rPr>
                <w:sz w:val="20"/>
                <w:szCs w:val="20"/>
              </w:rPr>
              <w:t>Precedes [DE-D32-R02 to R04]</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D66E53" w:rsidP="00F87613">
            <w:pPr>
              <w:jc w:val="right"/>
              <w:rPr>
                <w:sz w:val="20"/>
                <w:szCs w:val="20"/>
              </w:rPr>
            </w:pPr>
            <w:r>
              <w:rPr>
                <w:sz w:val="20"/>
                <w:szCs w:val="20"/>
              </w:rPr>
              <w:t>-</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[DE-D32-R02]</w:t>
            </w:r>
          </w:p>
        </w:tc>
        <w:tc>
          <w:tcPr>
            <w:tcW w:w="9099" w:type="dxa"/>
          </w:tcPr>
          <w:p w:rsidR="005E4C72" w:rsidRPr="00F814F4" w:rsidRDefault="005E4C72" w:rsidP="006F3A01">
            <w:pPr>
              <w:rPr>
                <w:sz w:val="20"/>
                <w:szCs w:val="20"/>
              </w:rPr>
            </w:pPr>
            <w:r w:rsidRPr="00F814F4">
              <w:rPr>
                <w:sz w:val="20"/>
                <w:szCs w:val="20"/>
              </w:rPr>
              <w:t>* Minimum Application Requirements: Sufficient owner and contact information (e.g.</w:t>
            </w:r>
            <w:r w:rsidR="00C006A3">
              <w:rPr>
                <w:sz w:val="20"/>
                <w:szCs w:val="20"/>
              </w:rPr>
              <w:t xml:space="preserve">, </w:t>
            </w:r>
            <w:r w:rsidRPr="00F814F4">
              <w:rPr>
                <w:sz w:val="20"/>
                <w:szCs w:val="20"/>
              </w:rPr>
              <w:t>names</w:t>
            </w:r>
            <w:r w:rsidR="00C006A3">
              <w:rPr>
                <w:sz w:val="20"/>
                <w:szCs w:val="20"/>
              </w:rPr>
              <w:t xml:space="preserve">, </w:t>
            </w:r>
            <w:r w:rsidRPr="00F814F4">
              <w:rPr>
                <w:sz w:val="20"/>
                <w:szCs w:val="20"/>
              </w:rPr>
              <w:t>mail address for service of process</w:t>
            </w:r>
            <w:r w:rsidR="00C006A3">
              <w:rPr>
                <w:sz w:val="20"/>
                <w:szCs w:val="20"/>
              </w:rPr>
              <w:t xml:space="preserve">, </w:t>
            </w:r>
            <w:r w:rsidRPr="00F814F4">
              <w:rPr>
                <w:sz w:val="20"/>
                <w:szCs w:val="20"/>
              </w:rPr>
              <w:t>e-mail address</w:t>
            </w:r>
            <w:r w:rsidR="00C006A3">
              <w:rPr>
                <w:sz w:val="20"/>
                <w:szCs w:val="20"/>
              </w:rPr>
              <w:t xml:space="preserve">, </w:t>
            </w:r>
            <w:r w:rsidRPr="00F814F4">
              <w:rPr>
                <w:sz w:val="20"/>
                <w:szCs w:val="20"/>
              </w:rPr>
              <w:t>telephone and fax numbers</w:t>
            </w:r>
            <w:r w:rsidR="00C006A3">
              <w:rPr>
                <w:sz w:val="20"/>
                <w:szCs w:val="20"/>
              </w:rPr>
              <w:t xml:space="preserve">, </w:t>
            </w:r>
            <w:r w:rsidRPr="00F814F4">
              <w:rPr>
                <w:sz w:val="20"/>
                <w:szCs w:val="20"/>
              </w:rPr>
              <w:t>etc.) to enable an interested party to contact either the owner/applicant or its designated representative;</w:t>
            </w:r>
          </w:p>
        </w:tc>
        <w:tc>
          <w:tcPr>
            <w:tcW w:w="3082" w:type="dxa"/>
          </w:tcPr>
          <w:p w:rsidR="005E4C72" w:rsidRPr="00F814F4" w:rsidRDefault="00E0022B" w:rsidP="00E0022B">
            <w:pPr>
              <w:rPr>
                <w:sz w:val="20"/>
                <w:szCs w:val="20"/>
              </w:rPr>
            </w:pPr>
            <w:r w:rsidRPr="00F814F4">
              <w:rPr>
                <w:sz w:val="20"/>
                <w:szCs w:val="20"/>
              </w:rPr>
              <w:t>Supports [DE-D32-R01]</w:t>
            </w:r>
            <w:r w:rsidR="005F38BC">
              <w:rPr>
                <w:sz w:val="20"/>
                <w:szCs w:val="20"/>
              </w:rPr>
              <w:t xml:space="preserve">, Depends on standard data elements such as those defined by </w:t>
            </w:r>
            <w:r w:rsidR="005F38BC" w:rsidRPr="00F814F4">
              <w:rPr>
                <w:sz w:val="20"/>
                <w:szCs w:val="20"/>
              </w:rPr>
              <w:t>[DE-D06-R08]</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61753E" w:rsidP="00F87613">
            <w:pPr>
              <w:jc w:val="right"/>
              <w:rPr>
                <w:sz w:val="20"/>
                <w:szCs w:val="20"/>
              </w:rPr>
            </w:pPr>
            <w:r w:rsidRPr="00F814F4">
              <w:rPr>
                <w:sz w:val="20"/>
                <w:szCs w:val="20"/>
              </w:rPr>
              <w:t>F</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[DE-D32-R03]</w:t>
            </w:r>
          </w:p>
        </w:tc>
        <w:tc>
          <w:tcPr>
            <w:tcW w:w="9099" w:type="dxa"/>
          </w:tcPr>
          <w:p w:rsidR="005E4C72" w:rsidRPr="00F814F4" w:rsidRDefault="005E4C72" w:rsidP="006F3A01">
            <w:pPr>
              <w:rPr>
                <w:sz w:val="20"/>
                <w:szCs w:val="20"/>
              </w:rPr>
            </w:pPr>
            <w:r w:rsidRPr="00F814F4">
              <w:rPr>
                <w:sz w:val="20"/>
                <w:szCs w:val="20"/>
              </w:rPr>
              <w:t>* Minimum Application Requirements: Certification statement by the applicant that: It is entitled to register the domain name for which it is applying and knows of no entity with superior rights in the domain name; and It intends to use the domain name.</w:t>
            </w:r>
          </w:p>
        </w:tc>
        <w:tc>
          <w:tcPr>
            <w:tcW w:w="3082" w:type="dxa"/>
          </w:tcPr>
          <w:p w:rsidR="005E4C72" w:rsidRPr="00F814F4" w:rsidRDefault="00E0022B" w:rsidP="00F87613">
            <w:pPr>
              <w:rPr>
                <w:sz w:val="20"/>
                <w:szCs w:val="20"/>
              </w:rPr>
            </w:pPr>
            <w:r w:rsidRPr="00F814F4">
              <w:rPr>
                <w:sz w:val="20"/>
                <w:szCs w:val="20"/>
              </w:rPr>
              <w:t>Supports [DE-D32-R01]</w:t>
            </w: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AA55CE" w:rsidRPr="00F814F4" w:rsidRDefault="00DD4509" w:rsidP="00D5506C">
            <w:pPr>
              <w:jc w:val="center"/>
              <w:rPr>
                <w:sz w:val="20"/>
                <w:szCs w:val="20"/>
              </w:rPr>
            </w:pPr>
            <w:proofErr w:type="spellStart"/>
            <w:r w:rsidRPr="00F814F4">
              <w:rPr>
                <w:sz w:val="20"/>
                <w:szCs w:val="20"/>
              </w:rPr>
              <w:t>Az</w:t>
            </w:r>
            <w:proofErr w:type="spellEnd"/>
          </w:p>
        </w:tc>
      </w:tr>
      <w:tr w:rsidR="005E4C72" w:rsidRPr="00F814F4" w:rsidTr="00D5506C">
        <w:tc>
          <w:tcPr>
            <w:tcW w:w="1539" w:type="dxa"/>
          </w:tcPr>
          <w:p w:rsidR="005E4C72" w:rsidRPr="00F814F4" w:rsidRDefault="005E4C72" w:rsidP="006F3A01">
            <w:pPr>
              <w:rPr>
                <w:sz w:val="20"/>
                <w:szCs w:val="20"/>
              </w:rPr>
            </w:pPr>
            <w:r w:rsidRPr="00F814F4">
              <w:rPr>
                <w:sz w:val="20"/>
                <w:szCs w:val="20"/>
              </w:rPr>
              <w:t>[DE-D32-R04]</w:t>
            </w:r>
          </w:p>
        </w:tc>
        <w:tc>
          <w:tcPr>
            <w:tcW w:w="9099" w:type="dxa"/>
          </w:tcPr>
          <w:p w:rsidR="005E4C72" w:rsidRPr="00F814F4" w:rsidRDefault="005E4C72" w:rsidP="006F3A01">
            <w:pPr>
              <w:rPr>
                <w:sz w:val="20"/>
                <w:szCs w:val="20"/>
              </w:rPr>
            </w:pPr>
            <w:r w:rsidRPr="00F814F4">
              <w:rPr>
                <w:sz w:val="20"/>
                <w:szCs w:val="20"/>
              </w:rPr>
              <w:t>* Searchable Database Requirements. Utilizing a simple</w:t>
            </w:r>
            <w:r w:rsidR="00C006A3">
              <w:rPr>
                <w:sz w:val="20"/>
                <w:szCs w:val="20"/>
              </w:rPr>
              <w:t xml:space="preserve">, </w:t>
            </w:r>
            <w:r w:rsidRPr="00F814F4">
              <w:rPr>
                <w:sz w:val="20"/>
                <w:szCs w:val="20"/>
              </w:rPr>
              <w:t>easy-to-use</w:t>
            </w:r>
            <w:r w:rsidR="00C006A3">
              <w:rPr>
                <w:sz w:val="20"/>
                <w:szCs w:val="20"/>
              </w:rPr>
              <w:t xml:space="preserve">, </w:t>
            </w:r>
            <w:r w:rsidRPr="00F814F4">
              <w:rPr>
                <w:sz w:val="20"/>
                <w:szCs w:val="20"/>
              </w:rPr>
              <w:t>standardized search interface that features multiple field or string searching and the retrieval of similar names</w:t>
            </w:r>
            <w:r w:rsidR="00C006A3">
              <w:rPr>
                <w:sz w:val="20"/>
                <w:szCs w:val="20"/>
              </w:rPr>
              <w:t xml:space="preserve">, </w:t>
            </w:r>
            <w:r w:rsidRPr="00F814F4">
              <w:rPr>
                <w:sz w:val="20"/>
                <w:szCs w:val="20"/>
              </w:rPr>
              <w:t>the following information must be included in all registry databases</w:t>
            </w:r>
            <w:r w:rsidR="00C006A3">
              <w:rPr>
                <w:sz w:val="20"/>
                <w:szCs w:val="20"/>
              </w:rPr>
              <w:t xml:space="preserve">, </w:t>
            </w:r>
            <w:r w:rsidRPr="00F814F4">
              <w:rPr>
                <w:sz w:val="20"/>
                <w:szCs w:val="20"/>
              </w:rPr>
              <w:t>and available to anyone with access to the Internet: Up-to-date ownership and contact information; Up-to-date and historical chain of title information for the domain name; A mail address for service of process; The date of the domain name registration; and The date an objection to registration of the domain name was filed.</w:t>
            </w:r>
          </w:p>
        </w:tc>
        <w:tc>
          <w:tcPr>
            <w:tcW w:w="3082" w:type="dxa"/>
          </w:tcPr>
          <w:p w:rsidR="00A45A76" w:rsidRPr="00A45A76" w:rsidRDefault="00E0022B" w:rsidP="00A45A76">
            <w:pPr>
              <w:rPr>
                <w:sz w:val="20"/>
                <w:szCs w:val="20"/>
              </w:rPr>
            </w:pPr>
            <w:r w:rsidRPr="00F814F4">
              <w:rPr>
                <w:sz w:val="20"/>
                <w:szCs w:val="20"/>
              </w:rPr>
              <w:t>Supports [DE-D32-R01]</w:t>
            </w:r>
            <w:r w:rsidR="00A45A76">
              <w:rPr>
                <w:sz w:val="20"/>
                <w:szCs w:val="20"/>
              </w:rPr>
              <w:t xml:space="preserve">, </w:t>
            </w:r>
            <w:r w:rsidR="007D1BE1">
              <w:rPr>
                <w:sz w:val="20"/>
                <w:szCs w:val="20"/>
              </w:rPr>
              <w:t xml:space="preserve">Similar to </w:t>
            </w:r>
            <w:r w:rsidR="007D1BE1" w:rsidRPr="007D1BE1">
              <w:rPr>
                <w:sz w:val="20"/>
                <w:szCs w:val="20"/>
              </w:rPr>
              <w:t>[UP-D07-R01]</w:t>
            </w:r>
            <w:r w:rsidR="007D1BE1">
              <w:rPr>
                <w:sz w:val="20"/>
                <w:szCs w:val="20"/>
              </w:rPr>
              <w:t xml:space="preserve"> </w:t>
            </w:r>
            <w:r w:rsidR="007D1BE1" w:rsidRPr="007D1BE1">
              <w:rPr>
                <w:sz w:val="20"/>
                <w:szCs w:val="20"/>
              </w:rPr>
              <w:t>[GA-D01-R19]</w:t>
            </w:r>
            <w:r w:rsidR="00A45A76">
              <w:rPr>
                <w:rFonts w:ascii="Calibri" w:hAnsi="Calibri"/>
                <w:color w:val="000000"/>
                <w:sz w:val="20"/>
                <w:szCs w:val="20"/>
              </w:rPr>
              <w:t xml:space="preserve">, </w:t>
            </w:r>
            <w:r w:rsidR="00A45A76">
              <w:rPr>
                <w:sz w:val="20"/>
                <w:szCs w:val="20"/>
              </w:rPr>
              <w:t xml:space="preserve">Depends on standard data elements such as those defined by </w:t>
            </w:r>
            <w:r w:rsidR="00A45A76" w:rsidRPr="00F814F4">
              <w:rPr>
                <w:sz w:val="20"/>
                <w:szCs w:val="20"/>
              </w:rPr>
              <w:t>[DE-D06-R08]</w:t>
            </w:r>
          </w:p>
          <w:p w:rsidR="005E4C72" w:rsidRPr="00F814F4" w:rsidRDefault="005E4C72" w:rsidP="00F87613">
            <w:pPr>
              <w:rPr>
                <w:sz w:val="20"/>
                <w:szCs w:val="20"/>
              </w:rPr>
            </w:pPr>
          </w:p>
        </w:tc>
        <w:tc>
          <w:tcPr>
            <w:tcW w:w="561" w:type="dxa"/>
          </w:tcPr>
          <w:p w:rsidR="005E4C72" w:rsidRPr="00F814F4" w:rsidRDefault="00B27F41" w:rsidP="00F87613">
            <w:pPr>
              <w:jc w:val="right"/>
              <w:rPr>
                <w:sz w:val="20"/>
                <w:szCs w:val="20"/>
              </w:rPr>
            </w:pPr>
            <w:r w:rsidRPr="00F814F4">
              <w:rPr>
                <w:sz w:val="20"/>
                <w:szCs w:val="20"/>
              </w:rPr>
              <w:t>1</w:t>
            </w:r>
          </w:p>
        </w:tc>
        <w:tc>
          <w:tcPr>
            <w:tcW w:w="497" w:type="dxa"/>
          </w:tcPr>
          <w:p w:rsidR="005E4C72" w:rsidRPr="00F814F4" w:rsidRDefault="00D66E53" w:rsidP="00F87613">
            <w:pPr>
              <w:jc w:val="right"/>
              <w:rPr>
                <w:sz w:val="20"/>
                <w:szCs w:val="20"/>
              </w:rPr>
            </w:pPr>
            <w:r>
              <w:rPr>
                <w:sz w:val="20"/>
                <w:szCs w:val="20"/>
              </w:rPr>
              <w:t>C</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[DE-D40-R01]</w:t>
            </w:r>
          </w:p>
        </w:tc>
        <w:tc>
          <w:tcPr>
            <w:tcW w:w="9099" w:type="dxa"/>
          </w:tcPr>
          <w:p w:rsidR="005E4C72" w:rsidRPr="00F814F4" w:rsidRDefault="005E4C72" w:rsidP="006F3A01">
            <w:pPr>
              <w:rPr>
                <w:sz w:val="20"/>
                <w:szCs w:val="20"/>
              </w:rPr>
            </w:pPr>
            <w:r w:rsidRPr="00F814F4">
              <w:rPr>
                <w:sz w:val="20"/>
                <w:szCs w:val="20"/>
              </w:rPr>
              <w:t>RFC 7480</w:t>
            </w:r>
            <w:r w:rsidR="00C006A3">
              <w:rPr>
                <w:sz w:val="20"/>
                <w:szCs w:val="20"/>
              </w:rPr>
              <w:t xml:space="preserve">, </w:t>
            </w:r>
            <w:r w:rsidRPr="00F814F4">
              <w:rPr>
                <w:sz w:val="20"/>
                <w:szCs w:val="20"/>
              </w:rPr>
              <w:t>Section 4.3</w:t>
            </w:r>
            <w:r w:rsidR="00C006A3">
              <w:rPr>
                <w:sz w:val="20"/>
                <w:szCs w:val="20"/>
              </w:rPr>
              <w:t xml:space="preserve">, </w:t>
            </w:r>
            <w:r w:rsidRPr="00F814F4">
              <w:rPr>
                <w:sz w:val="20"/>
                <w:szCs w:val="20"/>
              </w:rPr>
              <w:t>specifies “In accordance with [RFC5226]</w:t>
            </w:r>
            <w:r w:rsidR="00C006A3">
              <w:rPr>
                <w:sz w:val="20"/>
                <w:szCs w:val="20"/>
              </w:rPr>
              <w:t xml:space="preserve">, </w:t>
            </w:r>
            <w:r w:rsidRPr="00F814F4">
              <w:rPr>
                <w:sz w:val="20"/>
                <w:szCs w:val="20"/>
              </w:rPr>
              <w:t>the IANA policy for assigning new values</w:t>
            </w:r>
            <w:r w:rsidR="00C006A3">
              <w:rPr>
                <w:sz w:val="20"/>
                <w:szCs w:val="20"/>
              </w:rPr>
              <w:t xml:space="preserve">, </w:t>
            </w:r>
            <w:r w:rsidRPr="00F814F4">
              <w:rPr>
                <w:sz w:val="20"/>
                <w:szCs w:val="20"/>
              </w:rPr>
              <w:t>shall be Specification Required: values and their meanings must be documented in an RFC or in some other permanent and readily available reference</w:t>
            </w:r>
            <w:r w:rsidR="00C006A3">
              <w:rPr>
                <w:sz w:val="20"/>
                <w:szCs w:val="20"/>
              </w:rPr>
              <w:t xml:space="preserve">, </w:t>
            </w:r>
            <w:r w:rsidRPr="00F814F4">
              <w:rPr>
                <w:sz w:val="20"/>
                <w:szCs w:val="20"/>
              </w:rPr>
              <w:t>in sufficient detail that interoperability between independent implementations is possible. This might apply to a registration directory service that implements RDAP.</w:t>
            </w:r>
          </w:p>
        </w:tc>
        <w:tc>
          <w:tcPr>
            <w:tcW w:w="3082" w:type="dxa"/>
          </w:tcPr>
          <w:p w:rsidR="005E4C72" w:rsidRPr="00F814F4" w:rsidRDefault="00A45A76" w:rsidP="00F87613">
            <w:pPr>
              <w:rPr>
                <w:sz w:val="20"/>
                <w:szCs w:val="20"/>
              </w:rPr>
            </w:pPr>
            <w:r>
              <w:rPr>
                <w:sz w:val="20"/>
                <w:szCs w:val="20"/>
              </w:rPr>
              <w:t>Depends on IANA policy for assigning new values</w:t>
            </w:r>
          </w:p>
        </w:tc>
        <w:tc>
          <w:tcPr>
            <w:tcW w:w="561" w:type="dxa"/>
          </w:tcPr>
          <w:p w:rsidR="005E4C72" w:rsidRPr="00F814F4" w:rsidRDefault="00BC0BAD" w:rsidP="00F87613">
            <w:pPr>
              <w:jc w:val="right"/>
              <w:rPr>
                <w:sz w:val="20"/>
                <w:szCs w:val="20"/>
              </w:rPr>
            </w:pPr>
            <w:r w:rsidRPr="00F814F4">
              <w:rPr>
                <w:sz w:val="20"/>
                <w:szCs w:val="20"/>
              </w:rPr>
              <w:t>3</w:t>
            </w:r>
          </w:p>
        </w:tc>
        <w:tc>
          <w:tcPr>
            <w:tcW w:w="497" w:type="dxa"/>
          </w:tcPr>
          <w:p w:rsidR="005E4C72" w:rsidRPr="00F814F4" w:rsidRDefault="00AA55CE" w:rsidP="00F87613">
            <w:pPr>
              <w:jc w:val="right"/>
              <w:rPr>
                <w:sz w:val="20"/>
                <w:szCs w:val="20"/>
              </w:rPr>
            </w:pPr>
            <w:r w:rsidRPr="00F814F4">
              <w:rPr>
                <w:sz w:val="20"/>
                <w:szCs w:val="20"/>
              </w:rPr>
              <w:t>D</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[DE-D43-R01]</w:t>
            </w:r>
          </w:p>
        </w:tc>
        <w:tc>
          <w:tcPr>
            <w:tcW w:w="9099" w:type="dxa"/>
          </w:tcPr>
          <w:p w:rsidR="005E4C72" w:rsidRPr="00F814F4" w:rsidRDefault="005E4C72" w:rsidP="006F3A01">
            <w:pPr>
              <w:rPr>
                <w:sz w:val="20"/>
                <w:szCs w:val="20"/>
              </w:rPr>
            </w:pPr>
            <w:r w:rsidRPr="00F814F4">
              <w:rPr>
                <w:sz w:val="20"/>
                <w:szCs w:val="20"/>
              </w:rPr>
              <w:t>The EPP RFCs (5730</w:t>
            </w:r>
            <w:r w:rsidR="00C006A3">
              <w:rPr>
                <w:sz w:val="20"/>
                <w:szCs w:val="20"/>
              </w:rPr>
              <w:t xml:space="preserve">, </w:t>
            </w:r>
            <w:r w:rsidRPr="00F814F4">
              <w:rPr>
                <w:sz w:val="20"/>
                <w:szCs w:val="20"/>
              </w:rPr>
              <w:t>5731</w:t>
            </w:r>
            <w:r w:rsidR="00C006A3">
              <w:rPr>
                <w:sz w:val="20"/>
                <w:szCs w:val="20"/>
              </w:rPr>
              <w:t xml:space="preserve">, </w:t>
            </w:r>
            <w:r w:rsidRPr="00F814F4">
              <w:rPr>
                <w:sz w:val="20"/>
                <w:szCs w:val="20"/>
              </w:rPr>
              <w:t>5732</w:t>
            </w:r>
            <w:r w:rsidR="00C006A3">
              <w:rPr>
                <w:sz w:val="20"/>
                <w:szCs w:val="20"/>
              </w:rPr>
              <w:t xml:space="preserve">, </w:t>
            </w:r>
            <w:proofErr w:type="gramStart"/>
            <w:r w:rsidRPr="00F814F4">
              <w:rPr>
                <w:sz w:val="20"/>
                <w:szCs w:val="20"/>
              </w:rPr>
              <w:t>5733</w:t>
            </w:r>
            <w:proofErr w:type="gramEnd"/>
            <w:r w:rsidRPr="00F814F4">
              <w:rPr>
                <w:sz w:val="20"/>
                <w:szCs w:val="20"/>
              </w:rPr>
              <w:t>) make no assumptions about the existence of a registration directory service. They do</w:t>
            </w:r>
            <w:r w:rsidR="00C006A3">
              <w:rPr>
                <w:sz w:val="20"/>
                <w:szCs w:val="20"/>
              </w:rPr>
              <w:t xml:space="preserve">, </w:t>
            </w:r>
            <w:r w:rsidRPr="00F814F4">
              <w:rPr>
                <w:sz w:val="20"/>
                <w:szCs w:val="20"/>
              </w:rPr>
              <w:t>however</w:t>
            </w:r>
            <w:r w:rsidR="00C006A3">
              <w:rPr>
                <w:sz w:val="20"/>
                <w:szCs w:val="20"/>
              </w:rPr>
              <w:t xml:space="preserve">, </w:t>
            </w:r>
            <w:r w:rsidRPr="00F814F4">
              <w:rPr>
                <w:sz w:val="20"/>
                <w:szCs w:val="20"/>
              </w:rPr>
              <w:t>describe the syntax of data elements that are included when objects are registered. As such</w:t>
            </w:r>
            <w:r w:rsidR="00C006A3">
              <w:rPr>
                <w:sz w:val="20"/>
                <w:szCs w:val="20"/>
              </w:rPr>
              <w:t xml:space="preserve">, </w:t>
            </w:r>
            <w:r w:rsidRPr="00F814F4">
              <w:rPr>
                <w:sz w:val="20"/>
                <w:szCs w:val="20"/>
              </w:rPr>
              <w:t>possible requirements may be derived from EPP RFCs for data elements that might be collected for registration directory service publication. In cases where data elements are repeated in the RFCs</w:t>
            </w:r>
            <w:r w:rsidR="00C006A3">
              <w:rPr>
                <w:sz w:val="20"/>
                <w:szCs w:val="20"/>
              </w:rPr>
              <w:t xml:space="preserve">, </w:t>
            </w:r>
            <w:r w:rsidRPr="00F814F4">
              <w:rPr>
                <w:sz w:val="20"/>
                <w:szCs w:val="20"/>
              </w:rPr>
              <w:t>the following possible requirements only identify the first use in each document.</w:t>
            </w:r>
          </w:p>
        </w:tc>
        <w:tc>
          <w:tcPr>
            <w:tcW w:w="3082" w:type="dxa"/>
          </w:tcPr>
          <w:p w:rsidR="005E4C72" w:rsidRPr="00F814F4" w:rsidRDefault="007D1BE1" w:rsidP="00F87613">
            <w:pPr>
              <w:rPr>
                <w:sz w:val="20"/>
                <w:szCs w:val="20"/>
              </w:rPr>
            </w:pPr>
            <w:r>
              <w:rPr>
                <w:sz w:val="20"/>
                <w:szCs w:val="20"/>
              </w:rPr>
              <w:t>None</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5E4C72" w:rsidRPr="00F814F4" w:rsidRDefault="00CC1D5D" w:rsidP="00F87613">
            <w:pPr>
              <w:jc w:val="right"/>
              <w:rPr>
                <w:sz w:val="20"/>
                <w:szCs w:val="20"/>
              </w:rPr>
            </w:pPr>
            <w:r w:rsidRPr="00F814F4">
              <w:rPr>
                <w:sz w:val="20"/>
                <w:szCs w:val="20"/>
              </w:rPr>
              <w:t>Am</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[DE-D43-R02]</w:t>
            </w:r>
          </w:p>
        </w:tc>
        <w:tc>
          <w:tcPr>
            <w:tcW w:w="9099" w:type="dxa"/>
          </w:tcPr>
          <w:p w:rsidR="005E4C72" w:rsidRPr="00F814F4" w:rsidRDefault="005E4C72" w:rsidP="006F3A01">
            <w:pPr>
              <w:rPr>
                <w:sz w:val="20"/>
                <w:szCs w:val="20"/>
              </w:rPr>
            </w:pPr>
            <w:r w:rsidRPr="00F814F4">
              <w:rPr>
                <w:sz w:val="20"/>
                <w:szCs w:val="20"/>
              </w:rPr>
              <w:t xml:space="preserve">RFC 5730: Extensible Provisioning Protocol (EPP) a framework specification that describes a method for the </w:t>
            </w:r>
            <w:r w:rsidRPr="00F814F4">
              <w:rPr>
                <w:sz w:val="20"/>
                <w:szCs w:val="20"/>
              </w:rPr>
              <w:lastRenderedPageBreak/>
              <w:t>publication of data collection and disclosure policies. Section 2.4 provides this possible requirement: Registration directory service and EPP data collection and disclosure policies must be consistent.</w:t>
            </w:r>
          </w:p>
        </w:tc>
        <w:tc>
          <w:tcPr>
            <w:tcW w:w="3082" w:type="dxa"/>
          </w:tcPr>
          <w:p w:rsidR="005E4C72" w:rsidRPr="00F814F4" w:rsidRDefault="007D1BE1" w:rsidP="0067423B">
            <w:pPr>
              <w:rPr>
                <w:sz w:val="20"/>
                <w:szCs w:val="20"/>
              </w:rPr>
            </w:pPr>
            <w:r>
              <w:rPr>
                <w:sz w:val="20"/>
                <w:szCs w:val="20"/>
              </w:rPr>
              <w:lastRenderedPageBreak/>
              <w:t xml:space="preserve">Depends on EPP data collection </w:t>
            </w:r>
            <w:r>
              <w:rPr>
                <w:sz w:val="20"/>
                <w:szCs w:val="20"/>
              </w:rPr>
              <w:lastRenderedPageBreak/>
              <w:t>and disclosure policies</w:t>
            </w:r>
          </w:p>
        </w:tc>
        <w:tc>
          <w:tcPr>
            <w:tcW w:w="561" w:type="dxa"/>
          </w:tcPr>
          <w:p w:rsidR="005E4C72" w:rsidRPr="00F814F4" w:rsidRDefault="005F2262" w:rsidP="00F87613">
            <w:pPr>
              <w:jc w:val="right"/>
              <w:rPr>
                <w:sz w:val="20"/>
                <w:szCs w:val="20"/>
              </w:rPr>
            </w:pPr>
            <w:r w:rsidRPr="00F814F4">
              <w:rPr>
                <w:sz w:val="20"/>
                <w:szCs w:val="20"/>
              </w:rPr>
              <w:lastRenderedPageBreak/>
              <w:t>2</w:t>
            </w:r>
            <w:r w:rsidR="00C006A3">
              <w:rPr>
                <w:sz w:val="20"/>
                <w:szCs w:val="20"/>
              </w:rPr>
              <w:t xml:space="preserve">, </w:t>
            </w:r>
            <w:r w:rsidRPr="00F814F4">
              <w:rPr>
                <w:sz w:val="20"/>
                <w:szCs w:val="20"/>
              </w:rPr>
              <w:t>3</w:t>
            </w:r>
          </w:p>
        </w:tc>
        <w:tc>
          <w:tcPr>
            <w:tcW w:w="497" w:type="dxa"/>
          </w:tcPr>
          <w:p w:rsidR="00AA55CE" w:rsidRPr="00F814F4" w:rsidRDefault="00AA55CE" w:rsidP="00AA55CE">
            <w:pPr>
              <w:jc w:val="right"/>
              <w:rPr>
                <w:sz w:val="20"/>
                <w:szCs w:val="20"/>
              </w:rPr>
            </w:pPr>
            <w:r w:rsidRPr="00F814F4">
              <w:rPr>
                <w:sz w:val="20"/>
                <w:szCs w:val="20"/>
              </w:rPr>
              <w:t>U</w:t>
            </w:r>
            <w:r w:rsidR="00C006A3">
              <w:rPr>
                <w:sz w:val="20"/>
                <w:szCs w:val="20"/>
              </w:rPr>
              <w:t xml:space="preserve">, </w:t>
            </w:r>
            <w:r w:rsidRPr="00F814F4">
              <w:rPr>
                <w:sz w:val="20"/>
                <w:szCs w:val="20"/>
              </w:rPr>
              <w:lastRenderedPageBreak/>
              <w:t>S</w:t>
            </w:r>
            <w:r w:rsidR="00C006A3">
              <w:rPr>
                <w:sz w:val="20"/>
                <w:szCs w:val="20"/>
              </w:rPr>
              <w:t xml:space="preserve">, </w:t>
            </w:r>
            <w:r w:rsidRPr="00F814F4">
              <w:rPr>
                <w:sz w:val="20"/>
                <w:szCs w:val="20"/>
              </w:rPr>
              <w:t>T</w:t>
            </w:r>
          </w:p>
        </w:tc>
      </w:tr>
      <w:tr w:rsidR="005E4C72" w:rsidRPr="00F814F4" w:rsidTr="00D5506C">
        <w:tc>
          <w:tcPr>
            <w:tcW w:w="1539" w:type="dxa"/>
          </w:tcPr>
          <w:p w:rsidR="005E4C72" w:rsidRPr="00F814F4" w:rsidRDefault="005E4C72" w:rsidP="006F3A01">
            <w:pPr>
              <w:rPr>
                <w:sz w:val="20"/>
                <w:szCs w:val="20"/>
              </w:rPr>
            </w:pPr>
            <w:r w:rsidRPr="00F814F4">
              <w:rPr>
                <w:sz w:val="20"/>
                <w:szCs w:val="20"/>
              </w:rPr>
              <w:lastRenderedPageBreak/>
              <w:t>[DE-D43-R03]</w:t>
            </w:r>
          </w:p>
        </w:tc>
        <w:tc>
          <w:tcPr>
            <w:tcW w:w="9099" w:type="dxa"/>
          </w:tcPr>
          <w:p w:rsidR="005E4C72" w:rsidRPr="00F814F4" w:rsidRDefault="005E4C72" w:rsidP="006F3A01">
            <w:pPr>
              <w:rPr>
                <w:sz w:val="20"/>
                <w:szCs w:val="20"/>
              </w:rPr>
            </w:pPr>
            <w:r w:rsidRPr="00F814F4">
              <w:rPr>
                <w:sz w:val="20"/>
                <w:szCs w:val="20"/>
              </w:rPr>
              <w:t>RFC 5731: Extensible Provisioning Protocol (EPP) Domain Name Mapping</w:t>
            </w:r>
            <w:r w:rsidR="00C006A3">
              <w:rPr>
                <w:sz w:val="20"/>
                <w:szCs w:val="20"/>
              </w:rPr>
              <w:t xml:space="preserve">, </w:t>
            </w:r>
            <w:r w:rsidRPr="00F814F4">
              <w:rPr>
                <w:sz w:val="20"/>
                <w:szCs w:val="20"/>
              </w:rPr>
              <w:t>Section 2.1</w:t>
            </w:r>
            <w:r w:rsidR="00C006A3">
              <w:rPr>
                <w:sz w:val="20"/>
                <w:szCs w:val="20"/>
              </w:rPr>
              <w:t xml:space="preserve">, </w:t>
            </w:r>
            <w:r w:rsidRPr="00F814F4">
              <w:rPr>
                <w:sz w:val="20"/>
                <w:szCs w:val="20"/>
              </w:rPr>
              <w:t>describes the [required] syntax of domain names. Section 2.2 describes the [required] syntax of contact and client identifiers. Section 2.3 describes [required] domain status values. Section 2.4 describes the [required] syntax of date-time values. Section 3.2.1 describes the EPP &lt;create&gt; Command</w:t>
            </w:r>
            <w:r w:rsidR="00C006A3">
              <w:rPr>
                <w:sz w:val="20"/>
                <w:szCs w:val="20"/>
              </w:rPr>
              <w:t xml:space="preserve">, </w:t>
            </w:r>
            <w:r w:rsidRPr="00F814F4">
              <w:rPr>
                <w:sz w:val="20"/>
                <w:szCs w:val="20"/>
              </w:rPr>
              <w:t>including a mandatory domain name element and optional registration period</w:t>
            </w:r>
            <w:r w:rsidR="00C006A3">
              <w:rPr>
                <w:sz w:val="20"/>
                <w:szCs w:val="20"/>
              </w:rPr>
              <w:t xml:space="preserve">, </w:t>
            </w:r>
            <w:r w:rsidRPr="00F814F4">
              <w:rPr>
                <w:sz w:val="20"/>
                <w:szCs w:val="20"/>
              </w:rPr>
              <w:t>name server</w:t>
            </w:r>
            <w:r w:rsidR="00C006A3">
              <w:rPr>
                <w:sz w:val="20"/>
                <w:szCs w:val="20"/>
              </w:rPr>
              <w:t xml:space="preserve">, </w:t>
            </w:r>
            <w:r w:rsidRPr="00F814F4">
              <w:rPr>
                <w:sz w:val="20"/>
                <w:szCs w:val="20"/>
              </w:rPr>
              <w:t>registrant identifier</w:t>
            </w:r>
            <w:r w:rsidR="00C006A3">
              <w:rPr>
                <w:sz w:val="20"/>
                <w:szCs w:val="20"/>
              </w:rPr>
              <w:t xml:space="preserve">, </w:t>
            </w:r>
            <w:r w:rsidRPr="00F814F4">
              <w:rPr>
                <w:sz w:val="20"/>
                <w:szCs w:val="20"/>
              </w:rPr>
              <w:t>and contact identifier data elements. Section 3.2.3</w:t>
            </w:r>
            <w:r w:rsidR="00C006A3">
              <w:rPr>
                <w:sz w:val="20"/>
                <w:szCs w:val="20"/>
              </w:rPr>
              <w:t xml:space="preserve">, </w:t>
            </w:r>
            <w:r w:rsidRPr="00F814F4">
              <w:rPr>
                <w:sz w:val="20"/>
                <w:szCs w:val="20"/>
              </w:rPr>
              <w:t>EPP &lt;renew&gt; Command</w:t>
            </w:r>
            <w:r w:rsidR="00C006A3">
              <w:rPr>
                <w:sz w:val="20"/>
                <w:szCs w:val="20"/>
              </w:rPr>
              <w:t xml:space="preserve">, </w:t>
            </w:r>
            <w:r w:rsidRPr="00F814F4">
              <w:rPr>
                <w:sz w:val="20"/>
                <w:szCs w:val="20"/>
              </w:rPr>
              <w:t>describes an expiration date element. These sections provide this possible requirement: A registration directory service must conform to the data element syntax specifications for domain names</w:t>
            </w:r>
            <w:r w:rsidR="00C006A3">
              <w:rPr>
                <w:sz w:val="20"/>
                <w:szCs w:val="20"/>
              </w:rPr>
              <w:t xml:space="preserve">, </w:t>
            </w:r>
            <w:r w:rsidRPr="00F814F4">
              <w:rPr>
                <w:sz w:val="20"/>
                <w:szCs w:val="20"/>
              </w:rPr>
              <w:t>EPP contact and client identifiers</w:t>
            </w:r>
            <w:r w:rsidR="00C006A3">
              <w:rPr>
                <w:sz w:val="20"/>
                <w:szCs w:val="20"/>
              </w:rPr>
              <w:t xml:space="preserve">, </w:t>
            </w:r>
            <w:r w:rsidRPr="00F814F4">
              <w:rPr>
                <w:sz w:val="20"/>
                <w:szCs w:val="20"/>
              </w:rPr>
              <w:t>EPP domain status values</w:t>
            </w:r>
            <w:r w:rsidR="00C006A3">
              <w:rPr>
                <w:sz w:val="20"/>
                <w:szCs w:val="20"/>
              </w:rPr>
              <w:t xml:space="preserve">, </w:t>
            </w:r>
            <w:r w:rsidRPr="00F814F4">
              <w:rPr>
                <w:sz w:val="20"/>
                <w:szCs w:val="20"/>
              </w:rPr>
              <w:t>and date-time values as specified in RFC 5731.</w:t>
            </w:r>
          </w:p>
        </w:tc>
        <w:tc>
          <w:tcPr>
            <w:tcW w:w="3082" w:type="dxa"/>
          </w:tcPr>
          <w:p w:rsidR="005E4C72" w:rsidRPr="00F814F4" w:rsidRDefault="007D1BE1" w:rsidP="00F87613">
            <w:pPr>
              <w:rPr>
                <w:sz w:val="20"/>
                <w:szCs w:val="20"/>
              </w:rPr>
            </w:pPr>
            <w:r>
              <w:rPr>
                <w:sz w:val="20"/>
                <w:szCs w:val="20"/>
              </w:rPr>
              <w:t>None</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CC1D5D" w:rsidRPr="00F814F4" w:rsidRDefault="00AA55CE" w:rsidP="00F87613">
            <w:pPr>
              <w:jc w:val="right"/>
              <w:rPr>
                <w:sz w:val="20"/>
                <w:szCs w:val="20"/>
              </w:rPr>
            </w:pPr>
            <w:r w:rsidRPr="00F814F4">
              <w:rPr>
                <w:sz w:val="20"/>
                <w:szCs w:val="20"/>
              </w:rPr>
              <w:t>Am</w:t>
            </w:r>
            <w:r w:rsidR="00C006A3">
              <w:rPr>
                <w:sz w:val="20"/>
                <w:szCs w:val="20"/>
              </w:rPr>
              <w:t xml:space="preserve">, </w:t>
            </w:r>
            <w:r w:rsidR="00CC1D5D" w:rsidRPr="00F814F4">
              <w:rPr>
                <w:sz w:val="20"/>
                <w:szCs w:val="20"/>
              </w:rPr>
              <w:t>H</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[DE-D43-R04]</w:t>
            </w:r>
          </w:p>
        </w:tc>
        <w:tc>
          <w:tcPr>
            <w:tcW w:w="9099" w:type="dxa"/>
          </w:tcPr>
          <w:p w:rsidR="005E4C72" w:rsidRPr="00F814F4" w:rsidRDefault="005E4C72" w:rsidP="006F3A01">
            <w:pPr>
              <w:rPr>
                <w:sz w:val="20"/>
                <w:szCs w:val="20"/>
              </w:rPr>
            </w:pPr>
            <w:r w:rsidRPr="00F814F4">
              <w:rPr>
                <w:sz w:val="20"/>
                <w:szCs w:val="20"/>
              </w:rPr>
              <w:t>RFC 5732: Extensible Provisioning Protocol (EPP) Host Mapping</w:t>
            </w:r>
            <w:r w:rsidR="00C006A3">
              <w:rPr>
                <w:sz w:val="20"/>
                <w:szCs w:val="20"/>
              </w:rPr>
              <w:t xml:space="preserve">, </w:t>
            </w:r>
            <w:r w:rsidRPr="00F814F4">
              <w:rPr>
                <w:sz w:val="20"/>
                <w:szCs w:val="20"/>
              </w:rPr>
              <w:t>Section 2.1</w:t>
            </w:r>
            <w:r w:rsidR="00C006A3">
              <w:rPr>
                <w:sz w:val="20"/>
                <w:szCs w:val="20"/>
              </w:rPr>
              <w:t xml:space="preserve">, </w:t>
            </w:r>
            <w:r w:rsidRPr="00F814F4">
              <w:rPr>
                <w:sz w:val="20"/>
                <w:szCs w:val="20"/>
              </w:rPr>
              <w:t>describes the [required] syntax of host (name servers in this context) names. Section 2.2 describes the [required] syntax of client identifiers. Section 2.3 describes [required] host status values. Section 2.4 describes the [required] syntax of date-time values. Section 2.5 describes the [required] syntax of IPv4 and IPv6 addresses. These sections provide this possible requirement: A registration directory service must conform to the data element syntax specifications for host (name server) names</w:t>
            </w:r>
            <w:r w:rsidR="00C006A3">
              <w:rPr>
                <w:sz w:val="20"/>
                <w:szCs w:val="20"/>
              </w:rPr>
              <w:t xml:space="preserve">, </w:t>
            </w:r>
            <w:r w:rsidRPr="00F814F4">
              <w:rPr>
                <w:sz w:val="20"/>
                <w:szCs w:val="20"/>
              </w:rPr>
              <w:t>EPP client identifiers</w:t>
            </w:r>
            <w:r w:rsidR="00C006A3">
              <w:rPr>
                <w:sz w:val="20"/>
                <w:szCs w:val="20"/>
              </w:rPr>
              <w:t xml:space="preserve">, </w:t>
            </w:r>
            <w:r w:rsidRPr="00F814F4">
              <w:rPr>
                <w:sz w:val="20"/>
                <w:szCs w:val="20"/>
              </w:rPr>
              <w:t>EPP host status values</w:t>
            </w:r>
            <w:r w:rsidR="00C006A3">
              <w:rPr>
                <w:sz w:val="20"/>
                <w:szCs w:val="20"/>
              </w:rPr>
              <w:t xml:space="preserve">, </w:t>
            </w:r>
            <w:r w:rsidRPr="00F814F4">
              <w:rPr>
                <w:sz w:val="20"/>
                <w:szCs w:val="20"/>
              </w:rPr>
              <w:t>date-time values</w:t>
            </w:r>
            <w:r w:rsidR="00C006A3">
              <w:rPr>
                <w:sz w:val="20"/>
                <w:szCs w:val="20"/>
              </w:rPr>
              <w:t xml:space="preserve">, </w:t>
            </w:r>
            <w:r w:rsidRPr="00F814F4">
              <w:rPr>
                <w:sz w:val="20"/>
                <w:szCs w:val="20"/>
              </w:rPr>
              <w:t>and IPv4 and IPv6 addresses as specified in RFC 5732.</w:t>
            </w:r>
          </w:p>
        </w:tc>
        <w:tc>
          <w:tcPr>
            <w:tcW w:w="3082" w:type="dxa"/>
          </w:tcPr>
          <w:p w:rsidR="005E4C72" w:rsidRPr="00F814F4" w:rsidRDefault="007D1BE1" w:rsidP="00F87613">
            <w:pPr>
              <w:rPr>
                <w:sz w:val="20"/>
                <w:szCs w:val="20"/>
              </w:rPr>
            </w:pPr>
            <w:r>
              <w:rPr>
                <w:sz w:val="20"/>
                <w:szCs w:val="20"/>
              </w:rPr>
              <w:t>None</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CC1D5D" w:rsidRPr="00F814F4" w:rsidRDefault="00CC1D5D" w:rsidP="00F87613">
            <w:pPr>
              <w:jc w:val="right"/>
              <w:rPr>
                <w:sz w:val="20"/>
                <w:szCs w:val="20"/>
              </w:rPr>
            </w:pPr>
            <w:r w:rsidRPr="00F814F4">
              <w:rPr>
                <w:sz w:val="20"/>
                <w:szCs w:val="20"/>
              </w:rPr>
              <w:t>Am</w:t>
            </w:r>
            <w:r w:rsidR="00C006A3">
              <w:rPr>
                <w:sz w:val="20"/>
                <w:szCs w:val="20"/>
              </w:rPr>
              <w:t xml:space="preserve">, </w:t>
            </w:r>
            <w:r w:rsidRPr="00F814F4">
              <w:rPr>
                <w:sz w:val="20"/>
                <w:szCs w:val="20"/>
              </w:rPr>
              <w:t>H</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[DE-D43-R05]</w:t>
            </w:r>
          </w:p>
        </w:tc>
        <w:tc>
          <w:tcPr>
            <w:tcW w:w="9099" w:type="dxa"/>
          </w:tcPr>
          <w:p w:rsidR="005E4C72" w:rsidRPr="00F814F4" w:rsidRDefault="005E4C72" w:rsidP="006F3A01">
            <w:pPr>
              <w:rPr>
                <w:sz w:val="20"/>
                <w:szCs w:val="20"/>
              </w:rPr>
            </w:pPr>
            <w:r w:rsidRPr="00F814F4">
              <w:rPr>
                <w:sz w:val="20"/>
                <w:szCs w:val="20"/>
              </w:rPr>
              <w:t>RFC 5733: Extensible Provisioning Protocol (EPP) Contact Mapping</w:t>
            </w:r>
            <w:r w:rsidR="00C006A3">
              <w:rPr>
                <w:sz w:val="20"/>
                <w:szCs w:val="20"/>
              </w:rPr>
              <w:t xml:space="preserve">, </w:t>
            </w:r>
            <w:r w:rsidRPr="00F814F4">
              <w:rPr>
                <w:sz w:val="20"/>
                <w:szCs w:val="20"/>
              </w:rPr>
              <w:t>Section 2.1</w:t>
            </w:r>
            <w:r w:rsidR="00C006A3">
              <w:rPr>
                <w:sz w:val="20"/>
                <w:szCs w:val="20"/>
              </w:rPr>
              <w:t xml:space="preserve">, </w:t>
            </w:r>
            <w:r w:rsidRPr="00F814F4">
              <w:rPr>
                <w:sz w:val="20"/>
                <w:szCs w:val="20"/>
              </w:rPr>
              <w:t>describes the [required] syntax of contact and client identifiers. Section 2.2 describes [required] contact status values. Section 2.3 describes the [required] syntax of individual and organizational names. Section 2.4 describes the [required] syntax of postal addresses. Section 2.5 describes the [required] syntax of telephone numbers. Section 2.6 describes the [required] syntax of email addresses. Section 2.7 describes the [required] syntax of date-time values. Section 2.9 requires for server disclosure of data collection policies (see above). Section 3.2.1</w:t>
            </w:r>
            <w:r w:rsidR="00C006A3">
              <w:rPr>
                <w:sz w:val="20"/>
                <w:szCs w:val="20"/>
              </w:rPr>
              <w:t xml:space="preserve">, </w:t>
            </w:r>
            <w:r w:rsidRPr="00F814F4">
              <w:rPr>
                <w:sz w:val="20"/>
                <w:szCs w:val="20"/>
              </w:rPr>
              <w:t>EPP &lt;create&gt; Command</w:t>
            </w:r>
            <w:r w:rsidR="00C006A3">
              <w:rPr>
                <w:sz w:val="20"/>
                <w:szCs w:val="20"/>
              </w:rPr>
              <w:t xml:space="preserve">, </w:t>
            </w:r>
            <w:r w:rsidRPr="00F814F4">
              <w:rPr>
                <w:sz w:val="20"/>
                <w:szCs w:val="20"/>
              </w:rPr>
              <w:t>describes contact name elements. It also describes the ability to specify localized forms of address information that can be represented using non-ASCII characters. These sections provide these possible requirements:</w:t>
            </w:r>
          </w:p>
        </w:tc>
        <w:tc>
          <w:tcPr>
            <w:tcW w:w="3082" w:type="dxa"/>
          </w:tcPr>
          <w:p w:rsidR="005E4C72" w:rsidRPr="00F814F4" w:rsidRDefault="00E0022B" w:rsidP="00E0022B">
            <w:pPr>
              <w:rPr>
                <w:sz w:val="20"/>
                <w:szCs w:val="20"/>
              </w:rPr>
            </w:pPr>
            <w:r w:rsidRPr="00F814F4">
              <w:rPr>
                <w:sz w:val="20"/>
                <w:szCs w:val="20"/>
              </w:rPr>
              <w:t>Precedes [DE-D43-R06 to R07]</w:t>
            </w:r>
            <w:r w:rsidR="007A5E64">
              <w:rPr>
                <w:sz w:val="20"/>
                <w:szCs w:val="20"/>
              </w:rPr>
              <w:t xml:space="preserve"> , </w:t>
            </w:r>
            <w:r w:rsidR="007A5E64" w:rsidRPr="00292274">
              <w:rPr>
                <w:sz w:val="20"/>
                <w:szCs w:val="20"/>
              </w:rPr>
              <w:t>Related to [GA-D01-R31 to R33] [GA-D42-R03] [DA-D02-R02] [DE-D09-R01] [DE-D02-R01]</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CC1D5D" w:rsidRPr="00F814F4" w:rsidRDefault="00CC1D5D" w:rsidP="00F87613">
            <w:pPr>
              <w:jc w:val="right"/>
              <w:rPr>
                <w:sz w:val="20"/>
                <w:szCs w:val="20"/>
              </w:rPr>
            </w:pPr>
            <w:r w:rsidRPr="00F814F4">
              <w:rPr>
                <w:sz w:val="20"/>
                <w:szCs w:val="20"/>
              </w:rPr>
              <w:t>Am</w:t>
            </w:r>
            <w:r w:rsidR="00C006A3">
              <w:rPr>
                <w:sz w:val="20"/>
                <w:szCs w:val="20"/>
              </w:rPr>
              <w:t xml:space="preserve">, </w:t>
            </w:r>
            <w:r w:rsidRPr="00F814F4">
              <w:rPr>
                <w:sz w:val="20"/>
                <w:szCs w:val="20"/>
              </w:rPr>
              <w:t>H</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[DE-D43-R06]</w:t>
            </w:r>
          </w:p>
        </w:tc>
        <w:tc>
          <w:tcPr>
            <w:tcW w:w="9099" w:type="dxa"/>
          </w:tcPr>
          <w:p w:rsidR="005E4C72" w:rsidRPr="00F814F4" w:rsidRDefault="005E4C72" w:rsidP="006F3A01">
            <w:pPr>
              <w:rPr>
                <w:sz w:val="20"/>
                <w:szCs w:val="20"/>
              </w:rPr>
            </w:pPr>
            <w:r w:rsidRPr="00F814F4">
              <w:rPr>
                <w:sz w:val="20"/>
                <w:szCs w:val="20"/>
              </w:rPr>
              <w:t>* A registration directory service must conform to the data element syntax specifications for EPP contact and client identifiers</w:t>
            </w:r>
            <w:r w:rsidR="00C006A3">
              <w:rPr>
                <w:sz w:val="20"/>
                <w:szCs w:val="20"/>
              </w:rPr>
              <w:t xml:space="preserve">, </w:t>
            </w:r>
            <w:r w:rsidRPr="00F814F4">
              <w:rPr>
                <w:sz w:val="20"/>
                <w:szCs w:val="20"/>
              </w:rPr>
              <w:t>EPP contact status values</w:t>
            </w:r>
            <w:r w:rsidR="00C006A3">
              <w:rPr>
                <w:sz w:val="20"/>
                <w:szCs w:val="20"/>
              </w:rPr>
              <w:t xml:space="preserve">, </w:t>
            </w:r>
            <w:r w:rsidRPr="00F814F4">
              <w:rPr>
                <w:sz w:val="20"/>
                <w:szCs w:val="20"/>
              </w:rPr>
              <w:t>EPP individual and organizational names</w:t>
            </w:r>
            <w:r w:rsidR="00C006A3">
              <w:rPr>
                <w:sz w:val="20"/>
                <w:szCs w:val="20"/>
              </w:rPr>
              <w:t xml:space="preserve">, </w:t>
            </w:r>
            <w:r w:rsidRPr="00F814F4">
              <w:rPr>
                <w:sz w:val="20"/>
                <w:szCs w:val="20"/>
              </w:rPr>
              <w:t>EPP postal addresses</w:t>
            </w:r>
            <w:r w:rsidR="00C006A3">
              <w:rPr>
                <w:sz w:val="20"/>
                <w:szCs w:val="20"/>
              </w:rPr>
              <w:t xml:space="preserve">, </w:t>
            </w:r>
            <w:r w:rsidRPr="00F814F4">
              <w:rPr>
                <w:sz w:val="20"/>
                <w:szCs w:val="20"/>
              </w:rPr>
              <w:t>telephone numbers</w:t>
            </w:r>
            <w:r w:rsidR="00C006A3">
              <w:rPr>
                <w:sz w:val="20"/>
                <w:szCs w:val="20"/>
              </w:rPr>
              <w:t xml:space="preserve">, </w:t>
            </w:r>
            <w:r w:rsidRPr="00F814F4">
              <w:rPr>
                <w:sz w:val="20"/>
                <w:szCs w:val="20"/>
              </w:rPr>
              <w:t>email addresses</w:t>
            </w:r>
            <w:r w:rsidR="00C006A3">
              <w:rPr>
                <w:sz w:val="20"/>
                <w:szCs w:val="20"/>
              </w:rPr>
              <w:t xml:space="preserve">, </w:t>
            </w:r>
            <w:r w:rsidRPr="00F814F4">
              <w:rPr>
                <w:sz w:val="20"/>
                <w:szCs w:val="20"/>
              </w:rPr>
              <w:t>and date-time values as specified in RFC 5733.</w:t>
            </w:r>
          </w:p>
        </w:tc>
        <w:tc>
          <w:tcPr>
            <w:tcW w:w="3082" w:type="dxa"/>
          </w:tcPr>
          <w:p w:rsidR="005E4C72" w:rsidRPr="00F814F4" w:rsidRDefault="00E0022B" w:rsidP="00E0022B">
            <w:pPr>
              <w:rPr>
                <w:sz w:val="20"/>
                <w:szCs w:val="20"/>
              </w:rPr>
            </w:pPr>
            <w:r w:rsidRPr="00F814F4">
              <w:rPr>
                <w:sz w:val="20"/>
                <w:szCs w:val="20"/>
              </w:rPr>
              <w:t>Supports [DE-D43-R05]</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5E4C72" w:rsidRPr="00F814F4" w:rsidRDefault="00D80B0D" w:rsidP="00F87613">
            <w:pPr>
              <w:jc w:val="right"/>
              <w:rPr>
                <w:sz w:val="20"/>
                <w:szCs w:val="20"/>
              </w:rPr>
            </w:pPr>
            <w:r w:rsidRPr="00F814F4">
              <w:rPr>
                <w:sz w:val="20"/>
                <w:szCs w:val="20"/>
              </w:rPr>
              <w:t>Am</w:t>
            </w:r>
          </w:p>
        </w:tc>
      </w:tr>
      <w:tr w:rsidR="005E4C72" w:rsidRPr="00F814F4" w:rsidTr="00D5506C">
        <w:tc>
          <w:tcPr>
            <w:tcW w:w="1539" w:type="dxa"/>
          </w:tcPr>
          <w:p w:rsidR="005E4C72" w:rsidRPr="00F814F4" w:rsidRDefault="005E4C72" w:rsidP="006F3A01">
            <w:pPr>
              <w:rPr>
                <w:sz w:val="20"/>
                <w:szCs w:val="20"/>
              </w:rPr>
            </w:pPr>
            <w:r w:rsidRPr="00F814F4">
              <w:rPr>
                <w:sz w:val="20"/>
                <w:szCs w:val="20"/>
              </w:rPr>
              <w:t>[DE-D43-R07]</w:t>
            </w:r>
          </w:p>
        </w:tc>
        <w:tc>
          <w:tcPr>
            <w:tcW w:w="9099" w:type="dxa"/>
          </w:tcPr>
          <w:p w:rsidR="005E4C72" w:rsidRPr="00F814F4" w:rsidRDefault="005E4C72" w:rsidP="006F3A01">
            <w:pPr>
              <w:rPr>
                <w:sz w:val="20"/>
                <w:szCs w:val="20"/>
              </w:rPr>
            </w:pPr>
            <w:r w:rsidRPr="00F814F4">
              <w:rPr>
                <w:sz w:val="20"/>
                <w:szCs w:val="20"/>
              </w:rPr>
              <w:t>* A registration directory service must have the ability to collect</w:t>
            </w:r>
            <w:r w:rsidR="00C006A3">
              <w:rPr>
                <w:sz w:val="20"/>
                <w:szCs w:val="20"/>
              </w:rPr>
              <w:t xml:space="preserve">, </w:t>
            </w:r>
            <w:r w:rsidRPr="00F814F4">
              <w:rPr>
                <w:sz w:val="20"/>
                <w:szCs w:val="20"/>
              </w:rPr>
              <w:t>store</w:t>
            </w:r>
            <w:r w:rsidR="00C006A3">
              <w:rPr>
                <w:sz w:val="20"/>
                <w:szCs w:val="20"/>
              </w:rPr>
              <w:t xml:space="preserve">, </w:t>
            </w:r>
            <w:r w:rsidRPr="00F814F4">
              <w:rPr>
                <w:sz w:val="20"/>
                <w:szCs w:val="20"/>
              </w:rPr>
              <w:t>and represent internationalized and localized forms of address information that can be represented using both ASCII and non-ASCII characters.</w:t>
            </w:r>
          </w:p>
        </w:tc>
        <w:tc>
          <w:tcPr>
            <w:tcW w:w="3082" w:type="dxa"/>
          </w:tcPr>
          <w:p w:rsidR="005E4C72" w:rsidRPr="00F814F4" w:rsidRDefault="00E0022B" w:rsidP="00F87613">
            <w:pPr>
              <w:rPr>
                <w:sz w:val="20"/>
                <w:szCs w:val="20"/>
              </w:rPr>
            </w:pPr>
            <w:r w:rsidRPr="00F814F4">
              <w:rPr>
                <w:sz w:val="20"/>
                <w:szCs w:val="20"/>
              </w:rPr>
              <w:t>Supports [DE-D43-R05]</w:t>
            </w:r>
            <w:r w:rsidR="00292274">
              <w:rPr>
                <w:sz w:val="20"/>
                <w:szCs w:val="20"/>
              </w:rPr>
              <w:t xml:space="preserve">, </w:t>
            </w:r>
            <w:r w:rsidR="00292274" w:rsidRPr="00292274">
              <w:rPr>
                <w:sz w:val="20"/>
                <w:szCs w:val="20"/>
              </w:rPr>
              <w:t>Related to [GA-D01-R31 to R33] [GA-D42-R03] [DA-D02-R02] [DE-D09-R01] [DE-D02-R01]</w:t>
            </w:r>
          </w:p>
        </w:tc>
        <w:tc>
          <w:tcPr>
            <w:tcW w:w="561" w:type="dxa"/>
          </w:tcPr>
          <w:p w:rsidR="005E4C72" w:rsidRPr="00F814F4" w:rsidRDefault="005F2262" w:rsidP="00F87613">
            <w:pPr>
              <w:jc w:val="right"/>
              <w:rPr>
                <w:sz w:val="20"/>
                <w:szCs w:val="20"/>
              </w:rPr>
            </w:pPr>
            <w:r w:rsidRPr="00F814F4">
              <w:rPr>
                <w:sz w:val="20"/>
                <w:szCs w:val="20"/>
              </w:rPr>
              <w:t>3</w:t>
            </w:r>
          </w:p>
        </w:tc>
        <w:tc>
          <w:tcPr>
            <w:tcW w:w="497" w:type="dxa"/>
          </w:tcPr>
          <w:p w:rsidR="005E4C72" w:rsidRPr="00F814F4" w:rsidRDefault="00AA55CE" w:rsidP="00F87613">
            <w:pPr>
              <w:jc w:val="right"/>
              <w:rPr>
                <w:sz w:val="20"/>
                <w:szCs w:val="20"/>
              </w:rPr>
            </w:pPr>
            <w:r w:rsidRPr="00F814F4">
              <w:rPr>
                <w:sz w:val="20"/>
                <w:szCs w:val="20"/>
              </w:rPr>
              <w:t>Y</w:t>
            </w:r>
          </w:p>
        </w:tc>
      </w:tr>
    </w:tbl>
    <w:p w:rsidR="00D26110" w:rsidRDefault="0015505E" w:rsidP="00F95383">
      <w:pPr>
        <w:pBdr>
          <w:top w:val="nil"/>
          <w:left w:val="nil"/>
          <w:bottom w:val="nil"/>
          <w:right w:val="nil"/>
          <w:between w:val="nil"/>
          <w:bar w:val="nil"/>
        </w:pBdr>
        <w:spacing w:after="160" w:line="259" w:lineRule="auto"/>
        <w:ind w:left="450" w:hanging="450"/>
        <w:rPr>
          <w:rFonts w:ascii="Calibri" w:eastAsia="Calibri" w:hAnsi="Calibri" w:cs="Calibri"/>
          <w:b/>
          <w:color w:val="000000"/>
          <w:u w:color="000000"/>
          <w:bdr w:val="nil"/>
        </w:rPr>
      </w:pPr>
      <w:r w:rsidRPr="0015505E">
        <w:rPr>
          <w:i/>
        </w:rPr>
        <w:t>Initial Group Key: (initial groupings may be reworked by WG during deliberation) – refer to table on Page 24</w:t>
      </w:r>
    </w:p>
    <w:p w:rsidR="00D046B9" w:rsidRPr="00022FF8" w:rsidRDefault="00527084" w:rsidP="001D2EAF">
      <w:pPr>
        <w:rPr>
          <w:b/>
        </w:rPr>
      </w:pPr>
      <w:r w:rsidRPr="00022FF8">
        <w:lastRenderedPageBreak/>
        <w:t xml:space="preserve">See </w:t>
      </w:r>
      <w:r w:rsidR="00022FF8">
        <w:t>A</w:t>
      </w:r>
      <w:r w:rsidRPr="00022FF8">
        <w:t xml:space="preserve">dditional Key Inputs </w:t>
      </w:r>
      <w:r w:rsidR="00022FF8" w:rsidRPr="00022FF8">
        <w:t xml:space="preserve">for this charter question </w:t>
      </w:r>
      <w:r w:rsidRPr="00022FF8">
        <w:t>(</w:t>
      </w:r>
      <w:hyperlink r:id="rId81"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022FF8">
        <w:t xml:space="preserve"> 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EB0C3C" w:rsidP="00D07208">
      <w:pPr>
        <w:keepNext/>
        <w:keepLines/>
        <w:rPr>
          <w:u w:val="single"/>
        </w:rPr>
      </w:pPr>
      <w:r w:rsidRPr="00B67ECF">
        <w:rPr>
          <w:b/>
          <w:u w:val="single"/>
        </w:rPr>
        <w:t>Privacy</w:t>
      </w:r>
      <w:r w:rsidR="00DC4FAF" w:rsidRPr="00B67ECF">
        <w:rPr>
          <w:b/>
          <w:u w:val="single"/>
        </w:rPr>
        <w:t xml:space="preserve"> </w:t>
      </w:r>
      <w:r w:rsidRPr="00B67ECF">
        <w:rPr>
          <w:b/>
          <w:u w:val="single"/>
        </w:rPr>
        <w:t>(</w:t>
      </w:r>
      <w:r w:rsidR="00F328AA" w:rsidRPr="00B67ECF">
        <w:rPr>
          <w:b/>
          <w:u w:val="single"/>
        </w:rPr>
        <w:t>PR)</w:t>
      </w:r>
    </w:p>
    <w:p w:rsidR="00F3534F" w:rsidRDefault="00F328AA" w:rsidP="00D07208">
      <w:pPr>
        <w:keepNext/>
        <w:keepLines/>
        <w:rPr>
          <w:i/>
        </w:rPr>
      </w:pPr>
      <w:r w:rsidRPr="00022FF8">
        <w:t xml:space="preserve">The following </w:t>
      </w:r>
      <w:r w:rsidR="009D7C45" w:rsidRPr="009D7C45">
        <w:rPr>
          <w:i/>
        </w:rPr>
        <w:t>possible</w:t>
      </w:r>
      <w:r w:rsidRPr="00725F3B">
        <w:t xml:space="preserve"> </w:t>
      </w:r>
      <w:r w:rsidRPr="00022FF8">
        <w:t>requirements address the charter question on Privacy (PR):</w:t>
      </w:r>
      <w:r w:rsidRPr="00022FF8">
        <w:rPr>
          <w:i/>
        </w:rPr>
        <w:t xml:space="preserve"> </w:t>
      </w:r>
      <w:r w:rsidR="007B2626">
        <w:rPr>
          <w:i/>
        </w:rPr>
        <w:br/>
      </w:r>
      <w:r w:rsidR="00EB0C3C" w:rsidRPr="00022FF8">
        <w:rPr>
          <w:i/>
        </w:rPr>
        <w:t>What steps are needed to protect data and privacy?</w:t>
      </w:r>
    </w:p>
    <w:p w:rsidR="00F87613" w:rsidRDefault="00F87613" w:rsidP="00D0720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D07208">
      <w:pPr>
        <w:keepNext/>
        <w:keepLines/>
        <w:jc w:val="center"/>
      </w:pPr>
      <w:r w:rsidRPr="003B360A">
        <w:rPr>
          <w:noProof/>
        </w:rPr>
        <w:drawing>
          <wp:inline distT="0" distB="0" distL="0" distR="0" wp14:anchorId="36A6E916" wp14:editId="3C48B002">
            <wp:extent cx="4637314" cy="852651"/>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D4371" w:rsidRDefault="00F3534F" w:rsidP="00D07208">
      <w:pPr>
        <w:keepNext/>
        <w:keepLines/>
        <w:jc w:val="center"/>
        <w:rPr>
          <w:noProof/>
        </w:rPr>
      </w:pPr>
      <w:r>
        <w:rPr>
          <w:noProof/>
        </w:rPr>
        <w:drawing>
          <wp:inline distT="0" distB="0" distL="0" distR="0" wp14:anchorId="4B950D59" wp14:editId="302DFA42">
            <wp:extent cx="4511040" cy="7543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4511040" cy="754380"/>
                    </a:xfrm>
                    <a:prstGeom prst="rect">
                      <a:avLst/>
                    </a:prstGeom>
                  </pic:spPr>
                </pic:pic>
              </a:graphicData>
            </a:graphic>
          </wp:inline>
        </w:drawing>
      </w:r>
    </w:p>
    <w:p w:rsidR="00F87613" w:rsidRDefault="00A513C3" w:rsidP="00F87613">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F87613" w:rsidRPr="00F814F4" w:rsidTr="00F87613">
        <w:trPr>
          <w:tblHeader/>
        </w:trPr>
        <w:tc>
          <w:tcPr>
            <w:tcW w:w="1539" w:type="dxa"/>
          </w:tcPr>
          <w:p w:rsidR="00F87613" w:rsidRPr="00F814F4" w:rsidRDefault="00F87613" w:rsidP="00F87613">
            <w:pPr>
              <w:rPr>
                <w:b/>
                <w:sz w:val="20"/>
                <w:szCs w:val="20"/>
              </w:rPr>
            </w:pPr>
            <w:r w:rsidRPr="00F814F4">
              <w:rPr>
                <w:b/>
                <w:sz w:val="20"/>
                <w:szCs w:val="20"/>
              </w:rPr>
              <w:t>QQ-D#-R#</w:t>
            </w:r>
          </w:p>
        </w:tc>
        <w:tc>
          <w:tcPr>
            <w:tcW w:w="9099" w:type="dxa"/>
          </w:tcPr>
          <w:p w:rsidR="00F87613" w:rsidRPr="00F814F4" w:rsidRDefault="00F87613" w:rsidP="00F87613">
            <w:pPr>
              <w:rPr>
                <w:b/>
                <w:sz w:val="20"/>
                <w:szCs w:val="20"/>
              </w:rPr>
            </w:pPr>
            <w:r w:rsidRPr="00F814F4">
              <w:rPr>
                <w:b/>
                <w:sz w:val="20"/>
                <w:szCs w:val="20"/>
              </w:rPr>
              <w:t>Possible Requirement</w:t>
            </w:r>
          </w:p>
        </w:tc>
        <w:tc>
          <w:tcPr>
            <w:tcW w:w="3082" w:type="dxa"/>
          </w:tcPr>
          <w:p w:rsidR="00F87613" w:rsidRPr="00F814F4" w:rsidRDefault="00F87613" w:rsidP="00F87613">
            <w:pPr>
              <w:rPr>
                <w:b/>
                <w:sz w:val="20"/>
                <w:szCs w:val="20"/>
              </w:rPr>
            </w:pPr>
            <w:r w:rsidRPr="00F814F4">
              <w:rPr>
                <w:b/>
                <w:sz w:val="20"/>
                <w:szCs w:val="20"/>
              </w:rPr>
              <w:t>Pre-Requisites/Dependencies</w:t>
            </w:r>
          </w:p>
        </w:tc>
        <w:tc>
          <w:tcPr>
            <w:tcW w:w="561" w:type="dxa"/>
          </w:tcPr>
          <w:p w:rsidR="00F87613" w:rsidRPr="00F814F4" w:rsidRDefault="00F87613" w:rsidP="00F87613">
            <w:pPr>
              <w:jc w:val="right"/>
              <w:rPr>
                <w:b/>
                <w:sz w:val="20"/>
                <w:szCs w:val="20"/>
              </w:rPr>
            </w:pPr>
            <w:proofErr w:type="spellStart"/>
            <w:r w:rsidRPr="00F814F4">
              <w:rPr>
                <w:b/>
                <w:sz w:val="20"/>
                <w:szCs w:val="20"/>
              </w:rPr>
              <w:t>Ph</w:t>
            </w:r>
            <w:proofErr w:type="spellEnd"/>
          </w:p>
        </w:tc>
        <w:tc>
          <w:tcPr>
            <w:tcW w:w="519" w:type="dxa"/>
          </w:tcPr>
          <w:p w:rsidR="00F87613" w:rsidRPr="00F814F4" w:rsidRDefault="00F87613" w:rsidP="00F87613">
            <w:pPr>
              <w:jc w:val="right"/>
              <w:rPr>
                <w:b/>
                <w:sz w:val="20"/>
                <w:szCs w:val="20"/>
              </w:rPr>
            </w:pPr>
            <w:r w:rsidRPr="00F814F4">
              <w:rPr>
                <w:b/>
                <w:sz w:val="20"/>
                <w:szCs w:val="20"/>
              </w:rPr>
              <w:t>Gr</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[PR-D01-R01]</w:t>
            </w:r>
          </w:p>
        </w:tc>
        <w:tc>
          <w:tcPr>
            <w:tcW w:w="9099" w:type="dxa"/>
          </w:tcPr>
          <w:p w:rsidR="006F3A01" w:rsidRPr="00F814F4" w:rsidRDefault="006F3A01" w:rsidP="006F3A01">
            <w:pPr>
              <w:rPr>
                <w:sz w:val="20"/>
                <w:szCs w:val="20"/>
              </w:rPr>
            </w:pPr>
            <w:r w:rsidRPr="00F814F4">
              <w:rPr>
                <w:sz w:val="20"/>
                <w:szCs w:val="20"/>
              </w:rPr>
              <w:t xml:space="preserve">“. . . </w:t>
            </w:r>
            <w:proofErr w:type="gramStart"/>
            <w:r w:rsidRPr="00F814F4">
              <w:rPr>
                <w:sz w:val="20"/>
                <w:szCs w:val="20"/>
              </w:rPr>
              <w:t>in</w:t>
            </w:r>
            <w:proofErr w:type="gramEnd"/>
            <w:r w:rsidRPr="00F814F4">
              <w:rPr>
                <w:sz w:val="20"/>
                <w:szCs w:val="20"/>
              </w:rPr>
              <w:t xml:space="preserve"> some jurisdictions</w:t>
            </w:r>
            <w:r w:rsidR="00C006A3">
              <w:rPr>
                <w:sz w:val="20"/>
                <w:szCs w:val="20"/>
              </w:rPr>
              <w:t xml:space="preserve">, </w:t>
            </w:r>
            <w:r w:rsidRPr="00F814F4">
              <w:rPr>
                <w:sz w:val="20"/>
                <w:szCs w:val="20"/>
              </w:rPr>
              <w:t>privacy rights extend to legal persons and to entities with respect to free speech and freedom of association.”  (Next to last paragraph on p.81)</w:t>
            </w:r>
          </w:p>
        </w:tc>
        <w:tc>
          <w:tcPr>
            <w:tcW w:w="3082" w:type="dxa"/>
          </w:tcPr>
          <w:p w:rsidR="006F3A01" w:rsidRPr="00F814F4" w:rsidRDefault="00F9325B" w:rsidP="00F87613">
            <w:pPr>
              <w:rPr>
                <w:sz w:val="20"/>
                <w:szCs w:val="20"/>
              </w:rPr>
            </w:pPr>
            <w:r>
              <w:rPr>
                <w:sz w:val="20"/>
                <w:szCs w:val="20"/>
              </w:rPr>
              <w:t>Depends on Applicable Laws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21C54" w:rsidRPr="00F814F4" w:rsidRDefault="00621C54" w:rsidP="00F87613">
            <w:pPr>
              <w:jc w:val="right"/>
              <w:rPr>
                <w:sz w:val="20"/>
                <w:szCs w:val="20"/>
              </w:rPr>
            </w:pPr>
            <w:r w:rsidRPr="00F814F4">
              <w:rPr>
                <w:sz w:val="20"/>
                <w:szCs w:val="20"/>
              </w:rPr>
              <w:t>D</w:t>
            </w:r>
            <w:r w:rsidR="00C006A3">
              <w:rPr>
                <w:sz w:val="20"/>
                <w:szCs w:val="20"/>
              </w:rPr>
              <w:t xml:space="preserve">, </w:t>
            </w:r>
            <w:r w:rsidRPr="00F814F4">
              <w:rPr>
                <w:sz w:val="20"/>
                <w:szCs w:val="20"/>
              </w:rPr>
              <w:t>Ab</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[PR-D01-R02]</w:t>
            </w:r>
          </w:p>
        </w:tc>
        <w:tc>
          <w:tcPr>
            <w:tcW w:w="9099" w:type="dxa"/>
          </w:tcPr>
          <w:p w:rsidR="006F3A01" w:rsidRPr="00F814F4" w:rsidRDefault="006F3A01" w:rsidP="006F3A01">
            <w:pPr>
              <w:rPr>
                <w:sz w:val="20"/>
                <w:szCs w:val="20"/>
              </w:rPr>
            </w:pPr>
            <w:r w:rsidRPr="00F814F4">
              <w:rPr>
                <w:sz w:val="20"/>
                <w:szCs w:val="20"/>
              </w:rPr>
              <w:t>As described under Option (2) of the Summary of Data Protection Mechanisms Considered table on p.85 with further description on p.86</w:t>
            </w:r>
            <w:r w:rsidR="00C006A3">
              <w:rPr>
                <w:sz w:val="20"/>
                <w:szCs w:val="20"/>
              </w:rPr>
              <w:t xml:space="preserve">, </w:t>
            </w:r>
            <w:r w:rsidRPr="00F814F4">
              <w:rPr>
                <w:sz w:val="20"/>
                <w:szCs w:val="20"/>
              </w:rPr>
              <w:t xml:space="preserve">a basic ICANN privacy policy for </w:t>
            </w:r>
            <w:proofErr w:type="spellStart"/>
            <w:r w:rsidRPr="00F814F4">
              <w:rPr>
                <w:sz w:val="20"/>
                <w:szCs w:val="20"/>
              </w:rPr>
              <w:t>gTLD</w:t>
            </w:r>
            <w:proofErr w:type="spellEnd"/>
            <w:r w:rsidRPr="00F814F4">
              <w:rPr>
                <w:sz w:val="20"/>
                <w:szCs w:val="20"/>
              </w:rPr>
              <w:t xml:space="preserve"> registration directory services must] be drafted</w:t>
            </w:r>
            <w:r w:rsidR="00C006A3">
              <w:rPr>
                <w:sz w:val="20"/>
                <w:szCs w:val="20"/>
              </w:rPr>
              <w:t xml:space="preserve">, </w:t>
            </w:r>
            <w:r w:rsidRPr="00F814F4">
              <w:rPr>
                <w:sz w:val="20"/>
                <w:szCs w:val="20"/>
              </w:rPr>
              <w:t>based on standard best practices for privacy protection</w:t>
            </w:r>
            <w:r w:rsidR="00C006A3">
              <w:rPr>
                <w:sz w:val="20"/>
                <w:szCs w:val="20"/>
              </w:rPr>
              <w:t xml:space="preserve">, </w:t>
            </w:r>
            <w:r w:rsidRPr="00F814F4">
              <w:rPr>
                <w:sz w:val="20"/>
                <w:szCs w:val="20"/>
              </w:rPr>
              <w:t xml:space="preserve">and standard contractual clauses [must] be developed which give effect to this policy throughout the [registration directory services] ecosystem. </w:t>
            </w:r>
            <w:r w:rsidRPr="00F814F4">
              <w:rPr>
                <w:sz w:val="20"/>
                <w:szCs w:val="20"/>
              </w:rPr>
              <w:lastRenderedPageBreak/>
              <w:t>Standard clauses could be included in all contracts between ICANN and all ecosystem actors engaged in data transfers</w:t>
            </w:r>
            <w:r w:rsidR="00C006A3">
              <w:rPr>
                <w:sz w:val="20"/>
                <w:szCs w:val="20"/>
              </w:rPr>
              <w:t xml:space="preserve">, </w:t>
            </w:r>
            <w:r w:rsidRPr="00F814F4">
              <w:rPr>
                <w:sz w:val="20"/>
                <w:szCs w:val="20"/>
              </w:rPr>
              <w:t xml:space="preserve">ensuring a sufficiently high level of data protection to permit unfettered transfer within this ecosystem. </w:t>
            </w:r>
          </w:p>
        </w:tc>
        <w:tc>
          <w:tcPr>
            <w:tcW w:w="3082" w:type="dxa"/>
          </w:tcPr>
          <w:p w:rsidR="006F3A01" w:rsidRPr="00F814F4" w:rsidRDefault="00F9325B" w:rsidP="00F87613">
            <w:pPr>
              <w:rPr>
                <w:sz w:val="20"/>
                <w:szCs w:val="20"/>
              </w:rPr>
            </w:pPr>
            <w:r>
              <w:rPr>
                <w:sz w:val="20"/>
                <w:szCs w:val="20"/>
              </w:rPr>
              <w:lastRenderedPageBreak/>
              <w:t>Depends on Standard Best Practices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21C54" w:rsidRPr="00F814F4" w:rsidRDefault="00621C54" w:rsidP="00F8761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6F3A01" w:rsidRPr="00F814F4" w:rsidTr="00F87613">
        <w:tc>
          <w:tcPr>
            <w:tcW w:w="1539" w:type="dxa"/>
          </w:tcPr>
          <w:p w:rsidR="006F3A01" w:rsidRPr="00F814F4" w:rsidRDefault="006F3A01" w:rsidP="006F3A01">
            <w:pPr>
              <w:rPr>
                <w:sz w:val="20"/>
                <w:szCs w:val="20"/>
              </w:rPr>
            </w:pPr>
            <w:r w:rsidRPr="00F814F4">
              <w:rPr>
                <w:sz w:val="20"/>
                <w:szCs w:val="20"/>
              </w:rPr>
              <w:lastRenderedPageBreak/>
              <w:t>[PR-D01-R03]</w:t>
            </w:r>
          </w:p>
        </w:tc>
        <w:tc>
          <w:tcPr>
            <w:tcW w:w="9099" w:type="dxa"/>
          </w:tcPr>
          <w:p w:rsidR="006F3A01" w:rsidRPr="00F814F4" w:rsidRDefault="006F3A01" w:rsidP="006F3A01">
            <w:pPr>
              <w:rPr>
                <w:sz w:val="20"/>
                <w:szCs w:val="20"/>
              </w:rPr>
            </w:pPr>
            <w:r w:rsidRPr="00F814F4">
              <w:rPr>
                <w:sz w:val="20"/>
                <w:szCs w:val="20"/>
              </w:rPr>
              <w:t xml:space="preserve">The </w:t>
            </w:r>
            <w:proofErr w:type="spellStart"/>
            <w:r w:rsidRPr="00F814F4">
              <w:rPr>
                <w:sz w:val="20"/>
                <w:szCs w:val="20"/>
              </w:rPr>
              <w:t>gTLD</w:t>
            </w:r>
            <w:proofErr w:type="spellEnd"/>
            <w:r w:rsidRPr="00F814F4">
              <w:rPr>
                <w:sz w:val="20"/>
                <w:szCs w:val="20"/>
              </w:rPr>
              <w:t xml:space="preserve"> registration directory service must comply with a defined “policy using standard contractual clauses that are harmonized with data protection laws to implement the requirements of the policy</w:t>
            </w:r>
            <w:r w:rsidR="00C006A3">
              <w:rPr>
                <w:sz w:val="20"/>
                <w:szCs w:val="20"/>
              </w:rPr>
              <w:t xml:space="preserve">, </w:t>
            </w:r>
            <w:r w:rsidRPr="00F814F4">
              <w:rPr>
                <w:sz w:val="20"/>
                <w:szCs w:val="20"/>
              </w:rPr>
              <w:t>and ensure through various audit mechanisms that these privacy protections are enforced through contracts between all ecosystem actors involved in handling personal information.” (pp.86-87)</w:t>
            </w:r>
          </w:p>
        </w:tc>
        <w:tc>
          <w:tcPr>
            <w:tcW w:w="3082" w:type="dxa"/>
          </w:tcPr>
          <w:p w:rsidR="006F3A01" w:rsidRPr="00F814F4" w:rsidRDefault="00F9325B" w:rsidP="00F87613">
            <w:pPr>
              <w:rPr>
                <w:sz w:val="20"/>
                <w:szCs w:val="20"/>
              </w:rPr>
            </w:pPr>
            <w:r>
              <w:rPr>
                <w:sz w:val="20"/>
                <w:szCs w:val="20"/>
              </w:rPr>
              <w:t xml:space="preserve">Depends on Privacy Policy such as defined in </w:t>
            </w:r>
            <w:r w:rsidRPr="00F814F4">
              <w:rPr>
                <w:sz w:val="20"/>
                <w:szCs w:val="20"/>
              </w:rPr>
              <w:t>[PR-D01-R02]</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21C54" w:rsidRPr="00F814F4" w:rsidRDefault="00621C54" w:rsidP="00F8761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[PR-D01-R04]</w:t>
            </w:r>
          </w:p>
        </w:tc>
        <w:tc>
          <w:tcPr>
            <w:tcW w:w="9099" w:type="dxa"/>
          </w:tcPr>
          <w:p w:rsidR="006F3A01" w:rsidRPr="00F814F4" w:rsidRDefault="006F3A01" w:rsidP="006F3A01">
            <w:pPr>
              <w:rPr>
                <w:sz w:val="20"/>
                <w:szCs w:val="20"/>
              </w:rPr>
            </w:pPr>
            <w:r w:rsidRPr="00F814F4">
              <w:rPr>
                <w:sz w:val="20"/>
                <w:szCs w:val="20"/>
              </w:rPr>
              <w:t>As described under Options (1) &amp; (2) in the Summary of Data Protection Implementations Considered table on pages 87-88</w:t>
            </w:r>
            <w:r w:rsidR="00C006A3">
              <w:rPr>
                <w:sz w:val="20"/>
                <w:szCs w:val="20"/>
              </w:rPr>
              <w:t xml:space="preserve">, </w:t>
            </w:r>
            <w:proofErr w:type="spellStart"/>
            <w:r w:rsidRPr="00F814F4">
              <w:rPr>
                <w:sz w:val="20"/>
                <w:szCs w:val="20"/>
              </w:rPr>
              <w:t>gTLD</w:t>
            </w:r>
            <w:proofErr w:type="spellEnd"/>
            <w:r w:rsidRPr="00F814F4">
              <w:rPr>
                <w:sz w:val="20"/>
                <w:szCs w:val="20"/>
              </w:rPr>
              <w:t xml:space="preserve"> registration directory services must protect data elements:</w:t>
            </w:r>
          </w:p>
        </w:tc>
        <w:tc>
          <w:tcPr>
            <w:tcW w:w="3082" w:type="dxa"/>
          </w:tcPr>
          <w:p w:rsidR="006F3A01" w:rsidRPr="00F814F4" w:rsidRDefault="00E0022B" w:rsidP="00F9325B">
            <w:pPr>
              <w:rPr>
                <w:sz w:val="20"/>
                <w:szCs w:val="20"/>
              </w:rPr>
            </w:pPr>
            <w:r w:rsidRPr="00F814F4">
              <w:rPr>
                <w:sz w:val="20"/>
                <w:szCs w:val="20"/>
              </w:rPr>
              <w:t>Precedes [PR-D01-R05 to R06]</w:t>
            </w:r>
            <w:r w:rsidR="00F9325B">
              <w:rPr>
                <w:sz w:val="20"/>
                <w:szCs w:val="20"/>
              </w:rPr>
              <w:t xml:space="preserve">, Depends on </w:t>
            </w:r>
            <w:r w:rsidR="00F9325B" w:rsidRPr="00F814F4">
              <w:rPr>
                <w:sz w:val="20"/>
                <w:szCs w:val="20"/>
              </w:rPr>
              <w:t>Data Element PR(s)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F3A01" w:rsidRPr="00F814F4" w:rsidRDefault="006F3A01" w:rsidP="00F87613">
            <w:pPr>
              <w:jc w:val="right"/>
              <w:rPr>
                <w:sz w:val="20"/>
                <w:szCs w:val="20"/>
              </w:rPr>
            </w:pP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[PR-D01-R05]</w:t>
            </w:r>
          </w:p>
        </w:tc>
        <w:tc>
          <w:tcPr>
            <w:tcW w:w="9099" w:type="dxa"/>
          </w:tcPr>
          <w:p w:rsidR="006F3A01" w:rsidRPr="00F814F4" w:rsidRDefault="006F3A01" w:rsidP="006F3A01">
            <w:pPr>
              <w:rPr>
                <w:sz w:val="20"/>
                <w:szCs w:val="20"/>
              </w:rPr>
            </w:pPr>
            <w:r w:rsidRPr="00F814F4">
              <w:rPr>
                <w:sz w:val="20"/>
                <w:szCs w:val="20"/>
              </w:rPr>
              <w:t>* Provide for legal compartmentalization by tagging data elements according to the applicable law for the data subject and treating that that data accordingly by applying those law(s) to each specific transfer.</w:t>
            </w:r>
          </w:p>
        </w:tc>
        <w:tc>
          <w:tcPr>
            <w:tcW w:w="3082" w:type="dxa"/>
          </w:tcPr>
          <w:p w:rsidR="006F3A01" w:rsidRPr="00F9325B" w:rsidRDefault="00E0022B" w:rsidP="00F9325B">
            <w:pPr>
              <w:rPr>
                <w:rFonts w:ascii="Calibri" w:hAnsi="Calibri"/>
                <w:color w:val="000000"/>
                <w:sz w:val="20"/>
                <w:szCs w:val="20"/>
              </w:rPr>
            </w:pPr>
            <w:r w:rsidRPr="00F814F4">
              <w:rPr>
                <w:sz w:val="20"/>
                <w:szCs w:val="20"/>
              </w:rPr>
              <w:t>Supports [PR-D01-R04]</w:t>
            </w:r>
            <w:r w:rsidR="00F9325B">
              <w:rPr>
                <w:sz w:val="20"/>
                <w:szCs w:val="20"/>
              </w:rPr>
              <w:t xml:space="preserve">, Depends on Applicable Laws for each Data Element, </w:t>
            </w:r>
            <w:r w:rsidR="00F9325B">
              <w:rPr>
                <w:rFonts w:ascii="Calibri" w:hAnsi="Calibri"/>
                <w:color w:val="000000"/>
                <w:sz w:val="20"/>
                <w:szCs w:val="20"/>
              </w:rPr>
              <w:t>Privacy PR(s) for Processing/Use</w:t>
            </w:r>
          </w:p>
        </w:tc>
        <w:tc>
          <w:tcPr>
            <w:tcW w:w="561" w:type="dxa"/>
          </w:tcPr>
          <w:p w:rsidR="006F3A01" w:rsidRPr="00F814F4" w:rsidRDefault="005F2262" w:rsidP="00F87613">
            <w:pPr>
              <w:jc w:val="right"/>
              <w:rPr>
                <w:sz w:val="20"/>
                <w:szCs w:val="20"/>
              </w:rPr>
            </w:pPr>
            <w:r w:rsidRPr="00F814F4">
              <w:rPr>
                <w:sz w:val="20"/>
                <w:szCs w:val="20"/>
              </w:rPr>
              <w:t>2</w:t>
            </w:r>
          </w:p>
        </w:tc>
        <w:tc>
          <w:tcPr>
            <w:tcW w:w="519" w:type="dxa"/>
          </w:tcPr>
          <w:p w:rsidR="006F3A01" w:rsidRPr="00F814F4" w:rsidRDefault="008B0721" w:rsidP="00F87613">
            <w:pPr>
              <w:jc w:val="right"/>
              <w:rPr>
                <w:sz w:val="20"/>
                <w:szCs w:val="20"/>
              </w:rPr>
            </w:pPr>
            <w:r w:rsidRPr="00F814F4">
              <w:rPr>
                <w:sz w:val="20"/>
                <w:szCs w:val="20"/>
              </w:rPr>
              <w:t>Ab</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[PR-D01-R06]</w:t>
            </w:r>
          </w:p>
        </w:tc>
        <w:tc>
          <w:tcPr>
            <w:tcW w:w="9099" w:type="dxa"/>
          </w:tcPr>
          <w:p w:rsidR="006F3A01" w:rsidRPr="00F814F4" w:rsidRDefault="006F3A01" w:rsidP="006F3A01">
            <w:pPr>
              <w:rPr>
                <w:sz w:val="20"/>
                <w:szCs w:val="20"/>
              </w:rPr>
            </w:pPr>
            <w:r w:rsidRPr="00F814F4">
              <w:rPr>
                <w:sz w:val="20"/>
                <w:szCs w:val="20"/>
              </w:rPr>
              <w:t xml:space="preserve">* Select location(s) for </w:t>
            </w:r>
            <w:proofErr w:type="spellStart"/>
            <w:r w:rsidRPr="00F814F4">
              <w:rPr>
                <w:sz w:val="20"/>
                <w:szCs w:val="20"/>
              </w:rPr>
              <w:t>gTLD</w:t>
            </w:r>
            <w:proofErr w:type="spellEnd"/>
            <w:r w:rsidRPr="00F814F4">
              <w:rPr>
                <w:sz w:val="20"/>
                <w:szCs w:val="20"/>
              </w:rPr>
              <w:t xml:space="preserve"> registration data storage where the applicable national data protection law provides for a high level of protection.</w:t>
            </w:r>
          </w:p>
        </w:tc>
        <w:tc>
          <w:tcPr>
            <w:tcW w:w="3082" w:type="dxa"/>
          </w:tcPr>
          <w:p w:rsidR="006F3A01" w:rsidRPr="00F814F4" w:rsidRDefault="00E0022B" w:rsidP="00E90BD5">
            <w:pPr>
              <w:rPr>
                <w:sz w:val="20"/>
                <w:szCs w:val="20"/>
              </w:rPr>
            </w:pPr>
            <w:r w:rsidRPr="00F814F4">
              <w:rPr>
                <w:sz w:val="20"/>
                <w:szCs w:val="20"/>
              </w:rPr>
              <w:t>Supports [PR-D01-R04]</w:t>
            </w:r>
            <w:r w:rsidR="00F9325B">
              <w:rPr>
                <w:sz w:val="20"/>
                <w:szCs w:val="20"/>
              </w:rPr>
              <w:t xml:space="preserve">, </w:t>
            </w:r>
            <w:r w:rsidR="00D56CBA">
              <w:rPr>
                <w:sz w:val="20"/>
                <w:szCs w:val="20"/>
              </w:rPr>
              <w:t xml:space="preserve">Related to </w:t>
            </w:r>
            <w:r w:rsidR="00D56CBA" w:rsidRPr="00F814F4">
              <w:rPr>
                <w:sz w:val="20"/>
                <w:szCs w:val="20"/>
              </w:rPr>
              <w:t>[DE-D01-R19] [PR-D26-R02]</w:t>
            </w:r>
            <w:r w:rsidR="00D56CBA">
              <w:rPr>
                <w:sz w:val="20"/>
                <w:szCs w:val="20"/>
              </w:rPr>
              <w:t xml:space="preserve"> </w:t>
            </w:r>
            <w:r w:rsidR="00E90BD5" w:rsidRPr="00F814F4">
              <w:rPr>
                <w:sz w:val="20"/>
                <w:szCs w:val="20"/>
              </w:rPr>
              <w:t xml:space="preserve">[PR-D01-R06] </w:t>
            </w:r>
            <w:r w:rsidR="00D56CBA" w:rsidRPr="00F814F4">
              <w:rPr>
                <w:sz w:val="20"/>
                <w:szCs w:val="20"/>
              </w:rPr>
              <w:t>[PR-D01-R09]</w:t>
            </w:r>
            <w:r w:rsidR="00D56CBA">
              <w:rPr>
                <w:sz w:val="20"/>
                <w:szCs w:val="20"/>
              </w:rPr>
              <w:t xml:space="preserve">, </w:t>
            </w:r>
            <w:r w:rsidR="00F9325B">
              <w:rPr>
                <w:sz w:val="20"/>
                <w:szCs w:val="20"/>
              </w:rPr>
              <w:t xml:space="preserve">Depends on Applicable Laws, System Model PR(s) for </w:t>
            </w:r>
            <w:r w:rsidR="00D56CBA">
              <w:rPr>
                <w:sz w:val="20"/>
                <w:szCs w:val="20"/>
              </w:rPr>
              <w:t>S</w:t>
            </w:r>
            <w:r w:rsidR="00F9325B">
              <w:rPr>
                <w:sz w:val="20"/>
                <w:szCs w:val="20"/>
              </w:rPr>
              <w:t xml:space="preserve">torage </w:t>
            </w:r>
          </w:p>
        </w:tc>
        <w:tc>
          <w:tcPr>
            <w:tcW w:w="561" w:type="dxa"/>
          </w:tcPr>
          <w:p w:rsidR="006F3A01" w:rsidRPr="00F814F4" w:rsidRDefault="005F2262" w:rsidP="00F87613">
            <w:pPr>
              <w:jc w:val="right"/>
              <w:rPr>
                <w:sz w:val="20"/>
                <w:szCs w:val="20"/>
              </w:rPr>
            </w:pPr>
            <w:r w:rsidRPr="00F814F4">
              <w:rPr>
                <w:sz w:val="20"/>
                <w:szCs w:val="20"/>
              </w:rPr>
              <w:t>2</w:t>
            </w:r>
            <w:r w:rsidR="00C006A3">
              <w:rPr>
                <w:sz w:val="20"/>
                <w:szCs w:val="20"/>
              </w:rPr>
              <w:t xml:space="preserve">, </w:t>
            </w:r>
            <w:r w:rsidRPr="00F814F4">
              <w:rPr>
                <w:sz w:val="20"/>
                <w:szCs w:val="20"/>
              </w:rPr>
              <w:t>3</w:t>
            </w:r>
          </w:p>
        </w:tc>
        <w:tc>
          <w:tcPr>
            <w:tcW w:w="519" w:type="dxa"/>
          </w:tcPr>
          <w:p w:rsidR="006F3A01" w:rsidRPr="00F814F4" w:rsidRDefault="008B0721" w:rsidP="00F87613">
            <w:pPr>
              <w:jc w:val="right"/>
              <w:rPr>
                <w:sz w:val="20"/>
                <w:szCs w:val="20"/>
              </w:rPr>
            </w:pPr>
            <w:r w:rsidRPr="00F814F4">
              <w:rPr>
                <w:sz w:val="20"/>
                <w:szCs w:val="20"/>
              </w:rPr>
              <w:t>Ax</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[PR-D01-R07]</w:t>
            </w:r>
          </w:p>
        </w:tc>
        <w:tc>
          <w:tcPr>
            <w:tcW w:w="9099" w:type="dxa"/>
          </w:tcPr>
          <w:p w:rsidR="006F3A01" w:rsidRPr="00F814F4" w:rsidRDefault="006F3A01" w:rsidP="006F3A01">
            <w:pPr>
              <w:rPr>
                <w:sz w:val="20"/>
                <w:szCs w:val="20"/>
              </w:rPr>
            </w:pPr>
            <w:r w:rsidRPr="00F814F4">
              <w:rPr>
                <w:sz w:val="20"/>
                <w:szCs w:val="20"/>
              </w:rPr>
              <w:t>Mechanisms must be adopted to facilitate routine legally compliant data collection and transfer between actors within the [</w:t>
            </w:r>
            <w:proofErr w:type="spellStart"/>
            <w:r w:rsidRPr="00F814F4">
              <w:rPr>
                <w:sz w:val="20"/>
                <w:szCs w:val="20"/>
              </w:rPr>
              <w:t>gTLD</w:t>
            </w:r>
            <w:proofErr w:type="spellEnd"/>
            <w:r w:rsidRPr="00F814F4">
              <w:rPr>
                <w:sz w:val="20"/>
                <w:szCs w:val="20"/>
              </w:rPr>
              <w:t xml:space="preserve"> registration directory services] ecosystem.</w:t>
            </w:r>
          </w:p>
        </w:tc>
        <w:tc>
          <w:tcPr>
            <w:tcW w:w="3082" w:type="dxa"/>
          </w:tcPr>
          <w:p w:rsidR="006F3A01" w:rsidRPr="00F814F4" w:rsidRDefault="00D56CBA" w:rsidP="00E90BD5">
            <w:pPr>
              <w:rPr>
                <w:sz w:val="20"/>
                <w:szCs w:val="20"/>
              </w:rPr>
            </w:pPr>
            <w:r>
              <w:rPr>
                <w:sz w:val="20"/>
                <w:szCs w:val="20"/>
              </w:rPr>
              <w:t>Depends on Privacy PR(s) for Collection</w:t>
            </w:r>
            <w:r w:rsidR="00E90BD5">
              <w:rPr>
                <w:sz w:val="20"/>
                <w:szCs w:val="20"/>
              </w:rPr>
              <w:t xml:space="preserve"> such as </w:t>
            </w:r>
            <w:r w:rsidR="00E90BD5" w:rsidRPr="00E90BD5">
              <w:rPr>
                <w:sz w:val="20"/>
                <w:szCs w:val="20"/>
              </w:rPr>
              <w:t>[PR-D25-R03]</w:t>
            </w:r>
            <w:r w:rsidR="00E90BD5">
              <w:rPr>
                <w:sz w:val="20"/>
                <w:szCs w:val="20"/>
              </w:rPr>
              <w:t xml:space="preserve"> and</w:t>
            </w:r>
            <w:r>
              <w:rPr>
                <w:sz w:val="20"/>
                <w:szCs w:val="20"/>
              </w:rPr>
              <w:t xml:space="preserve"> Processing/Use</w:t>
            </w:r>
            <w:r w:rsidR="00E90BD5">
              <w:rPr>
                <w:sz w:val="20"/>
                <w:szCs w:val="20"/>
              </w:rPr>
              <w:t xml:space="preserve"> such as </w:t>
            </w:r>
            <w:r w:rsidR="00E90BD5" w:rsidRPr="00F814F4">
              <w:rPr>
                <w:sz w:val="20"/>
                <w:szCs w:val="20"/>
              </w:rPr>
              <w:t>[PR-D26-R05]</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F3A01" w:rsidRPr="00F814F4" w:rsidRDefault="008B0721" w:rsidP="00F87613">
            <w:pPr>
              <w:jc w:val="right"/>
              <w:rPr>
                <w:sz w:val="20"/>
                <w:szCs w:val="20"/>
              </w:rPr>
            </w:pPr>
            <w:r w:rsidRPr="00F814F4">
              <w:rPr>
                <w:sz w:val="20"/>
                <w:szCs w:val="20"/>
              </w:rPr>
              <w:t>M</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[PR-D01-R08]</w:t>
            </w:r>
          </w:p>
        </w:tc>
        <w:tc>
          <w:tcPr>
            <w:tcW w:w="9099" w:type="dxa"/>
          </w:tcPr>
          <w:p w:rsidR="006F3A01" w:rsidRPr="00F814F4" w:rsidRDefault="006F3A01" w:rsidP="006F3A01">
            <w:pPr>
              <w:rPr>
                <w:sz w:val="20"/>
                <w:szCs w:val="20"/>
              </w:rPr>
            </w:pPr>
            <w:r w:rsidRPr="00F814F4">
              <w:rPr>
                <w:sz w:val="20"/>
                <w:szCs w:val="20"/>
              </w:rPr>
              <w:t>Standard contract clauses that are harmonized with privacy and data protection laws should be codified in a policy and enforced through contracts between all ecosystem actors involved in handling personal information.</w:t>
            </w:r>
          </w:p>
        </w:tc>
        <w:tc>
          <w:tcPr>
            <w:tcW w:w="3082" w:type="dxa"/>
          </w:tcPr>
          <w:p w:rsidR="006F3A01" w:rsidRPr="00E90BD5" w:rsidRDefault="00E90BD5" w:rsidP="00E90BD5">
            <w:pPr>
              <w:rPr>
                <w:rFonts w:ascii="Calibri" w:hAnsi="Calibri"/>
                <w:color w:val="000000"/>
                <w:sz w:val="20"/>
                <w:szCs w:val="20"/>
              </w:rPr>
            </w:pPr>
            <w:r>
              <w:rPr>
                <w:sz w:val="20"/>
                <w:szCs w:val="20"/>
              </w:rPr>
              <w:t xml:space="preserve">Depends on Standard Contract Clauses such as defined in </w:t>
            </w:r>
            <w:r w:rsidRPr="00F814F4">
              <w:rPr>
                <w:sz w:val="20"/>
                <w:szCs w:val="20"/>
              </w:rPr>
              <w:t>[PR-D01-R02]</w:t>
            </w:r>
            <w:r>
              <w:rPr>
                <w:sz w:val="20"/>
                <w:szCs w:val="20"/>
              </w:rPr>
              <w:t xml:space="preserve">, </w:t>
            </w:r>
            <w:r w:rsidRPr="00F814F4">
              <w:rPr>
                <w:sz w:val="20"/>
                <w:szCs w:val="20"/>
              </w:rPr>
              <w:t>Definition of personal data such as [DE-D26-R09]</w:t>
            </w:r>
            <w:r>
              <w:rPr>
                <w:sz w:val="20"/>
                <w:szCs w:val="20"/>
              </w:rPr>
              <w:t xml:space="preserve">, </w:t>
            </w:r>
            <w:r>
              <w:rPr>
                <w:rFonts w:ascii="Calibri" w:hAnsi="Calibri"/>
                <w:color w:val="000000"/>
                <w:sz w:val="20"/>
                <w:szCs w:val="20"/>
              </w:rPr>
              <w:t xml:space="preserve">Privacy PR(s) on personal data such as </w:t>
            </w:r>
            <w:r w:rsidRPr="00F814F4">
              <w:rPr>
                <w:sz w:val="20"/>
                <w:szCs w:val="20"/>
              </w:rPr>
              <w:t>[PR-D01-R12]</w:t>
            </w:r>
          </w:p>
        </w:tc>
        <w:tc>
          <w:tcPr>
            <w:tcW w:w="561" w:type="dxa"/>
          </w:tcPr>
          <w:p w:rsidR="006F3A01" w:rsidRPr="00F814F4" w:rsidRDefault="005F2262" w:rsidP="00F87613">
            <w:pPr>
              <w:jc w:val="right"/>
              <w:rPr>
                <w:sz w:val="20"/>
                <w:szCs w:val="20"/>
              </w:rPr>
            </w:pPr>
            <w:r w:rsidRPr="00F814F4">
              <w:rPr>
                <w:sz w:val="20"/>
                <w:szCs w:val="20"/>
              </w:rPr>
              <w:t>2</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Ay</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[PR-D01-R09]</w:t>
            </w:r>
          </w:p>
        </w:tc>
        <w:tc>
          <w:tcPr>
            <w:tcW w:w="9099" w:type="dxa"/>
          </w:tcPr>
          <w:p w:rsidR="006F3A01" w:rsidRPr="00F814F4" w:rsidRDefault="006F3A01" w:rsidP="006F3A01">
            <w:pPr>
              <w:rPr>
                <w:sz w:val="20"/>
                <w:szCs w:val="20"/>
              </w:rPr>
            </w:pPr>
            <w:r w:rsidRPr="00F814F4">
              <w:rPr>
                <w:sz w:val="20"/>
                <w:szCs w:val="20"/>
              </w:rPr>
              <w:t>An information system to apply data protection laws and localization of data storage must be considered as two means of implementing the high level of data protection required. This must be ensured through standard contractual clauses</w:t>
            </w:r>
            <w:r w:rsidR="00C006A3">
              <w:rPr>
                <w:sz w:val="20"/>
                <w:szCs w:val="20"/>
              </w:rPr>
              <w:t xml:space="preserve">, </w:t>
            </w:r>
            <w:r w:rsidRPr="00F814F4">
              <w:rPr>
                <w:sz w:val="20"/>
                <w:szCs w:val="20"/>
              </w:rPr>
              <w:t>which flow from a logical privacy policy for the ecosystem.</w:t>
            </w:r>
          </w:p>
        </w:tc>
        <w:tc>
          <w:tcPr>
            <w:tcW w:w="3082" w:type="dxa"/>
          </w:tcPr>
          <w:p w:rsidR="006F3A01" w:rsidRPr="00F814F4" w:rsidRDefault="00D56CBA" w:rsidP="00D56CBA">
            <w:pPr>
              <w:rPr>
                <w:sz w:val="20"/>
                <w:szCs w:val="20"/>
              </w:rPr>
            </w:pPr>
            <w:r>
              <w:rPr>
                <w:sz w:val="20"/>
                <w:szCs w:val="20"/>
              </w:rPr>
              <w:t xml:space="preserve">Depends on Privacy Policy such as </w:t>
            </w:r>
            <w:r w:rsidRPr="00F814F4">
              <w:rPr>
                <w:sz w:val="20"/>
                <w:szCs w:val="20"/>
              </w:rPr>
              <w:t>[PR-D01-R02]</w:t>
            </w:r>
            <w:r>
              <w:rPr>
                <w:sz w:val="20"/>
                <w:szCs w:val="20"/>
              </w:rPr>
              <w:t xml:space="preserve"> and Storage Policy such as </w:t>
            </w:r>
            <w:r w:rsidRPr="00F814F4">
              <w:rPr>
                <w:sz w:val="20"/>
                <w:szCs w:val="20"/>
              </w:rPr>
              <w:t>[PR-D01-R06]</w:t>
            </w:r>
          </w:p>
        </w:tc>
        <w:tc>
          <w:tcPr>
            <w:tcW w:w="561" w:type="dxa"/>
          </w:tcPr>
          <w:p w:rsidR="006F3A01" w:rsidRPr="00F814F4" w:rsidRDefault="005F2262" w:rsidP="00F87613">
            <w:pPr>
              <w:jc w:val="right"/>
              <w:rPr>
                <w:sz w:val="20"/>
                <w:szCs w:val="20"/>
              </w:rPr>
            </w:pPr>
            <w:r w:rsidRPr="00F814F4">
              <w:rPr>
                <w:sz w:val="20"/>
                <w:szCs w:val="20"/>
              </w:rPr>
              <w:t>2</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Ay</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[PR-D01-R10]</w:t>
            </w:r>
          </w:p>
        </w:tc>
        <w:tc>
          <w:tcPr>
            <w:tcW w:w="9099" w:type="dxa"/>
          </w:tcPr>
          <w:p w:rsidR="006F3A01" w:rsidRPr="00F814F4" w:rsidRDefault="006F3A01" w:rsidP="006F3A01">
            <w:pPr>
              <w:rPr>
                <w:sz w:val="20"/>
                <w:szCs w:val="20"/>
              </w:rPr>
            </w:pPr>
            <w:r w:rsidRPr="00F814F4">
              <w:rPr>
                <w:sz w:val="20"/>
                <w:szCs w:val="20"/>
              </w:rPr>
              <w:t>Summary of Law Enforcement Access Options Considered Option (1) on page 89; “In addition</w:t>
            </w:r>
            <w:r w:rsidR="00C006A3">
              <w:rPr>
                <w:sz w:val="20"/>
                <w:szCs w:val="20"/>
              </w:rPr>
              <w:t xml:space="preserve">, </w:t>
            </w:r>
            <w:r w:rsidRPr="00F814F4">
              <w:rPr>
                <w:sz w:val="20"/>
                <w:szCs w:val="20"/>
              </w:rPr>
              <w:t>for option (1)</w:t>
            </w:r>
            <w:r w:rsidR="00C006A3">
              <w:rPr>
                <w:sz w:val="20"/>
                <w:szCs w:val="20"/>
              </w:rPr>
              <w:t xml:space="preserve">, </w:t>
            </w:r>
            <w:r w:rsidRPr="00F814F4">
              <w:rPr>
                <w:sz w:val="20"/>
                <w:szCs w:val="20"/>
              </w:rPr>
              <w:t xml:space="preserve">it has to be ensured that the legal framework for national law enforcement in jurisdiction(s) where registration data is stored does not override the framework established for the </w:t>
            </w:r>
            <w:proofErr w:type="spellStart"/>
            <w:r w:rsidRPr="00F814F4">
              <w:rPr>
                <w:sz w:val="20"/>
                <w:szCs w:val="20"/>
              </w:rPr>
              <w:t>gTLD</w:t>
            </w:r>
            <w:proofErr w:type="spellEnd"/>
            <w:r w:rsidRPr="00F814F4">
              <w:rPr>
                <w:sz w:val="20"/>
                <w:szCs w:val="20"/>
              </w:rPr>
              <w:t xml:space="preserve"> registration directory service. The geography of data </w:t>
            </w:r>
            <w:proofErr w:type="spellStart"/>
            <w:r w:rsidRPr="00F814F4">
              <w:rPr>
                <w:sz w:val="20"/>
                <w:szCs w:val="20"/>
              </w:rPr>
              <w:t>localisation</w:t>
            </w:r>
            <w:proofErr w:type="spellEnd"/>
            <w:r w:rsidRPr="00F814F4">
              <w:rPr>
                <w:sz w:val="20"/>
                <w:szCs w:val="20"/>
              </w:rPr>
              <w:t xml:space="preserve"> is therefore critically important.”</w:t>
            </w:r>
          </w:p>
        </w:tc>
        <w:tc>
          <w:tcPr>
            <w:tcW w:w="3082" w:type="dxa"/>
          </w:tcPr>
          <w:p w:rsidR="006F3A01" w:rsidRPr="00F814F4" w:rsidRDefault="00E90BD5" w:rsidP="00F87613">
            <w:pPr>
              <w:rPr>
                <w:sz w:val="20"/>
                <w:szCs w:val="20"/>
              </w:rPr>
            </w:pPr>
            <w:r>
              <w:rPr>
                <w:sz w:val="20"/>
                <w:szCs w:val="20"/>
              </w:rPr>
              <w:t xml:space="preserve">Related to </w:t>
            </w:r>
            <w:r w:rsidRPr="00F814F4">
              <w:rPr>
                <w:sz w:val="20"/>
                <w:szCs w:val="20"/>
              </w:rPr>
              <w:t>[DE-D01-R19] [PR-D26-R02]</w:t>
            </w:r>
            <w:r>
              <w:rPr>
                <w:sz w:val="20"/>
                <w:szCs w:val="20"/>
              </w:rPr>
              <w:t xml:space="preserve"> </w:t>
            </w:r>
            <w:r w:rsidRPr="00F814F4">
              <w:rPr>
                <w:sz w:val="20"/>
                <w:szCs w:val="20"/>
              </w:rPr>
              <w:t>[PR-D01-R06] [PR-D01-R09]</w:t>
            </w:r>
            <w:r>
              <w:rPr>
                <w:sz w:val="20"/>
                <w:szCs w:val="20"/>
              </w:rPr>
              <w:t>, Depends on Applicable Laws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87613">
            <w:pPr>
              <w:jc w:val="right"/>
              <w:rPr>
                <w:sz w:val="20"/>
                <w:szCs w:val="20"/>
              </w:rPr>
            </w:pPr>
            <w:r w:rsidRPr="00F814F4">
              <w:rPr>
                <w:sz w:val="20"/>
                <w:szCs w:val="20"/>
              </w:rPr>
              <w:t>Q</w:t>
            </w:r>
            <w:r w:rsidR="00C006A3">
              <w:rPr>
                <w:sz w:val="20"/>
                <w:szCs w:val="20"/>
              </w:rPr>
              <w:t xml:space="preserve">, </w:t>
            </w:r>
            <w:r w:rsidRPr="00F814F4">
              <w:rPr>
                <w:sz w:val="20"/>
                <w:szCs w:val="20"/>
              </w:rPr>
              <w:t>Ax</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[PR-D01-R11]</w:t>
            </w:r>
          </w:p>
        </w:tc>
        <w:tc>
          <w:tcPr>
            <w:tcW w:w="9099" w:type="dxa"/>
          </w:tcPr>
          <w:p w:rsidR="006F3A01" w:rsidRPr="00F814F4" w:rsidRDefault="006F3A01" w:rsidP="006F3A01">
            <w:pPr>
              <w:rPr>
                <w:sz w:val="20"/>
                <w:szCs w:val="20"/>
              </w:rPr>
            </w:pPr>
            <w:r w:rsidRPr="00F814F4">
              <w:rPr>
                <w:sz w:val="20"/>
                <w:szCs w:val="20"/>
              </w:rPr>
              <w:t>Law Enforcement Access Principle 108: “[</w:t>
            </w:r>
            <w:proofErr w:type="spellStart"/>
            <w:r w:rsidRPr="00F814F4">
              <w:rPr>
                <w:sz w:val="20"/>
                <w:szCs w:val="20"/>
              </w:rPr>
              <w:t>gTLD</w:t>
            </w:r>
            <w:proofErr w:type="spellEnd"/>
            <w:r w:rsidRPr="00F814F4">
              <w:rPr>
                <w:sz w:val="20"/>
                <w:szCs w:val="20"/>
              </w:rPr>
              <w:t xml:space="preserve"> registration data] must [be] stored in jurisdiction(s) where law </w:t>
            </w:r>
            <w:r w:rsidRPr="00F814F4">
              <w:rPr>
                <w:sz w:val="20"/>
                <w:szCs w:val="20"/>
              </w:rPr>
              <w:lastRenderedPageBreak/>
              <w:t>enforcement is globally trusted</w:t>
            </w:r>
            <w:r w:rsidR="00C006A3">
              <w:rPr>
                <w:sz w:val="20"/>
                <w:szCs w:val="20"/>
              </w:rPr>
              <w:t xml:space="preserve">, </w:t>
            </w:r>
            <w:r w:rsidRPr="00F814F4">
              <w:rPr>
                <w:sz w:val="20"/>
                <w:szCs w:val="20"/>
              </w:rPr>
              <w:t>regardless of implementation model.” (p.90)</w:t>
            </w:r>
          </w:p>
        </w:tc>
        <w:tc>
          <w:tcPr>
            <w:tcW w:w="3082" w:type="dxa"/>
          </w:tcPr>
          <w:p w:rsidR="006F3A01" w:rsidRPr="00F814F4" w:rsidRDefault="00E90BD5" w:rsidP="00F87613">
            <w:pPr>
              <w:rPr>
                <w:sz w:val="20"/>
                <w:szCs w:val="20"/>
              </w:rPr>
            </w:pPr>
            <w:r>
              <w:rPr>
                <w:sz w:val="20"/>
                <w:szCs w:val="20"/>
              </w:rPr>
              <w:lastRenderedPageBreak/>
              <w:t xml:space="preserve">Variant of </w:t>
            </w:r>
            <w:r w:rsidRPr="00F814F4">
              <w:rPr>
                <w:sz w:val="20"/>
                <w:szCs w:val="20"/>
              </w:rPr>
              <w:t>[PR-D01-R10]</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F3A01" w:rsidRPr="00F814F4" w:rsidRDefault="00F1654B" w:rsidP="00F87613">
            <w:pPr>
              <w:jc w:val="right"/>
              <w:rPr>
                <w:sz w:val="20"/>
                <w:szCs w:val="20"/>
              </w:rPr>
            </w:pPr>
            <w:r w:rsidRPr="00F814F4">
              <w:rPr>
                <w:sz w:val="20"/>
                <w:szCs w:val="20"/>
              </w:rPr>
              <w:t>Ax</w:t>
            </w:r>
          </w:p>
        </w:tc>
      </w:tr>
      <w:tr w:rsidR="006F3A01" w:rsidRPr="00F814F4" w:rsidTr="00F87613">
        <w:tc>
          <w:tcPr>
            <w:tcW w:w="1539" w:type="dxa"/>
          </w:tcPr>
          <w:p w:rsidR="006F3A01" w:rsidRPr="00F814F4" w:rsidRDefault="006F3A01" w:rsidP="006F3A01">
            <w:pPr>
              <w:rPr>
                <w:sz w:val="20"/>
                <w:szCs w:val="20"/>
              </w:rPr>
            </w:pPr>
            <w:r w:rsidRPr="00F814F4">
              <w:rPr>
                <w:sz w:val="20"/>
                <w:szCs w:val="20"/>
              </w:rPr>
              <w:lastRenderedPageBreak/>
              <w:t>[PR-D01-R12]</w:t>
            </w:r>
          </w:p>
        </w:tc>
        <w:tc>
          <w:tcPr>
            <w:tcW w:w="9099" w:type="dxa"/>
          </w:tcPr>
          <w:p w:rsidR="006F3A01" w:rsidRPr="00F814F4" w:rsidRDefault="006F3A01" w:rsidP="009653D3">
            <w:pPr>
              <w:rPr>
                <w:sz w:val="20"/>
                <w:szCs w:val="20"/>
              </w:rPr>
            </w:pPr>
            <w:r w:rsidRPr="00F814F4">
              <w:rPr>
                <w:sz w:val="20"/>
                <w:szCs w:val="20"/>
              </w:rPr>
              <w:t xml:space="preserve">The following overarching legal principles normally found in data protection law must be considered when drafting policies and implementation processes for </w:t>
            </w:r>
            <w:proofErr w:type="spellStart"/>
            <w:r w:rsidRPr="00F814F4">
              <w:rPr>
                <w:sz w:val="20"/>
                <w:szCs w:val="20"/>
              </w:rPr>
              <w:t>gTLD</w:t>
            </w:r>
            <w:proofErr w:type="spellEnd"/>
            <w:r w:rsidRPr="00F814F4">
              <w:rPr>
                <w:sz w:val="20"/>
                <w:szCs w:val="20"/>
              </w:rPr>
              <w:t xml:space="preserve"> registration directory services: See [PR-D01-R13] thru </w:t>
            </w:r>
            <w:r w:rsidR="009653D3" w:rsidRPr="00F814F4">
              <w:rPr>
                <w:sz w:val="20"/>
                <w:szCs w:val="20"/>
              </w:rPr>
              <w:t>[PR-D01-R20]</w:t>
            </w:r>
            <w:r w:rsidRPr="00F814F4">
              <w:rPr>
                <w:sz w:val="20"/>
                <w:szCs w:val="20"/>
              </w:rPr>
              <w:t xml:space="preserve">. </w:t>
            </w:r>
          </w:p>
        </w:tc>
        <w:tc>
          <w:tcPr>
            <w:tcW w:w="3082" w:type="dxa"/>
          </w:tcPr>
          <w:p w:rsidR="006F3A01" w:rsidRPr="00F814F4" w:rsidRDefault="00E0022B" w:rsidP="00705823">
            <w:pPr>
              <w:rPr>
                <w:sz w:val="20"/>
                <w:szCs w:val="20"/>
              </w:rPr>
            </w:pPr>
            <w:r w:rsidRPr="00F814F4">
              <w:rPr>
                <w:sz w:val="20"/>
                <w:szCs w:val="20"/>
              </w:rPr>
              <w:t>Precedes [PR-D01-R13 to R16]</w:t>
            </w:r>
            <w:r w:rsidR="001A7E59">
              <w:rPr>
                <w:sz w:val="20"/>
                <w:szCs w:val="20"/>
              </w:rPr>
              <w:t>, Depends on Standard Best Practices</w:t>
            </w:r>
            <w:r w:rsidR="00705823">
              <w:rPr>
                <w:sz w:val="20"/>
                <w:szCs w:val="20"/>
              </w:rPr>
              <w:t xml:space="preserve"> </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6F3A01" w:rsidRPr="00F814F4" w:rsidRDefault="00F1654B" w:rsidP="00F87613">
            <w:pPr>
              <w:jc w:val="right"/>
              <w:rPr>
                <w:sz w:val="20"/>
                <w:szCs w:val="20"/>
              </w:rPr>
            </w:pPr>
            <w:r w:rsidRPr="00F814F4">
              <w:rPr>
                <w:sz w:val="20"/>
                <w:szCs w:val="20"/>
              </w:rPr>
              <w:t>D</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[PR-D01-R13]</w:t>
            </w:r>
          </w:p>
        </w:tc>
        <w:tc>
          <w:tcPr>
            <w:tcW w:w="9099" w:type="dxa"/>
          </w:tcPr>
          <w:p w:rsidR="006F3A01" w:rsidRPr="00F814F4" w:rsidRDefault="004D1B21" w:rsidP="006F3A01">
            <w:pPr>
              <w:rPr>
                <w:sz w:val="20"/>
                <w:szCs w:val="20"/>
              </w:rPr>
            </w:pPr>
            <w:r w:rsidRPr="00F814F4">
              <w:rPr>
                <w:sz w:val="20"/>
                <w:szCs w:val="20"/>
              </w:rPr>
              <w:t xml:space="preserve">* </w:t>
            </w:r>
            <w:r w:rsidR="006F3A01" w:rsidRPr="00F814F4">
              <w:rPr>
                <w:sz w:val="20"/>
                <w:szCs w:val="20"/>
              </w:rPr>
              <w:t>Personal data must be: processed lawfully</w:t>
            </w:r>
            <w:r w:rsidR="00C006A3">
              <w:rPr>
                <w:sz w:val="20"/>
                <w:szCs w:val="20"/>
              </w:rPr>
              <w:t xml:space="preserve">, </w:t>
            </w:r>
            <w:r w:rsidR="006F3A01" w:rsidRPr="00F814F4">
              <w:rPr>
                <w:sz w:val="20"/>
                <w:szCs w:val="20"/>
              </w:rPr>
              <w:t>fairly and in a transparent manner in relation to the data subject</w:t>
            </w:r>
            <w:r w:rsidR="00C006A3">
              <w:rPr>
                <w:sz w:val="20"/>
                <w:szCs w:val="20"/>
              </w:rPr>
              <w:t xml:space="preserve">, </w:t>
            </w:r>
          </w:p>
        </w:tc>
        <w:tc>
          <w:tcPr>
            <w:tcW w:w="3082" w:type="dxa"/>
          </w:tcPr>
          <w:p w:rsidR="006F3A01" w:rsidRPr="00F814F4" w:rsidRDefault="00E0022B" w:rsidP="00E0022B">
            <w:pPr>
              <w:rPr>
                <w:sz w:val="20"/>
                <w:szCs w:val="20"/>
              </w:rPr>
            </w:pPr>
            <w:r w:rsidRPr="00F814F4">
              <w:rPr>
                <w:sz w:val="20"/>
                <w:szCs w:val="20"/>
              </w:rPr>
              <w:t>Supports [PR-D01-R12]</w:t>
            </w:r>
            <w:r w:rsidR="00705823">
              <w:rPr>
                <w:sz w:val="20"/>
                <w:szCs w:val="20"/>
              </w:rPr>
              <w:t xml:space="preserve">, Similar to portions of </w:t>
            </w:r>
            <w:r w:rsidR="00705823" w:rsidRPr="00705823">
              <w:rPr>
                <w:sz w:val="20"/>
                <w:szCs w:val="20"/>
              </w:rPr>
              <w:t>[UP-D25-R03] [PR-D25-R03]</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[PR-D01-R14]</w:t>
            </w:r>
          </w:p>
        </w:tc>
        <w:tc>
          <w:tcPr>
            <w:tcW w:w="9099" w:type="dxa"/>
          </w:tcPr>
          <w:p w:rsidR="006F3A01" w:rsidRPr="00F814F4" w:rsidRDefault="00E0022B" w:rsidP="006F3A01">
            <w:pPr>
              <w:rPr>
                <w:sz w:val="20"/>
                <w:szCs w:val="20"/>
              </w:rPr>
            </w:pPr>
            <w:r w:rsidRPr="00F814F4">
              <w:rPr>
                <w:sz w:val="20"/>
                <w:szCs w:val="20"/>
              </w:rPr>
              <w:t xml:space="preserve">* </w:t>
            </w:r>
            <w:r w:rsidR="006F3A01" w:rsidRPr="00F814F4">
              <w:rPr>
                <w:sz w:val="20"/>
                <w:szCs w:val="20"/>
              </w:rPr>
              <w:t>Personal data must be: collected for specific</w:t>
            </w:r>
            <w:r w:rsidR="00C006A3">
              <w:rPr>
                <w:sz w:val="20"/>
                <w:szCs w:val="20"/>
              </w:rPr>
              <w:t xml:space="preserve">, </w:t>
            </w:r>
            <w:r w:rsidR="006F3A01" w:rsidRPr="00F814F4">
              <w:rPr>
                <w:sz w:val="20"/>
                <w:szCs w:val="20"/>
              </w:rPr>
              <w:t>explicit and legitimate purposes and not further processed in a way incompatible with those purposes</w:t>
            </w:r>
            <w:r w:rsidR="00C006A3">
              <w:rPr>
                <w:sz w:val="20"/>
                <w:szCs w:val="20"/>
              </w:rPr>
              <w:t xml:space="preserve">, </w:t>
            </w:r>
          </w:p>
        </w:tc>
        <w:tc>
          <w:tcPr>
            <w:tcW w:w="3082" w:type="dxa"/>
          </w:tcPr>
          <w:p w:rsidR="006F3A01" w:rsidRPr="00F814F4" w:rsidRDefault="00E0022B" w:rsidP="00F87613">
            <w:pPr>
              <w:rPr>
                <w:sz w:val="20"/>
                <w:szCs w:val="20"/>
              </w:rPr>
            </w:pPr>
            <w:r w:rsidRPr="00F814F4">
              <w:rPr>
                <w:sz w:val="20"/>
                <w:szCs w:val="20"/>
              </w:rPr>
              <w:t>Supports [PR-D01-R12]</w:t>
            </w:r>
            <w:r w:rsidR="00DB3797">
              <w:rPr>
                <w:sz w:val="20"/>
                <w:szCs w:val="20"/>
              </w:rPr>
              <w:t xml:space="preserve">, Similar to </w:t>
            </w:r>
            <w:r w:rsidR="00DB3797" w:rsidRPr="00F814F4">
              <w:rPr>
                <w:sz w:val="20"/>
                <w:szCs w:val="20"/>
              </w:rPr>
              <w:t>[UP-D23-R01]</w:t>
            </w:r>
            <w:r w:rsidR="00E72D62">
              <w:rPr>
                <w:sz w:val="20"/>
                <w:szCs w:val="20"/>
              </w:rPr>
              <w:t>, Depends on Legitimate Purposes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M</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[PR-D01-R15]</w:t>
            </w:r>
          </w:p>
        </w:tc>
        <w:tc>
          <w:tcPr>
            <w:tcW w:w="9099" w:type="dxa"/>
          </w:tcPr>
          <w:p w:rsidR="006F3A01" w:rsidRPr="00F814F4" w:rsidRDefault="004D1B21" w:rsidP="006F3A01">
            <w:pPr>
              <w:rPr>
                <w:sz w:val="20"/>
                <w:szCs w:val="20"/>
              </w:rPr>
            </w:pPr>
            <w:r w:rsidRPr="00F814F4">
              <w:rPr>
                <w:sz w:val="20"/>
                <w:szCs w:val="20"/>
              </w:rPr>
              <w:t xml:space="preserve">* </w:t>
            </w:r>
            <w:r w:rsidR="006F3A01" w:rsidRPr="00F814F4">
              <w:rPr>
                <w:sz w:val="20"/>
                <w:szCs w:val="20"/>
              </w:rPr>
              <w:t>Personal data must be: adequate</w:t>
            </w:r>
            <w:r w:rsidR="00C006A3">
              <w:rPr>
                <w:sz w:val="20"/>
                <w:szCs w:val="20"/>
              </w:rPr>
              <w:t xml:space="preserve">, </w:t>
            </w:r>
            <w:r w:rsidR="006F3A01" w:rsidRPr="00F814F4">
              <w:rPr>
                <w:sz w:val="20"/>
                <w:szCs w:val="20"/>
              </w:rPr>
              <w:t>relevant</w:t>
            </w:r>
            <w:r w:rsidR="00C006A3">
              <w:rPr>
                <w:sz w:val="20"/>
                <w:szCs w:val="20"/>
              </w:rPr>
              <w:t xml:space="preserve">, </w:t>
            </w:r>
            <w:r w:rsidR="006F3A01" w:rsidRPr="00F814F4">
              <w:rPr>
                <w:sz w:val="20"/>
                <w:szCs w:val="20"/>
              </w:rPr>
              <w:t>and limited to the minimum necessary in relation to the purposes for which they are processed</w:t>
            </w:r>
          </w:p>
        </w:tc>
        <w:tc>
          <w:tcPr>
            <w:tcW w:w="3082" w:type="dxa"/>
          </w:tcPr>
          <w:p w:rsidR="006F3A01" w:rsidRPr="00F814F4" w:rsidRDefault="00E0022B" w:rsidP="00F87613">
            <w:pPr>
              <w:rPr>
                <w:sz w:val="20"/>
                <w:szCs w:val="20"/>
              </w:rPr>
            </w:pPr>
            <w:r w:rsidRPr="00F814F4">
              <w:rPr>
                <w:sz w:val="20"/>
                <w:szCs w:val="20"/>
              </w:rPr>
              <w:t>Supports [PR-D01-R12]</w:t>
            </w:r>
            <w:r w:rsidR="00E72D62">
              <w:rPr>
                <w:sz w:val="20"/>
                <w:szCs w:val="20"/>
              </w:rPr>
              <w:t xml:space="preserve"> , Depends on Legitimate Purposes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R</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[PR-D01-R16]</w:t>
            </w:r>
          </w:p>
        </w:tc>
        <w:tc>
          <w:tcPr>
            <w:tcW w:w="9099" w:type="dxa"/>
          </w:tcPr>
          <w:p w:rsidR="006F3A01" w:rsidRPr="00F814F4" w:rsidRDefault="004D1B21" w:rsidP="006F3A01">
            <w:pPr>
              <w:rPr>
                <w:sz w:val="20"/>
                <w:szCs w:val="20"/>
              </w:rPr>
            </w:pPr>
            <w:r w:rsidRPr="00F814F4">
              <w:rPr>
                <w:sz w:val="20"/>
                <w:szCs w:val="20"/>
              </w:rPr>
              <w:t xml:space="preserve">* </w:t>
            </w:r>
            <w:r w:rsidR="006F3A01" w:rsidRPr="00F814F4">
              <w:rPr>
                <w:sz w:val="20"/>
                <w:szCs w:val="20"/>
              </w:rPr>
              <w:t>Personal data must be: accurate and kept up-to-date as required for the specified purposes.</w:t>
            </w:r>
          </w:p>
        </w:tc>
        <w:tc>
          <w:tcPr>
            <w:tcW w:w="3082" w:type="dxa"/>
          </w:tcPr>
          <w:p w:rsidR="006F3A01" w:rsidRPr="00F814F4" w:rsidRDefault="00E0022B" w:rsidP="00F87613">
            <w:pPr>
              <w:rPr>
                <w:sz w:val="20"/>
                <w:szCs w:val="20"/>
              </w:rPr>
            </w:pPr>
            <w:r w:rsidRPr="00F814F4">
              <w:rPr>
                <w:sz w:val="20"/>
                <w:szCs w:val="20"/>
              </w:rPr>
              <w:t>Supports [PR-D01-R12]</w:t>
            </w:r>
            <w:r w:rsidR="00E72D62">
              <w:rPr>
                <w:sz w:val="20"/>
                <w:szCs w:val="20"/>
              </w:rPr>
              <w:t>, Depends on Data Accuracy PR(s)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87613">
            <w:pPr>
              <w:jc w:val="right"/>
              <w:rPr>
                <w:sz w:val="20"/>
                <w:szCs w:val="20"/>
              </w:rPr>
            </w:pPr>
            <w:r w:rsidRPr="00F814F4">
              <w:rPr>
                <w:sz w:val="20"/>
                <w:szCs w:val="20"/>
              </w:rPr>
              <w:t>D</w:t>
            </w:r>
            <w:r w:rsidR="00C006A3">
              <w:rPr>
                <w:sz w:val="20"/>
                <w:szCs w:val="20"/>
              </w:rPr>
              <w:t xml:space="preserve">, </w:t>
            </w:r>
            <w:r w:rsidRPr="00F814F4">
              <w:rPr>
                <w:sz w:val="20"/>
                <w:szCs w:val="20"/>
              </w:rPr>
              <w:t>N</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[PR-D01-R17]</w:t>
            </w:r>
          </w:p>
        </w:tc>
        <w:tc>
          <w:tcPr>
            <w:tcW w:w="9099" w:type="dxa"/>
          </w:tcPr>
          <w:p w:rsidR="006F3A01" w:rsidRPr="00F814F4" w:rsidRDefault="006F3A01" w:rsidP="006F3A01">
            <w:pPr>
              <w:rPr>
                <w:sz w:val="20"/>
                <w:szCs w:val="20"/>
              </w:rPr>
            </w:pPr>
            <w:r w:rsidRPr="00F814F4">
              <w:rPr>
                <w:sz w:val="20"/>
                <w:szCs w:val="20"/>
              </w:rPr>
              <w:t>Lawful processing</w:t>
            </w:r>
            <w:r w:rsidR="00C006A3">
              <w:rPr>
                <w:sz w:val="20"/>
                <w:szCs w:val="20"/>
              </w:rPr>
              <w:t xml:space="preserve">, </w:t>
            </w:r>
            <w:r w:rsidRPr="00F814F4">
              <w:rPr>
                <w:sz w:val="20"/>
                <w:szCs w:val="20"/>
              </w:rPr>
              <w:t>including transfer and disclosure can be – subject to the relevant jurisdiction – based o</w:t>
            </w:r>
            <w:r w:rsidR="009653D3" w:rsidRPr="00F814F4">
              <w:rPr>
                <w:sz w:val="20"/>
                <w:szCs w:val="20"/>
              </w:rPr>
              <w:t>n: consent of the data subject</w:t>
            </w:r>
          </w:p>
        </w:tc>
        <w:tc>
          <w:tcPr>
            <w:tcW w:w="3082" w:type="dxa"/>
          </w:tcPr>
          <w:p w:rsidR="006F3A01" w:rsidRPr="00F814F4" w:rsidRDefault="00E72D62" w:rsidP="00E0022B">
            <w:pPr>
              <w:rPr>
                <w:sz w:val="20"/>
                <w:szCs w:val="20"/>
              </w:rPr>
            </w:pPr>
            <w:r>
              <w:rPr>
                <w:sz w:val="20"/>
                <w:szCs w:val="20"/>
              </w:rPr>
              <w:t>Related to [PR-D01-R17</w:t>
            </w:r>
            <w:r w:rsidR="00E0022B" w:rsidRPr="00F814F4">
              <w:rPr>
                <w:sz w:val="20"/>
                <w:szCs w:val="20"/>
              </w:rPr>
              <w:t xml:space="preserve"> to R20]</w:t>
            </w:r>
            <w:r>
              <w:rPr>
                <w:sz w:val="20"/>
                <w:szCs w:val="20"/>
              </w:rPr>
              <w:t>, Depends on Relevant Jurisdiction, Privacy PR(s) for Consent</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F1654B" w:rsidRPr="00F814F4" w:rsidRDefault="00F1654B" w:rsidP="00F1654B">
            <w:pPr>
              <w:jc w:val="center"/>
              <w:rPr>
                <w:sz w:val="20"/>
                <w:szCs w:val="20"/>
              </w:rPr>
            </w:pPr>
            <w:r w:rsidRPr="00F814F4">
              <w:rPr>
                <w:sz w:val="20"/>
                <w:szCs w:val="20"/>
              </w:rPr>
              <w:t>D</w:t>
            </w:r>
            <w:r w:rsidR="00C006A3">
              <w:rPr>
                <w:sz w:val="20"/>
                <w:szCs w:val="20"/>
              </w:rPr>
              <w:t xml:space="preserve">, </w:t>
            </w:r>
            <w:r w:rsidRPr="00F814F4">
              <w:rPr>
                <w:sz w:val="20"/>
                <w:szCs w:val="20"/>
              </w:rPr>
              <w:t>M</w:t>
            </w:r>
            <w:r w:rsidR="00C006A3">
              <w:rPr>
                <w:sz w:val="20"/>
                <w:szCs w:val="20"/>
              </w:rPr>
              <w:t xml:space="preserve">, </w:t>
            </w:r>
            <w:r w:rsidRPr="00F814F4">
              <w:rPr>
                <w:sz w:val="20"/>
                <w:szCs w:val="20"/>
              </w:rPr>
              <w:t>L</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[PR-D01-R18]</w:t>
            </w:r>
          </w:p>
        </w:tc>
        <w:tc>
          <w:tcPr>
            <w:tcW w:w="9099" w:type="dxa"/>
          </w:tcPr>
          <w:p w:rsidR="006F3A01" w:rsidRPr="00F814F4" w:rsidRDefault="006F3A01" w:rsidP="006F3A01">
            <w:pPr>
              <w:rPr>
                <w:sz w:val="20"/>
                <w:szCs w:val="20"/>
              </w:rPr>
            </w:pPr>
            <w:r w:rsidRPr="00F814F4">
              <w:rPr>
                <w:sz w:val="20"/>
                <w:szCs w:val="20"/>
              </w:rPr>
              <w:t>Lawful processing</w:t>
            </w:r>
            <w:r w:rsidR="00C006A3">
              <w:rPr>
                <w:sz w:val="20"/>
                <w:szCs w:val="20"/>
              </w:rPr>
              <w:t xml:space="preserve">, </w:t>
            </w:r>
            <w:r w:rsidRPr="00F814F4">
              <w:rPr>
                <w:sz w:val="20"/>
                <w:szCs w:val="20"/>
              </w:rPr>
              <w:t>including transfer and disclosure can be – subject to the relevant jurisdiction – based on: the necessity for the performance of a contract to which the data subject is party</w:t>
            </w:r>
          </w:p>
        </w:tc>
        <w:tc>
          <w:tcPr>
            <w:tcW w:w="3082" w:type="dxa"/>
          </w:tcPr>
          <w:p w:rsidR="006F3A01" w:rsidRPr="00F814F4" w:rsidRDefault="00E72D62" w:rsidP="00E72D62">
            <w:pPr>
              <w:rPr>
                <w:sz w:val="20"/>
                <w:szCs w:val="20"/>
              </w:rPr>
            </w:pPr>
            <w:r>
              <w:rPr>
                <w:sz w:val="20"/>
                <w:szCs w:val="20"/>
              </w:rPr>
              <w:t>Related to</w:t>
            </w:r>
            <w:r w:rsidRPr="00F814F4">
              <w:rPr>
                <w:sz w:val="20"/>
                <w:szCs w:val="20"/>
              </w:rPr>
              <w:t xml:space="preserve"> [PR-D01-R1</w:t>
            </w:r>
            <w:r>
              <w:rPr>
                <w:sz w:val="20"/>
                <w:szCs w:val="20"/>
              </w:rPr>
              <w:t>7</w:t>
            </w:r>
            <w:r w:rsidRPr="00F814F4">
              <w:rPr>
                <w:sz w:val="20"/>
                <w:szCs w:val="20"/>
              </w:rPr>
              <w:t xml:space="preserve"> to R20]</w:t>
            </w:r>
            <w:r>
              <w:rPr>
                <w:sz w:val="20"/>
                <w:szCs w:val="20"/>
              </w:rPr>
              <w:t>, Depends on Relevant Jurisdiction</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3E627E" w:rsidRPr="00F814F4" w:rsidRDefault="003E627E" w:rsidP="00F87613">
            <w:pPr>
              <w:jc w:val="right"/>
              <w:rPr>
                <w:sz w:val="20"/>
                <w:szCs w:val="20"/>
              </w:rPr>
            </w:pPr>
            <w:r w:rsidRPr="00F814F4">
              <w:rPr>
                <w:sz w:val="20"/>
                <w:szCs w:val="20"/>
              </w:rPr>
              <w:t>D</w:t>
            </w:r>
            <w:r w:rsidR="00C006A3">
              <w:rPr>
                <w:sz w:val="20"/>
                <w:szCs w:val="20"/>
              </w:rPr>
              <w:t xml:space="preserve">, </w:t>
            </w:r>
            <w:r w:rsidRPr="00F814F4">
              <w:rPr>
                <w:sz w:val="20"/>
                <w:szCs w:val="20"/>
              </w:rPr>
              <w:t>M</w:t>
            </w:r>
            <w:r w:rsidR="00C006A3">
              <w:rPr>
                <w:sz w:val="20"/>
                <w:szCs w:val="20"/>
              </w:rPr>
              <w:t xml:space="preserve">, </w:t>
            </w:r>
            <w:r w:rsidRPr="00F814F4">
              <w:rPr>
                <w:sz w:val="20"/>
                <w:szCs w:val="20"/>
              </w:rPr>
              <w:t>Ay</w:t>
            </w:r>
          </w:p>
        </w:tc>
      </w:tr>
      <w:tr w:rsidR="006F3A01" w:rsidRPr="00F814F4" w:rsidTr="00F87613">
        <w:tc>
          <w:tcPr>
            <w:tcW w:w="1539" w:type="dxa"/>
          </w:tcPr>
          <w:p w:rsidR="006F3A01" w:rsidRPr="00F814F4" w:rsidRDefault="006F3A01" w:rsidP="006F3A01">
            <w:pPr>
              <w:rPr>
                <w:sz w:val="20"/>
                <w:szCs w:val="20"/>
              </w:rPr>
            </w:pPr>
            <w:r w:rsidRPr="00F814F4">
              <w:rPr>
                <w:sz w:val="20"/>
                <w:szCs w:val="20"/>
              </w:rPr>
              <w:t>[PR-D01-R19]</w:t>
            </w:r>
          </w:p>
        </w:tc>
        <w:tc>
          <w:tcPr>
            <w:tcW w:w="9099" w:type="dxa"/>
          </w:tcPr>
          <w:p w:rsidR="006F3A01" w:rsidRPr="00F814F4" w:rsidRDefault="006F3A01" w:rsidP="006F3A01">
            <w:pPr>
              <w:rPr>
                <w:sz w:val="20"/>
                <w:szCs w:val="20"/>
              </w:rPr>
            </w:pPr>
            <w:r w:rsidRPr="00F814F4">
              <w:rPr>
                <w:sz w:val="20"/>
                <w:szCs w:val="20"/>
              </w:rPr>
              <w:t>Lawful processing</w:t>
            </w:r>
            <w:r w:rsidR="00C006A3">
              <w:rPr>
                <w:sz w:val="20"/>
                <w:szCs w:val="20"/>
              </w:rPr>
              <w:t xml:space="preserve">, </w:t>
            </w:r>
            <w:r w:rsidRPr="00F814F4">
              <w:rPr>
                <w:sz w:val="20"/>
                <w:szCs w:val="20"/>
              </w:rPr>
              <w:t>including transfer and disclosure can be – subject to the relevant jurisdiction – based on: the necessity for compliance with a legal obligation to which the controller is subject.</w:t>
            </w:r>
          </w:p>
        </w:tc>
        <w:tc>
          <w:tcPr>
            <w:tcW w:w="3082" w:type="dxa"/>
          </w:tcPr>
          <w:p w:rsidR="006F3A01" w:rsidRPr="00F814F4" w:rsidRDefault="00E72D62" w:rsidP="00F87613">
            <w:pPr>
              <w:rPr>
                <w:sz w:val="20"/>
                <w:szCs w:val="20"/>
              </w:rPr>
            </w:pPr>
            <w:r>
              <w:rPr>
                <w:sz w:val="20"/>
                <w:szCs w:val="20"/>
              </w:rPr>
              <w:t>Related to [PR-D01-R17</w:t>
            </w:r>
            <w:r w:rsidRPr="00F814F4">
              <w:rPr>
                <w:sz w:val="20"/>
                <w:szCs w:val="20"/>
              </w:rPr>
              <w:t xml:space="preserve"> to R20]</w:t>
            </w:r>
            <w:r>
              <w:rPr>
                <w:sz w:val="20"/>
                <w:szCs w:val="20"/>
              </w:rPr>
              <w:t xml:space="preserve">, Depends on Relevant Jurisdiction, </w:t>
            </w:r>
            <w:r w:rsidRPr="00F814F4">
              <w:rPr>
                <w:sz w:val="20"/>
                <w:szCs w:val="20"/>
              </w:rPr>
              <w:t>Obligations of Data Controllers</w:t>
            </w:r>
            <w:r>
              <w:rPr>
                <w:sz w:val="20"/>
                <w:szCs w:val="20"/>
              </w:rPr>
              <w:t xml:space="preserve"> </w:t>
            </w:r>
            <w:r w:rsidRPr="00F814F4">
              <w:rPr>
                <w:sz w:val="20"/>
                <w:szCs w:val="20"/>
              </w:rPr>
              <w:t>[DE-D29-R01]</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3E627E" w:rsidRPr="00F814F4" w:rsidRDefault="003E627E" w:rsidP="00F87613">
            <w:pPr>
              <w:jc w:val="right"/>
              <w:rPr>
                <w:sz w:val="20"/>
                <w:szCs w:val="20"/>
              </w:rPr>
            </w:pPr>
            <w:r w:rsidRPr="00F814F4">
              <w:rPr>
                <w:sz w:val="20"/>
                <w:szCs w:val="20"/>
              </w:rPr>
              <w:t>D</w:t>
            </w:r>
            <w:r w:rsidR="00C006A3">
              <w:rPr>
                <w:sz w:val="20"/>
                <w:szCs w:val="20"/>
              </w:rPr>
              <w:t xml:space="preserve">, </w:t>
            </w:r>
            <w:r w:rsidRPr="00F814F4">
              <w:rPr>
                <w:sz w:val="20"/>
                <w:szCs w:val="20"/>
              </w:rPr>
              <w:t>M</w:t>
            </w:r>
            <w:r w:rsidR="00C006A3">
              <w:rPr>
                <w:sz w:val="20"/>
                <w:szCs w:val="20"/>
              </w:rPr>
              <w:t xml:space="preserve">, </w:t>
            </w:r>
            <w:r w:rsidRPr="00F814F4">
              <w:rPr>
                <w:sz w:val="20"/>
                <w:szCs w:val="20"/>
              </w:rPr>
              <w:t>Ab</w:t>
            </w:r>
          </w:p>
        </w:tc>
      </w:tr>
      <w:tr w:rsidR="006F3A01" w:rsidRPr="00F814F4" w:rsidTr="00F87613">
        <w:tc>
          <w:tcPr>
            <w:tcW w:w="1539" w:type="dxa"/>
          </w:tcPr>
          <w:p w:rsidR="006F3A01" w:rsidRPr="00F814F4" w:rsidRDefault="006F3A01" w:rsidP="006F3A01">
            <w:pPr>
              <w:rPr>
                <w:sz w:val="20"/>
                <w:szCs w:val="20"/>
              </w:rPr>
            </w:pPr>
            <w:r w:rsidRPr="00F814F4">
              <w:rPr>
                <w:sz w:val="20"/>
                <w:szCs w:val="20"/>
              </w:rPr>
              <w:t xml:space="preserve">[PR-D01-R20] </w:t>
            </w:r>
          </w:p>
        </w:tc>
        <w:tc>
          <w:tcPr>
            <w:tcW w:w="9099" w:type="dxa"/>
          </w:tcPr>
          <w:p w:rsidR="006F3A01" w:rsidRPr="00F814F4" w:rsidRDefault="009653D3" w:rsidP="006F3A01">
            <w:pPr>
              <w:rPr>
                <w:sz w:val="20"/>
                <w:szCs w:val="20"/>
              </w:rPr>
            </w:pPr>
            <w:r w:rsidRPr="00F814F4">
              <w:rPr>
                <w:sz w:val="20"/>
                <w:szCs w:val="20"/>
              </w:rPr>
              <w:t>Lawful processing</w:t>
            </w:r>
            <w:r w:rsidR="00C006A3">
              <w:rPr>
                <w:sz w:val="20"/>
                <w:szCs w:val="20"/>
              </w:rPr>
              <w:t xml:space="preserve">, </w:t>
            </w:r>
            <w:r w:rsidRPr="00F814F4">
              <w:rPr>
                <w:sz w:val="20"/>
                <w:szCs w:val="20"/>
              </w:rPr>
              <w:t xml:space="preserve">including transfer and disclosure can be – subject to the relevant jurisdiction – based on: </w:t>
            </w:r>
            <w:r w:rsidR="006F3A01" w:rsidRPr="00F814F4">
              <w:rPr>
                <w:sz w:val="20"/>
                <w:szCs w:val="20"/>
              </w:rPr>
              <w:t>A right of access to information and a right to rectify inaccuracy for the data subject have to be ensured.</w:t>
            </w:r>
          </w:p>
        </w:tc>
        <w:tc>
          <w:tcPr>
            <w:tcW w:w="3082" w:type="dxa"/>
          </w:tcPr>
          <w:p w:rsidR="006F3A01" w:rsidRPr="00F814F4" w:rsidRDefault="00E72D62" w:rsidP="00F87613">
            <w:pPr>
              <w:rPr>
                <w:sz w:val="20"/>
                <w:szCs w:val="20"/>
              </w:rPr>
            </w:pPr>
            <w:r>
              <w:rPr>
                <w:sz w:val="20"/>
                <w:szCs w:val="20"/>
              </w:rPr>
              <w:t>Related to [PR-D01-R17</w:t>
            </w:r>
            <w:r w:rsidRPr="00F814F4">
              <w:rPr>
                <w:sz w:val="20"/>
                <w:szCs w:val="20"/>
              </w:rPr>
              <w:t xml:space="preserve"> to R20]</w:t>
            </w:r>
            <w:r>
              <w:rPr>
                <w:sz w:val="20"/>
                <w:szCs w:val="20"/>
              </w:rPr>
              <w:t>, Depends on Relevant Jurisdiction, Data Accuracy PR(s)</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440C2F" w:rsidRPr="00F814F4" w:rsidRDefault="00440C2F" w:rsidP="00F87613">
            <w:pPr>
              <w:jc w:val="right"/>
              <w:rPr>
                <w:sz w:val="20"/>
                <w:szCs w:val="20"/>
              </w:rPr>
            </w:pPr>
            <w:r w:rsidRPr="00F814F4">
              <w:rPr>
                <w:sz w:val="20"/>
                <w:szCs w:val="20"/>
              </w:rPr>
              <w:t>D</w:t>
            </w:r>
            <w:r w:rsidR="00C006A3">
              <w:rPr>
                <w:sz w:val="20"/>
                <w:szCs w:val="20"/>
              </w:rPr>
              <w:t xml:space="preserve">, </w:t>
            </w:r>
            <w:r w:rsidRPr="00F814F4">
              <w:rPr>
                <w:sz w:val="20"/>
                <w:szCs w:val="20"/>
              </w:rPr>
              <w:t>Ab</w:t>
            </w:r>
            <w:r w:rsidR="00C006A3">
              <w:rPr>
                <w:sz w:val="20"/>
                <w:szCs w:val="20"/>
              </w:rPr>
              <w:t xml:space="preserve">, </w:t>
            </w:r>
            <w:r w:rsidRPr="00F814F4">
              <w:rPr>
                <w:sz w:val="20"/>
                <w:szCs w:val="20"/>
              </w:rPr>
              <w:t>M</w:t>
            </w:r>
          </w:p>
        </w:tc>
      </w:tr>
      <w:tr w:rsidR="006F3A01" w:rsidRPr="00F814F4" w:rsidTr="00F87613">
        <w:tc>
          <w:tcPr>
            <w:tcW w:w="1539" w:type="dxa"/>
          </w:tcPr>
          <w:p w:rsidR="006F3A01" w:rsidRPr="00F814F4" w:rsidRDefault="009653D3" w:rsidP="009653D3">
            <w:pPr>
              <w:rPr>
                <w:sz w:val="20"/>
                <w:szCs w:val="20"/>
              </w:rPr>
            </w:pPr>
            <w:r w:rsidRPr="00F814F4">
              <w:rPr>
                <w:sz w:val="20"/>
                <w:szCs w:val="20"/>
              </w:rPr>
              <w:t>[PR-D01-R21]</w:t>
            </w:r>
          </w:p>
        </w:tc>
        <w:tc>
          <w:tcPr>
            <w:tcW w:w="9099" w:type="dxa"/>
          </w:tcPr>
          <w:p w:rsidR="009653D3" w:rsidRPr="00F814F4" w:rsidRDefault="009653D3" w:rsidP="009653D3">
            <w:pPr>
              <w:rPr>
                <w:sz w:val="20"/>
                <w:szCs w:val="20"/>
              </w:rPr>
            </w:pPr>
            <w:r w:rsidRPr="00F814F4">
              <w:rPr>
                <w:sz w:val="20"/>
                <w:szCs w:val="20"/>
              </w:rPr>
              <w:t>In addition to the privacy afforded by compliance with data protection laws</w:t>
            </w:r>
            <w:r w:rsidR="00C006A3">
              <w:rPr>
                <w:sz w:val="20"/>
                <w:szCs w:val="20"/>
              </w:rPr>
              <w:t xml:space="preserve">, </w:t>
            </w: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services] ecosystem must accommodate needs for privacy by including:</w:t>
            </w:r>
          </w:p>
          <w:p w:rsidR="009653D3" w:rsidRPr="00F814F4" w:rsidRDefault="009653D3" w:rsidP="00F3274D">
            <w:pPr>
              <w:pStyle w:val="ListParagraph"/>
              <w:numPr>
                <w:ilvl w:val="0"/>
                <w:numId w:val="42"/>
              </w:numPr>
              <w:rPr>
                <w:sz w:val="20"/>
                <w:szCs w:val="20"/>
              </w:rPr>
            </w:pPr>
            <w:r w:rsidRPr="00F814F4">
              <w:rPr>
                <w:sz w:val="20"/>
                <w:szCs w:val="20"/>
              </w:rPr>
              <w:t xml:space="preserve">An accredited Privacy/Proxy Service for general personal data protection and adherence to local privacy law; and </w:t>
            </w:r>
          </w:p>
          <w:p w:rsidR="006F3A01" w:rsidRPr="00F814F4" w:rsidRDefault="009653D3" w:rsidP="00F3274D">
            <w:pPr>
              <w:pStyle w:val="ListParagraph"/>
              <w:numPr>
                <w:ilvl w:val="0"/>
                <w:numId w:val="42"/>
              </w:numPr>
              <w:rPr>
                <w:sz w:val="20"/>
                <w:szCs w:val="20"/>
              </w:rPr>
            </w:pPr>
            <w:r w:rsidRPr="00F814F4">
              <w:rPr>
                <w:sz w:val="20"/>
                <w:szCs w:val="20"/>
              </w:rPr>
              <w:t>An accredited Secure Protected Credentials Service for persons at risk</w:t>
            </w:r>
            <w:r w:rsidR="00C006A3">
              <w:rPr>
                <w:sz w:val="20"/>
                <w:szCs w:val="20"/>
              </w:rPr>
              <w:t xml:space="preserve">, </w:t>
            </w:r>
            <w:r w:rsidRPr="00F814F4">
              <w:rPr>
                <w:sz w:val="20"/>
                <w:szCs w:val="20"/>
              </w:rPr>
              <w:t>and in instances where free-speech rights may be denied or speakers persecuted.</w:t>
            </w:r>
          </w:p>
        </w:tc>
        <w:tc>
          <w:tcPr>
            <w:tcW w:w="3082" w:type="dxa"/>
          </w:tcPr>
          <w:p w:rsidR="006F3A01" w:rsidRPr="00F814F4" w:rsidRDefault="00E72D62" w:rsidP="00F87613">
            <w:pPr>
              <w:rPr>
                <w:sz w:val="20"/>
                <w:szCs w:val="20"/>
              </w:rPr>
            </w:pPr>
            <w:r>
              <w:rPr>
                <w:sz w:val="20"/>
                <w:szCs w:val="20"/>
              </w:rPr>
              <w:t xml:space="preserve">Depends on policies defined by PPSAI PDP, Related to </w:t>
            </w:r>
            <w:r w:rsidRPr="00F814F4">
              <w:rPr>
                <w:sz w:val="20"/>
                <w:szCs w:val="20"/>
              </w:rPr>
              <w:t>[PR-D01-R22]</w:t>
            </w:r>
            <w:r>
              <w:rPr>
                <w:sz w:val="20"/>
                <w:szCs w:val="20"/>
              </w:rPr>
              <w:t xml:space="preserve"> </w:t>
            </w:r>
            <w:r w:rsidRPr="00F814F4">
              <w:rPr>
                <w:sz w:val="20"/>
                <w:szCs w:val="20"/>
              </w:rPr>
              <w:t>[PR-D01-R36]</w:t>
            </w:r>
          </w:p>
        </w:tc>
        <w:tc>
          <w:tcPr>
            <w:tcW w:w="561" w:type="dxa"/>
          </w:tcPr>
          <w:p w:rsidR="006F3A01" w:rsidRPr="00F814F4" w:rsidRDefault="005F2262" w:rsidP="00F87613">
            <w:pPr>
              <w:jc w:val="right"/>
              <w:rPr>
                <w:sz w:val="20"/>
                <w:szCs w:val="20"/>
              </w:rPr>
            </w:pPr>
            <w:r w:rsidRPr="00F814F4">
              <w:rPr>
                <w:sz w:val="20"/>
                <w:szCs w:val="20"/>
              </w:rPr>
              <w:t>1</w:t>
            </w:r>
          </w:p>
        </w:tc>
        <w:tc>
          <w:tcPr>
            <w:tcW w:w="519" w:type="dxa"/>
          </w:tcPr>
          <w:p w:rsidR="00440C2F" w:rsidRPr="00F814F4" w:rsidRDefault="00440C2F"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[PR-D01-R22]</w:t>
            </w:r>
          </w:p>
        </w:tc>
        <w:tc>
          <w:tcPr>
            <w:tcW w:w="9099" w:type="dxa"/>
          </w:tcPr>
          <w:p w:rsidR="009653D3" w:rsidRPr="00F814F4" w:rsidRDefault="009653D3" w:rsidP="002E0224">
            <w:pPr>
              <w:rPr>
                <w:sz w:val="20"/>
                <w:szCs w:val="20"/>
              </w:rPr>
            </w:pPr>
            <w:r w:rsidRPr="00F814F4">
              <w:rPr>
                <w:sz w:val="20"/>
                <w:szCs w:val="20"/>
              </w:rPr>
              <w:t>There must be accreditation for Privacy/Proxy service providers and rules regarding the provision and use of accredited Privacy/Proxy services. [Note: See PPSAI PDP Final Report for GNSO consensus policy on accreditation of Privacy/Proxy service providers developed after the EWG Report was published.]</w:t>
            </w:r>
          </w:p>
        </w:tc>
        <w:tc>
          <w:tcPr>
            <w:tcW w:w="3082" w:type="dxa"/>
          </w:tcPr>
          <w:p w:rsidR="009653D3" w:rsidRPr="00F814F4" w:rsidRDefault="00E72D62" w:rsidP="00F87613">
            <w:pPr>
              <w:rPr>
                <w:sz w:val="20"/>
                <w:szCs w:val="20"/>
              </w:rPr>
            </w:pPr>
            <w:r>
              <w:rPr>
                <w:sz w:val="20"/>
                <w:szCs w:val="20"/>
              </w:rPr>
              <w:t xml:space="preserve">Supports </w:t>
            </w:r>
            <w:r w:rsidRPr="00F814F4">
              <w:rPr>
                <w:sz w:val="20"/>
                <w:szCs w:val="20"/>
              </w:rPr>
              <w:t>[PR-D01-R21]</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440C2F"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lastRenderedPageBreak/>
              <w:t>[PR-D01-R23]</w:t>
            </w:r>
          </w:p>
        </w:tc>
        <w:tc>
          <w:tcPr>
            <w:tcW w:w="9099" w:type="dxa"/>
          </w:tcPr>
          <w:p w:rsidR="009653D3" w:rsidRPr="00F814F4" w:rsidRDefault="009653D3" w:rsidP="002E0224">
            <w:pPr>
              <w:rPr>
                <w:sz w:val="20"/>
                <w:szCs w:val="20"/>
              </w:rPr>
            </w:pPr>
            <w:r w:rsidRPr="00F814F4">
              <w:rPr>
                <w:sz w:val="20"/>
                <w:szCs w:val="20"/>
              </w:rPr>
              <w:t>Outside of domain names registered via accredited Privacy/Proxy services</w:t>
            </w:r>
            <w:r w:rsidR="00C006A3">
              <w:rPr>
                <w:sz w:val="20"/>
                <w:szCs w:val="20"/>
              </w:rPr>
              <w:t xml:space="preserve">, </w:t>
            </w:r>
            <w:r w:rsidRPr="00F814F4">
              <w:rPr>
                <w:sz w:val="20"/>
                <w:szCs w:val="20"/>
              </w:rPr>
              <w:t>all Registrants must assume responsibility for the domain names they register.</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proofErr w:type="spellStart"/>
            <w:r w:rsidRPr="00F814F4">
              <w:rPr>
                <w:sz w:val="20"/>
                <w:szCs w:val="20"/>
              </w:rPr>
              <w:t>Az</w:t>
            </w:r>
            <w:proofErr w:type="spellEnd"/>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[PR-D01-R24]</w:t>
            </w:r>
          </w:p>
        </w:tc>
        <w:tc>
          <w:tcPr>
            <w:tcW w:w="9099" w:type="dxa"/>
          </w:tcPr>
          <w:p w:rsidR="009653D3" w:rsidRPr="00F814F4" w:rsidRDefault="009653D3" w:rsidP="002E0224">
            <w:pPr>
              <w:rPr>
                <w:sz w:val="20"/>
                <w:szCs w:val="20"/>
              </w:rPr>
            </w:pPr>
            <w:r w:rsidRPr="00F814F4">
              <w:rPr>
                <w:sz w:val="20"/>
                <w:szCs w:val="20"/>
              </w:rPr>
              <w:t>ICANN must investigate the development of a single</w:t>
            </w:r>
            <w:r w:rsidR="00C006A3">
              <w:rPr>
                <w:sz w:val="20"/>
                <w:szCs w:val="20"/>
              </w:rPr>
              <w:t xml:space="preserve">, </w:t>
            </w:r>
            <w:r w:rsidRPr="00F814F4">
              <w:rPr>
                <w:sz w:val="20"/>
                <w:szCs w:val="20"/>
              </w:rPr>
              <w:t>harmonized privacy policy which governs [</w:t>
            </w:r>
            <w:proofErr w:type="spellStart"/>
            <w:r w:rsidRPr="00F814F4">
              <w:rPr>
                <w:sz w:val="20"/>
                <w:szCs w:val="20"/>
              </w:rPr>
              <w:t>gTLD</w:t>
            </w:r>
            <w:proofErr w:type="spellEnd"/>
            <w:r w:rsidRPr="00F814F4">
              <w:rPr>
                <w:sz w:val="20"/>
                <w:szCs w:val="20"/>
              </w:rPr>
              <w:t xml:space="preserve"> registration directory services] activities in a comprehensive manner</w:t>
            </w:r>
            <w:r w:rsidR="00C006A3">
              <w:rPr>
                <w:sz w:val="20"/>
                <w:szCs w:val="20"/>
              </w:rPr>
              <w:t xml:space="preserve">, </w:t>
            </w:r>
            <w:r w:rsidRPr="00F814F4">
              <w:rPr>
                <w:sz w:val="20"/>
                <w:szCs w:val="20"/>
              </w:rPr>
              <w:t>as discussed on pp 96-97.</w:t>
            </w:r>
          </w:p>
        </w:tc>
        <w:tc>
          <w:tcPr>
            <w:tcW w:w="3082" w:type="dxa"/>
          </w:tcPr>
          <w:p w:rsidR="009653D3" w:rsidRPr="00F814F4" w:rsidRDefault="00FC7748" w:rsidP="00F87613">
            <w:pPr>
              <w:rPr>
                <w:sz w:val="20"/>
                <w:szCs w:val="20"/>
              </w:rPr>
            </w:pPr>
            <w:r>
              <w:rPr>
                <w:sz w:val="20"/>
                <w:szCs w:val="20"/>
              </w:rPr>
              <w:t xml:space="preserve">Depends on Privacy Policy such as </w:t>
            </w:r>
            <w:r w:rsidRPr="00F814F4">
              <w:rPr>
                <w:sz w:val="20"/>
                <w:szCs w:val="20"/>
              </w:rPr>
              <w:t>[PR-D01-R02]</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D</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[PR-D01-R25]</w:t>
            </w:r>
          </w:p>
        </w:tc>
        <w:tc>
          <w:tcPr>
            <w:tcW w:w="9099" w:type="dxa"/>
          </w:tcPr>
          <w:p w:rsidR="009653D3" w:rsidRPr="00F814F4" w:rsidRDefault="009653D3" w:rsidP="002E0224">
            <w:pPr>
              <w:rPr>
                <w:sz w:val="20"/>
                <w:szCs w:val="20"/>
              </w:rPr>
            </w:pPr>
            <w:r w:rsidRPr="00F814F4">
              <w:rPr>
                <w:sz w:val="20"/>
                <w:szCs w:val="20"/>
              </w:rPr>
              <w:t>ICANN must accredit Privacy and Proxy service Providers. At minimum</w:t>
            </w:r>
            <w:r w:rsidR="00C006A3">
              <w:rPr>
                <w:sz w:val="20"/>
                <w:szCs w:val="20"/>
              </w:rPr>
              <w:t xml:space="preserve">, </w:t>
            </w:r>
            <w:r w:rsidRPr="00F814F4">
              <w:rPr>
                <w:sz w:val="20"/>
                <w:szCs w:val="20"/>
              </w:rPr>
              <w:t>the accreditation program must continue the Privacy/Proxy commitments under the 2013 RAA Specification.</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[PR-D01-R26]</w:t>
            </w:r>
          </w:p>
        </w:tc>
        <w:tc>
          <w:tcPr>
            <w:tcW w:w="9099" w:type="dxa"/>
          </w:tcPr>
          <w:p w:rsidR="009653D3" w:rsidRPr="00F814F4" w:rsidRDefault="009653D3" w:rsidP="002E0224">
            <w:pPr>
              <w:rPr>
                <w:sz w:val="20"/>
                <w:szCs w:val="20"/>
              </w:rPr>
            </w:pPr>
            <w:r w:rsidRPr="00F814F4">
              <w:rPr>
                <w:sz w:val="20"/>
                <w:szCs w:val="20"/>
              </w:rPr>
              <w:t>Entities and natural persons may register domain names using accredited Privacy services that do not disclose the Registrant’s contact details except in defined circumstances (e.g.</w:t>
            </w:r>
            <w:r w:rsidR="00C006A3">
              <w:rPr>
                <w:sz w:val="20"/>
                <w:szCs w:val="20"/>
              </w:rPr>
              <w:t xml:space="preserve">, </w:t>
            </w:r>
            <w:r w:rsidRPr="00F814F4">
              <w:rPr>
                <w:sz w:val="20"/>
                <w:szCs w:val="20"/>
              </w:rPr>
              <w:t>terms of service violation</w:t>
            </w:r>
            <w:r w:rsidR="00C006A3">
              <w:rPr>
                <w:sz w:val="20"/>
                <w:szCs w:val="20"/>
              </w:rPr>
              <w:t xml:space="preserve">, </w:t>
            </w:r>
            <w:r w:rsidRPr="00F814F4">
              <w:rPr>
                <w:sz w:val="20"/>
                <w:szCs w:val="20"/>
              </w:rPr>
              <w:t>subpoena).</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[PR-D01-R27]</w:t>
            </w:r>
          </w:p>
        </w:tc>
        <w:tc>
          <w:tcPr>
            <w:tcW w:w="9099" w:type="dxa"/>
          </w:tcPr>
          <w:p w:rsidR="009653D3" w:rsidRPr="00F814F4" w:rsidRDefault="009653D3" w:rsidP="002E0224">
            <w:pPr>
              <w:rPr>
                <w:sz w:val="20"/>
                <w:szCs w:val="20"/>
              </w:rPr>
            </w:pPr>
            <w:r w:rsidRPr="00F814F4">
              <w:rPr>
                <w:sz w:val="20"/>
                <w:szCs w:val="20"/>
              </w:rPr>
              <w:t>ICANN must require specific terms to be included in the terms of service. The terms of service must include requiring the service provider to endeavor to provide notice in cases of expedited take-downs.</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2</w:t>
            </w:r>
            <w:r w:rsidR="00C006A3">
              <w:rPr>
                <w:sz w:val="20"/>
                <w:szCs w:val="20"/>
              </w:rPr>
              <w:t xml:space="preserve">, </w:t>
            </w:r>
            <w:r w:rsidRPr="00F814F4">
              <w:rPr>
                <w:sz w:val="20"/>
                <w:szCs w:val="20"/>
              </w:rPr>
              <w:t>3</w:t>
            </w:r>
          </w:p>
        </w:tc>
        <w:tc>
          <w:tcPr>
            <w:tcW w:w="519" w:type="dxa"/>
          </w:tcPr>
          <w:p w:rsidR="009653D3" w:rsidRPr="00F814F4" w:rsidRDefault="000E513D" w:rsidP="00F87613">
            <w:pPr>
              <w:jc w:val="right"/>
              <w:rPr>
                <w:sz w:val="20"/>
                <w:szCs w:val="20"/>
              </w:rPr>
            </w:pPr>
            <w:r w:rsidRPr="00F814F4">
              <w:rPr>
                <w:sz w:val="20"/>
                <w:szCs w:val="20"/>
              </w:rPr>
              <w:t>Av</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[PR-D01-R28]</w:t>
            </w:r>
          </w:p>
        </w:tc>
        <w:tc>
          <w:tcPr>
            <w:tcW w:w="9099" w:type="dxa"/>
          </w:tcPr>
          <w:p w:rsidR="009653D3" w:rsidRPr="00F814F4" w:rsidRDefault="009653D3" w:rsidP="002E0224">
            <w:pPr>
              <w:rPr>
                <w:sz w:val="20"/>
                <w:szCs w:val="20"/>
              </w:rPr>
            </w:pPr>
            <w:r w:rsidRPr="00F814F4">
              <w:rPr>
                <w:sz w:val="20"/>
                <w:szCs w:val="20"/>
              </w:rPr>
              <w:t>Accredited Privacy services must provide the Registrar with accurate and reliable contact details for all mandatory Purpose-Based Contacts</w:t>
            </w:r>
            <w:r w:rsidR="00C006A3">
              <w:rPr>
                <w:sz w:val="20"/>
                <w:szCs w:val="20"/>
              </w:rPr>
              <w:t xml:space="preserve">, </w:t>
            </w:r>
            <w:r w:rsidRPr="00F814F4">
              <w:rPr>
                <w:sz w:val="20"/>
                <w:szCs w:val="20"/>
              </w:rPr>
              <w:t>in order to reach the Privacy service provider and entities authorized to resolve technical</w:t>
            </w:r>
            <w:r w:rsidR="00C006A3">
              <w:rPr>
                <w:sz w:val="20"/>
                <w:szCs w:val="20"/>
              </w:rPr>
              <w:t xml:space="preserve">, </w:t>
            </w:r>
            <w:r w:rsidRPr="00F814F4">
              <w:rPr>
                <w:sz w:val="20"/>
                <w:szCs w:val="20"/>
              </w:rPr>
              <w:t>administrative</w:t>
            </w:r>
            <w:r w:rsidR="00C006A3">
              <w:rPr>
                <w:sz w:val="20"/>
                <w:szCs w:val="20"/>
              </w:rPr>
              <w:t xml:space="preserve">, </w:t>
            </w:r>
            <w:r w:rsidRPr="00F814F4">
              <w:rPr>
                <w:sz w:val="20"/>
                <w:szCs w:val="20"/>
              </w:rPr>
              <w:t>and other issues on behalf of the Registrant.</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[PR-D01-R29]</w:t>
            </w:r>
          </w:p>
        </w:tc>
        <w:tc>
          <w:tcPr>
            <w:tcW w:w="9099" w:type="dxa"/>
          </w:tcPr>
          <w:p w:rsidR="009653D3" w:rsidRPr="00F814F4" w:rsidRDefault="009653D3" w:rsidP="002E0224">
            <w:pPr>
              <w:rPr>
                <w:sz w:val="20"/>
                <w:szCs w:val="20"/>
              </w:rPr>
            </w:pPr>
            <w:r w:rsidRPr="00F814F4">
              <w:rPr>
                <w:sz w:val="20"/>
                <w:szCs w:val="20"/>
              </w:rPr>
              <w:t xml:space="preserve">Accredited Privacy services must be obligated to relay emails received by the Registrant’s forwarding email address to the Registrant. </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[PR-D01-R30]</w:t>
            </w:r>
          </w:p>
        </w:tc>
        <w:tc>
          <w:tcPr>
            <w:tcW w:w="9099" w:type="dxa"/>
          </w:tcPr>
          <w:p w:rsidR="009653D3" w:rsidRPr="00F814F4" w:rsidRDefault="009653D3" w:rsidP="002E0224">
            <w:pPr>
              <w:rPr>
                <w:sz w:val="20"/>
                <w:szCs w:val="20"/>
              </w:rPr>
            </w:pPr>
            <w:r w:rsidRPr="00F814F4">
              <w:rPr>
                <w:sz w:val="20"/>
                <w:szCs w:val="20"/>
              </w:rPr>
              <w:t>Entities and natural persons may register domain names using accredited proxy services that register domain names on behalf of the Proxy service customer.</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[PR-D01-R31]</w:t>
            </w:r>
          </w:p>
        </w:tc>
        <w:tc>
          <w:tcPr>
            <w:tcW w:w="9099" w:type="dxa"/>
          </w:tcPr>
          <w:p w:rsidR="009653D3" w:rsidRPr="00F814F4" w:rsidRDefault="009653D3" w:rsidP="002E0224">
            <w:pPr>
              <w:rPr>
                <w:sz w:val="20"/>
                <w:szCs w:val="20"/>
              </w:rPr>
            </w:pPr>
            <w:r w:rsidRPr="00F814F4">
              <w:rPr>
                <w:sz w:val="20"/>
                <w:szCs w:val="20"/>
              </w:rPr>
              <w:t>Accredited Proxy service providers must provide the Registrar with their own Registrant name and contact details</w:t>
            </w:r>
            <w:r w:rsidR="00C006A3">
              <w:rPr>
                <w:sz w:val="20"/>
                <w:szCs w:val="20"/>
              </w:rPr>
              <w:t xml:space="preserve">, </w:t>
            </w:r>
            <w:r w:rsidRPr="00F814F4">
              <w:rPr>
                <w:sz w:val="20"/>
                <w:szCs w:val="20"/>
              </w:rPr>
              <w:t>including a unique forwarding email address to contact the entity authorized to register the domain name on behalf of the Proxy service customer.</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[PR-D01-R32]</w:t>
            </w:r>
          </w:p>
        </w:tc>
        <w:tc>
          <w:tcPr>
            <w:tcW w:w="9099" w:type="dxa"/>
          </w:tcPr>
          <w:p w:rsidR="009653D3" w:rsidRPr="00F814F4" w:rsidRDefault="009653D3" w:rsidP="002E0224">
            <w:pPr>
              <w:rPr>
                <w:sz w:val="20"/>
                <w:szCs w:val="20"/>
              </w:rPr>
            </w:pPr>
            <w:r w:rsidRPr="00F814F4">
              <w:rPr>
                <w:sz w:val="20"/>
                <w:szCs w:val="20"/>
              </w:rPr>
              <w:t>As the registered name holder</w:t>
            </w:r>
            <w:r w:rsidR="00C006A3">
              <w:rPr>
                <w:sz w:val="20"/>
                <w:szCs w:val="20"/>
              </w:rPr>
              <w:t xml:space="preserve">, </w:t>
            </w:r>
            <w:r w:rsidRPr="00F814F4">
              <w:rPr>
                <w:sz w:val="20"/>
                <w:szCs w:val="20"/>
              </w:rPr>
              <w:t>accredited proxy service providers must assume all the usual Registrant responsibilities for that domain name</w:t>
            </w:r>
            <w:r w:rsidR="00C006A3">
              <w:rPr>
                <w:sz w:val="20"/>
                <w:szCs w:val="20"/>
              </w:rPr>
              <w:t xml:space="preserve">, </w:t>
            </w:r>
            <w:r w:rsidRPr="00F814F4">
              <w:rPr>
                <w:sz w:val="20"/>
                <w:szCs w:val="20"/>
              </w:rPr>
              <w:t>including provision of accurate and reliable mandatory Purpose-Based Contacts and other registration data.</w:t>
            </w:r>
          </w:p>
        </w:tc>
        <w:tc>
          <w:tcPr>
            <w:tcW w:w="3082" w:type="dxa"/>
          </w:tcPr>
          <w:p w:rsidR="009653D3" w:rsidRPr="00F814F4" w:rsidRDefault="00E72D62"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[PR-D01-R33]</w:t>
            </w:r>
          </w:p>
        </w:tc>
        <w:tc>
          <w:tcPr>
            <w:tcW w:w="9099" w:type="dxa"/>
          </w:tcPr>
          <w:p w:rsidR="009653D3" w:rsidRPr="00F814F4" w:rsidRDefault="009653D3" w:rsidP="002E0224">
            <w:pPr>
              <w:rPr>
                <w:sz w:val="20"/>
                <w:szCs w:val="20"/>
              </w:rPr>
            </w:pPr>
            <w:r w:rsidRPr="00F814F4">
              <w:rPr>
                <w:sz w:val="20"/>
                <w:szCs w:val="20"/>
              </w:rPr>
              <w:t>Accredited Proxy services must provide the Registrar with accurate and reliable contact details for all mandatory Purpose-Based Contacts</w:t>
            </w:r>
            <w:r w:rsidR="00C006A3">
              <w:rPr>
                <w:sz w:val="20"/>
                <w:szCs w:val="20"/>
              </w:rPr>
              <w:t xml:space="preserve">, </w:t>
            </w:r>
            <w:r w:rsidRPr="00F814F4">
              <w:rPr>
                <w:sz w:val="20"/>
                <w:szCs w:val="20"/>
              </w:rPr>
              <w:t>in order to reach the Proxy service provider and entities authorized to resolve technical</w:t>
            </w:r>
            <w:r w:rsidR="00C006A3">
              <w:rPr>
                <w:sz w:val="20"/>
                <w:szCs w:val="20"/>
              </w:rPr>
              <w:t xml:space="preserve">, </w:t>
            </w:r>
            <w:r w:rsidRPr="00F814F4">
              <w:rPr>
                <w:sz w:val="20"/>
                <w:szCs w:val="20"/>
              </w:rPr>
              <w:t>administrative</w:t>
            </w:r>
            <w:r w:rsidR="00C006A3">
              <w:rPr>
                <w:sz w:val="20"/>
                <w:szCs w:val="20"/>
              </w:rPr>
              <w:t xml:space="preserve">, </w:t>
            </w:r>
            <w:r w:rsidRPr="00F814F4">
              <w:rPr>
                <w:sz w:val="20"/>
                <w:szCs w:val="20"/>
              </w:rPr>
              <w:t>and other issues on behalf of the Proxy service customer.</w:t>
            </w:r>
          </w:p>
        </w:tc>
        <w:tc>
          <w:tcPr>
            <w:tcW w:w="3082" w:type="dxa"/>
          </w:tcPr>
          <w:p w:rsidR="009653D3" w:rsidRPr="00F814F4" w:rsidRDefault="00FC7748"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[PR-D01-R34]</w:t>
            </w:r>
          </w:p>
        </w:tc>
        <w:tc>
          <w:tcPr>
            <w:tcW w:w="9099" w:type="dxa"/>
          </w:tcPr>
          <w:p w:rsidR="009653D3" w:rsidRPr="00F814F4" w:rsidRDefault="009653D3" w:rsidP="002E0224">
            <w:pPr>
              <w:rPr>
                <w:sz w:val="20"/>
                <w:szCs w:val="20"/>
              </w:rPr>
            </w:pPr>
            <w:r w:rsidRPr="00F814F4">
              <w:rPr>
                <w:sz w:val="20"/>
                <w:szCs w:val="20"/>
              </w:rPr>
              <w:t>Accredited Proxy services must be obligated to relay emails received by the Registrant’s forwarding email address.</w:t>
            </w:r>
          </w:p>
        </w:tc>
        <w:tc>
          <w:tcPr>
            <w:tcW w:w="3082" w:type="dxa"/>
          </w:tcPr>
          <w:p w:rsidR="009653D3" w:rsidRPr="00F814F4" w:rsidRDefault="00FC7748"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[PR-D01-R35]</w:t>
            </w:r>
          </w:p>
        </w:tc>
        <w:tc>
          <w:tcPr>
            <w:tcW w:w="9099" w:type="dxa"/>
          </w:tcPr>
          <w:p w:rsidR="009653D3" w:rsidRPr="00F814F4" w:rsidRDefault="009653D3" w:rsidP="002E0224">
            <w:pPr>
              <w:rPr>
                <w:sz w:val="20"/>
                <w:szCs w:val="20"/>
              </w:rPr>
            </w:pPr>
            <w:r w:rsidRPr="00F814F4">
              <w:rPr>
                <w:sz w:val="20"/>
                <w:szCs w:val="20"/>
              </w:rPr>
              <w:t>Accredited Proxy services must be obligated to respond to reveal requests in a timely manner as outlined in the escalation procedures.</w:t>
            </w:r>
          </w:p>
        </w:tc>
        <w:tc>
          <w:tcPr>
            <w:tcW w:w="3082" w:type="dxa"/>
          </w:tcPr>
          <w:p w:rsidR="009653D3" w:rsidRPr="00F814F4" w:rsidRDefault="00FC7748" w:rsidP="00F87613">
            <w:pPr>
              <w:rPr>
                <w:sz w:val="20"/>
                <w:szCs w:val="20"/>
              </w:rPr>
            </w:pPr>
            <w:r>
              <w:rPr>
                <w:sz w:val="20"/>
                <w:szCs w:val="20"/>
              </w:rPr>
              <w:t>Depends on policies defined by PPSAI PDP</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F87613" w:rsidRPr="00F814F4" w:rsidTr="00F87613">
        <w:tc>
          <w:tcPr>
            <w:tcW w:w="1539" w:type="dxa"/>
          </w:tcPr>
          <w:p w:rsidR="00F87613" w:rsidRPr="00F814F4" w:rsidRDefault="009653D3" w:rsidP="009653D3">
            <w:pPr>
              <w:rPr>
                <w:sz w:val="20"/>
                <w:szCs w:val="20"/>
              </w:rPr>
            </w:pPr>
            <w:r w:rsidRPr="00F814F4">
              <w:rPr>
                <w:sz w:val="20"/>
                <w:szCs w:val="20"/>
              </w:rPr>
              <w:t>[PR-D01-R36]</w:t>
            </w:r>
          </w:p>
        </w:tc>
        <w:tc>
          <w:tcPr>
            <w:tcW w:w="9099" w:type="dxa"/>
          </w:tcPr>
          <w:p w:rsidR="009653D3" w:rsidRPr="00F814F4" w:rsidRDefault="009653D3" w:rsidP="009653D3">
            <w:pPr>
              <w:rPr>
                <w:sz w:val="20"/>
                <w:szCs w:val="20"/>
              </w:rPr>
            </w:pPr>
            <w:r w:rsidRPr="00F814F4">
              <w:rPr>
                <w:sz w:val="20"/>
                <w:szCs w:val="20"/>
              </w:rPr>
              <w:t>The six key functions listed on pages 104-105 must be developed to provide enhanced security to at-risk entities. These functions include:</w:t>
            </w:r>
          </w:p>
          <w:p w:rsidR="009653D3" w:rsidRPr="00F814F4" w:rsidRDefault="009653D3" w:rsidP="00F3274D">
            <w:pPr>
              <w:pStyle w:val="ListParagraph"/>
              <w:numPr>
                <w:ilvl w:val="0"/>
                <w:numId w:val="43"/>
              </w:numPr>
              <w:rPr>
                <w:sz w:val="20"/>
                <w:szCs w:val="20"/>
              </w:rPr>
            </w:pPr>
            <w:r w:rsidRPr="00F814F4">
              <w:rPr>
                <w:sz w:val="20"/>
                <w:szCs w:val="20"/>
              </w:rPr>
              <w:t>A process to establish criteria for at-risk entity eligibility.</w:t>
            </w:r>
          </w:p>
          <w:p w:rsidR="009653D3" w:rsidRPr="00F814F4" w:rsidRDefault="009653D3" w:rsidP="00F3274D">
            <w:pPr>
              <w:pStyle w:val="ListParagraph"/>
              <w:numPr>
                <w:ilvl w:val="0"/>
                <w:numId w:val="43"/>
              </w:numPr>
              <w:rPr>
                <w:sz w:val="20"/>
                <w:szCs w:val="20"/>
              </w:rPr>
            </w:pPr>
            <w:r w:rsidRPr="00F814F4">
              <w:rPr>
                <w:sz w:val="20"/>
                <w:szCs w:val="20"/>
              </w:rPr>
              <w:t>Application forms</w:t>
            </w:r>
            <w:r w:rsidR="00C006A3">
              <w:rPr>
                <w:sz w:val="20"/>
                <w:szCs w:val="20"/>
              </w:rPr>
              <w:t xml:space="preserve">, </w:t>
            </w:r>
            <w:r w:rsidRPr="00F814F4">
              <w:rPr>
                <w:sz w:val="20"/>
                <w:szCs w:val="20"/>
              </w:rPr>
              <w:t>attestations</w:t>
            </w:r>
            <w:r w:rsidR="00C006A3">
              <w:rPr>
                <w:sz w:val="20"/>
                <w:szCs w:val="20"/>
              </w:rPr>
              <w:t xml:space="preserve">, </w:t>
            </w:r>
            <w:r w:rsidRPr="00F814F4">
              <w:rPr>
                <w:sz w:val="20"/>
                <w:szCs w:val="20"/>
              </w:rPr>
              <w:t>and financial systems to protect identities of at-risk entities.</w:t>
            </w:r>
          </w:p>
          <w:p w:rsidR="009653D3" w:rsidRPr="00F814F4" w:rsidRDefault="009653D3" w:rsidP="00F3274D">
            <w:pPr>
              <w:pStyle w:val="ListParagraph"/>
              <w:numPr>
                <w:ilvl w:val="0"/>
                <w:numId w:val="43"/>
              </w:numPr>
              <w:rPr>
                <w:sz w:val="20"/>
                <w:szCs w:val="20"/>
              </w:rPr>
            </w:pPr>
            <w:r w:rsidRPr="00F814F4">
              <w:rPr>
                <w:sz w:val="20"/>
                <w:szCs w:val="20"/>
              </w:rPr>
              <w:t>An independent review board to evaluate and approve applications.</w:t>
            </w:r>
          </w:p>
          <w:p w:rsidR="009653D3" w:rsidRPr="00F814F4" w:rsidRDefault="009653D3" w:rsidP="00F3274D">
            <w:pPr>
              <w:pStyle w:val="ListParagraph"/>
              <w:numPr>
                <w:ilvl w:val="0"/>
                <w:numId w:val="43"/>
              </w:numPr>
              <w:rPr>
                <w:sz w:val="20"/>
                <w:szCs w:val="20"/>
              </w:rPr>
            </w:pPr>
            <w:r w:rsidRPr="00F814F4">
              <w:rPr>
                <w:sz w:val="20"/>
                <w:szCs w:val="20"/>
              </w:rPr>
              <w:lastRenderedPageBreak/>
              <w:t>Trusted parties willing to relay secure protected credentials.</w:t>
            </w:r>
          </w:p>
          <w:p w:rsidR="009653D3" w:rsidRPr="00F814F4" w:rsidRDefault="009653D3" w:rsidP="00F3274D">
            <w:pPr>
              <w:pStyle w:val="ListParagraph"/>
              <w:numPr>
                <w:ilvl w:val="0"/>
                <w:numId w:val="43"/>
              </w:numPr>
              <w:rPr>
                <w:sz w:val="20"/>
                <w:szCs w:val="20"/>
              </w:rPr>
            </w:pPr>
            <w:r w:rsidRPr="00F814F4">
              <w:rPr>
                <w:sz w:val="20"/>
                <w:szCs w:val="20"/>
              </w:rPr>
              <w:t>Accredited proxy service providers willing to accept secure protected credentials.</w:t>
            </w:r>
          </w:p>
          <w:p w:rsidR="00F87613" w:rsidRPr="00F814F4" w:rsidRDefault="009653D3" w:rsidP="00F3274D">
            <w:pPr>
              <w:pStyle w:val="ListParagraph"/>
              <w:numPr>
                <w:ilvl w:val="0"/>
                <w:numId w:val="43"/>
              </w:numPr>
              <w:rPr>
                <w:sz w:val="20"/>
                <w:szCs w:val="20"/>
              </w:rPr>
            </w:pPr>
            <w:r w:rsidRPr="00F814F4">
              <w:rPr>
                <w:sz w:val="20"/>
                <w:szCs w:val="20"/>
              </w:rPr>
              <w:t>Policies surrounding expedited takedown procedures and other DNS abuse mitigations.</w:t>
            </w:r>
          </w:p>
        </w:tc>
        <w:tc>
          <w:tcPr>
            <w:tcW w:w="3082" w:type="dxa"/>
          </w:tcPr>
          <w:p w:rsidR="00F87613" w:rsidRPr="0039402B" w:rsidRDefault="00E72D62" w:rsidP="00FC7748">
            <w:pPr>
              <w:rPr>
                <w:rFonts w:ascii="Calibri" w:hAnsi="Calibri"/>
                <w:color w:val="000000"/>
                <w:sz w:val="20"/>
                <w:szCs w:val="20"/>
              </w:rPr>
            </w:pPr>
            <w:r>
              <w:rPr>
                <w:sz w:val="20"/>
                <w:szCs w:val="20"/>
              </w:rPr>
              <w:lastRenderedPageBreak/>
              <w:t xml:space="preserve">Supports </w:t>
            </w:r>
            <w:r w:rsidRPr="00F814F4">
              <w:rPr>
                <w:sz w:val="20"/>
                <w:szCs w:val="20"/>
              </w:rPr>
              <w:t>[PR-D01-R21]</w:t>
            </w:r>
            <w:r w:rsidR="00FC7748">
              <w:rPr>
                <w:sz w:val="20"/>
                <w:szCs w:val="20"/>
              </w:rPr>
              <w:t xml:space="preserve">, Depends on Takedown Policies such as </w:t>
            </w:r>
            <w:r w:rsidR="00FC7748" w:rsidRPr="00F814F4">
              <w:rPr>
                <w:sz w:val="20"/>
                <w:szCs w:val="20"/>
              </w:rPr>
              <w:t>[PR-D01-R27]</w:t>
            </w:r>
            <w:r w:rsidR="0039402B">
              <w:rPr>
                <w:sz w:val="20"/>
                <w:szCs w:val="20"/>
              </w:rPr>
              <w:t xml:space="preserve">, </w:t>
            </w:r>
            <w:r w:rsidR="0039402B">
              <w:rPr>
                <w:rFonts w:ascii="Calibri" w:hAnsi="Calibri"/>
                <w:color w:val="000000"/>
                <w:sz w:val="20"/>
                <w:szCs w:val="20"/>
              </w:rPr>
              <w:t xml:space="preserve">Privacy PR(s) for P/P Providers such as </w:t>
            </w:r>
            <w:r w:rsidR="0039402B" w:rsidRPr="00F814F4">
              <w:rPr>
                <w:sz w:val="20"/>
                <w:szCs w:val="20"/>
              </w:rPr>
              <w:t>[PR-D01-R22]</w:t>
            </w:r>
          </w:p>
        </w:tc>
        <w:tc>
          <w:tcPr>
            <w:tcW w:w="561" w:type="dxa"/>
          </w:tcPr>
          <w:p w:rsidR="00F87613" w:rsidRPr="00F814F4" w:rsidRDefault="005F2262" w:rsidP="00F87613">
            <w:pPr>
              <w:jc w:val="right"/>
              <w:rPr>
                <w:sz w:val="20"/>
                <w:szCs w:val="20"/>
              </w:rPr>
            </w:pPr>
            <w:r w:rsidRPr="00F814F4">
              <w:rPr>
                <w:sz w:val="20"/>
                <w:szCs w:val="20"/>
              </w:rPr>
              <w:t>2</w:t>
            </w:r>
          </w:p>
        </w:tc>
        <w:tc>
          <w:tcPr>
            <w:tcW w:w="519" w:type="dxa"/>
          </w:tcPr>
          <w:p w:rsidR="00F8761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lastRenderedPageBreak/>
              <w:t>[PR-D01-R37]</w:t>
            </w:r>
          </w:p>
        </w:tc>
        <w:tc>
          <w:tcPr>
            <w:tcW w:w="9099" w:type="dxa"/>
          </w:tcPr>
          <w:p w:rsidR="009653D3" w:rsidRPr="00F814F4" w:rsidRDefault="009653D3" w:rsidP="002E0224">
            <w:pPr>
              <w:rPr>
                <w:sz w:val="20"/>
                <w:szCs w:val="20"/>
              </w:rPr>
            </w:pPr>
            <w:r w:rsidRPr="00F814F4">
              <w:rPr>
                <w:sz w:val="20"/>
                <w:szCs w:val="20"/>
              </w:rPr>
              <w:t>“Secure Protected Credentials (must) be developed for limited use and after ensuring entities availing themselves of the service do indeed have legitimate need for anonymity.” (1st paragraph on p.106)</w:t>
            </w:r>
          </w:p>
        </w:tc>
        <w:tc>
          <w:tcPr>
            <w:tcW w:w="3082" w:type="dxa"/>
          </w:tcPr>
          <w:p w:rsidR="009653D3" w:rsidRPr="00F814F4" w:rsidRDefault="001C4BD6" w:rsidP="001C4BD6">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[PR-D01-R38]</w:t>
            </w:r>
          </w:p>
        </w:tc>
        <w:tc>
          <w:tcPr>
            <w:tcW w:w="9099" w:type="dxa"/>
          </w:tcPr>
          <w:p w:rsidR="009653D3" w:rsidRPr="00F814F4" w:rsidRDefault="009653D3" w:rsidP="002E0224">
            <w:pPr>
              <w:rPr>
                <w:sz w:val="20"/>
                <w:szCs w:val="20"/>
              </w:rPr>
            </w:pPr>
            <w:r w:rsidRPr="00F814F4">
              <w:rPr>
                <w:sz w:val="20"/>
                <w:szCs w:val="20"/>
              </w:rPr>
              <w:t>“Information generated from the actual use of a domain name must be the responsibility of the entities applying for and using secure credential-registered domain names</w:t>
            </w:r>
            <w:r w:rsidR="00C006A3">
              <w:rPr>
                <w:sz w:val="20"/>
                <w:szCs w:val="20"/>
              </w:rPr>
              <w:t xml:space="preserve">, </w:t>
            </w:r>
            <w:r w:rsidRPr="00F814F4">
              <w:rPr>
                <w:sz w:val="20"/>
                <w:szCs w:val="20"/>
              </w:rPr>
              <w:t>and it may be important to provide information underscoring this risk.”  (2nd paragraph on p.106)</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0E513D" w:rsidRPr="00F814F4" w:rsidRDefault="000E513D" w:rsidP="00F87613">
            <w:pPr>
              <w:jc w:val="right"/>
              <w:rPr>
                <w:sz w:val="20"/>
                <w:szCs w:val="20"/>
              </w:rPr>
            </w:pPr>
            <w:r w:rsidRPr="00F814F4">
              <w:rPr>
                <w:sz w:val="20"/>
                <w:szCs w:val="20"/>
              </w:rPr>
              <w:t>G</w:t>
            </w:r>
            <w:r w:rsidR="00C006A3">
              <w:rPr>
                <w:sz w:val="20"/>
                <w:szCs w:val="20"/>
              </w:rPr>
              <w:t xml:space="preserve">, </w:t>
            </w:r>
            <w:proofErr w:type="spellStart"/>
            <w:r w:rsidRPr="00F814F4">
              <w:rPr>
                <w:sz w:val="20"/>
                <w:szCs w:val="20"/>
              </w:rPr>
              <w:t>Az</w:t>
            </w:r>
            <w:proofErr w:type="spellEnd"/>
          </w:p>
        </w:tc>
      </w:tr>
      <w:tr w:rsidR="009653D3" w:rsidRPr="00F814F4" w:rsidTr="00F87613">
        <w:tc>
          <w:tcPr>
            <w:tcW w:w="1539" w:type="dxa"/>
          </w:tcPr>
          <w:p w:rsidR="009653D3" w:rsidRPr="00F814F4" w:rsidRDefault="009653D3" w:rsidP="002E0224">
            <w:pPr>
              <w:rPr>
                <w:sz w:val="20"/>
                <w:szCs w:val="20"/>
              </w:rPr>
            </w:pPr>
            <w:r w:rsidRPr="00F814F4">
              <w:rPr>
                <w:sz w:val="20"/>
                <w:szCs w:val="20"/>
              </w:rPr>
              <w:t>[PR-D01-R39]</w:t>
            </w:r>
          </w:p>
        </w:tc>
        <w:tc>
          <w:tcPr>
            <w:tcW w:w="9099" w:type="dxa"/>
          </w:tcPr>
          <w:p w:rsidR="009653D3" w:rsidRPr="00F814F4" w:rsidRDefault="009653D3" w:rsidP="002E0224">
            <w:pPr>
              <w:rPr>
                <w:sz w:val="20"/>
                <w:szCs w:val="20"/>
              </w:rPr>
            </w:pPr>
            <w:r w:rsidRPr="00F814F4">
              <w:rPr>
                <w:sz w:val="20"/>
                <w:szCs w:val="20"/>
              </w:rPr>
              <w:t xml:space="preserve"> Individuals and groups who can demonstrate that they would be at risk if identified must be able to anonymously apply for and receive domain names registered using secure credentials</w:t>
            </w:r>
            <w:r w:rsidR="00C006A3">
              <w:rPr>
                <w:sz w:val="20"/>
                <w:szCs w:val="20"/>
              </w:rPr>
              <w:t xml:space="preserve">, </w:t>
            </w:r>
            <w:r w:rsidRPr="00F814F4">
              <w:rPr>
                <w:sz w:val="20"/>
                <w:szCs w:val="20"/>
              </w:rPr>
              <w:t xml:space="preserve">aided by </w:t>
            </w:r>
            <w:proofErr w:type="spellStart"/>
            <w:r w:rsidRPr="00F814F4">
              <w:rPr>
                <w:sz w:val="20"/>
                <w:szCs w:val="20"/>
              </w:rPr>
              <w:t>attestors</w:t>
            </w:r>
            <w:proofErr w:type="spellEnd"/>
            <w:r w:rsidRPr="00F814F4">
              <w:rPr>
                <w:sz w:val="20"/>
                <w:szCs w:val="20"/>
              </w:rPr>
              <w:t xml:space="preserve"> and trusted third parties to provide a shield between at-risk entities and Registrars/Validators. </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[PR-D01-R40]</w:t>
            </w:r>
          </w:p>
        </w:tc>
        <w:tc>
          <w:tcPr>
            <w:tcW w:w="9099" w:type="dxa"/>
          </w:tcPr>
          <w:p w:rsidR="009653D3" w:rsidRPr="00F814F4" w:rsidRDefault="009653D3" w:rsidP="002E0224">
            <w:pPr>
              <w:rPr>
                <w:sz w:val="20"/>
                <w:szCs w:val="20"/>
              </w:rPr>
            </w:pPr>
            <w:r w:rsidRPr="00F814F4">
              <w:rPr>
                <w:sz w:val="20"/>
                <w:szCs w:val="20"/>
              </w:rPr>
              <w:t>ICANN must facilitate the establishment of an independent trusted review board that will validate claims of at-risk organizations or individuals to approve (and when necessary</w:t>
            </w:r>
            <w:r w:rsidR="00C006A3">
              <w:rPr>
                <w:sz w:val="20"/>
                <w:szCs w:val="20"/>
              </w:rPr>
              <w:t xml:space="preserve">, </w:t>
            </w:r>
            <w:r w:rsidRPr="00F814F4">
              <w:rPr>
                <w:sz w:val="20"/>
                <w:szCs w:val="20"/>
              </w:rPr>
              <w:t>revoke) credentials. Such an organization – referred to herein as a Secure Credential Approver (SCA) -- might develop other services</w:t>
            </w:r>
            <w:r w:rsidR="00C006A3">
              <w:rPr>
                <w:sz w:val="20"/>
                <w:szCs w:val="20"/>
              </w:rPr>
              <w:t xml:space="preserve">, </w:t>
            </w:r>
            <w:r w:rsidRPr="00F814F4">
              <w:rPr>
                <w:sz w:val="20"/>
                <w:szCs w:val="20"/>
              </w:rPr>
              <w:t xml:space="preserve">such as educating users about risks and safe Internet practices. </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[PR-D01-R41]</w:t>
            </w:r>
          </w:p>
        </w:tc>
        <w:tc>
          <w:tcPr>
            <w:tcW w:w="9099" w:type="dxa"/>
          </w:tcPr>
          <w:p w:rsidR="009653D3" w:rsidRPr="00F814F4" w:rsidRDefault="009653D3" w:rsidP="002E0224">
            <w:pPr>
              <w:rPr>
                <w:sz w:val="20"/>
                <w:szCs w:val="20"/>
              </w:rPr>
            </w:pPr>
            <w:r w:rsidRPr="00F814F4">
              <w:rPr>
                <w:sz w:val="20"/>
                <w:szCs w:val="20"/>
              </w:rPr>
              <w:t>ICANN must facilitate the development or licensing of a Secure Credential Issuer that recognizes SCA approvals and generates corresponding Secure Credentials.</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[PR-D01-R42]</w:t>
            </w:r>
          </w:p>
        </w:tc>
        <w:tc>
          <w:tcPr>
            <w:tcW w:w="9099" w:type="dxa"/>
          </w:tcPr>
          <w:p w:rsidR="009653D3" w:rsidRPr="00F814F4" w:rsidRDefault="009653D3" w:rsidP="002E0224">
            <w:pPr>
              <w:rPr>
                <w:sz w:val="20"/>
                <w:szCs w:val="20"/>
              </w:rPr>
            </w:pPr>
            <w:r w:rsidRPr="00F814F4">
              <w:rPr>
                <w:sz w:val="20"/>
                <w:szCs w:val="20"/>
              </w:rPr>
              <w:t xml:space="preserve">The Secure Credential Approver must use issued Secure Credentials to license domain names from accredited Proxy Service Providers in the usual manner. Information of the proxy service provider will appear in the </w:t>
            </w:r>
            <w:proofErr w:type="spellStart"/>
            <w:r w:rsidRPr="00F814F4">
              <w:rPr>
                <w:sz w:val="20"/>
                <w:szCs w:val="20"/>
              </w:rPr>
              <w:t>gTLD</w:t>
            </w:r>
            <w:proofErr w:type="spellEnd"/>
            <w:r w:rsidRPr="00F814F4">
              <w:rPr>
                <w:sz w:val="20"/>
                <w:szCs w:val="20"/>
              </w:rPr>
              <w:t xml:space="preserve"> registration directory service. No data about the at-risk entity using the secure credential-registered domain name would be known to the registration directory service</w:t>
            </w:r>
            <w:r w:rsidR="00C006A3">
              <w:rPr>
                <w:sz w:val="20"/>
                <w:szCs w:val="20"/>
              </w:rPr>
              <w:t xml:space="preserve">, </w:t>
            </w:r>
            <w:r w:rsidRPr="00F814F4">
              <w:rPr>
                <w:sz w:val="20"/>
                <w:szCs w:val="20"/>
              </w:rPr>
              <w:t xml:space="preserve">and some system of anonymous or proxy payment would have to be used. </w:t>
            </w:r>
          </w:p>
        </w:tc>
        <w:tc>
          <w:tcPr>
            <w:tcW w:w="3082" w:type="dxa"/>
          </w:tcPr>
          <w:p w:rsidR="009653D3" w:rsidRPr="0039402B" w:rsidRDefault="001C4BD6" w:rsidP="0039402B">
            <w:pPr>
              <w:rPr>
                <w:rFonts w:ascii="Calibri" w:hAnsi="Calibri"/>
                <w:color w:val="000000"/>
                <w:sz w:val="20"/>
                <w:szCs w:val="20"/>
              </w:rPr>
            </w:pPr>
            <w:r>
              <w:rPr>
                <w:sz w:val="20"/>
                <w:szCs w:val="20"/>
              </w:rPr>
              <w:t xml:space="preserve">Supports </w:t>
            </w:r>
            <w:r w:rsidRPr="00F814F4">
              <w:rPr>
                <w:sz w:val="20"/>
                <w:szCs w:val="20"/>
              </w:rPr>
              <w:t>[PR-D01-R36]</w:t>
            </w:r>
            <w:r w:rsidR="0039402B">
              <w:rPr>
                <w:sz w:val="20"/>
                <w:szCs w:val="20"/>
              </w:rPr>
              <w:t xml:space="preserve">, Depends on </w:t>
            </w:r>
            <w:r w:rsidR="0039402B">
              <w:rPr>
                <w:rFonts w:ascii="Calibri" w:hAnsi="Calibri"/>
                <w:color w:val="000000"/>
                <w:sz w:val="20"/>
                <w:szCs w:val="20"/>
              </w:rPr>
              <w:t xml:space="preserve">Privacy PR(s) for P/P Providers such as </w:t>
            </w:r>
            <w:r w:rsidR="0039402B" w:rsidRPr="00F814F4">
              <w:rPr>
                <w:sz w:val="20"/>
                <w:szCs w:val="20"/>
              </w:rPr>
              <w:t>[PR-D01-R22]</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[PR-D01-R43]</w:t>
            </w:r>
          </w:p>
        </w:tc>
        <w:tc>
          <w:tcPr>
            <w:tcW w:w="9099" w:type="dxa"/>
          </w:tcPr>
          <w:p w:rsidR="009653D3" w:rsidRPr="00F814F4" w:rsidRDefault="009653D3" w:rsidP="002E0224">
            <w:pPr>
              <w:rPr>
                <w:sz w:val="20"/>
                <w:szCs w:val="20"/>
              </w:rPr>
            </w:pPr>
            <w:r w:rsidRPr="00F814F4">
              <w:rPr>
                <w:sz w:val="20"/>
                <w:szCs w:val="20"/>
              </w:rPr>
              <w:t>Domain names registered using secure protected credentials must follow regular accredited Privacy/Proxy service provider reveal and take-down procedures. Failure of the Privacy/Proxy customer (i.e.</w:t>
            </w:r>
            <w:r w:rsidR="00C006A3">
              <w:rPr>
                <w:sz w:val="20"/>
                <w:szCs w:val="20"/>
              </w:rPr>
              <w:t xml:space="preserve">, </w:t>
            </w:r>
            <w:r w:rsidRPr="00F814F4">
              <w:rPr>
                <w:sz w:val="20"/>
                <w:szCs w:val="20"/>
              </w:rPr>
              <w:t>the Secure Credential Approver) to respond in a timely manner</w:t>
            </w:r>
            <w:r w:rsidR="00C006A3">
              <w:rPr>
                <w:sz w:val="20"/>
                <w:szCs w:val="20"/>
              </w:rPr>
              <w:t xml:space="preserve">, </w:t>
            </w:r>
            <w:r w:rsidRPr="00F814F4">
              <w:rPr>
                <w:sz w:val="20"/>
                <w:szCs w:val="20"/>
              </w:rPr>
              <w:t>or evidence of DNS abuse</w:t>
            </w:r>
            <w:r w:rsidR="00C006A3">
              <w:rPr>
                <w:sz w:val="20"/>
                <w:szCs w:val="20"/>
              </w:rPr>
              <w:t xml:space="preserve">, </w:t>
            </w:r>
            <w:r w:rsidRPr="00F814F4">
              <w:rPr>
                <w:sz w:val="20"/>
                <w:szCs w:val="20"/>
              </w:rPr>
              <w:t xml:space="preserve">could result in expedited take-down of secure credential-registered domain names. </w:t>
            </w:r>
          </w:p>
        </w:tc>
        <w:tc>
          <w:tcPr>
            <w:tcW w:w="3082" w:type="dxa"/>
          </w:tcPr>
          <w:p w:rsidR="009653D3" w:rsidRPr="00F814F4" w:rsidRDefault="001C4BD6" w:rsidP="0039402B">
            <w:pPr>
              <w:rPr>
                <w:sz w:val="20"/>
                <w:szCs w:val="20"/>
              </w:rPr>
            </w:pPr>
            <w:r>
              <w:rPr>
                <w:sz w:val="20"/>
                <w:szCs w:val="20"/>
              </w:rPr>
              <w:t xml:space="preserve">Supports </w:t>
            </w:r>
            <w:r w:rsidRPr="00F814F4">
              <w:rPr>
                <w:sz w:val="20"/>
                <w:szCs w:val="20"/>
              </w:rPr>
              <w:t>[PR-D01-R36]</w:t>
            </w:r>
            <w:r>
              <w:rPr>
                <w:sz w:val="20"/>
                <w:szCs w:val="20"/>
              </w:rPr>
              <w:t xml:space="preserve">, </w:t>
            </w:r>
            <w:r w:rsidR="0039402B">
              <w:rPr>
                <w:sz w:val="20"/>
                <w:szCs w:val="20"/>
              </w:rPr>
              <w:t xml:space="preserve">Depends on </w:t>
            </w:r>
            <w:r w:rsidR="0039402B">
              <w:rPr>
                <w:rFonts w:ascii="Calibri" w:hAnsi="Calibri"/>
                <w:color w:val="000000"/>
                <w:sz w:val="20"/>
                <w:szCs w:val="20"/>
              </w:rPr>
              <w:t xml:space="preserve">Privacy PR(s) for P/P Providers such as </w:t>
            </w:r>
            <w:r w:rsidR="0039402B" w:rsidRPr="00F814F4">
              <w:rPr>
                <w:sz w:val="20"/>
                <w:szCs w:val="20"/>
              </w:rPr>
              <w:t>[PR-D01-R22]</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[PR-D01-R44]</w:t>
            </w:r>
          </w:p>
        </w:tc>
        <w:tc>
          <w:tcPr>
            <w:tcW w:w="9099" w:type="dxa"/>
          </w:tcPr>
          <w:p w:rsidR="009653D3" w:rsidRPr="00F814F4" w:rsidRDefault="009653D3" w:rsidP="002E0224">
            <w:pPr>
              <w:rPr>
                <w:sz w:val="20"/>
                <w:szCs w:val="20"/>
              </w:rPr>
            </w:pPr>
            <w:r w:rsidRPr="00F814F4">
              <w:rPr>
                <w:sz w:val="20"/>
                <w:szCs w:val="20"/>
              </w:rPr>
              <w:t>Recognizing that domain names registered using secure protected credentials might be at risk themselves for cyberattack</w:t>
            </w:r>
            <w:r w:rsidR="00C006A3">
              <w:rPr>
                <w:sz w:val="20"/>
                <w:szCs w:val="20"/>
              </w:rPr>
              <w:t xml:space="preserve">, </w:t>
            </w:r>
            <w:r w:rsidRPr="00F814F4">
              <w:rPr>
                <w:sz w:val="20"/>
                <w:szCs w:val="20"/>
              </w:rPr>
              <w:t>or that investigation of offences would be difficult</w:t>
            </w:r>
            <w:r w:rsidR="00C006A3">
              <w:rPr>
                <w:sz w:val="20"/>
                <w:szCs w:val="20"/>
              </w:rPr>
              <w:t xml:space="preserve">, </w:t>
            </w:r>
            <w:r w:rsidRPr="00F814F4">
              <w:rPr>
                <w:sz w:val="20"/>
                <w:szCs w:val="20"/>
              </w:rPr>
              <w:t xml:space="preserve">heightened security monitoring of these domain names must be considered to mitigate risk. </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[PR-D01-R45]</w:t>
            </w:r>
          </w:p>
        </w:tc>
        <w:tc>
          <w:tcPr>
            <w:tcW w:w="9099" w:type="dxa"/>
          </w:tcPr>
          <w:p w:rsidR="009653D3" w:rsidRPr="00F814F4" w:rsidRDefault="009653D3" w:rsidP="002E0224">
            <w:pPr>
              <w:rPr>
                <w:sz w:val="20"/>
                <w:szCs w:val="20"/>
              </w:rPr>
            </w:pPr>
            <w:r w:rsidRPr="00F814F4">
              <w:rPr>
                <w:sz w:val="20"/>
                <w:szCs w:val="20"/>
              </w:rPr>
              <w:t>Policies and processes must be established for secure protected credential application approval and revocation.</w:t>
            </w:r>
          </w:p>
        </w:tc>
        <w:tc>
          <w:tcPr>
            <w:tcW w:w="3082" w:type="dxa"/>
          </w:tcPr>
          <w:p w:rsidR="009653D3" w:rsidRPr="00F814F4" w:rsidRDefault="001C4BD6" w:rsidP="00F87613">
            <w:pPr>
              <w:rPr>
                <w:sz w:val="20"/>
                <w:szCs w:val="20"/>
              </w:rPr>
            </w:pPr>
            <w:r>
              <w:rPr>
                <w:sz w:val="20"/>
                <w:szCs w:val="20"/>
              </w:rPr>
              <w:t xml:space="preserve">Supports </w:t>
            </w:r>
            <w:r w:rsidRPr="00F814F4">
              <w:rPr>
                <w:sz w:val="20"/>
                <w:szCs w:val="20"/>
              </w:rPr>
              <w:t>[PR-D01-R36]</w:t>
            </w:r>
          </w:p>
        </w:tc>
        <w:tc>
          <w:tcPr>
            <w:tcW w:w="561" w:type="dxa"/>
          </w:tcPr>
          <w:p w:rsidR="009653D3" w:rsidRPr="00F814F4" w:rsidRDefault="005F2262" w:rsidP="00F87613">
            <w:pPr>
              <w:jc w:val="right"/>
              <w:rPr>
                <w:sz w:val="20"/>
                <w:szCs w:val="20"/>
              </w:rPr>
            </w:pPr>
            <w:r w:rsidRPr="00F814F4">
              <w:rPr>
                <w:sz w:val="20"/>
                <w:szCs w:val="20"/>
              </w:rPr>
              <w:t>2</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[PR-D04-R01]</w:t>
            </w:r>
          </w:p>
        </w:tc>
        <w:tc>
          <w:tcPr>
            <w:tcW w:w="9099" w:type="dxa"/>
          </w:tcPr>
          <w:p w:rsidR="009653D3" w:rsidRPr="00F814F4" w:rsidRDefault="009653D3" w:rsidP="002E0224">
            <w:pPr>
              <w:rPr>
                <w:sz w:val="20"/>
                <w:szCs w:val="20"/>
              </w:rPr>
            </w:pPr>
            <w:r w:rsidRPr="00F814F4">
              <w:rPr>
                <w:sz w:val="20"/>
                <w:szCs w:val="20"/>
              </w:rPr>
              <w:t>Any collection of personal data must be both conscious and consenting. Where individuals are aware that they are making data available for public view</w:t>
            </w:r>
            <w:r w:rsidR="00C006A3">
              <w:rPr>
                <w:sz w:val="20"/>
                <w:szCs w:val="20"/>
              </w:rPr>
              <w:t xml:space="preserve">, </w:t>
            </w:r>
            <w:r w:rsidRPr="00F814F4">
              <w:rPr>
                <w:sz w:val="20"/>
                <w:szCs w:val="20"/>
              </w:rPr>
              <w:t xml:space="preserve">it must be made clear the extent of the risk to them and their reputation were this data to be used or misused. </w:t>
            </w:r>
          </w:p>
        </w:tc>
        <w:tc>
          <w:tcPr>
            <w:tcW w:w="3082" w:type="dxa"/>
          </w:tcPr>
          <w:p w:rsidR="009653D3" w:rsidRPr="00F814F4" w:rsidRDefault="007E6ECE" w:rsidP="00F87613">
            <w:pPr>
              <w:rPr>
                <w:sz w:val="20"/>
                <w:szCs w:val="20"/>
              </w:rPr>
            </w:pPr>
            <w:r>
              <w:rPr>
                <w:sz w:val="20"/>
                <w:szCs w:val="20"/>
              </w:rPr>
              <w:t>Related to other Privacy PR(s) for Consent</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0E513D" w:rsidRPr="00F814F4" w:rsidRDefault="000E513D" w:rsidP="00F87613">
            <w:pPr>
              <w:jc w:val="right"/>
              <w:rPr>
                <w:sz w:val="20"/>
                <w:szCs w:val="20"/>
              </w:rPr>
            </w:pPr>
            <w:r w:rsidRPr="00F814F4">
              <w:rPr>
                <w:sz w:val="20"/>
                <w:szCs w:val="20"/>
              </w:rPr>
              <w:t>L</w:t>
            </w:r>
            <w:r w:rsidR="00C006A3">
              <w:rPr>
                <w:sz w:val="20"/>
                <w:szCs w:val="20"/>
              </w:rPr>
              <w:t xml:space="preserve">, </w:t>
            </w:r>
            <w:r w:rsidRPr="00F814F4">
              <w:rPr>
                <w:sz w:val="20"/>
                <w:szCs w:val="20"/>
              </w:rPr>
              <w:t>M</w:t>
            </w:r>
          </w:p>
        </w:tc>
      </w:tr>
      <w:tr w:rsidR="009653D3" w:rsidRPr="00F814F4" w:rsidTr="00F87613">
        <w:tc>
          <w:tcPr>
            <w:tcW w:w="1539" w:type="dxa"/>
          </w:tcPr>
          <w:p w:rsidR="009653D3" w:rsidRPr="00F814F4" w:rsidRDefault="009653D3" w:rsidP="002E0224">
            <w:pPr>
              <w:rPr>
                <w:sz w:val="20"/>
                <w:szCs w:val="20"/>
              </w:rPr>
            </w:pPr>
            <w:r w:rsidRPr="00F814F4">
              <w:rPr>
                <w:sz w:val="20"/>
                <w:szCs w:val="20"/>
              </w:rPr>
              <w:t>[PR-D04-R02]</w:t>
            </w:r>
          </w:p>
        </w:tc>
        <w:tc>
          <w:tcPr>
            <w:tcW w:w="9099" w:type="dxa"/>
          </w:tcPr>
          <w:p w:rsidR="009653D3" w:rsidRPr="00F814F4" w:rsidRDefault="009653D3" w:rsidP="002E0224">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not be used to allow the good name and/or reputation of a citizen to be attacked and/or destroyed. There must be concrete safeguards protecting privacy</w:t>
            </w:r>
            <w:r w:rsidR="00C006A3">
              <w:rPr>
                <w:sz w:val="20"/>
                <w:szCs w:val="20"/>
              </w:rPr>
              <w:t xml:space="preserve">, </w:t>
            </w:r>
            <w:r w:rsidRPr="00F814F4">
              <w:rPr>
                <w:sz w:val="20"/>
                <w:szCs w:val="20"/>
              </w:rPr>
              <w:t xml:space="preserve">and real </w:t>
            </w:r>
            <w:r w:rsidRPr="00F814F4">
              <w:rPr>
                <w:sz w:val="20"/>
                <w:szCs w:val="20"/>
              </w:rPr>
              <w:lastRenderedPageBreak/>
              <w:t>remedies for violations to privacy</w:t>
            </w:r>
            <w:r w:rsidR="00C006A3">
              <w:rPr>
                <w:sz w:val="20"/>
                <w:szCs w:val="20"/>
              </w:rPr>
              <w:t xml:space="preserve">, </w:t>
            </w:r>
            <w:r w:rsidRPr="00F814F4">
              <w:rPr>
                <w:sz w:val="20"/>
                <w:szCs w:val="20"/>
              </w:rPr>
              <w:t>dignity and reputation online which are or were enabled by the [</w:t>
            </w:r>
            <w:proofErr w:type="spellStart"/>
            <w:r w:rsidRPr="00F814F4">
              <w:rPr>
                <w:sz w:val="20"/>
                <w:szCs w:val="20"/>
              </w:rPr>
              <w:t>gTLD</w:t>
            </w:r>
            <w:proofErr w:type="spellEnd"/>
            <w:r w:rsidRPr="00F814F4">
              <w:rPr>
                <w:sz w:val="20"/>
                <w:szCs w:val="20"/>
              </w:rPr>
              <w:t xml:space="preserve"> registration directory service]. </w:t>
            </w:r>
          </w:p>
        </w:tc>
        <w:tc>
          <w:tcPr>
            <w:tcW w:w="3082" w:type="dxa"/>
          </w:tcPr>
          <w:p w:rsidR="009653D3" w:rsidRPr="00F814F4" w:rsidRDefault="007E6ECE" w:rsidP="007E6ECE">
            <w:pPr>
              <w:rPr>
                <w:sz w:val="20"/>
                <w:szCs w:val="20"/>
              </w:rPr>
            </w:pPr>
            <w:r>
              <w:rPr>
                <w:sz w:val="20"/>
                <w:szCs w:val="20"/>
              </w:rPr>
              <w:lastRenderedPageBreak/>
              <w:t xml:space="preserve">Depends on System Model PR(s) for Safeguarding Data, Compliance </w:t>
            </w:r>
            <w:r>
              <w:rPr>
                <w:sz w:val="20"/>
                <w:szCs w:val="20"/>
              </w:rPr>
              <w:lastRenderedPageBreak/>
              <w:t>PR(s) for Remedies</w:t>
            </w:r>
          </w:p>
        </w:tc>
        <w:tc>
          <w:tcPr>
            <w:tcW w:w="561" w:type="dxa"/>
          </w:tcPr>
          <w:p w:rsidR="009653D3" w:rsidRPr="00F814F4" w:rsidRDefault="005F2262" w:rsidP="00F87613">
            <w:pPr>
              <w:jc w:val="right"/>
              <w:rPr>
                <w:sz w:val="20"/>
                <w:szCs w:val="20"/>
              </w:rPr>
            </w:pPr>
            <w:r w:rsidRPr="00F814F4">
              <w:rPr>
                <w:sz w:val="20"/>
                <w:szCs w:val="20"/>
              </w:rPr>
              <w:lastRenderedPageBreak/>
              <w:t>1</w:t>
            </w:r>
          </w:p>
        </w:tc>
        <w:tc>
          <w:tcPr>
            <w:tcW w:w="519" w:type="dxa"/>
          </w:tcPr>
          <w:p w:rsidR="009653D3" w:rsidRPr="00F814F4" w:rsidRDefault="000E513D" w:rsidP="00F87613">
            <w:pPr>
              <w:jc w:val="right"/>
              <w:rPr>
                <w:sz w:val="20"/>
                <w:szCs w:val="20"/>
              </w:rPr>
            </w:pPr>
            <w:r w:rsidRPr="00F814F4">
              <w:rPr>
                <w:sz w:val="20"/>
                <w:szCs w:val="20"/>
              </w:rPr>
              <w:t>G</w:t>
            </w:r>
          </w:p>
        </w:tc>
      </w:tr>
      <w:tr w:rsidR="009653D3" w:rsidRPr="00F814F4" w:rsidTr="00F87613">
        <w:tc>
          <w:tcPr>
            <w:tcW w:w="1539" w:type="dxa"/>
          </w:tcPr>
          <w:p w:rsidR="009653D3" w:rsidRPr="00F814F4" w:rsidRDefault="009653D3" w:rsidP="002E0224">
            <w:pPr>
              <w:rPr>
                <w:sz w:val="20"/>
                <w:szCs w:val="20"/>
              </w:rPr>
            </w:pPr>
            <w:r w:rsidRPr="00F814F4">
              <w:rPr>
                <w:sz w:val="20"/>
                <w:szCs w:val="20"/>
              </w:rPr>
              <w:lastRenderedPageBreak/>
              <w:t>[PR-D04-R03]</w:t>
            </w:r>
          </w:p>
        </w:tc>
        <w:tc>
          <w:tcPr>
            <w:tcW w:w="9099" w:type="dxa"/>
          </w:tcPr>
          <w:p w:rsidR="009653D3" w:rsidRPr="00F814F4" w:rsidRDefault="009653D3" w:rsidP="002E0224">
            <w:pPr>
              <w:rPr>
                <w:sz w:val="20"/>
                <w:szCs w:val="20"/>
              </w:rPr>
            </w:pPr>
            <w:r w:rsidRPr="00F814F4">
              <w:rPr>
                <w:sz w:val="20"/>
                <w:szCs w:val="20"/>
              </w:rPr>
              <w:t>In the event that the decision is made for the [</w:t>
            </w:r>
            <w:proofErr w:type="spellStart"/>
            <w:r w:rsidRPr="00F814F4">
              <w:rPr>
                <w:sz w:val="20"/>
                <w:szCs w:val="20"/>
              </w:rPr>
              <w:t>gTLD</w:t>
            </w:r>
            <w:proofErr w:type="spellEnd"/>
            <w:r w:rsidRPr="00F814F4">
              <w:rPr>
                <w:sz w:val="20"/>
                <w:szCs w:val="20"/>
              </w:rPr>
              <w:t xml:space="preserve"> registration directory service] to contain personal data</w:t>
            </w:r>
            <w:r w:rsidR="00C006A3">
              <w:rPr>
                <w:sz w:val="20"/>
                <w:szCs w:val="20"/>
              </w:rPr>
              <w:t xml:space="preserve">, </w:t>
            </w: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must actively and regularly raise awareness amongst those individuals whose personal data is stored to help them understand what privacy is</w:t>
            </w:r>
            <w:r w:rsidR="00C006A3">
              <w:rPr>
                <w:sz w:val="20"/>
                <w:szCs w:val="20"/>
              </w:rPr>
              <w:t xml:space="preserve">, </w:t>
            </w:r>
            <w:r w:rsidRPr="00F814F4">
              <w:rPr>
                <w:sz w:val="20"/>
                <w:szCs w:val="20"/>
              </w:rPr>
              <w:t>what their privacy rights are</w:t>
            </w:r>
            <w:r w:rsidR="00C006A3">
              <w:rPr>
                <w:sz w:val="20"/>
                <w:szCs w:val="20"/>
              </w:rPr>
              <w:t xml:space="preserve">, </w:t>
            </w:r>
            <w:r w:rsidRPr="00F814F4">
              <w:rPr>
                <w:sz w:val="20"/>
                <w:szCs w:val="20"/>
              </w:rPr>
              <w:t xml:space="preserve">and how their privacy may be infringed upon. Information must also be actively provided on how privacy risks can be mitigated or </w:t>
            </w:r>
            <w:proofErr w:type="spellStart"/>
            <w:r w:rsidRPr="00F814F4">
              <w:rPr>
                <w:sz w:val="20"/>
                <w:szCs w:val="20"/>
              </w:rPr>
              <w:t>minimised</w:t>
            </w:r>
            <w:proofErr w:type="spellEnd"/>
            <w:r w:rsidR="00C006A3">
              <w:rPr>
                <w:sz w:val="20"/>
                <w:szCs w:val="20"/>
              </w:rPr>
              <w:t xml:space="preserve">, </w:t>
            </w:r>
            <w:r w:rsidRPr="00F814F4">
              <w:rPr>
                <w:sz w:val="20"/>
                <w:szCs w:val="20"/>
              </w:rPr>
              <w:t xml:space="preserve">and on what remedies are available if necessary. It is not sufficient for this information to be communicated solely via electronic means. </w:t>
            </w:r>
          </w:p>
        </w:tc>
        <w:tc>
          <w:tcPr>
            <w:tcW w:w="3082" w:type="dxa"/>
          </w:tcPr>
          <w:p w:rsidR="009653D3" w:rsidRPr="00F814F4" w:rsidRDefault="007E6ECE" w:rsidP="00F87613">
            <w:pPr>
              <w:rPr>
                <w:sz w:val="20"/>
                <w:szCs w:val="20"/>
              </w:rPr>
            </w:pPr>
            <w:r>
              <w:rPr>
                <w:sz w:val="20"/>
                <w:szCs w:val="20"/>
              </w:rPr>
              <w:t>Depends on Privacy Laws</w:t>
            </w:r>
          </w:p>
        </w:tc>
        <w:tc>
          <w:tcPr>
            <w:tcW w:w="561" w:type="dxa"/>
          </w:tcPr>
          <w:p w:rsidR="009653D3" w:rsidRPr="00F814F4" w:rsidRDefault="005F2262" w:rsidP="00F87613">
            <w:pPr>
              <w:jc w:val="right"/>
              <w:rPr>
                <w:sz w:val="20"/>
                <w:szCs w:val="20"/>
              </w:rPr>
            </w:pPr>
            <w:r w:rsidRPr="00F814F4">
              <w:rPr>
                <w:sz w:val="20"/>
                <w:szCs w:val="20"/>
              </w:rPr>
              <w:t>1</w:t>
            </w:r>
          </w:p>
        </w:tc>
        <w:tc>
          <w:tcPr>
            <w:tcW w:w="519" w:type="dxa"/>
          </w:tcPr>
          <w:p w:rsidR="000E513D" w:rsidRPr="00F814F4" w:rsidRDefault="000E513D" w:rsidP="00F87613">
            <w:pPr>
              <w:jc w:val="right"/>
              <w:rPr>
                <w:sz w:val="20"/>
                <w:szCs w:val="20"/>
              </w:rPr>
            </w:pPr>
            <w:r w:rsidRPr="00F814F4">
              <w:rPr>
                <w:sz w:val="20"/>
                <w:szCs w:val="20"/>
              </w:rPr>
              <w:t>L</w:t>
            </w:r>
            <w:r w:rsidR="00C006A3">
              <w:rPr>
                <w:sz w:val="20"/>
                <w:szCs w:val="20"/>
              </w:rPr>
              <w:t xml:space="preserve">, </w:t>
            </w:r>
            <w:r w:rsidRPr="00F814F4">
              <w:rPr>
                <w:sz w:val="20"/>
                <w:szCs w:val="20"/>
              </w:rPr>
              <w:t>At</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[PR-D05-R01]</w:t>
            </w:r>
          </w:p>
        </w:tc>
        <w:tc>
          <w:tcPr>
            <w:tcW w:w="9099" w:type="dxa"/>
          </w:tcPr>
          <w:p w:rsidR="00E92C2F" w:rsidRPr="00F814F4" w:rsidRDefault="00E92C2F" w:rsidP="002E0224">
            <w:pPr>
              <w:rPr>
                <w:sz w:val="20"/>
                <w:szCs w:val="20"/>
              </w:rPr>
            </w:pPr>
            <w:r w:rsidRPr="00F814F4">
              <w:rPr>
                <w:sz w:val="20"/>
                <w:szCs w:val="20"/>
              </w:rPr>
              <w:t>"The WHOIS protocol has no provisions for strong security. WHOIS lacks mechanisms for access control</w:t>
            </w:r>
            <w:r w:rsidR="00C006A3">
              <w:rPr>
                <w:sz w:val="20"/>
                <w:szCs w:val="20"/>
              </w:rPr>
              <w:t xml:space="preserve">, </w:t>
            </w:r>
            <w:r w:rsidRPr="00F814F4">
              <w:rPr>
                <w:sz w:val="20"/>
                <w:szCs w:val="20"/>
              </w:rPr>
              <w:t>integrity</w:t>
            </w:r>
            <w:r w:rsidR="00C006A3">
              <w:rPr>
                <w:sz w:val="20"/>
                <w:szCs w:val="20"/>
              </w:rPr>
              <w:t xml:space="preserve">, </w:t>
            </w:r>
            <w:r w:rsidRPr="00F814F4">
              <w:rPr>
                <w:sz w:val="20"/>
                <w:szCs w:val="20"/>
              </w:rPr>
              <w:t>and confidentiality. Accordingly</w:t>
            </w:r>
            <w:r w:rsidR="00C006A3">
              <w:rPr>
                <w:sz w:val="20"/>
                <w:szCs w:val="20"/>
              </w:rPr>
              <w:t xml:space="preserve">, </w:t>
            </w:r>
            <w:r w:rsidRPr="00F814F4">
              <w:rPr>
                <w:sz w:val="20"/>
                <w:szCs w:val="20"/>
              </w:rPr>
              <w:t>WHOIS-based services should only be used for information which is non-sensitive and intended to be accessible to everyone."  (From Section 5: Security Considerations) This text implies that there should be a requirement to provide services for access control</w:t>
            </w:r>
            <w:r w:rsidR="00C006A3">
              <w:rPr>
                <w:sz w:val="20"/>
                <w:szCs w:val="20"/>
              </w:rPr>
              <w:t xml:space="preserve">, </w:t>
            </w:r>
            <w:r w:rsidRPr="00F814F4">
              <w:rPr>
                <w:sz w:val="20"/>
                <w:szCs w:val="20"/>
              </w:rPr>
              <w:t>integrity</w:t>
            </w:r>
            <w:r w:rsidR="00C006A3">
              <w:rPr>
                <w:sz w:val="20"/>
                <w:szCs w:val="20"/>
              </w:rPr>
              <w:t xml:space="preserve">, </w:t>
            </w:r>
            <w:r w:rsidRPr="00F814F4">
              <w:rPr>
                <w:sz w:val="20"/>
                <w:szCs w:val="20"/>
              </w:rPr>
              <w:t>and confidentiality. It also suggests that [</w:t>
            </w:r>
            <w:proofErr w:type="spellStart"/>
            <w:r w:rsidRPr="00F814F4">
              <w:rPr>
                <w:sz w:val="20"/>
                <w:szCs w:val="20"/>
              </w:rPr>
              <w:t>gTLD</w:t>
            </w:r>
            <w:proofErr w:type="spellEnd"/>
            <w:r w:rsidRPr="00F814F4">
              <w:rPr>
                <w:sz w:val="20"/>
                <w:szCs w:val="20"/>
              </w:rPr>
              <w:t xml:space="preserve"> registration directory services] should not be used to access sensitive information.</w:t>
            </w:r>
          </w:p>
        </w:tc>
        <w:tc>
          <w:tcPr>
            <w:tcW w:w="3082" w:type="dxa"/>
          </w:tcPr>
          <w:p w:rsidR="00E92C2F" w:rsidRPr="00F814F4" w:rsidRDefault="00E92C2F" w:rsidP="00E92C2F">
            <w:pPr>
              <w:rPr>
                <w:sz w:val="20"/>
                <w:szCs w:val="20"/>
              </w:rPr>
            </w:pPr>
            <w:r w:rsidRPr="00F814F4">
              <w:rPr>
                <w:sz w:val="20"/>
                <w:szCs w:val="20"/>
              </w:rPr>
              <w:t>Same as [UP-D05-R01</w:t>
            </w:r>
            <w:r w:rsidR="00141EF5">
              <w:rPr>
                <w:sz w:val="20"/>
                <w:szCs w:val="20"/>
              </w:rPr>
              <w:t>] [</w:t>
            </w:r>
            <w:r w:rsidRPr="00F814F4">
              <w:rPr>
                <w:sz w:val="20"/>
                <w:szCs w:val="20"/>
              </w:rPr>
              <w:t>GA-D05-R01]</w:t>
            </w:r>
            <w:r w:rsidR="00C006A3">
              <w:rPr>
                <w:sz w:val="20"/>
                <w:szCs w:val="20"/>
              </w:rPr>
              <w:t xml:space="preserve">, </w:t>
            </w:r>
            <w:r w:rsidR="009E780E">
              <w:rPr>
                <w:sz w:val="20"/>
                <w:szCs w:val="20"/>
              </w:rPr>
              <w:t xml:space="preserve">Depends on </w:t>
            </w:r>
            <w:r w:rsidR="009354CB">
              <w:rPr>
                <w:sz w:val="20"/>
                <w:szCs w:val="20"/>
              </w:rPr>
              <w:t>Access PR(s) for Public Access</w:t>
            </w:r>
          </w:p>
        </w:tc>
        <w:tc>
          <w:tcPr>
            <w:tcW w:w="561" w:type="dxa"/>
          </w:tcPr>
          <w:p w:rsidR="00E92C2F" w:rsidRPr="00F814F4" w:rsidRDefault="005F2262" w:rsidP="00E92C2F">
            <w:pPr>
              <w:jc w:val="right"/>
              <w:rPr>
                <w:sz w:val="20"/>
                <w:szCs w:val="20"/>
              </w:rPr>
            </w:pPr>
            <w:r w:rsidRPr="00F814F4">
              <w:rPr>
                <w:sz w:val="20"/>
                <w:szCs w:val="20"/>
              </w:rPr>
              <w:t>1</w:t>
            </w:r>
            <w:r w:rsidR="00C006A3">
              <w:rPr>
                <w:sz w:val="20"/>
                <w:szCs w:val="20"/>
              </w:rPr>
              <w:t xml:space="preserve">, </w:t>
            </w:r>
            <w:r w:rsidRPr="00F814F4">
              <w:rPr>
                <w:sz w:val="20"/>
                <w:szCs w:val="20"/>
              </w:rPr>
              <w:t>3</w:t>
            </w:r>
          </w:p>
        </w:tc>
        <w:tc>
          <w:tcPr>
            <w:tcW w:w="519" w:type="dxa"/>
          </w:tcPr>
          <w:p w:rsidR="00E92C2F" w:rsidRPr="00F814F4" w:rsidRDefault="00E92C2F" w:rsidP="00E92C2F">
            <w:pPr>
              <w:jc w:val="right"/>
              <w:rPr>
                <w:sz w:val="20"/>
                <w:szCs w:val="20"/>
              </w:rPr>
            </w:pPr>
            <w:r w:rsidRPr="00F814F4">
              <w:rPr>
                <w:sz w:val="20"/>
                <w:szCs w:val="20"/>
              </w:rPr>
              <w:t>U</w:t>
            </w:r>
            <w:r w:rsidR="00C006A3">
              <w:rPr>
                <w:sz w:val="20"/>
                <w:szCs w:val="20"/>
              </w:rPr>
              <w:t xml:space="preserve">, </w:t>
            </w:r>
            <w:r w:rsidRPr="00F814F4">
              <w:rPr>
                <w:sz w:val="20"/>
                <w:szCs w:val="20"/>
              </w:rPr>
              <w:t>L</w:t>
            </w:r>
            <w:r w:rsidR="00C006A3">
              <w:rPr>
                <w:sz w:val="20"/>
                <w:szCs w:val="20"/>
              </w:rPr>
              <w:t xml:space="preserve">, </w:t>
            </w:r>
            <w:r w:rsidRPr="00F814F4">
              <w:rPr>
                <w:sz w:val="20"/>
                <w:szCs w:val="20"/>
              </w:rPr>
              <w:t>D</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[PR-D06-R01]</w:t>
            </w:r>
          </w:p>
        </w:tc>
        <w:tc>
          <w:tcPr>
            <w:tcW w:w="9099" w:type="dxa"/>
          </w:tcPr>
          <w:p w:rsidR="00E92C2F" w:rsidRPr="00F814F4" w:rsidRDefault="00E92C2F" w:rsidP="002E0224">
            <w:pPr>
              <w:rPr>
                <w:sz w:val="20"/>
                <w:szCs w:val="20"/>
              </w:rPr>
            </w:pPr>
            <w:r w:rsidRPr="00F814F4">
              <w:rPr>
                <w:sz w:val="20"/>
                <w:szCs w:val="20"/>
              </w:rPr>
              <w:t>From 3.7.7.8: Registrar shall agree that it will take reasonable precautions to protect Personal Data from loss</w:t>
            </w:r>
            <w:r w:rsidR="00C006A3">
              <w:rPr>
                <w:sz w:val="20"/>
                <w:szCs w:val="20"/>
              </w:rPr>
              <w:t xml:space="preserve">, </w:t>
            </w:r>
            <w:r w:rsidRPr="00F814F4">
              <w:rPr>
                <w:sz w:val="20"/>
                <w:szCs w:val="20"/>
              </w:rPr>
              <w:t>misuse</w:t>
            </w:r>
            <w:r w:rsidR="00C006A3">
              <w:rPr>
                <w:sz w:val="20"/>
                <w:szCs w:val="20"/>
              </w:rPr>
              <w:t xml:space="preserve">, </w:t>
            </w:r>
            <w:r w:rsidRPr="00F814F4">
              <w:rPr>
                <w:sz w:val="20"/>
                <w:szCs w:val="20"/>
              </w:rPr>
              <w:t>unauthorized access or disclosure</w:t>
            </w:r>
            <w:r w:rsidR="00C006A3">
              <w:rPr>
                <w:sz w:val="20"/>
                <w:szCs w:val="20"/>
              </w:rPr>
              <w:t xml:space="preserve">, </w:t>
            </w:r>
            <w:r w:rsidRPr="00F814F4">
              <w:rPr>
                <w:sz w:val="20"/>
                <w:szCs w:val="20"/>
              </w:rPr>
              <w:t>alteration</w:t>
            </w:r>
            <w:r w:rsidR="00C006A3">
              <w:rPr>
                <w:sz w:val="20"/>
                <w:szCs w:val="20"/>
              </w:rPr>
              <w:t xml:space="preserve">, </w:t>
            </w:r>
            <w:r w:rsidRPr="00F814F4">
              <w:rPr>
                <w:sz w:val="20"/>
                <w:szCs w:val="20"/>
              </w:rPr>
              <w:t>or destruction.</w:t>
            </w:r>
          </w:p>
        </w:tc>
        <w:tc>
          <w:tcPr>
            <w:tcW w:w="3082" w:type="dxa"/>
          </w:tcPr>
          <w:p w:rsidR="00E92C2F" w:rsidRPr="00F814F4" w:rsidRDefault="007E6ECE" w:rsidP="00F87613">
            <w:pPr>
              <w:rPr>
                <w:sz w:val="20"/>
                <w:szCs w:val="20"/>
              </w:rPr>
            </w:pPr>
            <w:r>
              <w:rPr>
                <w:sz w:val="20"/>
                <w:szCs w:val="20"/>
              </w:rPr>
              <w:t>Depends on System Model PR(s) for Safeguarding Data</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0E513D" w:rsidP="00F87613">
            <w:pPr>
              <w:jc w:val="right"/>
              <w:rPr>
                <w:sz w:val="20"/>
                <w:szCs w:val="20"/>
              </w:rPr>
            </w:pPr>
            <w:r w:rsidRPr="00F814F4">
              <w:rPr>
                <w:sz w:val="20"/>
                <w:szCs w:val="20"/>
              </w:rPr>
              <w:t>Au</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[PR-D09-R01]</w:t>
            </w:r>
          </w:p>
        </w:tc>
        <w:tc>
          <w:tcPr>
            <w:tcW w:w="9099" w:type="dxa"/>
          </w:tcPr>
          <w:p w:rsidR="00E92C2F" w:rsidRPr="00F814F4" w:rsidRDefault="00E92C2F" w:rsidP="002E0224">
            <w:pPr>
              <w:rPr>
                <w:sz w:val="20"/>
                <w:szCs w:val="20"/>
              </w:rPr>
            </w:pPr>
            <w:r w:rsidRPr="00F814F4">
              <w:rPr>
                <w:sz w:val="20"/>
                <w:szCs w:val="20"/>
              </w:rPr>
              <w:t>In Recommendation 10</w:t>
            </w:r>
            <w:r w:rsidR="00C006A3">
              <w:rPr>
                <w:sz w:val="20"/>
                <w:szCs w:val="20"/>
              </w:rPr>
              <w:t xml:space="preserve">, </w:t>
            </w:r>
            <w:r w:rsidRPr="00F814F4">
              <w:rPr>
                <w:sz w:val="20"/>
                <w:szCs w:val="20"/>
              </w:rPr>
              <w:t xml:space="preserve">the WHOIS RT states that the current use of privacy and proxy services raises questions about whether ICANN is meeting its </w:t>
            </w:r>
            <w:proofErr w:type="spellStart"/>
            <w:r w:rsidRPr="00F814F4">
              <w:rPr>
                <w:sz w:val="20"/>
                <w:szCs w:val="20"/>
              </w:rPr>
              <w:t>AoC</w:t>
            </w:r>
            <w:proofErr w:type="spellEnd"/>
            <w:r w:rsidRPr="00F814F4">
              <w:rPr>
                <w:sz w:val="20"/>
                <w:szCs w:val="20"/>
              </w:rPr>
              <w:t xml:space="preserve"> commitments relating to ‘timely</w:t>
            </w:r>
            <w:r w:rsidR="00C006A3">
              <w:rPr>
                <w:sz w:val="20"/>
                <w:szCs w:val="20"/>
              </w:rPr>
              <w:t xml:space="preserve">, </w:t>
            </w:r>
            <w:r w:rsidRPr="00F814F4">
              <w:rPr>
                <w:sz w:val="20"/>
                <w:szCs w:val="20"/>
              </w:rPr>
              <w:t>unrestricted and public access’ to WHOIS data. To provide enhanced usability for consumers</w:t>
            </w:r>
            <w:r w:rsidR="00C006A3">
              <w:rPr>
                <w:sz w:val="20"/>
                <w:szCs w:val="20"/>
              </w:rPr>
              <w:t xml:space="preserve">, </w:t>
            </w:r>
            <w:r w:rsidRPr="00F814F4">
              <w:rPr>
                <w:sz w:val="20"/>
                <w:szCs w:val="20"/>
              </w:rPr>
              <w:t xml:space="preserve">including the display of full registrant data for all </w:t>
            </w:r>
            <w:proofErr w:type="spellStart"/>
            <w:r w:rsidRPr="00F814F4">
              <w:rPr>
                <w:sz w:val="20"/>
                <w:szCs w:val="20"/>
              </w:rPr>
              <w:t>gTLD</w:t>
            </w:r>
            <w:proofErr w:type="spellEnd"/>
            <w:r w:rsidRPr="00F814F4">
              <w:rPr>
                <w:sz w:val="20"/>
                <w:szCs w:val="20"/>
              </w:rPr>
              <w:t xml:space="preserve"> domain names from one source</w:t>
            </w:r>
            <w:r w:rsidR="00C006A3">
              <w:rPr>
                <w:sz w:val="20"/>
                <w:szCs w:val="20"/>
              </w:rPr>
              <w:t xml:space="preserve">, </w:t>
            </w:r>
            <w:r w:rsidRPr="00F814F4">
              <w:rPr>
                <w:sz w:val="20"/>
                <w:szCs w:val="20"/>
              </w:rPr>
              <w:t>the WHOIS RT recommends that registrars disclose their relationship with any proxy/privacy service provider and maintain dedicated abuse points of contact for each provider.</w:t>
            </w:r>
          </w:p>
        </w:tc>
        <w:tc>
          <w:tcPr>
            <w:tcW w:w="3082" w:type="dxa"/>
          </w:tcPr>
          <w:p w:rsidR="00E92C2F" w:rsidRPr="00F814F4" w:rsidRDefault="0039402B" w:rsidP="00F87613">
            <w:pPr>
              <w:rPr>
                <w:sz w:val="20"/>
                <w:szCs w:val="20"/>
              </w:rPr>
            </w:pPr>
            <w:r>
              <w:rPr>
                <w:sz w:val="20"/>
                <w:szCs w:val="20"/>
              </w:rPr>
              <w:t xml:space="preserve">Depends on </w:t>
            </w:r>
            <w:r>
              <w:rPr>
                <w:rFonts w:ascii="Calibri" w:hAnsi="Calibri"/>
                <w:color w:val="000000"/>
                <w:sz w:val="20"/>
                <w:szCs w:val="20"/>
              </w:rPr>
              <w:t xml:space="preserve">Privacy PR(s) for P/P Providers such as </w:t>
            </w:r>
            <w:r w:rsidRPr="00F814F4">
              <w:rPr>
                <w:sz w:val="20"/>
                <w:szCs w:val="20"/>
              </w:rPr>
              <w:t>[PR-D01-R22]</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0E513D" w:rsidP="00F87613">
            <w:pPr>
              <w:jc w:val="right"/>
              <w:rPr>
                <w:sz w:val="20"/>
                <w:szCs w:val="20"/>
              </w:rPr>
            </w:pPr>
            <w:r w:rsidRPr="00F814F4">
              <w:rPr>
                <w:sz w:val="20"/>
                <w:szCs w:val="20"/>
              </w:rPr>
              <w:t>G</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[PR-D09-R02]</w:t>
            </w:r>
          </w:p>
        </w:tc>
        <w:tc>
          <w:tcPr>
            <w:tcW w:w="9099" w:type="dxa"/>
          </w:tcPr>
          <w:p w:rsidR="00E92C2F" w:rsidRPr="00F814F4" w:rsidRDefault="00E92C2F" w:rsidP="002E0224">
            <w:pPr>
              <w:rPr>
                <w:sz w:val="20"/>
                <w:szCs w:val="20"/>
              </w:rPr>
            </w:pPr>
            <w:r w:rsidRPr="00F814F4">
              <w:rPr>
                <w:sz w:val="20"/>
                <w:szCs w:val="20"/>
              </w:rPr>
              <w:t>The WHOIS RT reported its well-researched finding that there are legitimate reasons for companies</w:t>
            </w:r>
            <w:r w:rsidR="00C006A3">
              <w:rPr>
                <w:sz w:val="20"/>
                <w:szCs w:val="20"/>
              </w:rPr>
              <w:t xml:space="preserve">, </w:t>
            </w:r>
            <w:r w:rsidRPr="00F814F4">
              <w:rPr>
                <w:sz w:val="20"/>
                <w:szCs w:val="20"/>
              </w:rPr>
              <w:t>organizations and individuals to seek privacy of WHOIS data. Specifically</w:t>
            </w:r>
            <w:r w:rsidR="00C006A3">
              <w:rPr>
                <w:sz w:val="20"/>
                <w:szCs w:val="20"/>
              </w:rPr>
              <w:t xml:space="preserve">, </w:t>
            </w:r>
            <w:r w:rsidRPr="00F814F4">
              <w:rPr>
                <w:sz w:val="20"/>
                <w:szCs w:val="20"/>
              </w:rPr>
              <w:t>“Privacy and proxy services are used to address noncommercial and commercial interests</w:t>
            </w:r>
            <w:r w:rsidR="00C006A3">
              <w:rPr>
                <w:sz w:val="20"/>
                <w:szCs w:val="20"/>
              </w:rPr>
              <w:t xml:space="preserve">, </w:t>
            </w:r>
            <w:r w:rsidRPr="00F814F4">
              <w:rPr>
                <w:sz w:val="20"/>
                <w:szCs w:val="20"/>
              </w:rPr>
              <w:t>which many view as legitimate. For example:</w:t>
            </w:r>
          </w:p>
          <w:p w:rsidR="00E92C2F" w:rsidRPr="00F814F4" w:rsidRDefault="00E92C2F" w:rsidP="00F3274D">
            <w:pPr>
              <w:numPr>
                <w:ilvl w:val="0"/>
                <w:numId w:val="5"/>
              </w:numPr>
              <w:rPr>
                <w:bCs/>
                <w:sz w:val="20"/>
                <w:szCs w:val="20"/>
              </w:rPr>
            </w:pPr>
            <w:r w:rsidRPr="00F814F4">
              <w:rPr>
                <w:bCs/>
                <w:sz w:val="20"/>
                <w:szCs w:val="20"/>
              </w:rPr>
              <w:t>Individuals</w:t>
            </w:r>
            <w:r w:rsidRPr="00F814F4">
              <w:rPr>
                <w:sz w:val="20"/>
                <w:szCs w:val="20"/>
              </w:rPr>
              <w:t xml:space="preserve"> – who prefer not to have their personal data published on the Internet as part of a WHOIS </w:t>
            </w:r>
            <w:proofErr w:type="gramStart"/>
            <w:r w:rsidRPr="00F814F4">
              <w:rPr>
                <w:sz w:val="20"/>
                <w:szCs w:val="20"/>
              </w:rPr>
              <w:t>record.</w:t>
            </w:r>
            <w:proofErr w:type="gramEnd"/>
          </w:p>
          <w:p w:rsidR="00E92C2F" w:rsidRPr="00F814F4" w:rsidRDefault="00E92C2F" w:rsidP="00F3274D">
            <w:pPr>
              <w:numPr>
                <w:ilvl w:val="0"/>
                <w:numId w:val="5"/>
              </w:numPr>
              <w:rPr>
                <w:bCs/>
                <w:sz w:val="20"/>
                <w:szCs w:val="20"/>
              </w:rPr>
            </w:pPr>
            <w:r w:rsidRPr="00F814F4">
              <w:rPr>
                <w:bCs/>
                <w:sz w:val="20"/>
                <w:szCs w:val="20"/>
              </w:rPr>
              <w:t xml:space="preserve">Organizations </w:t>
            </w:r>
            <w:r w:rsidRPr="00F814F4">
              <w:rPr>
                <w:sz w:val="20"/>
                <w:szCs w:val="20"/>
              </w:rPr>
              <w:t>– as religious</w:t>
            </w:r>
            <w:r w:rsidR="00C006A3">
              <w:rPr>
                <w:sz w:val="20"/>
                <w:szCs w:val="20"/>
              </w:rPr>
              <w:t xml:space="preserve">, </w:t>
            </w:r>
            <w:r w:rsidRPr="00F814F4">
              <w:rPr>
                <w:sz w:val="20"/>
                <w:szCs w:val="20"/>
              </w:rPr>
              <w:t>political or ethnic minority</w:t>
            </w:r>
            <w:r w:rsidR="00C006A3">
              <w:rPr>
                <w:sz w:val="20"/>
                <w:szCs w:val="20"/>
              </w:rPr>
              <w:t xml:space="preserve">, </w:t>
            </w:r>
            <w:r w:rsidRPr="00F814F4">
              <w:rPr>
                <w:sz w:val="20"/>
                <w:szCs w:val="20"/>
              </w:rPr>
              <w:t xml:space="preserve">or sharing controversial moral or sexual information; and </w:t>
            </w:r>
          </w:p>
          <w:p w:rsidR="00E92C2F" w:rsidRPr="00F814F4" w:rsidRDefault="00E92C2F" w:rsidP="00F3274D">
            <w:pPr>
              <w:numPr>
                <w:ilvl w:val="0"/>
                <w:numId w:val="5"/>
              </w:numPr>
              <w:rPr>
                <w:rFonts w:cs="Mangal"/>
                <w:sz w:val="20"/>
                <w:szCs w:val="20"/>
              </w:rPr>
            </w:pPr>
            <w:r w:rsidRPr="00F814F4">
              <w:rPr>
                <w:bCs/>
                <w:sz w:val="20"/>
                <w:szCs w:val="20"/>
              </w:rPr>
              <w:t xml:space="preserve">Companies </w:t>
            </w:r>
            <w:r w:rsidRPr="00F814F4">
              <w:rPr>
                <w:sz w:val="20"/>
                <w:szCs w:val="20"/>
              </w:rPr>
              <w:t>– for upcoming mergers</w:t>
            </w:r>
            <w:r w:rsidR="00C006A3">
              <w:rPr>
                <w:sz w:val="20"/>
                <w:szCs w:val="20"/>
              </w:rPr>
              <w:t xml:space="preserve">, </w:t>
            </w:r>
            <w:r w:rsidRPr="00F814F4">
              <w:rPr>
                <w:sz w:val="20"/>
                <w:szCs w:val="20"/>
              </w:rPr>
              <w:t>new product or service names</w:t>
            </w:r>
            <w:r w:rsidR="00C006A3">
              <w:rPr>
                <w:sz w:val="20"/>
                <w:szCs w:val="20"/>
              </w:rPr>
              <w:t xml:space="preserve">, </w:t>
            </w:r>
            <w:r w:rsidRPr="00F814F4">
              <w:rPr>
                <w:sz w:val="20"/>
                <w:szCs w:val="20"/>
              </w:rPr>
              <w:t>new movie names</w:t>
            </w:r>
            <w:r w:rsidR="00C006A3">
              <w:rPr>
                <w:sz w:val="20"/>
                <w:szCs w:val="20"/>
              </w:rPr>
              <w:t xml:space="preserve">, </w:t>
            </w:r>
            <w:r w:rsidRPr="00F814F4">
              <w:rPr>
                <w:sz w:val="20"/>
                <w:szCs w:val="20"/>
              </w:rPr>
              <w:t xml:space="preserve">or other product launches.” pp.13-14 </w:t>
            </w:r>
          </w:p>
        </w:tc>
        <w:tc>
          <w:tcPr>
            <w:tcW w:w="3082" w:type="dxa"/>
          </w:tcPr>
          <w:p w:rsidR="00E92C2F" w:rsidRPr="00F814F4" w:rsidRDefault="0039402B" w:rsidP="00F87613">
            <w:pPr>
              <w:rPr>
                <w:sz w:val="20"/>
                <w:szCs w:val="20"/>
              </w:rPr>
            </w:pPr>
            <w:r>
              <w:rPr>
                <w:sz w:val="20"/>
                <w:szCs w:val="20"/>
              </w:rPr>
              <w:t xml:space="preserve">Depends on </w:t>
            </w:r>
            <w:r>
              <w:rPr>
                <w:rFonts w:ascii="Calibri" w:hAnsi="Calibri"/>
                <w:color w:val="000000"/>
                <w:sz w:val="20"/>
                <w:szCs w:val="20"/>
              </w:rPr>
              <w:t xml:space="preserve">Privacy PR(s) for P/P Providers such as </w:t>
            </w:r>
            <w:r w:rsidRPr="00F814F4">
              <w:rPr>
                <w:sz w:val="20"/>
                <w:szCs w:val="20"/>
              </w:rPr>
              <w:t>[PR-D01-R22]</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0E513D" w:rsidP="00F87613">
            <w:pPr>
              <w:jc w:val="right"/>
              <w:rPr>
                <w:sz w:val="20"/>
                <w:szCs w:val="20"/>
              </w:rPr>
            </w:pPr>
            <w:r w:rsidRPr="00F814F4">
              <w:rPr>
                <w:sz w:val="20"/>
                <w:szCs w:val="20"/>
              </w:rPr>
              <w:t>G</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[PR-D12-R01]</w:t>
            </w:r>
          </w:p>
        </w:tc>
        <w:tc>
          <w:tcPr>
            <w:tcW w:w="9099" w:type="dxa"/>
          </w:tcPr>
          <w:p w:rsidR="00E92C2F" w:rsidRPr="00F814F4" w:rsidRDefault="00E92C2F" w:rsidP="009653D3">
            <w:pPr>
              <w:rPr>
                <w:sz w:val="20"/>
                <w:szCs w:val="20"/>
              </w:rPr>
            </w:pPr>
            <w:r w:rsidRPr="00F814F4">
              <w:rPr>
                <w:sz w:val="20"/>
                <w:szCs w:val="20"/>
              </w:rPr>
              <w:t>The [</w:t>
            </w:r>
            <w:proofErr w:type="spellStart"/>
            <w:r w:rsidRPr="00F814F4">
              <w:rPr>
                <w:sz w:val="20"/>
                <w:szCs w:val="20"/>
              </w:rPr>
              <w:t>gTLD</w:t>
            </w:r>
            <w:proofErr w:type="spellEnd"/>
            <w:r w:rsidRPr="00F814F4">
              <w:rPr>
                <w:sz w:val="20"/>
                <w:szCs w:val="20"/>
              </w:rPr>
              <w:t xml:space="preserve"> registration directory service] should provide additional security measures for data in motion</w:t>
            </w:r>
            <w:r w:rsidR="00C006A3">
              <w:rPr>
                <w:sz w:val="20"/>
                <w:szCs w:val="20"/>
              </w:rPr>
              <w:t xml:space="preserve">, </w:t>
            </w:r>
            <w:r w:rsidRPr="00F814F4">
              <w:rPr>
                <w:sz w:val="20"/>
                <w:szCs w:val="20"/>
              </w:rPr>
              <w:t>i.e.</w:t>
            </w:r>
            <w:r w:rsidR="00C006A3">
              <w:rPr>
                <w:sz w:val="20"/>
                <w:szCs w:val="20"/>
              </w:rPr>
              <w:t xml:space="preserve">, </w:t>
            </w:r>
            <w:r w:rsidRPr="00F814F4">
              <w:rPr>
                <w:sz w:val="20"/>
                <w:szCs w:val="20"/>
              </w:rPr>
              <w:t>when data is transferred</w:t>
            </w:r>
            <w:r w:rsidR="00C006A3">
              <w:rPr>
                <w:sz w:val="20"/>
                <w:szCs w:val="20"/>
              </w:rPr>
              <w:t xml:space="preserve">, </w:t>
            </w:r>
            <w:r w:rsidRPr="00F814F4">
              <w:rPr>
                <w:sz w:val="20"/>
                <w:szCs w:val="20"/>
              </w:rPr>
              <w:t>downloaded or replicated</w:t>
            </w:r>
            <w:r w:rsidR="00C006A3">
              <w:rPr>
                <w:sz w:val="20"/>
                <w:szCs w:val="20"/>
              </w:rPr>
              <w:t xml:space="preserve">, </w:t>
            </w:r>
            <w:r w:rsidRPr="00F814F4">
              <w:rPr>
                <w:sz w:val="20"/>
                <w:szCs w:val="20"/>
              </w:rPr>
              <w:t xml:space="preserve">especially in large volumes. (sec. 5.5) </w:t>
            </w:r>
          </w:p>
        </w:tc>
        <w:tc>
          <w:tcPr>
            <w:tcW w:w="3082" w:type="dxa"/>
          </w:tcPr>
          <w:p w:rsidR="00E92C2F" w:rsidRPr="00F814F4" w:rsidRDefault="007E6ECE" w:rsidP="00F87613">
            <w:pPr>
              <w:rPr>
                <w:sz w:val="20"/>
                <w:szCs w:val="20"/>
              </w:rPr>
            </w:pPr>
            <w:r>
              <w:rPr>
                <w:sz w:val="20"/>
                <w:szCs w:val="20"/>
              </w:rPr>
              <w:t>Depends on System Model PR(s) for Safeguarding Data</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M</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[PR-D13-R01]</w:t>
            </w:r>
          </w:p>
        </w:tc>
        <w:tc>
          <w:tcPr>
            <w:tcW w:w="9099" w:type="dxa"/>
          </w:tcPr>
          <w:p w:rsidR="00E92C2F" w:rsidRPr="00F814F4" w:rsidRDefault="00E92C2F" w:rsidP="009653D3">
            <w:pPr>
              <w:rPr>
                <w:sz w:val="20"/>
                <w:szCs w:val="20"/>
              </w:rPr>
            </w:pPr>
            <w:r w:rsidRPr="00F814F4">
              <w:rPr>
                <w:sz w:val="20"/>
                <w:szCs w:val="20"/>
              </w:rPr>
              <w:t>The review of ICANN’s procedure for handling WHOIS conflicts with privacy law found that requirements that remain unchanged from past accreditation agreements were broadly consistent with data privacy and protection expectations and legal requirements in most jurisdictions</w:t>
            </w:r>
            <w:r w:rsidR="00C006A3">
              <w:rPr>
                <w:sz w:val="20"/>
                <w:szCs w:val="20"/>
              </w:rPr>
              <w:t xml:space="preserve">, </w:t>
            </w:r>
            <w:r w:rsidRPr="00F814F4">
              <w:rPr>
                <w:sz w:val="20"/>
                <w:szCs w:val="20"/>
              </w:rPr>
              <w:t xml:space="preserve">and they have underpinned the </w:t>
            </w:r>
            <w:r w:rsidRPr="00F814F4">
              <w:rPr>
                <w:sz w:val="20"/>
                <w:szCs w:val="20"/>
              </w:rPr>
              <w:lastRenderedPageBreak/>
              <w:t xml:space="preserve">successful operation of the Internet’s shared registration system for at least the past 15 years. </w:t>
            </w:r>
          </w:p>
        </w:tc>
        <w:tc>
          <w:tcPr>
            <w:tcW w:w="3082" w:type="dxa"/>
          </w:tcPr>
          <w:p w:rsidR="00E92C2F" w:rsidRPr="00F814F4" w:rsidRDefault="00D80B0D" w:rsidP="00F87613">
            <w:pPr>
              <w:rPr>
                <w:sz w:val="20"/>
                <w:szCs w:val="20"/>
              </w:rPr>
            </w:pPr>
            <w:r>
              <w:rPr>
                <w:sz w:val="20"/>
                <w:szCs w:val="20"/>
              </w:rPr>
              <w:lastRenderedPageBreak/>
              <w:t>What is the possible requirement on RDS?</w:t>
            </w:r>
          </w:p>
        </w:tc>
        <w:tc>
          <w:tcPr>
            <w:tcW w:w="561" w:type="dxa"/>
          </w:tcPr>
          <w:p w:rsidR="00E92C2F" w:rsidRPr="00F814F4" w:rsidRDefault="00D80B0D" w:rsidP="00F87613">
            <w:pPr>
              <w:jc w:val="right"/>
              <w:rPr>
                <w:sz w:val="20"/>
                <w:szCs w:val="20"/>
              </w:rPr>
            </w:pPr>
            <w:r>
              <w:rPr>
                <w:sz w:val="20"/>
                <w:szCs w:val="20"/>
              </w:rPr>
              <w:t>n/a</w:t>
            </w:r>
          </w:p>
        </w:tc>
        <w:tc>
          <w:tcPr>
            <w:tcW w:w="519" w:type="dxa"/>
          </w:tcPr>
          <w:p w:rsidR="00E92C2F" w:rsidRPr="00F814F4" w:rsidRDefault="00891E82" w:rsidP="00F87613">
            <w:pPr>
              <w:jc w:val="right"/>
              <w:rPr>
                <w:sz w:val="20"/>
                <w:szCs w:val="20"/>
              </w:rPr>
            </w:pPr>
            <w:r>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lastRenderedPageBreak/>
              <w:t>[PR-D13-R02]</w:t>
            </w:r>
          </w:p>
        </w:tc>
        <w:tc>
          <w:tcPr>
            <w:tcW w:w="9099" w:type="dxa"/>
          </w:tcPr>
          <w:p w:rsidR="00E92C2F" w:rsidRPr="00F814F4" w:rsidRDefault="00E92C2F" w:rsidP="009653D3">
            <w:pPr>
              <w:rPr>
                <w:sz w:val="20"/>
                <w:szCs w:val="20"/>
              </w:rPr>
            </w:pPr>
            <w:r w:rsidRPr="00F814F4">
              <w:rPr>
                <w:sz w:val="20"/>
                <w:szCs w:val="20"/>
              </w:rPr>
              <w:t>During the negotiation of the 2013 RAA</w:t>
            </w:r>
            <w:r w:rsidR="00C006A3">
              <w:rPr>
                <w:sz w:val="20"/>
                <w:szCs w:val="20"/>
              </w:rPr>
              <w:t xml:space="preserve">, </w:t>
            </w:r>
            <w:r w:rsidRPr="00F814F4">
              <w:rPr>
                <w:sz w:val="20"/>
                <w:szCs w:val="20"/>
              </w:rPr>
              <w:t>some registrars expressed concerns that local or national data protection and other privacy laws might make it difficult for them to comply with the new requirements</w:t>
            </w:r>
            <w:r w:rsidR="00C006A3">
              <w:rPr>
                <w:sz w:val="20"/>
                <w:szCs w:val="20"/>
              </w:rPr>
              <w:t xml:space="preserve">, </w:t>
            </w:r>
            <w:r w:rsidRPr="00F814F4">
              <w:rPr>
                <w:sz w:val="20"/>
                <w:szCs w:val="20"/>
              </w:rPr>
              <w:t>while law enforcement and intellectual property owners advocated for retention of information in the Data Retention Specification. Accordingly</w:t>
            </w:r>
            <w:r w:rsidR="00C006A3">
              <w:rPr>
                <w:sz w:val="20"/>
                <w:szCs w:val="20"/>
              </w:rPr>
              <w:t xml:space="preserve">, </w:t>
            </w:r>
            <w:r w:rsidRPr="00F814F4">
              <w:rPr>
                <w:sz w:val="20"/>
                <w:szCs w:val="20"/>
              </w:rPr>
              <w:t>the 2013 RAA’s Data Retention Specification includes a provision concerning waivers to deal with cases where compliance with the data collection and/or retention requirements might be prohibited by applicable law. Indeed</w:t>
            </w:r>
            <w:r w:rsidR="00C006A3">
              <w:rPr>
                <w:sz w:val="20"/>
                <w:szCs w:val="20"/>
              </w:rPr>
              <w:t xml:space="preserve">, </w:t>
            </w:r>
            <w:r w:rsidRPr="00F814F4">
              <w:rPr>
                <w:sz w:val="20"/>
                <w:szCs w:val="20"/>
              </w:rPr>
              <w:t>ICANN contracted parties are obligated to abide by any applicable laws.</w:t>
            </w:r>
          </w:p>
        </w:tc>
        <w:tc>
          <w:tcPr>
            <w:tcW w:w="3082" w:type="dxa"/>
          </w:tcPr>
          <w:p w:rsidR="00E92C2F" w:rsidRPr="00F814F4" w:rsidRDefault="00F90DBA" w:rsidP="00F90DBA">
            <w:pPr>
              <w:rPr>
                <w:sz w:val="20"/>
                <w:szCs w:val="20"/>
              </w:rPr>
            </w:pPr>
            <w:r>
              <w:rPr>
                <w:sz w:val="20"/>
                <w:szCs w:val="20"/>
              </w:rPr>
              <w:t>Depends on 2013 RAA Data Retention Spec and Applicable Law</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[PR-D13-R03]</w:t>
            </w:r>
          </w:p>
        </w:tc>
        <w:tc>
          <w:tcPr>
            <w:tcW w:w="9099" w:type="dxa"/>
          </w:tcPr>
          <w:p w:rsidR="00E92C2F" w:rsidRPr="00F814F4" w:rsidRDefault="00E92C2F" w:rsidP="009653D3">
            <w:pPr>
              <w:rPr>
                <w:sz w:val="20"/>
                <w:szCs w:val="20"/>
              </w:rPr>
            </w:pPr>
            <w:r w:rsidRPr="00F814F4">
              <w:rPr>
                <w:sz w:val="20"/>
                <w:szCs w:val="20"/>
              </w:rPr>
              <w:t>To initiate the Data Retention Waiver process</w:t>
            </w:r>
            <w:r w:rsidR="00C006A3">
              <w:rPr>
                <w:sz w:val="20"/>
                <w:szCs w:val="20"/>
              </w:rPr>
              <w:t xml:space="preserve">, </w:t>
            </w:r>
            <w:r w:rsidRPr="00F814F4">
              <w:rPr>
                <w:sz w:val="20"/>
                <w:szCs w:val="20"/>
              </w:rPr>
              <w:t>registrars must present ICANN with an opinion from a law firm or a ruling or guidance from a governmental body of competent jurisdiction that states that collecting or retaining one or more data elements in the manner required by the specification violates applicable law. A general assertion that the data collection and Data Retention Specification requirements are unlawful is not sufficient. Rather</w:t>
            </w:r>
            <w:r w:rsidR="00C006A3">
              <w:rPr>
                <w:sz w:val="20"/>
                <w:szCs w:val="20"/>
              </w:rPr>
              <w:t xml:space="preserve">, </w:t>
            </w:r>
            <w:r w:rsidRPr="00F814F4">
              <w:rPr>
                <w:sz w:val="20"/>
                <w:szCs w:val="20"/>
              </w:rPr>
              <w:t>the waiver request must specify the applicable law</w:t>
            </w:r>
            <w:r w:rsidR="00C006A3">
              <w:rPr>
                <w:sz w:val="20"/>
                <w:szCs w:val="20"/>
              </w:rPr>
              <w:t xml:space="preserve">, </w:t>
            </w:r>
            <w:r w:rsidRPr="00F814F4">
              <w:rPr>
                <w:sz w:val="20"/>
                <w:szCs w:val="20"/>
              </w:rPr>
              <w:t>the specific allegedly offending data collection and/or retention requirement(s)</w:t>
            </w:r>
            <w:r w:rsidR="00C006A3">
              <w:rPr>
                <w:sz w:val="20"/>
                <w:szCs w:val="20"/>
              </w:rPr>
              <w:t xml:space="preserve">, </w:t>
            </w:r>
            <w:r w:rsidRPr="00F814F4">
              <w:rPr>
                <w:sz w:val="20"/>
                <w:szCs w:val="20"/>
              </w:rPr>
              <w:t>and the manner in which the collection and/or retention violates the law. This specificity helps ICANN to determine the appropriate limitations on the scope and duration of data collection and retention requirements when granting the waiver. This will also help ICANN balance the interests of the registrar</w:t>
            </w:r>
            <w:r w:rsidR="00C006A3">
              <w:rPr>
                <w:sz w:val="20"/>
                <w:szCs w:val="20"/>
              </w:rPr>
              <w:t xml:space="preserve">, </w:t>
            </w:r>
            <w:r w:rsidRPr="00F814F4">
              <w:rPr>
                <w:sz w:val="20"/>
                <w:szCs w:val="20"/>
              </w:rPr>
              <w:t>governments</w:t>
            </w:r>
            <w:r w:rsidR="00C006A3">
              <w:rPr>
                <w:sz w:val="20"/>
                <w:szCs w:val="20"/>
              </w:rPr>
              <w:t xml:space="preserve">, </w:t>
            </w:r>
            <w:r w:rsidRPr="00F814F4">
              <w:rPr>
                <w:sz w:val="20"/>
                <w:szCs w:val="20"/>
              </w:rPr>
              <w:t>and the broader Internet community when considering granting such waivers.</w:t>
            </w:r>
          </w:p>
        </w:tc>
        <w:tc>
          <w:tcPr>
            <w:tcW w:w="3082" w:type="dxa"/>
          </w:tcPr>
          <w:p w:rsidR="00E92C2F" w:rsidRPr="00F814F4" w:rsidRDefault="00F90DBA" w:rsidP="00F87613">
            <w:pPr>
              <w:rPr>
                <w:sz w:val="20"/>
                <w:szCs w:val="20"/>
              </w:rPr>
            </w:pPr>
            <w:r>
              <w:rPr>
                <w:sz w:val="20"/>
                <w:szCs w:val="20"/>
              </w:rPr>
              <w:t>Supports [PR-D13-R02], Depends on 2013 RAA Data Retention Spec and Applicable Law</w:t>
            </w:r>
          </w:p>
        </w:tc>
        <w:tc>
          <w:tcPr>
            <w:tcW w:w="561" w:type="dxa"/>
          </w:tcPr>
          <w:p w:rsidR="00E92C2F" w:rsidRPr="00F814F4" w:rsidRDefault="005F226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[PR-D13-R04]</w:t>
            </w:r>
          </w:p>
        </w:tc>
        <w:tc>
          <w:tcPr>
            <w:tcW w:w="9099" w:type="dxa"/>
          </w:tcPr>
          <w:p w:rsidR="00E92C2F" w:rsidRPr="00F814F4" w:rsidRDefault="00E92C2F" w:rsidP="009653D3">
            <w:pPr>
              <w:rPr>
                <w:sz w:val="20"/>
                <w:szCs w:val="20"/>
              </w:rPr>
            </w:pPr>
            <w:r w:rsidRPr="00F814F4">
              <w:rPr>
                <w:sz w:val="20"/>
                <w:szCs w:val="20"/>
              </w:rPr>
              <w:t xml:space="preserve">The 2013 RAA calls for ICANN and the registrar to discuss data retention waiver requests in good faith in an effort to reach a mutually acceptable resolution. The Data Retention Specification contemplates potential future modifications to the </w:t>
            </w:r>
            <w:proofErr w:type="spellStart"/>
            <w:r w:rsidRPr="00F814F4">
              <w:rPr>
                <w:sz w:val="20"/>
                <w:szCs w:val="20"/>
              </w:rPr>
              <w:t>Whois</w:t>
            </w:r>
            <w:proofErr w:type="spellEnd"/>
            <w:r w:rsidRPr="00F814F4">
              <w:rPr>
                <w:sz w:val="20"/>
                <w:szCs w:val="20"/>
              </w:rPr>
              <w:t xml:space="preserve"> Procedure in section 2: “Until such time as ICANN's Procedure for Handling </w:t>
            </w:r>
            <w:proofErr w:type="spellStart"/>
            <w:r w:rsidRPr="00F814F4">
              <w:rPr>
                <w:sz w:val="20"/>
                <w:szCs w:val="20"/>
              </w:rPr>
              <w:t>Whois</w:t>
            </w:r>
            <w:proofErr w:type="spellEnd"/>
            <w:r w:rsidRPr="00F814F4">
              <w:rPr>
                <w:sz w:val="20"/>
                <w:szCs w:val="20"/>
              </w:rPr>
              <w:t xml:space="preserve"> Conflicts with Privacy Law is modified to include conflicts relating to the requirements of this Specification and if ICANN agrees with Registrar’s determination</w:t>
            </w:r>
            <w:r w:rsidR="00C006A3">
              <w:rPr>
                <w:sz w:val="20"/>
                <w:szCs w:val="20"/>
              </w:rPr>
              <w:t xml:space="preserve">, </w:t>
            </w:r>
            <w:r w:rsidRPr="00F814F4">
              <w:rPr>
                <w:sz w:val="20"/>
                <w:szCs w:val="20"/>
              </w:rPr>
              <w:t>ICANN’s office of general counsel may temporarily or permanently suspend compliance and enforcement of the affected provisions of the Data Retention Specification and grant the waiver request. Prior to granting any exemption</w:t>
            </w:r>
            <w:r w:rsidR="00C006A3">
              <w:rPr>
                <w:sz w:val="20"/>
                <w:szCs w:val="20"/>
              </w:rPr>
              <w:t xml:space="preserve">, </w:t>
            </w:r>
            <w:r w:rsidRPr="00F814F4">
              <w:rPr>
                <w:sz w:val="20"/>
                <w:szCs w:val="20"/>
              </w:rPr>
              <w:t>ICANN will post its determination on its website for a period of thirty (30) calendar days.” ICANN contemplates that waivers should be tailored to limit the scope and/or duration of data collection and retention as necessary to comply with local law</w:t>
            </w:r>
            <w:r w:rsidR="00C006A3">
              <w:rPr>
                <w:sz w:val="20"/>
                <w:szCs w:val="20"/>
              </w:rPr>
              <w:t xml:space="preserve">, </w:t>
            </w:r>
            <w:r w:rsidRPr="00F814F4">
              <w:rPr>
                <w:sz w:val="20"/>
                <w:szCs w:val="20"/>
              </w:rPr>
              <w:t xml:space="preserve">but will not completely eliminate all requirements for data collection and retention. </w:t>
            </w:r>
          </w:p>
        </w:tc>
        <w:tc>
          <w:tcPr>
            <w:tcW w:w="3082" w:type="dxa"/>
          </w:tcPr>
          <w:p w:rsidR="00E92C2F" w:rsidRPr="00F814F4" w:rsidRDefault="00F90DBA" w:rsidP="00F87613">
            <w:pPr>
              <w:rPr>
                <w:sz w:val="20"/>
                <w:szCs w:val="20"/>
              </w:rPr>
            </w:pPr>
            <w:r>
              <w:rPr>
                <w:sz w:val="20"/>
                <w:szCs w:val="20"/>
              </w:rPr>
              <w:t>Depends on 2013 RAA Data Retention Spec and Applicable Law</w:t>
            </w:r>
          </w:p>
        </w:tc>
        <w:tc>
          <w:tcPr>
            <w:tcW w:w="561" w:type="dxa"/>
          </w:tcPr>
          <w:p w:rsidR="00E92C2F" w:rsidRPr="00F814F4" w:rsidRDefault="005F226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E92C2F" w:rsidRPr="00F814F4" w:rsidRDefault="00A41CA7" w:rsidP="00F87613">
            <w:pPr>
              <w:jc w:val="right"/>
              <w:rPr>
                <w:sz w:val="20"/>
                <w:szCs w:val="20"/>
              </w:rPr>
            </w:pPr>
            <w:r w:rsidRPr="00F814F4">
              <w:rPr>
                <w:sz w:val="20"/>
                <w:szCs w:val="20"/>
              </w:rPr>
              <w:t>O</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[PR-D13-R05]</w:t>
            </w:r>
          </w:p>
        </w:tc>
        <w:tc>
          <w:tcPr>
            <w:tcW w:w="9099" w:type="dxa"/>
          </w:tcPr>
          <w:p w:rsidR="00E92C2F" w:rsidRPr="00F814F4" w:rsidRDefault="00E92C2F" w:rsidP="009653D3">
            <w:pPr>
              <w:rPr>
                <w:sz w:val="20"/>
                <w:szCs w:val="20"/>
              </w:rPr>
            </w:pPr>
            <w:r w:rsidRPr="00F814F4">
              <w:rPr>
                <w:sz w:val="20"/>
                <w:szCs w:val="20"/>
              </w:rPr>
              <w:t>Because each country may interpret its data privacy requirements differently</w:t>
            </w:r>
            <w:r w:rsidR="00C006A3">
              <w:rPr>
                <w:sz w:val="20"/>
                <w:szCs w:val="20"/>
              </w:rPr>
              <w:t xml:space="preserve">, </w:t>
            </w:r>
            <w:r w:rsidRPr="00F814F4">
              <w:rPr>
                <w:sz w:val="20"/>
                <w:szCs w:val="20"/>
              </w:rPr>
              <w:t xml:space="preserve">ICANN is working through each of the submitted requests to change </w:t>
            </w:r>
            <w:proofErr w:type="spellStart"/>
            <w:r w:rsidRPr="00F814F4">
              <w:rPr>
                <w:sz w:val="20"/>
                <w:szCs w:val="20"/>
              </w:rPr>
              <w:t>Whois</w:t>
            </w:r>
            <w:proofErr w:type="spellEnd"/>
            <w:r w:rsidRPr="00F814F4">
              <w:rPr>
                <w:sz w:val="20"/>
                <w:szCs w:val="20"/>
              </w:rPr>
              <w:t xml:space="preserve"> data retention requirements</w:t>
            </w:r>
            <w:r w:rsidR="00C006A3">
              <w:rPr>
                <w:sz w:val="20"/>
                <w:szCs w:val="20"/>
              </w:rPr>
              <w:t xml:space="preserve">, </w:t>
            </w:r>
            <w:r w:rsidRPr="00F814F4">
              <w:rPr>
                <w:sz w:val="20"/>
                <w:szCs w:val="20"/>
              </w:rPr>
              <w:t>country-by-country. The complexity and diversity of national privacy laws has resulted in considerable investments of time and resources by ICANN and registrars alike. In countries with data privacy laws applicable to registrars</w:t>
            </w:r>
            <w:r w:rsidR="00C006A3">
              <w:rPr>
                <w:sz w:val="20"/>
                <w:szCs w:val="20"/>
              </w:rPr>
              <w:t xml:space="preserve">, </w:t>
            </w:r>
            <w:r w:rsidRPr="00F814F4">
              <w:rPr>
                <w:sz w:val="20"/>
                <w:szCs w:val="20"/>
              </w:rPr>
              <w:t>ICANN has found that restrictions generally permit the retention of registration data</w:t>
            </w:r>
            <w:r w:rsidR="00C006A3">
              <w:rPr>
                <w:sz w:val="20"/>
                <w:szCs w:val="20"/>
              </w:rPr>
              <w:t xml:space="preserve">, </w:t>
            </w:r>
            <w:r w:rsidRPr="00F814F4">
              <w:rPr>
                <w:sz w:val="20"/>
                <w:szCs w:val="20"/>
              </w:rPr>
              <w:t>but only for legitimate purposes</w:t>
            </w:r>
            <w:r w:rsidR="00C006A3">
              <w:rPr>
                <w:sz w:val="20"/>
                <w:szCs w:val="20"/>
              </w:rPr>
              <w:t xml:space="preserve">, </w:t>
            </w:r>
            <w:r w:rsidRPr="00F814F4">
              <w:rPr>
                <w:sz w:val="20"/>
                <w:szCs w:val="20"/>
              </w:rPr>
              <w:t>and for a period no longer than is necessary for the purposes for which the data were collected or for which they are further processed. What constitutes a legitimate purpose and how long data can be retained are complicated questions</w:t>
            </w:r>
            <w:r w:rsidR="00C006A3">
              <w:rPr>
                <w:sz w:val="20"/>
                <w:szCs w:val="20"/>
              </w:rPr>
              <w:t xml:space="preserve">, </w:t>
            </w:r>
            <w:r w:rsidRPr="00F814F4">
              <w:rPr>
                <w:sz w:val="20"/>
                <w:szCs w:val="20"/>
              </w:rPr>
              <w:t>and the answers may vary from one country to the next</w:t>
            </w:r>
            <w:r w:rsidR="00C006A3">
              <w:rPr>
                <w:sz w:val="20"/>
                <w:szCs w:val="20"/>
              </w:rPr>
              <w:t xml:space="preserve">, </w:t>
            </w:r>
            <w:r w:rsidRPr="00F814F4">
              <w:rPr>
                <w:sz w:val="20"/>
                <w:szCs w:val="20"/>
              </w:rPr>
              <w:t>even within the EU. All EU member states are subject to the same data privacy directive</w:t>
            </w:r>
            <w:r w:rsidR="00C006A3">
              <w:rPr>
                <w:sz w:val="20"/>
                <w:szCs w:val="20"/>
              </w:rPr>
              <w:t xml:space="preserve">, </w:t>
            </w:r>
            <w:r w:rsidRPr="00F814F4">
              <w:rPr>
                <w:sz w:val="20"/>
                <w:szCs w:val="20"/>
              </w:rPr>
              <w:t xml:space="preserve">but individual member state’s legislation implementing </w:t>
            </w:r>
            <w:r w:rsidRPr="00F814F4">
              <w:rPr>
                <w:sz w:val="20"/>
                <w:szCs w:val="20"/>
              </w:rPr>
              <w:lastRenderedPageBreak/>
              <w:t>the data privacy directive may differ in significant respects.</w:t>
            </w:r>
          </w:p>
        </w:tc>
        <w:tc>
          <w:tcPr>
            <w:tcW w:w="3082" w:type="dxa"/>
          </w:tcPr>
          <w:p w:rsidR="00E92C2F" w:rsidRPr="00F814F4" w:rsidRDefault="005F416C" w:rsidP="00F90DBA">
            <w:pPr>
              <w:rPr>
                <w:sz w:val="20"/>
                <w:szCs w:val="20"/>
              </w:rPr>
            </w:pPr>
            <w:r>
              <w:rPr>
                <w:sz w:val="20"/>
                <w:szCs w:val="20"/>
              </w:rPr>
              <w:lastRenderedPageBreak/>
              <w:t>Depends on National Laws</w:t>
            </w:r>
            <w:r w:rsidR="00F90DBA">
              <w:rPr>
                <w:sz w:val="20"/>
                <w:szCs w:val="20"/>
              </w:rPr>
              <w:t>, EU Data Protection Directive [D29]</w:t>
            </w:r>
          </w:p>
        </w:tc>
        <w:tc>
          <w:tcPr>
            <w:tcW w:w="561" w:type="dxa"/>
          </w:tcPr>
          <w:p w:rsidR="00E92C2F" w:rsidRPr="00F814F4" w:rsidRDefault="005F2262" w:rsidP="00F87613">
            <w:pPr>
              <w:jc w:val="right"/>
              <w:rPr>
                <w:sz w:val="20"/>
                <w:szCs w:val="20"/>
              </w:rPr>
            </w:pPr>
            <w:r w:rsidRPr="00F814F4">
              <w:rPr>
                <w:sz w:val="20"/>
                <w:szCs w:val="20"/>
              </w:rPr>
              <w:t>1</w:t>
            </w:r>
            <w:r w:rsidR="00C006A3">
              <w:rPr>
                <w:sz w:val="20"/>
                <w:szCs w:val="20"/>
              </w:rPr>
              <w:t xml:space="preserve">, </w:t>
            </w:r>
            <w:r w:rsidRPr="00F814F4">
              <w:rPr>
                <w:sz w:val="20"/>
                <w:szCs w:val="20"/>
              </w:rPr>
              <w:t>2</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lastRenderedPageBreak/>
              <w:t>[PR-D13-R06]</w:t>
            </w:r>
          </w:p>
        </w:tc>
        <w:tc>
          <w:tcPr>
            <w:tcW w:w="9099" w:type="dxa"/>
          </w:tcPr>
          <w:p w:rsidR="00E92C2F" w:rsidRPr="00F814F4" w:rsidRDefault="00E92C2F" w:rsidP="009653D3">
            <w:pPr>
              <w:rPr>
                <w:sz w:val="20"/>
                <w:szCs w:val="20"/>
              </w:rPr>
            </w:pPr>
            <w:r w:rsidRPr="00F814F4">
              <w:rPr>
                <w:sz w:val="20"/>
                <w:szCs w:val="20"/>
              </w:rPr>
              <w:t>In all</w:t>
            </w:r>
            <w:r w:rsidR="00C006A3">
              <w:rPr>
                <w:sz w:val="20"/>
                <w:szCs w:val="20"/>
              </w:rPr>
              <w:t xml:space="preserve">, </w:t>
            </w:r>
            <w:r w:rsidRPr="00F814F4">
              <w:rPr>
                <w:sz w:val="20"/>
                <w:szCs w:val="20"/>
              </w:rPr>
              <w:t>15 requests to waive the Data Retention Specification in the 2013 RAA have been submitted by registrars</w:t>
            </w:r>
            <w:r w:rsidR="00C006A3">
              <w:rPr>
                <w:sz w:val="20"/>
                <w:szCs w:val="20"/>
              </w:rPr>
              <w:t xml:space="preserve">, </w:t>
            </w:r>
            <w:r w:rsidRPr="00F814F4">
              <w:rPr>
                <w:sz w:val="20"/>
                <w:szCs w:val="20"/>
              </w:rPr>
              <w:t xml:space="preserve">all from within the European Union. The EU’s Article 29 Working Party has also written to ICANN to express its concerns about the legality of the requirements of the 2013 RAA within the EU. ICANN has also received correspondence from the European Data Protection Supervisor urging ICANN to waive the retention period under the 2013 RAA Data Retention Specification to all registrars operating in EU member states.  </w:t>
            </w:r>
          </w:p>
        </w:tc>
        <w:tc>
          <w:tcPr>
            <w:tcW w:w="3082" w:type="dxa"/>
          </w:tcPr>
          <w:p w:rsidR="00E92C2F" w:rsidRPr="00F814F4" w:rsidRDefault="005F416C" w:rsidP="00F87613">
            <w:pPr>
              <w:rPr>
                <w:sz w:val="20"/>
                <w:szCs w:val="20"/>
              </w:rPr>
            </w:pPr>
            <w:r>
              <w:rPr>
                <w:sz w:val="20"/>
                <w:szCs w:val="20"/>
              </w:rPr>
              <w:t>Depends on 2013 RAA Data Retention Requirements</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[PR-D19-R01]</w:t>
            </w:r>
          </w:p>
        </w:tc>
        <w:tc>
          <w:tcPr>
            <w:tcW w:w="9099" w:type="dxa"/>
          </w:tcPr>
          <w:p w:rsidR="00E92C2F" w:rsidRPr="00F814F4" w:rsidRDefault="00E92C2F" w:rsidP="009653D3">
            <w:pPr>
              <w:rPr>
                <w:sz w:val="20"/>
                <w:szCs w:val="20"/>
              </w:rPr>
            </w:pPr>
            <w:r w:rsidRPr="00F814F4">
              <w:rPr>
                <w:sz w:val="20"/>
                <w:szCs w:val="20"/>
              </w:rPr>
              <w:t>Based on the ICANN Governmental Advisory Committee (GAC) proposed principles</w:t>
            </w:r>
            <w:r w:rsidR="00C006A3">
              <w:rPr>
                <w:sz w:val="20"/>
                <w:szCs w:val="20"/>
              </w:rPr>
              <w:t xml:space="preserve">, </w:t>
            </w:r>
            <w:r w:rsidRPr="00F814F4">
              <w:rPr>
                <w:sz w:val="20"/>
                <w:szCs w:val="20"/>
              </w:rPr>
              <w:t>"The GAC recognizes that there are also legitimate concerns about the misuse of WHOIS [registration] data and conflicts with national laws and regulations</w:t>
            </w:r>
            <w:r w:rsidR="00C006A3">
              <w:rPr>
                <w:sz w:val="20"/>
                <w:szCs w:val="20"/>
              </w:rPr>
              <w:t xml:space="preserve">, </w:t>
            </w:r>
            <w:r w:rsidRPr="00F814F4">
              <w:rPr>
                <w:sz w:val="20"/>
                <w:szCs w:val="20"/>
              </w:rPr>
              <w:t>in particular applicable privacy and data protection laws" (para 2.2).</w:t>
            </w:r>
          </w:p>
        </w:tc>
        <w:tc>
          <w:tcPr>
            <w:tcW w:w="3082" w:type="dxa"/>
          </w:tcPr>
          <w:p w:rsidR="00E92C2F" w:rsidRPr="00F814F4" w:rsidRDefault="00DF4BE0" w:rsidP="00DF4BE0">
            <w:pPr>
              <w:rPr>
                <w:sz w:val="20"/>
                <w:szCs w:val="20"/>
              </w:rPr>
            </w:pPr>
            <w:r w:rsidRPr="00F814F4">
              <w:rPr>
                <w:sz w:val="20"/>
                <w:szCs w:val="20"/>
              </w:rPr>
              <w:t>Precedes [PR-D19-R02 to R03]</w:t>
            </w:r>
            <w:r w:rsidR="007A5E64">
              <w:rPr>
                <w:sz w:val="20"/>
                <w:szCs w:val="20"/>
              </w:rPr>
              <w:t xml:space="preserve">, Same as </w:t>
            </w:r>
            <w:r w:rsidR="007A5E64" w:rsidRPr="007A5E64">
              <w:rPr>
                <w:sz w:val="20"/>
                <w:szCs w:val="20"/>
              </w:rPr>
              <w:t>[RI-D19-R01]</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A41CA7" w:rsidRPr="00F814F4" w:rsidRDefault="00A41CA7" w:rsidP="00F87613">
            <w:pPr>
              <w:jc w:val="right"/>
              <w:rPr>
                <w:sz w:val="20"/>
                <w:szCs w:val="20"/>
              </w:rPr>
            </w:pPr>
            <w:r w:rsidRPr="00F814F4">
              <w:rPr>
                <w:sz w:val="20"/>
                <w:szCs w:val="20"/>
              </w:rPr>
              <w:t>Ab</w:t>
            </w:r>
            <w:r w:rsidR="00C006A3">
              <w:rPr>
                <w:sz w:val="20"/>
                <w:szCs w:val="20"/>
              </w:rPr>
              <w:t xml:space="preserve">, </w:t>
            </w:r>
            <w:r w:rsidRPr="00F814F4">
              <w:rPr>
                <w:sz w:val="20"/>
                <w:szCs w:val="20"/>
              </w:rPr>
              <w:t>P</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[PR-D19-R02]</w:t>
            </w:r>
          </w:p>
        </w:tc>
        <w:tc>
          <w:tcPr>
            <w:tcW w:w="9099" w:type="dxa"/>
          </w:tcPr>
          <w:p w:rsidR="00E92C2F" w:rsidRPr="00F814F4" w:rsidRDefault="00E92C2F" w:rsidP="009653D3">
            <w:pPr>
              <w:rPr>
                <w:sz w:val="20"/>
                <w:szCs w:val="20"/>
              </w:rPr>
            </w:pPr>
            <w:r w:rsidRPr="00F814F4">
              <w:rPr>
                <w:sz w:val="20"/>
                <w:szCs w:val="20"/>
              </w:rPr>
              <w:t>* "</w:t>
            </w:r>
            <w:proofErr w:type="spellStart"/>
            <w:r w:rsidRPr="00F814F4">
              <w:rPr>
                <w:sz w:val="20"/>
                <w:szCs w:val="20"/>
              </w:rPr>
              <w:t>gTLD</w:t>
            </w:r>
            <w:proofErr w:type="spellEnd"/>
            <w:r w:rsidRPr="00F814F4">
              <w:rPr>
                <w:sz w:val="20"/>
                <w:szCs w:val="20"/>
              </w:rPr>
              <w:t xml:space="preserve"> [registration directory] services must comply with applicable national laws and regulations" (para 3.2)</w:t>
            </w:r>
          </w:p>
        </w:tc>
        <w:tc>
          <w:tcPr>
            <w:tcW w:w="3082" w:type="dxa"/>
          </w:tcPr>
          <w:p w:rsidR="00E92C2F" w:rsidRPr="00F814F4" w:rsidRDefault="00DF4BE0" w:rsidP="00F87613">
            <w:pPr>
              <w:rPr>
                <w:sz w:val="20"/>
                <w:szCs w:val="20"/>
              </w:rPr>
            </w:pPr>
            <w:r w:rsidRPr="00F814F4">
              <w:rPr>
                <w:sz w:val="20"/>
                <w:szCs w:val="20"/>
              </w:rPr>
              <w:t>Supports [PR-D19-R02]</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9653D3">
            <w:pPr>
              <w:rPr>
                <w:sz w:val="20"/>
                <w:szCs w:val="20"/>
              </w:rPr>
            </w:pPr>
            <w:r w:rsidRPr="00F814F4">
              <w:rPr>
                <w:sz w:val="20"/>
                <w:szCs w:val="20"/>
              </w:rPr>
              <w:t>[PR-D19-R03]</w:t>
            </w:r>
          </w:p>
        </w:tc>
        <w:tc>
          <w:tcPr>
            <w:tcW w:w="9099" w:type="dxa"/>
          </w:tcPr>
          <w:p w:rsidR="00E92C2F" w:rsidRPr="00F814F4" w:rsidRDefault="00E92C2F" w:rsidP="009653D3">
            <w:pPr>
              <w:rPr>
                <w:sz w:val="20"/>
                <w:szCs w:val="20"/>
              </w:rPr>
            </w:pPr>
            <w:r w:rsidRPr="00F814F4">
              <w:rPr>
                <w:sz w:val="20"/>
                <w:szCs w:val="20"/>
              </w:rPr>
              <w:t>* "</w:t>
            </w:r>
            <w:proofErr w:type="spellStart"/>
            <w:r w:rsidRPr="00F814F4">
              <w:rPr>
                <w:sz w:val="20"/>
                <w:szCs w:val="20"/>
              </w:rPr>
              <w:t>gTLD</w:t>
            </w:r>
            <w:proofErr w:type="spellEnd"/>
            <w:r w:rsidRPr="00F814F4">
              <w:rPr>
                <w:sz w:val="20"/>
                <w:szCs w:val="20"/>
              </w:rPr>
              <w:t xml:space="preserve"> [registration directory] services should provide (…) data (…) subject to national safeguards for individual's privacy" (para 3.3)</w:t>
            </w:r>
            <w:r w:rsidR="00C006A3">
              <w:rPr>
                <w:sz w:val="20"/>
                <w:szCs w:val="20"/>
              </w:rPr>
              <w:t xml:space="preserve">, </w:t>
            </w:r>
          </w:p>
        </w:tc>
        <w:tc>
          <w:tcPr>
            <w:tcW w:w="3082" w:type="dxa"/>
          </w:tcPr>
          <w:p w:rsidR="00E92C2F" w:rsidRPr="00F814F4" w:rsidRDefault="00DF4BE0" w:rsidP="00F87613">
            <w:pPr>
              <w:rPr>
                <w:sz w:val="20"/>
                <w:szCs w:val="20"/>
              </w:rPr>
            </w:pPr>
            <w:r w:rsidRPr="00F814F4">
              <w:rPr>
                <w:sz w:val="20"/>
                <w:szCs w:val="20"/>
              </w:rPr>
              <w:t>Supports [PR-D19-R02]</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[PR-D21-R01]</w:t>
            </w:r>
          </w:p>
        </w:tc>
        <w:tc>
          <w:tcPr>
            <w:tcW w:w="9099" w:type="dxa"/>
          </w:tcPr>
          <w:p w:rsidR="00E92C2F" w:rsidRPr="00F814F4" w:rsidRDefault="00E92C2F" w:rsidP="002E0224">
            <w:pPr>
              <w:rPr>
                <w:sz w:val="20"/>
                <w:szCs w:val="20"/>
              </w:rPr>
            </w:pPr>
            <w:r w:rsidRPr="00F814F4">
              <w:rPr>
                <w:sz w:val="20"/>
                <w:szCs w:val="20"/>
              </w:rPr>
              <w:t>In sum</w:t>
            </w:r>
            <w:r w:rsidR="00C006A3">
              <w:rPr>
                <w:sz w:val="20"/>
                <w:szCs w:val="20"/>
              </w:rPr>
              <w:t xml:space="preserve">, </w:t>
            </w:r>
            <w:r w:rsidRPr="00F814F4">
              <w:rPr>
                <w:sz w:val="20"/>
                <w:szCs w:val="20"/>
              </w:rPr>
              <w:t>from the Article 29 WP’s comments on ICANN’s procedures for handling WHOIS conflicts with privacy law (and related correspondence)</w:t>
            </w:r>
            <w:r w:rsidR="00C006A3">
              <w:rPr>
                <w:sz w:val="20"/>
                <w:szCs w:val="20"/>
              </w:rPr>
              <w:t xml:space="preserve">, </w:t>
            </w:r>
            <w:r w:rsidRPr="00F814F4">
              <w:rPr>
                <w:sz w:val="20"/>
                <w:szCs w:val="20"/>
              </w:rPr>
              <w:t>we could draw out the following possible requirement: When considering privacy (e.g.</w:t>
            </w:r>
            <w:r w:rsidR="00C006A3">
              <w:rPr>
                <w:sz w:val="20"/>
                <w:szCs w:val="20"/>
              </w:rPr>
              <w:t xml:space="preserve">, </w:t>
            </w:r>
            <w:r w:rsidRPr="00F814F4">
              <w:rPr>
                <w:sz w:val="20"/>
                <w:szCs w:val="20"/>
              </w:rPr>
              <w:t>publication of data)</w:t>
            </w:r>
            <w:r w:rsidR="00C006A3">
              <w:rPr>
                <w:sz w:val="20"/>
                <w:szCs w:val="20"/>
              </w:rPr>
              <w:t xml:space="preserve">, </w:t>
            </w:r>
            <w:r w:rsidRPr="00F814F4">
              <w:rPr>
                <w:sz w:val="20"/>
                <w:szCs w:val="20"/>
              </w:rPr>
              <w:t>there should be a consideration as to whether the regist</w:t>
            </w:r>
            <w:r w:rsidR="007A5E64">
              <w:rPr>
                <w:sz w:val="20"/>
                <w:szCs w:val="20"/>
              </w:rPr>
              <w:t>rant is a private domain holder</w:t>
            </w:r>
            <w:r w:rsidRPr="00F814F4">
              <w:rPr>
                <w:sz w:val="20"/>
                <w:szCs w:val="20"/>
              </w:rPr>
              <w:t xml:space="preserve"> that use</w:t>
            </w:r>
            <w:r w:rsidR="007A5E64">
              <w:rPr>
                <w:sz w:val="20"/>
                <w:szCs w:val="20"/>
              </w:rPr>
              <w:t>s</w:t>
            </w:r>
            <w:r w:rsidRPr="00F814F4">
              <w:rPr>
                <w:sz w:val="20"/>
                <w:szCs w:val="20"/>
              </w:rPr>
              <w:t xml:space="preserve"> domains solely in a non-commercial context</w:t>
            </w:r>
            <w:r w:rsidR="00C006A3">
              <w:rPr>
                <w:sz w:val="20"/>
                <w:szCs w:val="20"/>
              </w:rPr>
              <w:t xml:space="preserve">, </w:t>
            </w:r>
            <w:r w:rsidRPr="00F814F4">
              <w:rPr>
                <w:sz w:val="20"/>
                <w:szCs w:val="20"/>
              </w:rPr>
              <w:t>and if so</w:t>
            </w:r>
            <w:r w:rsidR="00C006A3">
              <w:rPr>
                <w:sz w:val="20"/>
                <w:szCs w:val="20"/>
              </w:rPr>
              <w:t xml:space="preserve">, </w:t>
            </w:r>
            <w:r w:rsidRPr="00F814F4">
              <w:rPr>
                <w:sz w:val="20"/>
                <w:szCs w:val="20"/>
              </w:rPr>
              <w:t>the data should only be published with explicit</w:t>
            </w:r>
            <w:r w:rsidR="00C006A3">
              <w:rPr>
                <w:sz w:val="20"/>
                <w:szCs w:val="20"/>
              </w:rPr>
              <w:t xml:space="preserve">, </w:t>
            </w:r>
            <w:r w:rsidRPr="00F814F4">
              <w:rPr>
                <w:sz w:val="20"/>
                <w:szCs w:val="20"/>
              </w:rPr>
              <w:t>freely given consent. Specifically:</w:t>
            </w:r>
          </w:p>
        </w:tc>
        <w:tc>
          <w:tcPr>
            <w:tcW w:w="3082" w:type="dxa"/>
          </w:tcPr>
          <w:p w:rsidR="00E92C2F" w:rsidRPr="00F814F4" w:rsidRDefault="00DF4BE0" w:rsidP="00DF4BE0">
            <w:pPr>
              <w:rPr>
                <w:sz w:val="20"/>
                <w:szCs w:val="20"/>
              </w:rPr>
            </w:pPr>
            <w:r w:rsidRPr="00F814F4">
              <w:rPr>
                <w:sz w:val="20"/>
                <w:szCs w:val="20"/>
              </w:rPr>
              <w:t>Precedes [PR-D21-R02 to R05]</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[PR-D21-R02]</w:t>
            </w:r>
          </w:p>
        </w:tc>
        <w:tc>
          <w:tcPr>
            <w:tcW w:w="9099" w:type="dxa"/>
          </w:tcPr>
          <w:p w:rsidR="00E92C2F" w:rsidRPr="00F814F4" w:rsidRDefault="00E92C2F" w:rsidP="002E0224">
            <w:pPr>
              <w:rPr>
                <w:sz w:val="20"/>
                <w:szCs w:val="20"/>
              </w:rPr>
            </w:pPr>
            <w:r w:rsidRPr="00F814F4">
              <w:rPr>
                <w:sz w:val="20"/>
                <w:szCs w:val="20"/>
              </w:rPr>
              <w:t>* “The Article 29 WP's primary concern relates to private domain holders that use domains solely in a non-commercial context.”</w:t>
            </w:r>
          </w:p>
        </w:tc>
        <w:tc>
          <w:tcPr>
            <w:tcW w:w="3082" w:type="dxa"/>
          </w:tcPr>
          <w:p w:rsidR="00E92C2F" w:rsidRPr="00F814F4" w:rsidRDefault="00DF4BE0" w:rsidP="00DF4BE0">
            <w:pPr>
              <w:rPr>
                <w:sz w:val="20"/>
                <w:szCs w:val="20"/>
              </w:rPr>
            </w:pPr>
            <w:r w:rsidRPr="00F814F4">
              <w:rPr>
                <w:sz w:val="20"/>
                <w:szCs w:val="20"/>
              </w:rPr>
              <w:t>Supports [PR-D21-R01]</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As</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[PR-D21-R03]</w:t>
            </w:r>
          </w:p>
        </w:tc>
        <w:tc>
          <w:tcPr>
            <w:tcW w:w="9099" w:type="dxa"/>
          </w:tcPr>
          <w:p w:rsidR="00E92C2F" w:rsidRPr="00F814F4" w:rsidRDefault="00E92C2F" w:rsidP="002E0224">
            <w:pPr>
              <w:rPr>
                <w:sz w:val="20"/>
                <w:szCs w:val="20"/>
              </w:rPr>
            </w:pPr>
            <w:r w:rsidRPr="00F814F4">
              <w:rPr>
                <w:sz w:val="20"/>
                <w:szCs w:val="20"/>
              </w:rPr>
              <w:t>* “The Article 29 WP therefore recommends to modify the proposal in such a way that at least for private domain holders that use domains solely in a non-commercial context the name of the domain holder should only be published in the WHOIS service with the explicit</w:t>
            </w:r>
            <w:r w:rsidR="00C006A3">
              <w:rPr>
                <w:sz w:val="20"/>
                <w:szCs w:val="20"/>
              </w:rPr>
              <w:t xml:space="preserve">, </w:t>
            </w:r>
            <w:r w:rsidRPr="00F814F4">
              <w:rPr>
                <w:sz w:val="20"/>
                <w:szCs w:val="20"/>
              </w:rPr>
              <w:t>freely given consent of the data subject.”</w:t>
            </w:r>
          </w:p>
        </w:tc>
        <w:tc>
          <w:tcPr>
            <w:tcW w:w="3082" w:type="dxa"/>
          </w:tcPr>
          <w:p w:rsidR="00E92C2F" w:rsidRPr="00F814F4" w:rsidRDefault="00DF4BE0" w:rsidP="00F87613">
            <w:pPr>
              <w:rPr>
                <w:sz w:val="20"/>
                <w:szCs w:val="20"/>
              </w:rPr>
            </w:pPr>
            <w:r w:rsidRPr="00F814F4">
              <w:rPr>
                <w:sz w:val="20"/>
                <w:szCs w:val="20"/>
              </w:rPr>
              <w:t>Supports [PR-D21-R01]</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A41CA7" w:rsidP="00F87613">
            <w:pPr>
              <w:jc w:val="right"/>
              <w:rPr>
                <w:sz w:val="20"/>
                <w:szCs w:val="20"/>
              </w:rPr>
            </w:pPr>
            <w:r w:rsidRPr="00F814F4">
              <w:rPr>
                <w:sz w:val="20"/>
                <w:szCs w:val="20"/>
              </w:rPr>
              <w:t>L</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[PR-D21-R04]</w:t>
            </w:r>
          </w:p>
        </w:tc>
        <w:tc>
          <w:tcPr>
            <w:tcW w:w="9099" w:type="dxa"/>
          </w:tcPr>
          <w:p w:rsidR="00E92C2F" w:rsidRPr="00F814F4" w:rsidRDefault="00E92C2F" w:rsidP="002E0224">
            <w:pPr>
              <w:rPr>
                <w:sz w:val="20"/>
                <w:szCs w:val="20"/>
              </w:rPr>
            </w:pPr>
            <w:r w:rsidRPr="00F814F4">
              <w:rPr>
                <w:sz w:val="20"/>
                <w:szCs w:val="20"/>
              </w:rPr>
              <w:t>* “The Article 29 WP sees</w:t>
            </w:r>
            <w:r w:rsidR="00C006A3">
              <w:rPr>
                <w:sz w:val="20"/>
                <w:szCs w:val="20"/>
              </w:rPr>
              <w:t xml:space="preserve">, </w:t>
            </w:r>
            <w:r w:rsidRPr="00F814F4">
              <w:rPr>
                <w:sz w:val="20"/>
                <w:szCs w:val="20"/>
              </w:rPr>
              <w:t>in the current situation</w:t>
            </w:r>
            <w:r w:rsidR="00C006A3">
              <w:rPr>
                <w:sz w:val="20"/>
                <w:szCs w:val="20"/>
              </w:rPr>
              <w:t xml:space="preserve">, </w:t>
            </w:r>
            <w:r w:rsidRPr="00F814F4">
              <w:rPr>
                <w:sz w:val="20"/>
                <w:szCs w:val="20"/>
              </w:rPr>
              <w:t>actual conflicts between current WHOIS practice and EU data protection and privacy laws</w:t>
            </w:r>
            <w:r w:rsidR="00C006A3">
              <w:rPr>
                <w:sz w:val="20"/>
                <w:szCs w:val="20"/>
              </w:rPr>
              <w:t xml:space="preserve">, </w:t>
            </w:r>
            <w:r w:rsidRPr="00F814F4">
              <w:rPr>
                <w:sz w:val="20"/>
                <w:szCs w:val="20"/>
              </w:rPr>
              <w:t>not just potential conflicts as the title of the proposed procedure on ICANN's website states.”</w:t>
            </w:r>
          </w:p>
        </w:tc>
        <w:tc>
          <w:tcPr>
            <w:tcW w:w="3082" w:type="dxa"/>
          </w:tcPr>
          <w:p w:rsidR="00E92C2F" w:rsidRPr="00F814F4" w:rsidRDefault="00DF4BE0" w:rsidP="00F87613">
            <w:pPr>
              <w:rPr>
                <w:sz w:val="20"/>
                <w:szCs w:val="20"/>
              </w:rPr>
            </w:pPr>
            <w:r w:rsidRPr="00F814F4">
              <w:rPr>
                <w:sz w:val="20"/>
                <w:szCs w:val="20"/>
              </w:rPr>
              <w:t>Supports [PR-D21-R01]</w:t>
            </w:r>
          </w:p>
        </w:tc>
        <w:tc>
          <w:tcPr>
            <w:tcW w:w="561" w:type="dxa"/>
          </w:tcPr>
          <w:p w:rsidR="00E92C2F" w:rsidRPr="00F814F4" w:rsidRDefault="005F2262" w:rsidP="00F87613">
            <w:pPr>
              <w:jc w:val="right"/>
              <w:rPr>
                <w:sz w:val="20"/>
                <w:szCs w:val="20"/>
              </w:rPr>
            </w:pPr>
            <w:r w:rsidRPr="00F814F4">
              <w:rPr>
                <w:sz w:val="20"/>
                <w:szCs w:val="20"/>
              </w:rPr>
              <w:t>2</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[PR-D21-R05]</w:t>
            </w:r>
          </w:p>
        </w:tc>
        <w:tc>
          <w:tcPr>
            <w:tcW w:w="9099" w:type="dxa"/>
          </w:tcPr>
          <w:p w:rsidR="00E92C2F" w:rsidRPr="00F814F4" w:rsidRDefault="00E92C2F" w:rsidP="002E0224">
            <w:pPr>
              <w:rPr>
                <w:sz w:val="20"/>
                <w:szCs w:val="20"/>
              </w:rPr>
            </w:pPr>
            <w:r w:rsidRPr="00F814F4">
              <w:rPr>
                <w:sz w:val="20"/>
                <w:szCs w:val="20"/>
              </w:rPr>
              <w:t>* “As a matter of fact</w:t>
            </w:r>
            <w:r w:rsidR="00C006A3">
              <w:rPr>
                <w:sz w:val="20"/>
                <w:szCs w:val="20"/>
              </w:rPr>
              <w:t xml:space="preserve">, </w:t>
            </w:r>
            <w:r w:rsidRPr="00F814F4">
              <w:rPr>
                <w:sz w:val="20"/>
                <w:szCs w:val="20"/>
              </w:rPr>
              <w:t>registrars operating in EU member states under the current ICANN registrar accreditation agreement face a generally present and unresolved conflict between EU data protection legislation and several international rules on the one hand</w:t>
            </w:r>
            <w:r w:rsidR="00C006A3">
              <w:rPr>
                <w:sz w:val="20"/>
                <w:szCs w:val="20"/>
              </w:rPr>
              <w:t xml:space="preserve">, </w:t>
            </w:r>
            <w:r w:rsidRPr="00F814F4">
              <w:rPr>
                <w:sz w:val="20"/>
                <w:szCs w:val="20"/>
              </w:rPr>
              <w:t>and current WHOIS practice on the other hand.”</w:t>
            </w:r>
          </w:p>
        </w:tc>
        <w:tc>
          <w:tcPr>
            <w:tcW w:w="3082" w:type="dxa"/>
          </w:tcPr>
          <w:p w:rsidR="00E92C2F" w:rsidRPr="00F814F4" w:rsidRDefault="00DF4BE0" w:rsidP="00F87613">
            <w:pPr>
              <w:rPr>
                <w:sz w:val="20"/>
                <w:szCs w:val="20"/>
              </w:rPr>
            </w:pPr>
            <w:r w:rsidRPr="00F814F4">
              <w:rPr>
                <w:sz w:val="20"/>
                <w:szCs w:val="20"/>
              </w:rPr>
              <w:t>Supports [PR-D21-R01]</w:t>
            </w:r>
          </w:p>
        </w:tc>
        <w:tc>
          <w:tcPr>
            <w:tcW w:w="561" w:type="dxa"/>
          </w:tcPr>
          <w:p w:rsidR="00E92C2F" w:rsidRPr="00F814F4" w:rsidRDefault="005F2262" w:rsidP="00F87613">
            <w:pPr>
              <w:jc w:val="right"/>
              <w:rPr>
                <w:sz w:val="20"/>
                <w:szCs w:val="20"/>
              </w:rPr>
            </w:pPr>
            <w:r w:rsidRPr="00F814F4">
              <w:rPr>
                <w:sz w:val="20"/>
                <w:szCs w:val="20"/>
              </w:rPr>
              <w:t>2</w:t>
            </w:r>
          </w:p>
        </w:tc>
        <w:tc>
          <w:tcPr>
            <w:tcW w:w="519" w:type="dxa"/>
          </w:tcPr>
          <w:p w:rsidR="00E92C2F" w:rsidRPr="00F814F4" w:rsidRDefault="00A41CA7"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[PR-D23-R01]</w:t>
            </w:r>
          </w:p>
        </w:tc>
        <w:tc>
          <w:tcPr>
            <w:tcW w:w="9099" w:type="dxa"/>
          </w:tcPr>
          <w:p w:rsidR="00E92C2F" w:rsidRPr="00F814F4" w:rsidRDefault="00E92C2F" w:rsidP="002E0224">
            <w:pPr>
              <w:rPr>
                <w:sz w:val="20"/>
                <w:szCs w:val="20"/>
              </w:rPr>
            </w:pPr>
            <w:r w:rsidRPr="00F814F4">
              <w:rPr>
                <w:sz w:val="20"/>
                <w:szCs w:val="20"/>
              </w:rPr>
              <w:t>Article 8 of the European Convention on Human Rights</w:t>
            </w:r>
            <w:r w:rsidR="00C006A3">
              <w:rPr>
                <w:sz w:val="20"/>
                <w:szCs w:val="20"/>
              </w:rPr>
              <w:t xml:space="preserve">, </w:t>
            </w:r>
            <w:r w:rsidRPr="00F814F4">
              <w:rPr>
                <w:sz w:val="20"/>
                <w:szCs w:val="20"/>
              </w:rPr>
              <w:t>adopted in 1950</w:t>
            </w:r>
            <w:r w:rsidR="00C006A3">
              <w:rPr>
                <w:sz w:val="20"/>
                <w:szCs w:val="20"/>
              </w:rPr>
              <w:t xml:space="preserve">, </w:t>
            </w:r>
            <w:r w:rsidRPr="00F814F4">
              <w:rPr>
                <w:sz w:val="20"/>
                <w:szCs w:val="20"/>
              </w:rPr>
              <w:t>incorporates the right to privacy - i.e. respect for everyone's private and family life</w:t>
            </w:r>
            <w:r w:rsidR="00C006A3">
              <w:rPr>
                <w:sz w:val="20"/>
                <w:szCs w:val="20"/>
              </w:rPr>
              <w:t xml:space="preserve">, </w:t>
            </w:r>
            <w:r w:rsidRPr="00F814F4">
              <w:rPr>
                <w:sz w:val="20"/>
                <w:szCs w:val="20"/>
              </w:rPr>
              <w:t>home and correspondence. It prohibits any interference with the right to privacy except if 'in accordance with the law' and 'necessary in a democratic society' in order to satisfy certain types of specifically listed</w:t>
            </w:r>
            <w:r w:rsidR="00C006A3">
              <w:rPr>
                <w:sz w:val="20"/>
                <w:szCs w:val="20"/>
              </w:rPr>
              <w:t xml:space="preserve">, </w:t>
            </w:r>
            <w:r w:rsidRPr="00F814F4">
              <w:rPr>
                <w:sz w:val="20"/>
                <w:szCs w:val="20"/>
              </w:rPr>
              <w:t>compelling public interests. p. 7</w:t>
            </w:r>
          </w:p>
        </w:tc>
        <w:tc>
          <w:tcPr>
            <w:tcW w:w="3082" w:type="dxa"/>
          </w:tcPr>
          <w:p w:rsidR="00E92C2F" w:rsidRPr="00F814F4" w:rsidRDefault="007A5E64" w:rsidP="00F87613">
            <w:pPr>
              <w:rPr>
                <w:sz w:val="20"/>
                <w:szCs w:val="20"/>
              </w:rPr>
            </w:pPr>
            <w:r>
              <w:rPr>
                <w:sz w:val="20"/>
                <w:szCs w:val="20"/>
              </w:rPr>
              <w:t xml:space="preserve">Same as </w:t>
            </w:r>
            <w:r w:rsidRPr="007A5E64">
              <w:rPr>
                <w:sz w:val="20"/>
                <w:szCs w:val="20"/>
              </w:rPr>
              <w:t>[OQ-D24-R04]</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C63AEF" w:rsidP="00F87613">
            <w:pPr>
              <w:jc w:val="right"/>
              <w:rPr>
                <w:sz w:val="20"/>
                <w:szCs w:val="20"/>
              </w:rPr>
            </w:pPr>
            <w:r w:rsidRPr="00F814F4">
              <w:rPr>
                <w:sz w:val="20"/>
                <w:szCs w:val="20"/>
              </w:rPr>
              <w:t>Ba</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[PR-D25-R01]</w:t>
            </w:r>
          </w:p>
        </w:tc>
        <w:tc>
          <w:tcPr>
            <w:tcW w:w="9099" w:type="dxa"/>
          </w:tcPr>
          <w:p w:rsidR="00E92C2F" w:rsidRPr="00F814F4" w:rsidRDefault="00E92C2F" w:rsidP="00C34EA9">
            <w:pPr>
              <w:rPr>
                <w:sz w:val="20"/>
                <w:szCs w:val="20"/>
              </w:rPr>
            </w:pPr>
            <w:r w:rsidRPr="00F814F4">
              <w:rPr>
                <w:sz w:val="20"/>
                <w:szCs w:val="20"/>
              </w:rPr>
              <w:t xml:space="preserve">Council of Europe's Treaty 108 on Data Protections is the first binding international instrument which protects the individual against abuses which may accompany the collection and processing of personal data and which seeks to regulate at the same time the trans-frontier flow of personal data [could possibly confer </w:t>
            </w:r>
            <w:r w:rsidRPr="00F814F4">
              <w:rPr>
                <w:sz w:val="20"/>
                <w:szCs w:val="20"/>
              </w:rPr>
              <w:lastRenderedPageBreak/>
              <w:t xml:space="preserve">requirements on a </w:t>
            </w:r>
            <w:proofErr w:type="spellStart"/>
            <w:r w:rsidRPr="00F814F4">
              <w:rPr>
                <w:sz w:val="20"/>
                <w:szCs w:val="20"/>
              </w:rPr>
              <w:t>gTLD</w:t>
            </w:r>
            <w:proofErr w:type="spellEnd"/>
            <w:r w:rsidRPr="00F814F4">
              <w:rPr>
                <w:sz w:val="20"/>
                <w:szCs w:val="20"/>
              </w:rPr>
              <w:t xml:space="preserve"> directory service]</w:t>
            </w:r>
          </w:p>
        </w:tc>
        <w:tc>
          <w:tcPr>
            <w:tcW w:w="3082" w:type="dxa"/>
          </w:tcPr>
          <w:p w:rsidR="00E92C2F" w:rsidRPr="00F814F4" w:rsidRDefault="00E92C2F" w:rsidP="00F87613">
            <w:pPr>
              <w:rPr>
                <w:sz w:val="20"/>
                <w:szCs w:val="20"/>
              </w:rPr>
            </w:pPr>
            <w:r w:rsidRPr="00F814F4">
              <w:rPr>
                <w:sz w:val="20"/>
                <w:szCs w:val="20"/>
              </w:rPr>
              <w:lastRenderedPageBreak/>
              <w:t>Same as [UP-D25-R01]</w:t>
            </w:r>
          </w:p>
        </w:tc>
        <w:tc>
          <w:tcPr>
            <w:tcW w:w="561" w:type="dxa"/>
          </w:tcPr>
          <w:p w:rsidR="00E92C2F" w:rsidRPr="00F814F4" w:rsidRDefault="00E92C2F" w:rsidP="00F87613">
            <w:pPr>
              <w:jc w:val="right"/>
              <w:rPr>
                <w:sz w:val="20"/>
                <w:szCs w:val="20"/>
              </w:rPr>
            </w:pPr>
            <w:r w:rsidRPr="00F814F4">
              <w:rPr>
                <w:sz w:val="20"/>
                <w:szCs w:val="20"/>
              </w:rPr>
              <w:t>1</w:t>
            </w:r>
          </w:p>
        </w:tc>
        <w:tc>
          <w:tcPr>
            <w:tcW w:w="519" w:type="dxa"/>
          </w:tcPr>
          <w:p w:rsidR="00E92C2F" w:rsidRPr="00F814F4" w:rsidRDefault="00E92C2F" w:rsidP="00F87613">
            <w:pPr>
              <w:jc w:val="right"/>
              <w:rPr>
                <w:sz w:val="20"/>
                <w:szCs w:val="20"/>
              </w:rPr>
            </w:pPr>
            <w:r w:rsidRPr="00F814F4">
              <w:rPr>
                <w:sz w:val="20"/>
                <w:szCs w:val="20"/>
              </w:rPr>
              <w:t>D</w:t>
            </w:r>
          </w:p>
        </w:tc>
      </w:tr>
      <w:tr w:rsidR="00E92C2F" w:rsidRPr="00F814F4" w:rsidTr="00F87613">
        <w:tc>
          <w:tcPr>
            <w:tcW w:w="1539" w:type="dxa"/>
          </w:tcPr>
          <w:p w:rsidR="00E92C2F" w:rsidRPr="00F814F4" w:rsidRDefault="00E92C2F" w:rsidP="002E0224">
            <w:pPr>
              <w:rPr>
                <w:sz w:val="20"/>
                <w:szCs w:val="20"/>
              </w:rPr>
            </w:pPr>
            <w:r w:rsidRPr="00F814F4">
              <w:rPr>
                <w:sz w:val="20"/>
                <w:szCs w:val="20"/>
              </w:rPr>
              <w:lastRenderedPageBreak/>
              <w:t>[PR-D25-R02]</w:t>
            </w:r>
          </w:p>
        </w:tc>
        <w:tc>
          <w:tcPr>
            <w:tcW w:w="9099" w:type="dxa"/>
          </w:tcPr>
          <w:p w:rsidR="00E92C2F" w:rsidRPr="00F814F4" w:rsidRDefault="00E92C2F" w:rsidP="002E0224">
            <w:pPr>
              <w:rPr>
                <w:sz w:val="20"/>
                <w:szCs w:val="20"/>
              </w:rPr>
            </w:pPr>
            <w:r w:rsidRPr="00F814F4">
              <w:rPr>
                <w:sz w:val="20"/>
                <w:szCs w:val="20"/>
              </w:rPr>
              <w:t>Council of Europe's Treaty 108 on Data Protections</w:t>
            </w:r>
            <w:r w:rsidR="00C006A3">
              <w:rPr>
                <w:sz w:val="20"/>
                <w:szCs w:val="20"/>
              </w:rPr>
              <w:t xml:space="preserve">, </w:t>
            </w:r>
            <w:r w:rsidRPr="00F814F4">
              <w:rPr>
                <w:sz w:val="20"/>
                <w:szCs w:val="20"/>
              </w:rPr>
              <w:t>Article 1</w:t>
            </w:r>
            <w:r w:rsidR="00C006A3">
              <w:rPr>
                <w:sz w:val="20"/>
                <w:szCs w:val="20"/>
              </w:rPr>
              <w:t xml:space="preserve">, </w:t>
            </w:r>
            <w:r w:rsidRPr="00F814F4">
              <w:rPr>
                <w:sz w:val="20"/>
                <w:szCs w:val="20"/>
              </w:rPr>
              <w:t>Object and purpose</w:t>
            </w:r>
            <w:r w:rsidR="00C006A3">
              <w:rPr>
                <w:sz w:val="20"/>
                <w:szCs w:val="20"/>
              </w:rPr>
              <w:t xml:space="preserve">, </w:t>
            </w:r>
            <w:r w:rsidRPr="00F814F4">
              <w:rPr>
                <w:sz w:val="20"/>
                <w:szCs w:val="20"/>
              </w:rPr>
              <w:t>states: “The purpose of this Convention is to secure in the territory of each Party for every individual</w:t>
            </w:r>
            <w:r w:rsidR="00C006A3">
              <w:rPr>
                <w:sz w:val="20"/>
                <w:szCs w:val="20"/>
              </w:rPr>
              <w:t xml:space="preserve">, </w:t>
            </w:r>
            <w:r w:rsidRPr="00F814F4">
              <w:rPr>
                <w:sz w:val="20"/>
                <w:szCs w:val="20"/>
              </w:rPr>
              <w:t>whatever his nationality or residence</w:t>
            </w:r>
            <w:r w:rsidR="00C006A3">
              <w:rPr>
                <w:sz w:val="20"/>
                <w:szCs w:val="20"/>
              </w:rPr>
              <w:t xml:space="preserve">, </w:t>
            </w:r>
            <w:r w:rsidRPr="00F814F4">
              <w:rPr>
                <w:sz w:val="20"/>
                <w:szCs w:val="20"/>
              </w:rPr>
              <w:t>respect for his rights and fundamental freedoms</w:t>
            </w:r>
            <w:r w:rsidR="00C006A3">
              <w:rPr>
                <w:sz w:val="20"/>
                <w:szCs w:val="20"/>
              </w:rPr>
              <w:t xml:space="preserve">, </w:t>
            </w:r>
            <w:r w:rsidRPr="00F814F4">
              <w:rPr>
                <w:sz w:val="20"/>
                <w:szCs w:val="20"/>
              </w:rPr>
              <w:t>and in particular his right to privacy</w:t>
            </w:r>
            <w:r w:rsidR="00C006A3">
              <w:rPr>
                <w:sz w:val="20"/>
                <w:szCs w:val="20"/>
              </w:rPr>
              <w:t xml:space="preserve">, </w:t>
            </w:r>
            <w:r w:rsidRPr="00F814F4">
              <w:rPr>
                <w:sz w:val="20"/>
                <w:szCs w:val="20"/>
              </w:rPr>
              <w:t>with regard to automatic processing of personal data relating to him ("data protection").”</w:t>
            </w:r>
          </w:p>
        </w:tc>
        <w:tc>
          <w:tcPr>
            <w:tcW w:w="3082" w:type="dxa"/>
          </w:tcPr>
          <w:p w:rsidR="00E92C2F" w:rsidRPr="00F814F4" w:rsidRDefault="005F416C" w:rsidP="00F87613">
            <w:pPr>
              <w:rPr>
                <w:sz w:val="20"/>
                <w:szCs w:val="20"/>
              </w:rPr>
            </w:pPr>
            <w:r>
              <w:rPr>
                <w:sz w:val="20"/>
                <w:szCs w:val="20"/>
              </w:rPr>
              <w:t xml:space="preserve">Depends on </w:t>
            </w:r>
            <w:r w:rsidRPr="00F814F4">
              <w:rPr>
                <w:sz w:val="20"/>
                <w:szCs w:val="20"/>
              </w:rPr>
              <w:t>Definition of personal data such as [DE-D26-R09]</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E92C2F" w:rsidRPr="00F814F4" w:rsidRDefault="00C63AEF" w:rsidP="00F87613">
            <w:pPr>
              <w:jc w:val="right"/>
              <w:rPr>
                <w:sz w:val="20"/>
                <w:szCs w:val="20"/>
              </w:rPr>
            </w:pPr>
            <w:r w:rsidRPr="00F814F4">
              <w:rPr>
                <w:sz w:val="20"/>
                <w:szCs w:val="20"/>
              </w:rPr>
              <w:t>Ab</w:t>
            </w:r>
          </w:p>
        </w:tc>
      </w:tr>
      <w:tr w:rsidR="00E92C2F" w:rsidRPr="00F814F4" w:rsidTr="00F87613">
        <w:tc>
          <w:tcPr>
            <w:tcW w:w="1539" w:type="dxa"/>
          </w:tcPr>
          <w:p w:rsidR="00E92C2F" w:rsidRPr="00F814F4" w:rsidRDefault="00E92C2F" w:rsidP="00F87613">
            <w:pPr>
              <w:rPr>
                <w:sz w:val="20"/>
                <w:szCs w:val="20"/>
              </w:rPr>
            </w:pPr>
            <w:r w:rsidRPr="00F814F4">
              <w:rPr>
                <w:sz w:val="20"/>
                <w:szCs w:val="20"/>
              </w:rPr>
              <w:t>[PR-D25-R03]</w:t>
            </w:r>
          </w:p>
        </w:tc>
        <w:tc>
          <w:tcPr>
            <w:tcW w:w="9099" w:type="dxa"/>
          </w:tcPr>
          <w:p w:rsidR="00E92C2F" w:rsidRPr="00F814F4" w:rsidRDefault="00E92C2F" w:rsidP="00BB1313">
            <w:pPr>
              <w:rPr>
                <w:sz w:val="20"/>
                <w:szCs w:val="20"/>
              </w:rPr>
            </w:pPr>
            <w:r w:rsidRPr="00F814F4">
              <w:rPr>
                <w:sz w:val="20"/>
                <w:szCs w:val="20"/>
              </w:rPr>
              <w:t>Council of Europe's Treaty 108 on Data Protections</w:t>
            </w:r>
            <w:r w:rsidR="00C006A3">
              <w:rPr>
                <w:sz w:val="20"/>
                <w:szCs w:val="20"/>
              </w:rPr>
              <w:t xml:space="preserve">, </w:t>
            </w:r>
            <w:r w:rsidRPr="00F814F4">
              <w:rPr>
                <w:sz w:val="20"/>
                <w:szCs w:val="20"/>
              </w:rPr>
              <w:t>Article 5</w:t>
            </w:r>
            <w:r w:rsidR="00C006A3">
              <w:rPr>
                <w:sz w:val="20"/>
                <w:szCs w:val="20"/>
              </w:rPr>
              <w:t xml:space="preserve">, </w:t>
            </w:r>
            <w:r w:rsidRPr="00F814F4">
              <w:rPr>
                <w:sz w:val="20"/>
                <w:szCs w:val="20"/>
              </w:rPr>
              <w:t>Quality of data</w:t>
            </w:r>
            <w:r w:rsidR="00C006A3">
              <w:rPr>
                <w:sz w:val="20"/>
                <w:szCs w:val="20"/>
              </w:rPr>
              <w:t xml:space="preserve">, </w:t>
            </w:r>
            <w:r w:rsidRPr="00F814F4">
              <w:rPr>
                <w:sz w:val="20"/>
                <w:szCs w:val="20"/>
              </w:rPr>
              <w:t>restricts the collection of data under its privacy laws to only that data that is:</w:t>
            </w:r>
          </w:p>
          <w:p w:rsidR="00E92C2F" w:rsidRPr="00F814F4" w:rsidRDefault="00E92C2F" w:rsidP="00BB1313">
            <w:pPr>
              <w:rPr>
                <w:sz w:val="20"/>
                <w:szCs w:val="20"/>
              </w:rPr>
            </w:pPr>
            <w:r w:rsidRPr="00F814F4">
              <w:rPr>
                <w:sz w:val="20"/>
                <w:szCs w:val="20"/>
              </w:rPr>
              <w:t xml:space="preserve">a. obtained and processed fairly and lawfully; </w:t>
            </w:r>
          </w:p>
          <w:p w:rsidR="00E92C2F" w:rsidRPr="00F814F4" w:rsidRDefault="00E92C2F" w:rsidP="00BB1313">
            <w:pPr>
              <w:rPr>
                <w:sz w:val="20"/>
                <w:szCs w:val="20"/>
              </w:rPr>
            </w:pPr>
            <w:r w:rsidRPr="00F814F4">
              <w:rPr>
                <w:sz w:val="20"/>
                <w:szCs w:val="20"/>
              </w:rPr>
              <w:t>b. stored for specified and legitimate purposes and not used in a way incompatible with those purposes;</w:t>
            </w:r>
          </w:p>
          <w:p w:rsidR="00E92C2F" w:rsidRPr="00F814F4" w:rsidRDefault="00E92C2F" w:rsidP="00BB1313">
            <w:pPr>
              <w:rPr>
                <w:sz w:val="20"/>
                <w:szCs w:val="20"/>
              </w:rPr>
            </w:pPr>
            <w:r w:rsidRPr="00F814F4">
              <w:rPr>
                <w:sz w:val="20"/>
                <w:szCs w:val="20"/>
              </w:rPr>
              <w:t>c. adequate</w:t>
            </w:r>
            <w:r w:rsidR="00C006A3">
              <w:rPr>
                <w:sz w:val="20"/>
                <w:szCs w:val="20"/>
              </w:rPr>
              <w:t xml:space="preserve">, </w:t>
            </w:r>
            <w:r w:rsidRPr="00F814F4">
              <w:rPr>
                <w:sz w:val="20"/>
                <w:szCs w:val="20"/>
              </w:rPr>
              <w:t>relevant and not excessive in relation to the purposes for which they are stored;</w:t>
            </w:r>
          </w:p>
          <w:p w:rsidR="00E92C2F" w:rsidRPr="00F814F4" w:rsidRDefault="00E92C2F" w:rsidP="00BB1313">
            <w:pPr>
              <w:rPr>
                <w:sz w:val="20"/>
                <w:szCs w:val="20"/>
              </w:rPr>
            </w:pPr>
            <w:r w:rsidRPr="00F814F4">
              <w:rPr>
                <w:sz w:val="20"/>
                <w:szCs w:val="20"/>
              </w:rPr>
              <w:t>d. accurate and</w:t>
            </w:r>
            <w:r w:rsidR="00C006A3">
              <w:rPr>
                <w:sz w:val="20"/>
                <w:szCs w:val="20"/>
              </w:rPr>
              <w:t xml:space="preserve">, </w:t>
            </w:r>
            <w:r w:rsidRPr="00F814F4">
              <w:rPr>
                <w:sz w:val="20"/>
                <w:szCs w:val="20"/>
              </w:rPr>
              <w:t>where necessary</w:t>
            </w:r>
            <w:r w:rsidR="00C006A3">
              <w:rPr>
                <w:sz w:val="20"/>
                <w:szCs w:val="20"/>
              </w:rPr>
              <w:t xml:space="preserve">, </w:t>
            </w:r>
            <w:r w:rsidRPr="00F814F4">
              <w:rPr>
                <w:sz w:val="20"/>
                <w:szCs w:val="20"/>
              </w:rPr>
              <w:t>kept up to date;</w:t>
            </w:r>
          </w:p>
          <w:p w:rsidR="00E92C2F" w:rsidRPr="00F814F4" w:rsidRDefault="00E92C2F" w:rsidP="00C34EA9">
            <w:pPr>
              <w:rPr>
                <w:sz w:val="20"/>
                <w:szCs w:val="20"/>
              </w:rPr>
            </w:pPr>
            <w:r w:rsidRPr="00F814F4">
              <w:rPr>
                <w:sz w:val="20"/>
                <w:szCs w:val="20"/>
              </w:rPr>
              <w:t xml:space="preserve">e. preserved in a form which permits identification of the data subjects for no longer than is required for the purpose for which those data are stored.”  </w:t>
            </w:r>
          </w:p>
        </w:tc>
        <w:tc>
          <w:tcPr>
            <w:tcW w:w="3082" w:type="dxa"/>
          </w:tcPr>
          <w:p w:rsidR="00E92C2F" w:rsidRPr="00F814F4" w:rsidRDefault="00E92C2F" w:rsidP="001D2F17">
            <w:pPr>
              <w:rPr>
                <w:sz w:val="20"/>
                <w:szCs w:val="20"/>
              </w:rPr>
            </w:pPr>
            <w:r w:rsidRPr="00F814F4">
              <w:rPr>
                <w:sz w:val="20"/>
                <w:szCs w:val="20"/>
              </w:rPr>
              <w:t>Same as [UP-D25-R03]</w:t>
            </w:r>
            <w:r w:rsidR="00C006A3">
              <w:rPr>
                <w:sz w:val="20"/>
                <w:szCs w:val="20"/>
              </w:rPr>
              <w:t xml:space="preserve">, </w:t>
            </w:r>
            <w:r w:rsidR="009E780E">
              <w:rPr>
                <w:sz w:val="20"/>
                <w:szCs w:val="20"/>
              </w:rPr>
              <w:t xml:space="preserve">Depends on </w:t>
            </w:r>
            <w:r w:rsidRPr="00F814F4">
              <w:rPr>
                <w:sz w:val="20"/>
                <w:szCs w:val="20"/>
              </w:rPr>
              <w:t>Permissible Purposes</w:t>
            </w:r>
            <w:r w:rsidR="00C006A3">
              <w:rPr>
                <w:sz w:val="20"/>
                <w:szCs w:val="20"/>
              </w:rPr>
              <w:t xml:space="preserve">, </w:t>
            </w:r>
            <w:r w:rsidRPr="00F814F4">
              <w:rPr>
                <w:sz w:val="20"/>
                <w:szCs w:val="20"/>
              </w:rPr>
              <w:t>Data Accuracy PR(s)</w:t>
            </w:r>
            <w:r w:rsidR="00C006A3">
              <w:rPr>
                <w:sz w:val="20"/>
                <w:szCs w:val="20"/>
              </w:rPr>
              <w:t xml:space="preserve">, </w:t>
            </w:r>
            <w:r w:rsidRPr="00F814F4">
              <w:rPr>
                <w:sz w:val="20"/>
                <w:szCs w:val="20"/>
              </w:rPr>
              <w:t>Definition of personal data such as [DE-D26-R09]</w:t>
            </w:r>
          </w:p>
        </w:tc>
        <w:tc>
          <w:tcPr>
            <w:tcW w:w="561" w:type="dxa"/>
          </w:tcPr>
          <w:p w:rsidR="00E92C2F" w:rsidRPr="00F814F4" w:rsidRDefault="00E92C2F" w:rsidP="001D2F17">
            <w:pPr>
              <w:jc w:val="right"/>
              <w:rPr>
                <w:sz w:val="20"/>
                <w:szCs w:val="20"/>
              </w:rPr>
            </w:pPr>
            <w:r w:rsidRPr="00F814F4">
              <w:rPr>
                <w:sz w:val="20"/>
                <w:szCs w:val="20"/>
              </w:rPr>
              <w:t>1</w:t>
            </w:r>
          </w:p>
        </w:tc>
        <w:tc>
          <w:tcPr>
            <w:tcW w:w="519" w:type="dxa"/>
          </w:tcPr>
          <w:p w:rsidR="00E92C2F" w:rsidRPr="00F814F4" w:rsidRDefault="00E92C2F" w:rsidP="001D2F17">
            <w:pPr>
              <w:jc w:val="right"/>
              <w:rPr>
                <w:sz w:val="20"/>
                <w:szCs w:val="20"/>
              </w:rPr>
            </w:pPr>
            <w:r w:rsidRPr="00F814F4">
              <w:rPr>
                <w:sz w:val="20"/>
                <w:szCs w:val="20"/>
              </w:rPr>
              <w:t>A</w:t>
            </w:r>
            <w:r w:rsidR="00C006A3">
              <w:rPr>
                <w:sz w:val="20"/>
                <w:szCs w:val="20"/>
              </w:rPr>
              <w:t xml:space="preserve">, </w:t>
            </w:r>
            <w:r w:rsidRPr="00F814F4">
              <w:rPr>
                <w:sz w:val="20"/>
                <w:szCs w:val="20"/>
              </w:rPr>
              <w:t>M</w:t>
            </w:r>
          </w:p>
        </w:tc>
      </w:tr>
      <w:tr w:rsidR="00E92C2F" w:rsidRPr="00F814F4" w:rsidTr="00F87613">
        <w:tc>
          <w:tcPr>
            <w:tcW w:w="1539" w:type="dxa"/>
          </w:tcPr>
          <w:p w:rsidR="00E92C2F" w:rsidRPr="00F814F4" w:rsidRDefault="00E92C2F" w:rsidP="002E0224">
            <w:pPr>
              <w:rPr>
                <w:sz w:val="20"/>
                <w:szCs w:val="20"/>
              </w:rPr>
            </w:pPr>
            <w:r w:rsidRPr="00F814F4">
              <w:rPr>
                <w:sz w:val="20"/>
                <w:szCs w:val="20"/>
              </w:rPr>
              <w:t>[PR-D25-R04]</w:t>
            </w:r>
          </w:p>
        </w:tc>
        <w:tc>
          <w:tcPr>
            <w:tcW w:w="9099" w:type="dxa"/>
          </w:tcPr>
          <w:p w:rsidR="00E92C2F" w:rsidRPr="00F814F4" w:rsidRDefault="00E92C2F" w:rsidP="002E0224">
            <w:pPr>
              <w:rPr>
                <w:sz w:val="20"/>
                <w:szCs w:val="20"/>
              </w:rPr>
            </w:pPr>
            <w:r w:rsidRPr="00F814F4">
              <w:rPr>
                <w:sz w:val="20"/>
                <w:szCs w:val="20"/>
              </w:rPr>
              <w:t>Council of Europe's Treaty 108 on Data Protections</w:t>
            </w:r>
            <w:r w:rsidR="00C006A3">
              <w:rPr>
                <w:sz w:val="20"/>
                <w:szCs w:val="20"/>
              </w:rPr>
              <w:t xml:space="preserve">, </w:t>
            </w:r>
            <w:r w:rsidRPr="00F814F4">
              <w:rPr>
                <w:sz w:val="20"/>
                <w:szCs w:val="20"/>
              </w:rPr>
              <w:t>Article 6</w:t>
            </w:r>
            <w:r w:rsidR="00C006A3">
              <w:rPr>
                <w:sz w:val="20"/>
                <w:szCs w:val="20"/>
              </w:rPr>
              <w:t xml:space="preserve">, </w:t>
            </w:r>
            <w:r w:rsidRPr="00F814F4">
              <w:rPr>
                <w:sz w:val="20"/>
                <w:szCs w:val="20"/>
              </w:rPr>
              <w:t>Special categories of data</w:t>
            </w:r>
            <w:r w:rsidR="00C006A3">
              <w:rPr>
                <w:sz w:val="20"/>
                <w:szCs w:val="20"/>
              </w:rPr>
              <w:t xml:space="preserve">, </w:t>
            </w:r>
            <w:r w:rsidRPr="00F814F4">
              <w:rPr>
                <w:sz w:val="20"/>
                <w:szCs w:val="20"/>
              </w:rPr>
              <w:t>restricts the collection of data under its privacy laws to only that data that is: “Personal data revealing racial origin</w:t>
            </w:r>
            <w:r w:rsidR="00C006A3">
              <w:rPr>
                <w:sz w:val="20"/>
                <w:szCs w:val="20"/>
              </w:rPr>
              <w:t xml:space="preserve">, </w:t>
            </w:r>
            <w:r w:rsidRPr="00F814F4">
              <w:rPr>
                <w:sz w:val="20"/>
                <w:szCs w:val="20"/>
              </w:rPr>
              <w:t>political opinions or religious or other beliefs</w:t>
            </w:r>
            <w:r w:rsidR="00C006A3">
              <w:rPr>
                <w:sz w:val="20"/>
                <w:szCs w:val="20"/>
              </w:rPr>
              <w:t xml:space="preserve">, </w:t>
            </w:r>
            <w:r w:rsidRPr="00F814F4">
              <w:rPr>
                <w:sz w:val="20"/>
                <w:szCs w:val="20"/>
              </w:rPr>
              <w:t>as well as personal data concerning health or sexual life</w:t>
            </w:r>
            <w:r w:rsidR="00C006A3">
              <w:rPr>
                <w:sz w:val="20"/>
                <w:szCs w:val="20"/>
              </w:rPr>
              <w:t xml:space="preserve">, </w:t>
            </w:r>
            <w:r w:rsidRPr="00F814F4">
              <w:rPr>
                <w:sz w:val="20"/>
                <w:szCs w:val="20"/>
              </w:rPr>
              <w:t>may not be processed automatically unless domestic law provides appropriate safeguards. The same shall apply to personal data relating to criminal convictions.”</w:t>
            </w:r>
          </w:p>
        </w:tc>
        <w:tc>
          <w:tcPr>
            <w:tcW w:w="3082" w:type="dxa"/>
          </w:tcPr>
          <w:p w:rsidR="00E92C2F" w:rsidRPr="00F814F4" w:rsidRDefault="005F416C" w:rsidP="00C34EA9">
            <w:pPr>
              <w:rPr>
                <w:sz w:val="20"/>
                <w:szCs w:val="20"/>
              </w:rPr>
            </w:pPr>
            <w:r>
              <w:rPr>
                <w:sz w:val="20"/>
                <w:szCs w:val="20"/>
              </w:rPr>
              <w:t xml:space="preserve">Depends on </w:t>
            </w:r>
            <w:r w:rsidRPr="00F814F4">
              <w:rPr>
                <w:sz w:val="20"/>
                <w:szCs w:val="20"/>
              </w:rPr>
              <w:t>Definition of personal data such as [DE-D26-R09]</w:t>
            </w:r>
          </w:p>
        </w:tc>
        <w:tc>
          <w:tcPr>
            <w:tcW w:w="561" w:type="dxa"/>
          </w:tcPr>
          <w:p w:rsidR="00E92C2F" w:rsidRPr="00F814F4" w:rsidRDefault="005F2262" w:rsidP="00F87613">
            <w:pPr>
              <w:jc w:val="right"/>
              <w:rPr>
                <w:sz w:val="20"/>
                <w:szCs w:val="20"/>
              </w:rPr>
            </w:pPr>
            <w:r w:rsidRPr="00F814F4">
              <w:rPr>
                <w:sz w:val="20"/>
                <w:szCs w:val="20"/>
              </w:rPr>
              <w:t>1</w:t>
            </w:r>
          </w:p>
        </w:tc>
        <w:tc>
          <w:tcPr>
            <w:tcW w:w="519" w:type="dxa"/>
          </w:tcPr>
          <w:p w:rsidR="00C63AEF" w:rsidRPr="00F814F4" w:rsidRDefault="00C63AEF" w:rsidP="00F87613">
            <w:pPr>
              <w:jc w:val="right"/>
              <w:rPr>
                <w:sz w:val="20"/>
                <w:szCs w:val="20"/>
              </w:rPr>
            </w:pPr>
            <w:r w:rsidRPr="00F814F4">
              <w:rPr>
                <w:sz w:val="20"/>
                <w:szCs w:val="20"/>
              </w:rPr>
              <w:t>Ab</w:t>
            </w:r>
            <w:r w:rsidR="00C006A3">
              <w:rPr>
                <w:sz w:val="20"/>
                <w:szCs w:val="20"/>
              </w:rPr>
              <w:t xml:space="preserve">, </w:t>
            </w:r>
            <w:r w:rsidRPr="00F814F4">
              <w:rPr>
                <w:sz w:val="20"/>
                <w:szCs w:val="20"/>
              </w:rPr>
              <w:t>As</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[PR-D26-R01]</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3" w:history="1">
              <w:r w:rsidRPr="00F814F4">
                <w:rPr>
                  <w:rStyle w:val="Hyperlink"/>
                  <w:sz w:val="20"/>
                  <w:szCs w:val="20"/>
                </w:rPr>
                <w:t>Directive</w:t>
              </w:r>
            </w:hyperlink>
            <w:r>
              <w:rPr>
                <w:sz w:val="20"/>
                <w:szCs w:val="20"/>
              </w:rPr>
              <w:t xml:space="preserve">, </w:t>
            </w:r>
            <w:r w:rsidRPr="00F814F4">
              <w:rPr>
                <w:sz w:val="20"/>
                <w:szCs w:val="20"/>
              </w:rPr>
              <w:t>whereas data-processing systems are designed to serve man; whereas they must</w:t>
            </w:r>
            <w:r>
              <w:rPr>
                <w:sz w:val="20"/>
                <w:szCs w:val="20"/>
              </w:rPr>
              <w:t xml:space="preserve">, </w:t>
            </w:r>
            <w:r w:rsidRPr="00F814F4">
              <w:rPr>
                <w:sz w:val="20"/>
                <w:szCs w:val="20"/>
              </w:rPr>
              <w:t>whatever the nationality or residence of natural persons</w:t>
            </w:r>
            <w:r>
              <w:rPr>
                <w:sz w:val="20"/>
                <w:szCs w:val="20"/>
              </w:rPr>
              <w:t xml:space="preserve">, </w:t>
            </w:r>
            <w:r w:rsidRPr="00F814F4">
              <w:rPr>
                <w:sz w:val="20"/>
                <w:szCs w:val="20"/>
              </w:rPr>
              <w:t>respect their fundamental rights and freedoms</w:t>
            </w:r>
            <w:r>
              <w:rPr>
                <w:sz w:val="20"/>
                <w:szCs w:val="20"/>
              </w:rPr>
              <w:t xml:space="preserve">, </w:t>
            </w:r>
            <w:r w:rsidRPr="00F814F4">
              <w:rPr>
                <w:sz w:val="20"/>
                <w:szCs w:val="20"/>
              </w:rPr>
              <w:t>notably the right to privacy</w:t>
            </w:r>
            <w:r>
              <w:rPr>
                <w:sz w:val="20"/>
                <w:szCs w:val="20"/>
              </w:rPr>
              <w:t xml:space="preserve">, </w:t>
            </w:r>
            <w:r w:rsidRPr="00F814F4">
              <w:rPr>
                <w:sz w:val="20"/>
                <w:szCs w:val="20"/>
              </w:rPr>
              <w:t>and contribute to economic and social progress</w:t>
            </w:r>
            <w:r>
              <w:rPr>
                <w:sz w:val="20"/>
                <w:szCs w:val="20"/>
              </w:rPr>
              <w:t xml:space="preserve">, </w:t>
            </w:r>
            <w:r w:rsidRPr="00F814F4">
              <w:rPr>
                <w:sz w:val="20"/>
                <w:szCs w:val="20"/>
              </w:rPr>
              <w:t>trade expansion and the well-being of individuals;</w:t>
            </w:r>
          </w:p>
        </w:tc>
        <w:tc>
          <w:tcPr>
            <w:tcW w:w="3082" w:type="dxa"/>
          </w:tcPr>
          <w:p w:rsidR="00B07B28" w:rsidRPr="00F814F4" w:rsidRDefault="00B07B28" w:rsidP="00D61A5A">
            <w:pPr>
              <w:rPr>
                <w:sz w:val="20"/>
                <w:szCs w:val="20"/>
              </w:rPr>
            </w:pPr>
            <w:r>
              <w:rPr>
                <w:sz w:val="20"/>
                <w:szCs w:val="20"/>
              </w:rPr>
              <w:t xml:space="preserve">Same as </w:t>
            </w:r>
            <w:r w:rsidRPr="00F814F4">
              <w:rPr>
                <w:sz w:val="20"/>
                <w:szCs w:val="20"/>
              </w:rPr>
              <w:t>[UP-D26-R01]</w:t>
            </w:r>
            <w:r>
              <w:rPr>
                <w:sz w:val="20"/>
                <w:szCs w:val="20"/>
              </w:rPr>
              <w:t xml:space="preserve"> </w:t>
            </w:r>
            <w:r w:rsidRPr="00B07B28">
              <w:rPr>
                <w:sz w:val="20"/>
                <w:szCs w:val="20"/>
              </w:rPr>
              <w:t xml:space="preserve">[BE-D26-R01], </w:t>
            </w:r>
            <w:r>
              <w:rPr>
                <w:sz w:val="20"/>
                <w:szCs w:val="20"/>
              </w:rPr>
              <w:t xml:space="preserve">Depends on </w:t>
            </w:r>
            <w:r w:rsidRPr="00F814F4">
              <w:rPr>
                <w:sz w:val="20"/>
                <w:szCs w:val="20"/>
              </w:rPr>
              <w:t>Definition of personal data such as [DE-D26-R09]</w:t>
            </w:r>
          </w:p>
        </w:tc>
        <w:tc>
          <w:tcPr>
            <w:tcW w:w="561" w:type="dxa"/>
          </w:tcPr>
          <w:p w:rsidR="00B07B28" w:rsidRPr="00F814F4" w:rsidRDefault="00B07B28" w:rsidP="00D61A5A">
            <w:pPr>
              <w:jc w:val="right"/>
              <w:rPr>
                <w:sz w:val="20"/>
                <w:szCs w:val="20"/>
              </w:rPr>
            </w:pPr>
            <w:r w:rsidRPr="00F814F4">
              <w:rPr>
                <w:sz w:val="20"/>
                <w:szCs w:val="20"/>
              </w:rPr>
              <w:t>1</w:t>
            </w:r>
          </w:p>
        </w:tc>
        <w:tc>
          <w:tcPr>
            <w:tcW w:w="519" w:type="dxa"/>
          </w:tcPr>
          <w:p w:rsidR="00B07B28" w:rsidRPr="00F814F4" w:rsidRDefault="00B07B28" w:rsidP="00D61A5A">
            <w:pPr>
              <w:jc w:val="right"/>
              <w:rPr>
                <w:sz w:val="20"/>
                <w:szCs w:val="20"/>
              </w:rPr>
            </w:pPr>
            <w:r w:rsidRPr="00F814F4">
              <w:rPr>
                <w:sz w:val="20"/>
                <w:szCs w:val="20"/>
              </w:rPr>
              <w:t>D</w:t>
            </w:r>
            <w:r>
              <w:rPr>
                <w:sz w:val="20"/>
                <w:szCs w:val="20"/>
              </w:rPr>
              <w:t>, Ab, Ba</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[PR-D26-R02]</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4" w:history="1">
              <w:r w:rsidRPr="00F814F4">
                <w:rPr>
                  <w:rStyle w:val="Hyperlink"/>
                  <w:sz w:val="20"/>
                  <w:szCs w:val="20"/>
                </w:rPr>
                <w:t>Directive</w:t>
              </w:r>
            </w:hyperlink>
            <w:r w:rsidRPr="00F814F4">
              <w:rPr>
                <w:sz w:val="20"/>
                <w:szCs w:val="20"/>
              </w:rPr>
              <w:t xml:space="preserve"> (10)</w:t>
            </w:r>
            <w:r>
              <w:rPr>
                <w:sz w:val="20"/>
                <w:szCs w:val="20"/>
              </w:rPr>
              <w:t xml:space="preserve">, </w:t>
            </w:r>
            <w:r w:rsidRPr="00F814F4">
              <w:rPr>
                <w:sz w:val="20"/>
                <w:szCs w:val="20"/>
              </w:rPr>
              <w:t>whereas the object of the national laws on the processing of personal data is to protect fundamental rights and freedoms</w:t>
            </w:r>
            <w:r>
              <w:rPr>
                <w:sz w:val="20"/>
                <w:szCs w:val="20"/>
              </w:rPr>
              <w:t xml:space="preserve">, </w:t>
            </w:r>
            <w:r w:rsidRPr="00F814F4">
              <w:rPr>
                <w:sz w:val="20"/>
                <w:szCs w:val="20"/>
              </w:rPr>
              <w:t>notably the right to privacy</w:t>
            </w:r>
            <w:r>
              <w:rPr>
                <w:sz w:val="20"/>
                <w:szCs w:val="20"/>
              </w:rPr>
              <w:t xml:space="preserve">, </w:t>
            </w:r>
            <w:r w:rsidRPr="00F814F4">
              <w:rPr>
                <w:sz w:val="20"/>
                <w:szCs w:val="20"/>
              </w:rPr>
              <w:t>which is recognized both in Article 8 of the European Convention for the Protection of Human Rights and Fundamental Freedoms and in the general principles of Community law; whereas</w:t>
            </w:r>
            <w:r>
              <w:rPr>
                <w:sz w:val="20"/>
                <w:szCs w:val="20"/>
              </w:rPr>
              <w:t xml:space="preserve">, </w:t>
            </w:r>
            <w:r w:rsidRPr="00F814F4">
              <w:rPr>
                <w:sz w:val="20"/>
                <w:szCs w:val="20"/>
              </w:rPr>
              <w:t>for that reason</w:t>
            </w:r>
            <w:r>
              <w:rPr>
                <w:sz w:val="20"/>
                <w:szCs w:val="20"/>
              </w:rPr>
              <w:t xml:space="preserve">, </w:t>
            </w:r>
            <w:r w:rsidRPr="00F814F4">
              <w:rPr>
                <w:sz w:val="20"/>
                <w:szCs w:val="20"/>
              </w:rPr>
              <w:t>the approximation of those laws must not result in any lessening of the protection they afford but must</w:t>
            </w:r>
            <w:r>
              <w:rPr>
                <w:sz w:val="20"/>
                <w:szCs w:val="20"/>
              </w:rPr>
              <w:t xml:space="preserve">, </w:t>
            </w:r>
            <w:r w:rsidRPr="00F814F4">
              <w:rPr>
                <w:sz w:val="20"/>
                <w:szCs w:val="20"/>
              </w:rPr>
              <w:t>on the contrary</w:t>
            </w:r>
            <w:r>
              <w:rPr>
                <w:sz w:val="20"/>
                <w:szCs w:val="20"/>
              </w:rPr>
              <w:t xml:space="preserve">, </w:t>
            </w:r>
            <w:r w:rsidRPr="00F814F4">
              <w:rPr>
                <w:sz w:val="20"/>
                <w:szCs w:val="20"/>
              </w:rPr>
              <w:t>seek to ensure a high level of protection in the Community;</w:t>
            </w:r>
          </w:p>
        </w:tc>
        <w:tc>
          <w:tcPr>
            <w:tcW w:w="3082" w:type="dxa"/>
          </w:tcPr>
          <w:p w:rsidR="00B07B28" w:rsidRPr="00F814F4" w:rsidRDefault="00D56CBA" w:rsidP="00F87613">
            <w:pPr>
              <w:rPr>
                <w:sz w:val="20"/>
                <w:szCs w:val="20"/>
              </w:rPr>
            </w:pPr>
            <w:r>
              <w:rPr>
                <w:sz w:val="20"/>
                <w:szCs w:val="20"/>
              </w:rPr>
              <w:t xml:space="preserve">Related to </w:t>
            </w:r>
            <w:r w:rsidRPr="00F814F4">
              <w:rPr>
                <w:sz w:val="20"/>
                <w:szCs w:val="20"/>
              </w:rPr>
              <w:t>[PR-D01-R06]</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M</w:t>
            </w:r>
            <w:r>
              <w:rPr>
                <w:sz w:val="20"/>
                <w:szCs w:val="20"/>
              </w:rPr>
              <w:t xml:space="preserve">, </w:t>
            </w:r>
            <w:r w:rsidRPr="00F814F4">
              <w:rPr>
                <w:sz w:val="20"/>
                <w:szCs w:val="20"/>
              </w:rPr>
              <w:t>Ba</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[PR-D26-R03]</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5" w:history="1">
              <w:r w:rsidRPr="00F814F4">
                <w:rPr>
                  <w:rStyle w:val="Hyperlink"/>
                  <w:sz w:val="20"/>
                  <w:szCs w:val="20"/>
                </w:rPr>
                <w:t>Directive</w:t>
              </w:r>
            </w:hyperlink>
            <w:r w:rsidRPr="00F814F4">
              <w:rPr>
                <w:sz w:val="20"/>
                <w:szCs w:val="20"/>
              </w:rPr>
              <w:t xml:space="preserve"> (12)</w:t>
            </w:r>
            <w:r>
              <w:rPr>
                <w:sz w:val="20"/>
                <w:szCs w:val="20"/>
              </w:rPr>
              <w:t xml:space="preserve">, </w:t>
            </w:r>
            <w:r w:rsidRPr="00F814F4">
              <w:rPr>
                <w:sz w:val="20"/>
                <w:szCs w:val="20"/>
              </w:rPr>
              <w:t>whereas the protection principles must apply to all processing of personal data by any person whose activities are governed by Community law; whereas there should be excluded the processing of data carried out by a natural person in the exercise of activities which are exclusively personal or domestic</w:t>
            </w:r>
            <w:r>
              <w:rPr>
                <w:sz w:val="20"/>
                <w:szCs w:val="20"/>
              </w:rPr>
              <w:t xml:space="preserve">, </w:t>
            </w:r>
            <w:r w:rsidRPr="00F814F4">
              <w:rPr>
                <w:sz w:val="20"/>
                <w:szCs w:val="20"/>
              </w:rPr>
              <w:t>such as correspondence and the holding of records of addresses;</w:t>
            </w:r>
          </w:p>
        </w:tc>
        <w:tc>
          <w:tcPr>
            <w:tcW w:w="3082" w:type="dxa"/>
          </w:tcPr>
          <w:p w:rsidR="00B07B28" w:rsidRPr="00F814F4" w:rsidRDefault="00B07B28" w:rsidP="00F846DB">
            <w:pPr>
              <w:rPr>
                <w:sz w:val="20"/>
                <w:szCs w:val="20"/>
              </w:rPr>
            </w:pPr>
            <w:r w:rsidRPr="00F814F4">
              <w:rPr>
                <w:sz w:val="20"/>
                <w:szCs w:val="20"/>
              </w:rPr>
              <w:t>Same as [DE-D26-R01]</w:t>
            </w:r>
            <w:r w:rsidR="00F846DB" w:rsidRPr="00F814F4">
              <w:rPr>
                <w:sz w:val="20"/>
                <w:szCs w:val="20"/>
              </w:rPr>
              <w:t>]</w:t>
            </w:r>
            <w:r w:rsidR="00F846DB">
              <w:rPr>
                <w:sz w:val="20"/>
                <w:szCs w:val="20"/>
              </w:rPr>
              <w:t xml:space="preserve">, Depends on Privacy PR(s) on Natural Persons, </w:t>
            </w:r>
            <w:r w:rsidR="00F846DB" w:rsidRPr="00F814F4">
              <w:rPr>
                <w:sz w:val="20"/>
                <w:szCs w:val="20"/>
              </w:rPr>
              <w:t>Definition of personal data such as [DE-D26-R09]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E51634" w:rsidP="00F87613">
            <w:pPr>
              <w:jc w:val="right"/>
              <w:rPr>
                <w:sz w:val="20"/>
                <w:szCs w:val="20"/>
              </w:rPr>
            </w:pPr>
            <w:r>
              <w:rPr>
                <w:sz w:val="20"/>
                <w:szCs w:val="20"/>
              </w:rPr>
              <w:t xml:space="preserve">M, Ab, </w:t>
            </w:r>
            <w:r w:rsidRPr="00F814F4">
              <w:rPr>
                <w:sz w:val="20"/>
                <w:szCs w:val="20"/>
              </w:rPr>
              <w:t>As</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[PR-D26-R04]</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6" w:history="1">
              <w:r w:rsidRPr="00F814F4">
                <w:rPr>
                  <w:rStyle w:val="Hyperlink"/>
                  <w:sz w:val="20"/>
                  <w:szCs w:val="20"/>
                </w:rPr>
                <w:t>Directive</w:t>
              </w:r>
            </w:hyperlink>
            <w:r w:rsidRPr="00F814F4">
              <w:rPr>
                <w:sz w:val="20"/>
                <w:szCs w:val="20"/>
              </w:rPr>
              <w:t xml:space="preserve"> (26)</w:t>
            </w:r>
            <w:r>
              <w:rPr>
                <w:sz w:val="20"/>
                <w:szCs w:val="20"/>
              </w:rPr>
              <w:t xml:space="preserve">, </w:t>
            </w:r>
            <w:r w:rsidRPr="00F814F4">
              <w:rPr>
                <w:sz w:val="20"/>
                <w:szCs w:val="20"/>
              </w:rPr>
              <w:t>whereas the principles of protection must apply to any information concerning an identified or identifiable person; whereas</w:t>
            </w:r>
            <w:r>
              <w:rPr>
                <w:sz w:val="20"/>
                <w:szCs w:val="20"/>
              </w:rPr>
              <w:t xml:space="preserve">, </w:t>
            </w:r>
            <w:r w:rsidRPr="00F814F4">
              <w:rPr>
                <w:sz w:val="20"/>
                <w:szCs w:val="20"/>
              </w:rPr>
              <w:t>to determine whether a person is identifiable</w:t>
            </w:r>
            <w:r>
              <w:rPr>
                <w:sz w:val="20"/>
                <w:szCs w:val="20"/>
              </w:rPr>
              <w:t xml:space="preserve">, </w:t>
            </w:r>
            <w:r w:rsidRPr="00F814F4">
              <w:rPr>
                <w:sz w:val="20"/>
                <w:szCs w:val="20"/>
              </w:rPr>
              <w:t xml:space="preserve">account should be taken of all the means likely reasonably to be used either by the controller or by any other person to identify the said person; whereas the principles of protection shall not apply to data rendered </w:t>
            </w:r>
            <w:r w:rsidRPr="00F814F4">
              <w:rPr>
                <w:sz w:val="20"/>
                <w:szCs w:val="20"/>
              </w:rPr>
              <w:lastRenderedPageBreak/>
              <w:t>anonymous in such a way that the data subject is no longer identifiable; whereas codes of conduct within the meaning of Article 27 may be a useful instrument for providing guidance as to the ways in which data may be rendered anonymous and retained in a form in which identification of the data subject is no longer possible;</w:t>
            </w:r>
          </w:p>
        </w:tc>
        <w:tc>
          <w:tcPr>
            <w:tcW w:w="3082" w:type="dxa"/>
          </w:tcPr>
          <w:p w:rsidR="00B07B28" w:rsidRPr="00F814F4" w:rsidRDefault="00B07B28" w:rsidP="001D2F17">
            <w:pPr>
              <w:rPr>
                <w:sz w:val="20"/>
                <w:szCs w:val="20"/>
              </w:rPr>
            </w:pPr>
            <w:r w:rsidRPr="00F814F4">
              <w:rPr>
                <w:sz w:val="20"/>
                <w:szCs w:val="20"/>
              </w:rPr>
              <w:lastRenderedPageBreak/>
              <w:t>Same as [UP-D26-R03]</w:t>
            </w:r>
            <w:r>
              <w:rPr>
                <w:sz w:val="20"/>
                <w:szCs w:val="20"/>
              </w:rPr>
              <w:t xml:space="preserve">, Depends on </w:t>
            </w:r>
            <w:r w:rsidRPr="00F814F4">
              <w:rPr>
                <w:sz w:val="20"/>
                <w:szCs w:val="20"/>
              </w:rPr>
              <w:t>Permissible Purposes</w:t>
            </w:r>
            <w:r>
              <w:rPr>
                <w:sz w:val="20"/>
                <w:szCs w:val="20"/>
              </w:rPr>
              <w:t xml:space="preserve">, </w:t>
            </w:r>
            <w:r w:rsidRPr="00F814F4">
              <w:rPr>
                <w:sz w:val="20"/>
                <w:szCs w:val="20"/>
              </w:rPr>
              <w:t>Definition of personal data such as [DE-D26-R09]</w:t>
            </w:r>
          </w:p>
        </w:tc>
        <w:tc>
          <w:tcPr>
            <w:tcW w:w="561" w:type="dxa"/>
          </w:tcPr>
          <w:p w:rsidR="00B07B28" w:rsidRPr="00F814F4" w:rsidRDefault="00B07B28" w:rsidP="001D2F17">
            <w:pPr>
              <w:jc w:val="right"/>
              <w:rPr>
                <w:sz w:val="20"/>
                <w:szCs w:val="20"/>
              </w:rPr>
            </w:pPr>
            <w:r w:rsidRPr="00F814F4">
              <w:rPr>
                <w:sz w:val="20"/>
                <w:szCs w:val="20"/>
              </w:rPr>
              <w:t>1</w:t>
            </w:r>
          </w:p>
        </w:tc>
        <w:tc>
          <w:tcPr>
            <w:tcW w:w="519" w:type="dxa"/>
          </w:tcPr>
          <w:p w:rsidR="00B07B28" w:rsidRPr="00F814F4" w:rsidRDefault="00B07B28" w:rsidP="001D2F17">
            <w:pPr>
              <w:jc w:val="right"/>
              <w:rPr>
                <w:sz w:val="20"/>
                <w:szCs w:val="20"/>
              </w:rPr>
            </w:pPr>
            <w:r w:rsidRPr="00F814F4">
              <w:rPr>
                <w:sz w:val="20"/>
                <w:szCs w:val="20"/>
              </w:rPr>
              <w:t>A</w:t>
            </w:r>
            <w:r>
              <w:rPr>
                <w:sz w:val="20"/>
                <w:szCs w:val="20"/>
              </w:rPr>
              <w:t xml:space="preserve">, </w:t>
            </w: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[PR-D26-R05]</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7" w:history="1">
              <w:r w:rsidRPr="00F814F4">
                <w:rPr>
                  <w:rStyle w:val="Hyperlink"/>
                  <w:sz w:val="20"/>
                  <w:szCs w:val="20"/>
                </w:rPr>
                <w:t>Directive</w:t>
              </w:r>
            </w:hyperlink>
            <w:r w:rsidRPr="00F814F4">
              <w:rPr>
                <w:sz w:val="20"/>
                <w:szCs w:val="20"/>
              </w:rPr>
              <w:t xml:space="preserve"> (30)</w:t>
            </w:r>
            <w:r>
              <w:rPr>
                <w:sz w:val="20"/>
                <w:szCs w:val="20"/>
              </w:rPr>
              <w:t xml:space="preserve">, </w:t>
            </w:r>
            <w:r w:rsidRPr="00F814F4">
              <w:rPr>
                <w:sz w:val="20"/>
                <w:szCs w:val="20"/>
              </w:rPr>
              <w:t>whereas</w:t>
            </w:r>
            <w:r>
              <w:rPr>
                <w:sz w:val="20"/>
                <w:szCs w:val="20"/>
              </w:rPr>
              <w:t xml:space="preserve">, </w:t>
            </w:r>
            <w:r w:rsidRPr="00F814F4">
              <w:rPr>
                <w:sz w:val="20"/>
                <w:szCs w:val="20"/>
              </w:rPr>
              <w:t>in order to be lawful</w:t>
            </w:r>
            <w:r>
              <w:rPr>
                <w:sz w:val="20"/>
                <w:szCs w:val="20"/>
              </w:rPr>
              <w:t xml:space="preserve">, </w:t>
            </w:r>
            <w:r w:rsidRPr="00F814F4">
              <w:rPr>
                <w:sz w:val="20"/>
                <w:szCs w:val="20"/>
              </w:rPr>
              <w:t>the processing of personal data must in addition be carried out with the consent of the data subject or be necessary for the conclusion or performance of a contract binding on the data subject</w:t>
            </w:r>
            <w:r>
              <w:rPr>
                <w:sz w:val="20"/>
                <w:szCs w:val="20"/>
              </w:rPr>
              <w:t xml:space="preserve">, </w:t>
            </w:r>
            <w:r w:rsidRPr="00F814F4">
              <w:rPr>
                <w:sz w:val="20"/>
                <w:szCs w:val="20"/>
              </w:rPr>
              <w:t>or as a legal requirement</w:t>
            </w:r>
            <w:r>
              <w:rPr>
                <w:sz w:val="20"/>
                <w:szCs w:val="20"/>
              </w:rPr>
              <w:t xml:space="preserve">, </w:t>
            </w:r>
            <w:r w:rsidRPr="00F814F4">
              <w:rPr>
                <w:sz w:val="20"/>
                <w:szCs w:val="20"/>
              </w:rPr>
              <w:t>or for the performance of a task carried out in the public interest or in the exercise of official authority</w:t>
            </w:r>
            <w:r>
              <w:rPr>
                <w:sz w:val="20"/>
                <w:szCs w:val="20"/>
              </w:rPr>
              <w:t xml:space="preserve">, </w:t>
            </w:r>
            <w:r w:rsidRPr="00F814F4">
              <w:rPr>
                <w:sz w:val="20"/>
                <w:szCs w:val="20"/>
              </w:rPr>
              <w:t>or in the legitimate interests of a natural or legal person</w:t>
            </w:r>
            <w:r>
              <w:rPr>
                <w:sz w:val="20"/>
                <w:szCs w:val="20"/>
              </w:rPr>
              <w:t xml:space="preserve">, </w:t>
            </w:r>
            <w:r w:rsidRPr="00F814F4">
              <w:rPr>
                <w:sz w:val="20"/>
                <w:szCs w:val="20"/>
              </w:rPr>
              <w:t>provided that the interests or the rights and freedoms of the data subject are not overriding; whereas</w:t>
            </w:r>
            <w:r>
              <w:rPr>
                <w:sz w:val="20"/>
                <w:szCs w:val="20"/>
              </w:rPr>
              <w:t xml:space="preserve">, </w:t>
            </w:r>
            <w:r w:rsidRPr="00F814F4">
              <w:rPr>
                <w:sz w:val="20"/>
                <w:szCs w:val="20"/>
              </w:rPr>
              <w:t>in particular</w:t>
            </w:r>
            <w:r>
              <w:rPr>
                <w:sz w:val="20"/>
                <w:szCs w:val="20"/>
              </w:rPr>
              <w:t xml:space="preserve">, </w:t>
            </w:r>
            <w:r w:rsidRPr="00F814F4">
              <w:rPr>
                <w:sz w:val="20"/>
                <w:szCs w:val="20"/>
              </w:rPr>
              <w:t>in order to maintain a balance between the interests involved while guaranteeing effective competition</w:t>
            </w:r>
            <w:r>
              <w:rPr>
                <w:sz w:val="20"/>
                <w:szCs w:val="20"/>
              </w:rPr>
              <w:t xml:space="preserve">, </w:t>
            </w:r>
            <w:r w:rsidRPr="00F814F4">
              <w:rPr>
                <w:sz w:val="20"/>
                <w:szCs w:val="20"/>
              </w:rPr>
              <w:t>Member States may determine the circumstances in which personal data may be used or disclosed to a third party in the context of the legitimate ordinary business activities of companies and other bodies; whereas Member States may similarly specify the conditions under which personal data may be disclosed to a third party for the purposes of marketing whether carried out commercially or by a charitable organization or by any other association or foundation</w:t>
            </w:r>
            <w:r>
              <w:rPr>
                <w:sz w:val="20"/>
                <w:szCs w:val="20"/>
              </w:rPr>
              <w:t xml:space="preserve">, </w:t>
            </w:r>
            <w:r w:rsidRPr="00F814F4">
              <w:rPr>
                <w:sz w:val="20"/>
                <w:szCs w:val="20"/>
              </w:rPr>
              <w:t>of a political nature for example</w:t>
            </w:r>
            <w:r>
              <w:rPr>
                <w:sz w:val="20"/>
                <w:szCs w:val="20"/>
              </w:rPr>
              <w:t xml:space="preserve">, </w:t>
            </w:r>
            <w:r w:rsidRPr="00F814F4">
              <w:rPr>
                <w:sz w:val="20"/>
                <w:szCs w:val="20"/>
              </w:rPr>
              <w:t>subject to the provisions allowing a data subject to object to the processing of data regarding him</w:t>
            </w:r>
            <w:r>
              <w:rPr>
                <w:sz w:val="20"/>
                <w:szCs w:val="20"/>
              </w:rPr>
              <w:t xml:space="preserve">, </w:t>
            </w:r>
            <w:r w:rsidRPr="00F814F4">
              <w:rPr>
                <w:sz w:val="20"/>
                <w:szCs w:val="20"/>
              </w:rPr>
              <w:t>at no cost and without having to state his reasons;</w:t>
            </w:r>
          </w:p>
        </w:tc>
        <w:tc>
          <w:tcPr>
            <w:tcW w:w="3082" w:type="dxa"/>
          </w:tcPr>
          <w:p w:rsidR="00B07B28" w:rsidRPr="00F814F4" w:rsidRDefault="00B07B28" w:rsidP="001D2F17">
            <w:pPr>
              <w:rPr>
                <w:sz w:val="20"/>
                <w:szCs w:val="20"/>
              </w:rPr>
            </w:pPr>
            <w:r w:rsidRPr="00F814F4">
              <w:rPr>
                <w:sz w:val="20"/>
                <w:szCs w:val="20"/>
              </w:rPr>
              <w:t>Same as [UP-D26-R06]</w:t>
            </w:r>
            <w:r w:rsidR="00E51634">
              <w:rPr>
                <w:sz w:val="20"/>
                <w:szCs w:val="20"/>
              </w:rPr>
              <w:t xml:space="preserve">, Depends on </w:t>
            </w:r>
            <w:r w:rsidR="00E51634" w:rsidRPr="00F814F4">
              <w:rPr>
                <w:sz w:val="20"/>
                <w:szCs w:val="20"/>
              </w:rPr>
              <w:t>Definition of personal data such as [DE-D26-R09]</w:t>
            </w:r>
            <w:r w:rsidR="00E51634">
              <w:rPr>
                <w:sz w:val="20"/>
                <w:szCs w:val="20"/>
              </w:rPr>
              <w:t>, Privacy PR(s) on Legal and Natural Persons</w:t>
            </w:r>
          </w:p>
        </w:tc>
        <w:tc>
          <w:tcPr>
            <w:tcW w:w="561" w:type="dxa"/>
          </w:tcPr>
          <w:p w:rsidR="00B07B28" w:rsidRPr="00F814F4" w:rsidRDefault="00B07B28" w:rsidP="001D2F17">
            <w:pPr>
              <w:jc w:val="right"/>
              <w:rPr>
                <w:sz w:val="20"/>
                <w:szCs w:val="20"/>
              </w:rPr>
            </w:pPr>
            <w:r w:rsidRPr="00F814F4">
              <w:rPr>
                <w:sz w:val="20"/>
                <w:szCs w:val="20"/>
              </w:rPr>
              <w:t>1</w:t>
            </w:r>
          </w:p>
        </w:tc>
        <w:tc>
          <w:tcPr>
            <w:tcW w:w="519" w:type="dxa"/>
          </w:tcPr>
          <w:p w:rsidR="00B07B28" w:rsidRPr="00F814F4" w:rsidRDefault="00B07B28" w:rsidP="001D2F17">
            <w:pPr>
              <w:jc w:val="right"/>
              <w:rPr>
                <w:sz w:val="20"/>
                <w:szCs w:val="20"/>
              </w:rPr>
            </w:pPr>
            <w:r w:rsidRPr="00F814F4">
              <w:rPr>
                <w:sz w:val="20"/>
                <w:szCs w:val="20"/>
              </w:rPr>
              <w:t>A</w:t>
            </w:r>
            <w:r>
              <w:rPr>
                <w:sz w:val="20"/>
                <w:szCs w:val="20"/>
              </w:rPr>
              <w:t xml:space="preserve">, </w:t>
            </w: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[PR-D26-R06]</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8" w:history="1">
              <w:r w:rsidRPr="00F814F4">
                <w:rPr>
                  <w:rStyle w:val="Hyperlink"/>
                  <w:sz w:val="20"/>
                  <w:szCs w:val="20"/>
                </w:rPr>
                <w:t>Directive</w:t>
              </w:r>
            </w:hyperlink>
            <w:r w:rsidRPr="00F814F4">
              <w:rPr>
                <w:sz w:val="20"/>
                <w:szCs w:val="20"/>
              </w:rPr>
              <w:t xml:space="preserve"> (33)</w:t>
            </w:r>
            <w:r>
              <w:rPr>
                <w:sz w:val="20"/>
                <w:szCs w:val="20"/>
              </w:rPr>
              <w:t xml:space="preserve">, </w:t>
            </w:r>
            <w:r w:rsidRPr="00F814F4">
              <w:rPr>
                <w:sz w:val="20"/>
                <w:szCs w:val="20"/>
              </w:rPr>
              <w:t>whereas data which are capable by their nature of infringing fundamental freedoms or privacy should not be processed unless the data subject gives his explicit consent; whereas</w:t>
            </w:r>
            <w:r>
              <w:rPr>
                <w:sz w:val="20"/>
                <w:szCs w:val="20"/>
              </w:rPr>
              <w:t xml:space="preserve">, </w:t>
            </w:r>
            <w:r w:rsidRPr="00F814F4">
              <w:rPr>
                <w:sz w:val="20"/>
                <w:szCs w:val="20"/>
              </w:rPr>
              <w:t>however</w:t>
            </w:r>
            <w:r>
              <w:rPr>
                <w:sz w:val="20"/>
                <w:szCs w:val="20"/>
              </w:rPr>
              <w:t xml:space="preserve">, </w:t>
            </w:r>
            <w:r w:rsidRPr="00F814F4">
              <w:rPr>
                <w:sz w:val="20"/>
                <w:szCs w:val="20"/>
              </w:rPr>
              <w:t>derogations from this prohibition must be explicitly provided for in respect of specific needs</w:t>
            </w:r>
            <w:r>
              <w:rPr>
                <w:sz w:val="20"/>
                <w:szCs w:val="20"/>
              </w:rPr>
              <w:t xml:space="preserve">, </w:t>
            </w:r>
            <w:r w:rsidRPr="00F814F4">
              <w:rPr>
                <w:sz w:val="20"/>
                <w:szCs w:val="20"/>
              </w:rPr>
              <w:t>in particular where the processing of these data is carried out for certain health-related purposes by persons subject to a legal obligation of professional secrecy or in the course of legitimate activities by certain associations or foundations the purpose of which is to permit the exercise of fundamental freedoms;</w:t>
            </w:r>
          </w:p>
        </w:tc>
        <w:tc>
          <w:tcPr>
            <w:tcW w:w="3082" w:type="dxa"/>
          </w:tcPr>
          <w:p w:rsidR="00B07B28" w:rsidRPr="00F814F4" w:rsidRDefault="00B07B28" w:rsidP="00E51634">
            <w:pPr>
              <w:rPr>
                <w:sz w:val="20"/>
                <w:szCs w:val="20"/>
              </w:rPr>
            </w:pPr>
            <w:r w:rsidRPr="00F814F4">
              <w:rPr>
                <w:sz w:val="20"/>
                <w:szCs w:val="20"/>
              </w:rPr>
              <w:t>Same as [UP-D26-R08</w:t>
            </w:r>
            <w:r>
              <w:rPr>
                <w:sz w:val="20"/>
                <w:szCs w:val="20"/>
              </w:rPr>
              <w:t>] [</w:t>
            </w:r>
            <w:r w:rsidRPr="00F814F4">
              <w:rPr>
                <w:sz w:val="20"/>
                <w:szCs w:val="20"/>
              </w:rPr>
              <w:t>DE-D26-R06</w:t>
            </w:r>
            <w:r w:rsidR="00E51634" w:rsidRPr="00F814F4">
              <w:rPr>
                <w:sz w:val="20"/>
                <w:szCs w:val="20"/>
              </w:rPr>
              <w:t>]</w:t>
            </w:r>
            <w:r w:rsidR="00E51634">
              <w:rPr>
                <w:sz w:val="20"/>
                <w:szCs w:val="20"/>
              </w:rPr>
              <w:t>, Depends on Privacy PR(s) for Consent, Depends on referenced Permissible Purposes</w:t>
            </w:r>
          </w:p>
        </w:tc>
        <w:tc>
          <w:tcPr>
            <w:tcW w:w="561" w:type="dxa"/>
          </w:tcPr>
          <w:p w:rsidR="00B07B28" w:rsidRPr="00F814F4" w:rsidRDefault="00B07B28" w:rsidP="001D2F17">
            <w:pPr>
              <w:jc w:val="right"/>
              <w:rPr>
                <w:sz w:val="20"/>
                <w:szCs w:val="20"/>
              </w:rPr>
            </w:pPr>
            <w:r w:rsidRPr="00F814F4">
              <w:rPr>
                <w:sz w:val="20"/>
                <w:szCs w:val="20"/>
              </w:rPr>
              <w:t>1</w:t>
            </w:r>
          </w:p>
        </w:tc>
        <w:tc>
          <w:tcPr>
            <w:tcW w:w="519" w:type="dxa"/>
          </w:tcPr>
          <w:p w:rsidR="00B07B28" w:rsidRPr="00F814F4" w:rsidRDefault="00B07B28" w:rsidP="001D2F17">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[PR-D26-R07]</w:t>
            </w:r>
          </w:p>
        </w:tc>
        <w:tc>
          <w:tcPr>
            <w:tcW w:w="9099" w:type="dxa"/>
          </w:tcPr>
          <w:p w:rsidR="00B07B28" w:rsidRPr="00F814F4" w:rsidRDefault="00B07B28" w:rsidP="002E0224">
            <w:pPr>
              <w:rPr>
                <w:sz w:val="20"/>
                <w:szCs w:val="20"/>
              </w:rPr>
            </w:pPr>
            <w:r w:rsidRPr="00F814F4">
              <w:rPr>
                <w:sz w:val="20"/>
                <w:szCs w:val="20"/>
              </w:rPr>
              <w:t xml:space="preserve">According to the </w:t>
            </w:r>
            <w:hyperlink r:id="rId89" w:history="1">
              <w:r w:rsidRPr="00F814F4">
                <w:rPr>
                  <w:rStyle w:val="Hyperlink"/>
                  <w:sz w:val="20"/>
                  <w:szCs w:val="20"/>
                </w:rPr>
                <w:t>Directive</w:t>
              </w:r>
            </w:hyperlink>
            <w:r w:rsidRPr="00F814F4">
              <w:rPr>
                <w:sz w:val="20"/>
                <w:szCs w:val="20"/>
              </w:rPr>
              <w:t xml:space="preserve"> (39)</w:t>
            </w:r>
            <w:r>
              <w:rPr>
                <w:sz w:val="20"/>
                <w:szCs w:val="20"/>
              </w:rPr>
              <w:t xml:space="preserve">, </w:t>
            </w:r>
            <w:r w:rsidRPr="00F814F4">
              <w:rPr>
                <w:sz w:val="20"/>
                <w:szCs w:val="20"/>
              </w:rPr>
              <w:t>whereas certain processing operations involve data which the controller has not collected directly from the data subject; whereas</w:t>
            </w:r>
            <w:r>
              <w:rPr>
                <w:sz w:val="20"/>
                <w:szCs w:val="20"/>
              </w:rPr>
              <w:t xml:space="preserve">, </w:t>
            </w:r>
            <w:r w:rsidRPr="00F814F4">
              <w:rPr>
                <w:sz w:val="20"/>
                <w:szCs w:val="20"/>
              </w:rPr>
              <w:t>furthermore</w:t>
            </w:r>
            <w:r>
              <w:rPr>
                <w:sz w:val="20"/>
                <w:szCs w:val="20"/>
              </w:rPr>
              <w:t xml:space="preserve">, </w:t>
            </w:r>
            <w:r w:rsidRPr="00F814F4">
              <w:rPr>
                <w:sz w:val="20"/>
                <w:szCs w:val="20"/>
              </w:rPr>
              <w:t>data can be legitimately disclosed to a third party</w:t>
            </w:r>
            <w:r>
              <w:rPr>
                <w:sz w:val="20"/>
                <w:szCs w:val="20"/>
              </w:rPr>
              <w:t xml:space="preserve">, </w:t>
            </w:r>
            <w:r w:rsidRPr="00F814F4">
              <w:rPr>
                <w:sz w:val="20"/>
                <w:szCs w:val="20"/>
              </w:rPr>
              <w:t>even if the disclosure was not anticipated at the time the data were collected from the data subject; whereas</w:t>
            </w:r>
            <w:r>
              <w:rPr>
                <w:sz w:val="20"/>
                <w:szCs w:val="20"/>
              </w:rPr>
              <w:t xml:space="preserve">, </w:t>
            </w:r>
            <w:r w:rsidRPr="00F814F4">
              <w:rPr>
                <w:sz w:val="20"/>
                <w:szCs w:val="20"/>
              </w:rPr>
              <w:t>in all these cases</w:t>
            </w:r>
            <w:r>
              <w:rPr>
                <w:sz w:val="20"/>
                <w:szCs w:val="20"/>
              </w:rPr>
              <w:t xml:space="preserve">, </w:t>
            </w:r>
            <w:r w:rsidRPr="00F814F4">
              <w:rPr>
                <w:sz w:val="20"/>
                <w:szCs w:val="20"/>
              </w:rPr>
              <w:t>the data subject should be informed when the data are recorded or at the latest when the data are first disclosed to a third party;</w:t>
            </w:r>
          </w:p>
        </w:tc>
        <w:tc>
          <w:tcPr>
            <w:tcW w:w="3082" w:type="dxa"/>
          </w:tcPr>
          <w:p w:rsidR="00B07B28" w:rsidRPr="00F814F4" w:rsidRDefault="00B07B28" w:rsidP="002C44EB">
            <w:pPr>
              <w:rPr>
                <w:sz w:val="20"/>
                <w:szCs w:val="20"/>
              </w:rPr>
            </w:pPr>
            <w:r w:rsidRPr="00F814F4">
              <w:rPr>
                <w:sz w:val="20"/>
                <w:szCs w:val="20"/>
              </w:rPr>
              <w:t>Same as [UP-D26-R09</w:t>
            </w:r>
            <w:r>
              <w:rPr>
                <w:sz w:val="20"/>
                <w:szCs w:val="20"/>
              </w:rPr>
              <w:t>] [</w:t>
            </w:r>
            <w:r w:rsidRPr="00F814F4">
              <w:rPr>
                <w:sz w:val="20"/>
                <w:szCs w:val="20"/>
              </w:rPr>
              <w:t>GA -D26-R02</w:t>
            </w:r>
            <w:r>
              <w:rPr>
                <w:sz w:val="20"/>
                <w:szCs w:val="20"/>
              </w:rPr>
              <w:t>] [</w:t>
            </w:r>
            <w:r w:rsidRPr="00F814F4">
              <w:rPr>
                <w:sz w:val="20"/>
                <w:szCs w:val="20"/>
              </w:rPr>
              <w:t>SM-D26-R04]</w:t>
            </w:r>
          </w:p>
        </w:tc>
        <w:tc>
          <w:tcPr>
            <w:tcW w:w="561" w:type="dxa"/>
          </w:tcPr>
          <w:p w:rsidR="00B07B28" w:rsidRPr="00F814F4" w:rsidRDefault="00B07B28" w:rsidP="001D2F17">
            <w:pPr>
              <w:jc w:val="right"/>
              <w:rPr>
                <w:sz w:val="20"/>
                <w:szCs w:val="20"/>
              </w:rPr>
            </w:pPr>
            <w:r w:rsidRPr="00F814F4">
              <w:rPr>
                <w:sz w:val="20"/>
                <w:szCs w:val="20"/>
              </w:rPr>
              <w:t>1</w:t>
            </w:r>
          </w:p>
        </w:tc>
        <w:tc>
          <w:tcPr>
            <w:tcW w:w="519" w:type="dxa"/>
          </w:tcPr>
          <w:p w:rsidR="00B07B28" w:rsidRPr="00F814F4" w:rsidRDefault="00B07B28" w:rsidP="001D2F17">
            <w:pPr>
              <w:jc w:val="right"/>
              <w:rPr>
                <w:sz w:val="20"/>
                <w:szCs w:val="20"/>
              </w:rPr>
            </w:pPr>
            <w:r w:rsidRPr="00F814F4">
              <w:rPr>
                <w:sz w:val="20"/>
                <w:szCs w:val="20"/>
              </w:rPr>
              <w:t>C</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[PR-D26-R08]</w:t>
            </w:r>
          </w:p>
        </w:tc>
        <w:tc>
          <w:tcPr>
            <w:tcW w:w="9099" w:type="dxa"/>
          </w:tcPr>
          <w:p w:rsidR="00B07B28" w:rsidRPr="00F814F4" w:rsidRDefault="00B07B28" w:rsidP="002E0224">
            <w:pPr>
              <w:rPr>
                <w:sz w:val="20"/>
                <w:szCs w:val="20"/>
              </w:rPr>
            </w:pPr>
            <w:r w:rsidRPr="00F814F4">
              <w:rPr>
                <w:sz w:val="20"/>
                <w:szCs w:val="20"/>
              </w:rPr>
              <w:t xml:space="preserve">According to the </w:t>
            </w:r>
            <w:hyperlink r:id="rId90" w:history="1">
              <w:r w:rsidRPr="00F814F4">
                <w:rPr>
                  <w:rStyle w:val="Hyperlink"/>
                  <w:sz w:val="20"/>
                  <w:szCs w:val="20"/>
                </w:rPr>
                <w:t>Directive</w:t>
              </w:r>
            </w:hyperlink>
            <w:r w:rsidRPr="00F814F4">
              <w:rPr>
                <w:sz w:val="20"/>
                <w:szCs w:val="20"/>
              </w:rPr>
              <w:t xml:space="preserve"> (68)</w:t>
            </w:r>
            <w:r>
              <w:rPr>
                <w:sz w:val="20"/>
                <w:szCs w:val="20"/>
              </w:rPr>
              <w:t xml:space="preserve">, </w:t>
            </w:r>
            <w:r w:rsidRPr="00F814F4">
              <w:rPr>
                <w:sz w:val="20"/>
                <w:szCs w:val="20"/>
              </w:rPr>
              <w:t>whereas the principles set out in this Directive regarding the protection of the rights and freedoms of individuals</w:t>
            </w:r>
            <w:r>
              <w:rPr>
                <w:sz w:val="20"/>
                <w:szCs w:val="20"/>
              </w:rPr>
              <w:t xml:space="preserve">, </w:t>
            </w:r>
            <w:r w:rsidRPr="00F814F4">
              <w:rPr>
                <w:sz w:val="20"/>
                <w:szCs w:val="20"/>
              </w:rPr>
              <w:t>notably their right to privacy</w:t>
            </w:r>
            <w:r>
              <w:rPr>
                <w:sz w:val="20"/>
                <w:szCs w:val="20"/>
              </w:rPr>
              <w:t xml:space="preserve">, </w:t>
            </w:r>
            <w:r w:rsidRPr="00F814F4">
              <w:rPr>
                <w:sz w:val="20"/>
                <w:szCs w:val="20"/>
              </w:rPr>
              <w:t>with regard to the processing of personal data may be supplemented or clarified</w:t>
            </w:r>
            <w:r>
              <w:rPr>
                <w:sz w:val="20"/>
                <w:szCs w:val="20"/>
              </w:rPr>
              <w:t xml:space="preserve">, </w:t>
            </w:r>
            <w:r w:rsidRPr="00F814F4">
              <w:rPr>
                <w:sz w:val="20"/>
                <w:szCs w:val="20"/>
              </w:rPr>
              <w:t>in particular as far as certain sectors are concerned</w:t>
            </w:r>
            <w:r>
              <w:rPr>
                <w:sz w:val="20"/>
                <w:szCs w:val="20"/>
              </w:rPr>
              <w:t xml:space="preserve">, </w:t>
            </w:r>
            <w:r w:rsidRPr="00F814F4">
              <w:rPr>
                <w:sz w:val="20"/>
                <w:szCs w:val="20"/>
              </w:rPr>
              <w:t>by specific rules based on those principles;</w:t>
            </w:r>
          </w:p>
        </w:tc>
        <w:tc>
          <w:tcPr>
            <w:tcW w:w="3082" w:type="dxa"/>
          </w:tcPr>
          <w:p w:rsidR="00B07B28" w:rsidRPr="00F814F4" w:rsidRDefault="00F90DBA" w:rsidP="00F87613">
            <w:pPr>
              <w:rPr>
                <w:sz w:val="20"/>
                <w:szCs w:val="20"/>
              </w:rPr>
            </w:pPr>
            <w:r>
              <w:rPr>
                <w:sz w:val="20"/>
                <w:szCs w:val="20"/>
              </w:rPr>
              <w:t xml:space="preserve">Depends on </w:t>
            </w:r>
            <w:r w:rsidRPr="00F814F4">
              <w:rPr>
                <w:sz w:val="20"/>
                <w:szCs w:val="20"/>
              </w:rPr>
              <w:t>Definition of personal data such as [DE-D26-R09]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Ba</w:t>
            </w:r>
            <w:r>
              <w:rPr>
                <w:sz w:val="20"/>
                <w:szCs w:val="20"/>
              </w:rPr>
              <w:t xml:space="preserve">, </w:t>
            </w: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[PR-D26-R09]</w:t>
            </w:r>
          </w:p>
        </w:tc>
        <w:tc>
          <w:tcPr>
            <w:tcW w:w="9099" w:type="dxa"/>
          </w:tcPr>
          <w:p w:rsidR="00B07B28" w:rsidRPr="00F814F4" w:rsidRDefault="00B07B28" w:rsidP="002E0224">
            <w:pPr>
              <w:rPr>
                <w:sz w:val="20"/>
                <w:szCs w:val="20"/>
              </w:rPr>
            </w:pPr>
            <w:r w:rsidRPr="00F814F4">
              <w:rPr>
                <w:sz w:val="20"/>
                <w:szCs w:val="20"/>
              </w:rPr>
              <w:t xml:space="preserve">According to the </w:t>
            </w:r>
            <w:hyperlink r:id="rId91" w:history="1">
              <w:r w:rsidRPr="00F814F4">
                <w:rPr>
                  <w:rStyle w:val="Hyperlink"/>
                  <w:sz w:val="20"/>
                  <w:szCs w:val="20"/>
                </w:rPr>
                <w:t>Directive</w:t>
              </w:r>
            </w:hyperlink>
            <w:r>
              <w:rPr>
                <w:sz w:val="20"/>
                <w:szCs w:val="20"/>
              </w:rPr>
              <w:t xml:space="preserve">, </w:t>
            </w:r>
            <w:r w:rsidRPr="00F814F4">
              <w:rPr>
                <w:sz w:val="20"/>
                <w:szCs w:val="20"/>
              </w:rPr>
              <w:t xml:space="preserve">Member States shall protect the fundamental rights and freedoms of natural </w:t>
            </w:r>
            <w:proofErr w:type="gramStart"/>
            <w:r w:rsidRPr="00F814F4">
              <w:rPr>
                <w:sz w:val="20"/>
                <w:szCs w:val="20"/>
              </w:rPr>
              <w:t>persons</w:t>
            </w:r>
            <w:r>
              <w:rPr>
                <w:sz w:val="20"/>
                <w:szCs w:val="20"/>
              </w:rPr>
              <w:t>,</w:t>
            </w:r>
            <w:proofErr w:type="gramEnd"/>
            <w:r>
              <w:rPr>
                <w:sz w:val="20"/>
                <w:szCs w:val="20"/>
              </w:rPr>
              <w:t xml:space="preserve"> </w:t>
            </w:r>
            <w:r w:rsidRPr="00F814F4">
              <w:rPr>
                <w:sz w:val="20"/>
                <w:szCs w:val="20"/>
              </w:rPr>
              <w:t>and in particular their right to privacy with respect to the processing of personal data.</w:t>
            </w:r>
          </w:p>
        </w:tc>
        <w:tc>
          <w:tcPr>
            <w:tcW w:w="3082" w:type="dxa"/>
          </w:tcPr>
          <w:p w:rsidR="00B07B28" w:rsidRPr="00F814F4" w:rsidRDefault="00F90DBA" w:rsidP="00F87613">
            <w:pPr>
              <w:rPr>
                <w:sz w:val="20"/>
                <w:szCs w:val="20"/>
              </w:rPr>
            </w:pPr>
            <w:r>
              <w:rPr>
                <w:sz w:val="20"/>
                <w:szCs w:val="20"/>
              </w:rPr>
              <w:t xml:space="preserve">Depends on </w:t>
            </w:r>
            <w:r w:rsidRPr="00F814F4">
              <w:rPr>
                <w:sz w:val="20"/>
                <w:szCs w:val="20"/>
              </w:rPr>
              <w:t>Definition of personal data such as [DE-D26-R09]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Ba</w:t>
            </w:r>
            <w:r>
              <w:rPr>
                <w:sz w:val="20"/>
                <w:szCs w:val="20"/>
              </w:rPr>
              <w:t xml:space="preserve">, </w:t>
            </w:r>
            <w:r w:rsidRPr="00F814F4">
              <w:rPr>
                <w:sz w:val="20"/>
                <w:szCs w:val="20"/>
              </w:rPr>
              <w:t>M</w:t>
            </w:r>
            <w:r>
              <w:rPr>
                <w:sz w:val="20"/>
                <w:szCs w:val="20"/>
              </w:rPr>
              <w:t xml:space="preserve">, </w:t>
            </w: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[PR-D28-R01]</w:t>
            </w:r>
          </w:p>
        </w:tc>
        <w:tc>
          <w:tcPr>
            <w:tcW w:w="9099" w:type="dxa"/>
          </w:tcPr>
          <w:p w:rsidR="00B07B28" w:rsidRPr="00F814F4" w:rsidRDefault="00B07B28" w:rsidP="002E0224">
            <w:pPr>
              <w:rPr>
                <w:sz w:val="20"/>
                <w:szCs w:val="20"/>
              </w:rPr>
            </w:pPr>
            <w:r w:rsidRPr="00F814F4">
              <w:rPr>
                <w:sz w:val="20"/>
                <w:szCs w:val="20"/>
              </w:rPr>
              <w:t>“The people or bodies that collect and manage personal data are called "data controllers". They must respect EU law when handling the data entrusted to them.”</w:t>
            </w:r>
          </w:p>
        </w:tc>
        <w:tc>
          <w:tcPr>
            <w:tcW w:w="3082" w:type="dxa"/>
          </w:tcPr>
          <w:p w:rsidR="00B07B28" w:rsidRPr="00F814F4" w:rsidRDefault="00B07B28" w:rsidP="005E4C72">
            <w:pPr>
              <w:rPr>
                <w:sz w:val="20"/>
                <w:szCs w:val="20"/>
              </w:rPr>
            </w:pPr>
            <w:r w:rsidRPr="00F814F4">
              <w:rPr>
                <w:sz w:val="20"/>
                <w:szCs w:val="20"/>
              </w:rPr>
              <w:t>Same as [UP-D28-R01]</w:t>
            </w:r>
            <w:r>
              <w:rPr>
                <w:sz w:val="20"/>
                <w:szCs w:val="20"/>
              </w:rPr>
              <w:t xml:space="preserve">, </w:t>
            </w:r>
            <w:r w:rsidRPr="00F814F4">
              <w:rPr>
                <w:sz w:val="20"/>
                <w:szCs w:val="20"/>
              </w:rPr>
              <w:t>Similar to [UP-D26-R14]</w:t>
            </w:r>
            <w:r>
              <w:rPr>
                <w:sz w:val="20"/>
                <w:szCs w:val="20"/>
              </w:rPr>
              <w:t xml:space="preserve">, Depends on </w:t>
            </w:r>
            <w:r w:rsidRPr="00F814F4">
              <w:rPr>
                <w:sz w:val="20"/>
                <w:szCs w:val="20"/>
              </w:rPr>
              <w:lastRenderedPageBreak/>
              <w:t>Definition of personal data such as [DE-D26-R09]</w:t>
            </w:r>
            <w:r>
              <w:rPr>
                <w:sz w:val="20"/>
                <w:szCs w:val="20"/>
              </w:rPr>
              <w:t xml:space="preserve">, </w:t>
            </w:r>
            <w:r w:rsidRPr="00F814F4">
              <w:rPr>
                <w:sz w:val="20"/>
                <w:szCs w:val="20"/>
              </w:rPr>
              <w:t>EU Law</w:t>
            </w:r>
          </w:p>
        </w:tc>
        <w:tc>
          <w:tcPr>
            <w:tcW w:w="561" w:type="dxa"/>
          </w:tcPr>
          <w:p w:rsidR="00B07B28" w:rsidRPr="00F814F4" w:rsidRDefault="00B07B28" w:rsidP="00F87613">
            <w:pPr>
              <w:jc w:val="right"/>
              <w:rPr>
                <w:sz w:val="20"/>
                <w:szCs w:val="20"/>
              </w:rPr>
            </w:pPr>
            <w:r w:rsidRPr="00F814F4">
              <w:rPr>
                <w:sz w:val="20"/>
                <w:szCs w:val="20"/>
              </w:rPr>
              <w:lastRenderedPageBreak/>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[PR-D28-R02]</w:t>
            </w:r>
          </w:p>
        </w:tc>
        <w:tc>
          <w:tcPr>
            <w:tcW w:w="9099" w:type="dxa"/>
          </w:tcPr>
          <w:p w:rsidR="00B07B28" w:rsidRPr="00F814F4" w:rsidRDefault="00B07B28" w:rsidP="00854872">
            <w:pPr>
              <w:rPr>
                <w:sz w:val="20"/>
                <w:szCs w:val="20"/>
              </w:rPr>
            </w:pPr>
            <w:r w:rsidRPr="00F814F4">
              <w:rPr>
                <w:sz w:val="20"/>
                <w:szCs w:val="20"/>
              </w:rPr>
              <w:t>The EU Privacy Directive “refers to the persons or entities which collect and process personal data as ‘data controllers’. For instance</w:t>
            </w:r>
            <w:r>
              <w:rPr>
                <w:sz w:val="20"/>
                <w:szCs w:val="20"/>
              </w:rPr>
              <w:t xml:space="preserve">, </w:t>
            </w:r>
            <w:r w:rsidRPr="00F814F4">
              <w:rPr>
                <w:sz w:val="20"/>
                <w:szCs w:val="20"/>
              </w:rPr>
              <w:t xml:space="preserve">a medical practitioner is usually the controller of his patients' data; a company is the controller of data on its clients and employees; a sports club is controller of its members' data and a library of its borrowers' data.” </w:t>
            </w:r>
          </w:p>
        </w:tc>
        <w:tc>
          <w:tcPr>
            <w:tcW w:w="3082" w:type="dxa"/>
          </w:tcPr>
          <w:p w:rsidR="00B07B28" w:rsidRPr="00F814F4" w:rsidRDefault="00B07B28" w:rsidP="00F87613">
            <w:pPr>
              <w:rPr>
                <w:sz w:val="20"/>
                <w:szCs w:val="20"/>
              </w:rPr>
            </w:pPr>
            <w:r w:rsidRPr="00F814F4">
              <w:rPr>
                <w:sz w:val="20"/>
                <w:szCs w:val="20"/>
              </w:rPr>
              <w:t>Same as [UP-D28-R03]</w:t>
            </w:r>
            <w:r>
              <w:rPr>
                <w:sz w:val="20"/>
                <w:szCs w:val="20"/>
              </w:rPr>
              <w:t xml:space="preserve">, Depends on </w:t>
            </w:r>
            <w:r w:rsidRPr="00F814F4">
              <w:rPr>
                <w:sz w:val="20"/>
                <w:szCs w:val="20"/>
              </w:rPr>
              <w:t>Definition of personal data such as [DE-D26-R09]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[PR-D28-R03]</w:t>
            </w:r>
          </w:p>
        </w:tc>
        <w:tc>
          <w:tcPr>
            <w:tcW w:w="9099" w:type="dxa"/>
          </w:tcPr>
          <w:p w:rsidR="00B07B28" w:rsidRPr="00F814F4" w:rsidRDefault="00B07B28" w:rsidP="00854872">
            <w:pPr>
              <w:rPr>
                <w:sz w:val="20"/>
                <w:szCs w:val="20"/>
              </w:rPr>
            </w:pPr>
            <w:r w:rsidRPr="00F814F4">
              <w:rPr>
                <w:sz w:val="20"/>
                <w:szCs w:val="20"/>
              </w:rPr>
              <w:t xml:space="preserve">Data controllers determine 'the purposes and the means of the processing of personal data'. This applies to both public and private sectors. </w:t>
            </w:r>
          </w:p>
        </w:tc>
        <w:tc>
          <w:tcPr>
            <w:tcW w:w="3082" w:type="dxa"/>
          </w:tcPr>
          <w:p w:rsidR="00B07B28" w:rsidRPr="00F814F4" w:rsidRDefault="00B07B28" w:rsidP="00F87613">
            <w:pPr>
              <w:rPr>
                <w:sz w:val="20"/>
                <w:szCs w:val="20"/>
              </w:rPr>
            </w:pPr>
            <w:r w:rsidRPr="00F814F4">
              <w:rPr>
                <w:sz w:val="20"/>
                <w:szCs w:val="20"/>
              </w:rPr>
              <w:t>Same as [UP-D28-R04]</w:t>
            </w:r>
            <w:r w:rsidR="00D61A5A">
              <w:rPr>
                <w:sz w:val="20"/>
                <w:szCs w:val="20"/>
              </w:rPr>
              <w:t xml:space="preserve"> </w:t>
            </w:r>
            <w:r w:rsidR="00D61A5A" w:rsidRPr="00B07B28">
              <w:rPr>
                <w:rFonts w:ascii="Calibri" w:eastAsia="Calibri" w:hAnsi="Calibri" w:cs="Times New Roman"/>
                <w:sz w:val="20"/>
              </w:rPr>
              <w:t>[OQ-D28-R01]</w:t>
            </w:r>
            <w:r>
              <w:rPr>
                <w:sz w:val="20"/>
                <w:szCs w:val="20"/>
              </w:rPr>
              <w:t xml:space="preserve">, Depends on </w:t>
            </w:r>
            <w:r w:rsidRPr="00F814F4">
              <w:rPr>
                <w:sz w:val="20"/>
                <w:szCs w:val="20"/>
              </w:rPr>
              <w:t>Definition of personal data such as [DE-D26-R09]</w:t>
            </w:r>
            <w:r>
              <w:rPr>
                <w:sz w:val="20"/>
                <w:szCs w:val="20"/>
              </w:rPr>
              <w:t xml:space="preserve"> </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F87613">
            <w:pPr>
              <w:rPr>
                <w:sz w:val="20"/>
                <w:szCs w:val="20"/>
              </w:rPr>
            </w:pPr>
            <w:r w:rsidRPr="00F814F4">
              <w:rPr>
                <w:sz w:val="20"/>
                <w:szCs w:val="20"/>
              </w:rPr>
              <w:t>[PR-D28-R04]</w:t>
            </w:r>
          </w:p>
        </w:tc>
        <w:tc>
          <w:tcPr>
            <w:tcW w:w="9099" w:type="dxa"/>
          </w:tcPr>
          <w:p w:rsidR="00B07B28" w:rsidRPr="00F814F4" w:rsidRDefault="00B07B28" w:rsidP="00BB1313">
            <w:pPr>
              <w:rPr>
                <w:sz w:val="20"/>
                <w:szCs w:val="20"/>
              </w:rPr>
            </w:pPr>
            <w:r w:rsidRPr="00F814F4">
              <w:rPr>
                <w:sz w:val="20"/>
                <w:szCs w:val="20"/>
              </w:rPr>
              <w:t>Data controllers must respect the privacy and data protection rights of those whose personal data is entrusted to them. They must:</w:t>
            </w:r>
          </w:p>
          <w:p w:rsidR="00B07B28" w:rsidRPr="00F814F4" w:rsidRDefault="00B07B28" w:rsidP="00F3274D">
            <w:pPr>
              <w:pStyle w:val="ListParagraph"/>
              <w:numPr>
                <w:ilvl w:val="0"/>
                <w:numId w:val="44"/>
              </w:numPr>
              <w:rPr>
                <w:sz w:val="20"/>
                <w:szCs w:val="20"/>
              </w:rPr>
            </w:pPr>
            <w:r w:rsidRPr="00F814F4">
              <w:rPr>
                <w:sz w:val="20"/>
                <w:szCs w:val="20"/>
              </w:rPr>
              <w:t>collect and process personal data only when this is legally permitted;</w:t>
            </w:r>
          </w:p>
          <w:p w:rsidR="00B07B28" w:rsidRPr="00F814F4" w:rsidRDefault="00B07B28" w:rsidP="00F3274D">
            <w:pPr>
              <w:pStyle w:val="ListParagraph"/>
              <w:numPr>
                <w:ilvl w:val="0"/>
                <w:numId w:val="44"/>
              </w:numPr>
              <w:rPr>
                <w:sz w:val="20"/>
                <w:szCs w:val="20"/>
              </w:rPr>
            </w:pPr>
            <w:r w:rsidRPr="00F814F4">
              <w:rPr>
                <w:sz w:val="20"/>
                <w:szCs w:val="20"/>
              </w:rPr>
              <w:t>respect certain obligations regarding the processing of personal data;</w:t>
            </w:r>
          </w:p>
          <w:p w:rsidR="00B07B28" w:rsidRPr="00F814F4" w:rsidRDefault="00B07B28" w:rsidP="00F3274D">
            <w:pPr>
              <w:pStyle w:val="ListParagraph"/>
              <w:numPr>
                <w:ilvl w:val="0"/>
                <w:numId w:val="44"/>
              </w:numPr>
              <w:rPr>
                <w:sz w:val="20"/>
                <w:szCs w:val="20"/>
              </w:rPr>
            </w:pPr>
            <w:r w:rsidRPr="00F814F4">
              <w:rPr>
                <w:sz w:val="20"/>
                <w:szCs w:val="20"/>
              </w:rPr>
              <w:t>respond to complaints regarding breaches of data protection rules;</w:t>
            </w:r>
          </w:p>
          <w:p w:rsidR="00B07B28" w:rsidRPr="00E93601" w:rsidRDefault="00B07B28" w:rsidP="00E93601">
            <w:pPr>
              <w:pStyle w:val="ListParagraph"/>
              <w:numPr>
                <w:ilvl w:val="0"/>
                <w:numId w:val="44"/>
              </w:numPr>
              <w:rPr>
                <w:sz w:val="20"/>
                <w:szCs w:val="20"/>
              </w:rPr>
            </w:pPr>
            <w:proofErr w:type="gramStart"/>
            <w:r w:rsidRPr="00F814F4">
              <w:rPr>
                <w:sz w:val="20"/>
                <w:szCs w:val="20"/>
              </w:rPr>
              <w:t>collaborate</w:t>
            </w:r>
            <w:proofErr w:type="gramEnd"/>
            <w:r w:rsidRPr="00F814F4">
              <w:rPr>
                <w:sz w:val="20"/>
                <w:szCs w:val="20"/>
              </w:rPr>
              <w:t xml:space="preserve"> with national data protection supervisory authorities.  </w:t>
            </w:r>
          </w:p>
        </w:tc>
        <w:tc>
          <w:tcPr>
            <w:tcW w:w="3082" w:type="dxa"/>
          </w:tcPr>
          <w:p w:rsidR="00B07B28" w:rsidRPr="00F814F4" w:rsidRDefault="00B07B28" w:rsidP="00E93601">
            <w:pPr>
              <w:rPr>
                <w:sz w:val="20"/>
                <w:szCs w:val="20"/>
              </w:rPr>
            </w:pPr>
            <w:r w:rsidRPr="00F814F4">
              <w:rPr>
                <w:sz w:val="20"/>
                <w:szCs w:val="20"/>
              </w:rPr>
              <w:t>Same as [UP-D28-R05]</w:t>
            </w:r>
            <w:r>
              <w:rPr>
                <w:sz w:val="20"/>
                <w:szCs w:val="20"/>
              </w:rPr>
              <w:t xml:space="preserve">, Depends on </w:t>
            </w:r>
            <w:r w:rsidRPr="00F814F4">
              <w:rPr>
                <w:sz w:val="20"/>
                <w:szCs w:val="20"/>
              </w:rPr>
              <w:t>Definition of personal data such as [DE-D26-R09]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[PR-D30-R01]</w:t>
            </w:r>
          </w:p>
        </w:tc>
        <w:tc>
          <w:tcPr>
            <w:tcW w:w="9099" w:type="dxa"/>
          </w:tcPr>
          <w:p w:rsidR="00B07B28" w:rsidRPr="00F814F4" w:rsidRDefault="00B07B28" w:rsidP="002E0224">
            <w:pPr>
              <w:rPr>
                <w:sz w:val="20"/>
                <w:szCs w:val="20"/>
              </w:rPr>
            </w:pPr>
            <w:r w:rsidRPr="00F814F4">
              <w:rPr>
                <w:sz w:val="20"/>
                <w:szCs w:val="20"/>
              </w:rPr>
              <w:t>The WP29 considers a review must be undertaken shortly after the entry into application of the General Data Protection Regulation</w:t>
            </w:r>
            <w:r>
              <w:rPr>
                <w:sz w:val="20"/>
                <w:szCs w:val="20"/>
              </w:rPr>
              <w:t xml:space="preserve">, </w:t>
            </w:r>
            <w:r w:rsidRPr="00F814F4">
              <w:rPr>
                <w:sz w:val="20"/>
                <w:szCs w:val="20"/>
              </w:rPr>
              <w:t xml:space="preserve">in order to ensure the higher level of data protection offered by the Regulation is followed in the adequacy decision and its annexes. pg. 3 </w:t>
            </w:r>
          </w:p>
        </w:tc>
        <w:tc>
          <w:tcPr>
            <w:tcW w:w="3082" w:type="dxa"/>
          </w:tcPr>
          <w:p w:rsidR="00B07B28" w:rsidRPr="00F814F4" w:rsidRDefault="005F416C" w:rsidP="00F87613">
            <w:pPr>
              <w:rPr>
                <w:sz w:val="20"/>
                <w:szCs w:val="20"/>
              </w:rPr>
            </w:pPr>
            <w:r>
              <w:rPr>
                <w:sz w:val="20"/>
                <w:szCs w:val="20"/>
              </w:rPr>
              <w:t>Depends on GDPR,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[PR-D30-R02]</w:t>
            </w:r>
          </w:p>
        </w:tc>
        <w:tc>
          <w:tcPr>
            <w:tcW w:w="9099" w:type="dxa"/>
          </w:tcPr>
          <w:p w:rsidR="00B07B28" w:rsidRPr="00F814F4" w:rsidRDefault="00B07B28" w:rsidP="002E0224">
            <w:pPr>
              <w:rPr>
                <w:sz w:val="20"/>
                <w:szCs w:val="20"/>
              </w:rPr>
            </w:pPr>
            <w:r w:rsidRPr="00F814F4">
              <w:rPr>
                <w:sz w:val="20"/>
                <w:szCs w:val="20"/>
              </w:rPr>
              <w:t>The WP29’s key objective is to make sure that an essentially equivalent level of protection afforded to individuals is maintained when personal data is processed. pg. 3</w:t>
            </w:r>
          </w:p>
        </w:tc>
        <w:tc>
          <w:tcPr>
            <w:tcW w:w="3082" w:type="dxa"/>
          </w:tcPr>
          <w:p w:rsidR="00B07B28" w:rsidRPr="00F814F4" w:rsidRDefault="005F416C" w:rsidP="00F87613">
            <w:pPr>
              <w:rPr>
                <w:sz w:val="20"/>
                <w:szCs w:val="20"/>
              </w:rPr>
            </w:pPr>
            <w:r>
              <w:rPr>
                <w:sz w:val="20"/>
                <w:szCs w:val="20"/>
              </w:rPr>
              <w:t>Depends on GDPR,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r>
              <w:rPr>
                <w:sz w:val="20"/>
                <w:szCs w:val="20"/>
              </w:rPr>
              <w:t xml:space="preserve">, </w:t>
            </w: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[PR-D30-R03]</w:t>
            </w:r>
          </w:p>
        </w:tc>
        <w:tc>
          <w:tcPr>
            <w:tcW w:w="9099" w:type="dxa"/>
          </w:tcPr>
          <w:p w:rsidR="00B07B28" w:rsidRPr="00F814F4" w:rsidRDefault="00B07B28" w:rsidP="002E0224">
            <w:pPr>
              <w:rPr>
                <w:sz w:val="20"/>
                <w:szCs w:val="20"/>
              </w:rPr>
            </w:pPr>
            <w:r w:rsidRPr="00F814F4">
              <w:rPr>
                <w:sz w:val="20"/>
                <w:szCs w:val="20"/>
              </w:rPr>
              <w:t>Although the WP29 does not expect the Privacy Shield to be a mere and exhaustive copy of the EU legal framework it considers that it should contain the substance of the fundamental principles and as a result</w:t>
            </w:r>
            <w:r>
              <w:rPr>
                <w:sz w:val="20"/>
                <w:szCs w:val="20"/>
              </w:rPr>
              <w:t xml:space="preserve">, </w:t>
            </w:r>
            <w:r w:rsidRPr="00F814F4">
              <w:rPr>
                <w:sz w:val="20"/>
                <w:szCs w:val="20"/>
              </w:rPr>
              <w:t>ensure an ‘essentially equivalent’ level of protection. pg.3</w:t>
            </w:r>
          </w:p>
        </w:tc>
        <w:tc>
          <w:tcPr>
            <w:tcW w:w="3082" w:type="dxa"/>
          </w:tcPr>
          <w:p w:rsidR="00B07B28" w:rsidRPr="00F814F4" w:rsidRDefault="005F416C" w:rsidP="00F87613">
            <w:pPr>
              <w:rPr>
                <w:sz w:val="20"/>
                <w:szCs w:val="20"/>
              </w:rPr>
            </w:pPr>
            <w:r>
              <w:rPr>
                <w:sz w:val="20"/>
                <w:szCs w:val="20"/>
              </w:rPr>
              <w:t>Depends on GDPR,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[PR-D30-R04]</w:t>
            </w:r>
          </w:p>
        </w:tc>
        <w:tc>
          <w:tcPr>
            <w:tcW w:w="9099" w:type="dxa"/>
          </w:tcPr>
          <w:p w:rsidR="00B07B28" w:rsidRPr="00F814F4" w:rsidRDefault="00B07B28" w:rsidP="002E0224">
            <w:pPr>
              <w:rPr>
                <w:sz w:val="20"/>
                <w:szCs w:val="20"/>
              </w:rPr>
            </w:pPr>
            <w:r w:rsidRPr="00F814F4">
              <w:rPr>
                <w:sz w:val="20"/>
                <w:szCs w:val="20"/>
              </w:rPr>
              <w:t>Because the Privacy Shield will also be used to transfer data outside the US</w:t>
            </w:r>
            <w:r>
              <w:rPr>
                <w:sz w:val="20"/>
                <w:szCs w:val="20"/>
              </w:rPr>
              <w:t xml:space="preserve">, </w:t>
            </w:r>
            <w:r w:rsidRPr="00F814F4">
              <w:rPr>
                <w:sz w:val="20"/>
                <w:szCs w:val="20"/>
              </w:rPr>
              <w:t>the WP29 insists that onward transfers from a Privacy Shield entity to third country recipients should provide the same level of protection on all aspects of the Shield (including national security) and should not lead to lower or circumvent EU data protection principles pg. 3</w:t>
            </w:r>
          </w:p>
        </w:tc>
        <w:tc>
          <w:tcPr>
            <w:tcW w:w="3082" w:type="dxa"/>
          </w:tcPr>
          <w:p w:rsidR="00B07B28" w:rsidRPr="00F814F4" w:rsidRDefault="005F416C" w:rsidP="00F87613">
            <w:pPr>
              <w:rPr>
                <w:sz w:val="20"/>
                <w:szCs w:val="20"/>
              </w:rPr>
            </w:pPr>
            <w:r>
              <w:rPr>
                <w:sz w:val="20"/>
                <w:szCs w:val="20"/>
              </w:rPr>
              <w:t>Depends on GDPR,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[PR-D30-R05]</w:t>
            </w:r>
          </w:p>
        </w:tc>
        <w:tc>
          <w:tcPr>
            <w:tcW w:w="9099" w:type="dxa"/>
          </w:tcPr>
          <w:p w:rsidR="00B07B28" w:rsidRPr="00F814F4" w:rsidRDefault="00B07B28" w:rsidP="002E0224">
            <w:pPr>
              <w:rPr>
                <w:sz w:val="20"/>
                <w:szCs w:val="20"/>
              </w:rPr>
            </w:pPr>
            <w:r w:rsidRPr="00F814F4">
              <w:rPr>
                <w:sz w:val="20"/>
                <w:szCs w:val="20"/>
              </w:rPr>
              <w:t xml:space="preserve">The requirement for a third country to ensure an adequate level of data protection was further defined by the CJEU in </w:t>
            </w:r>
            <w:proofErr w:type="spellStart"/>
            <w:r w:rsidRPr="00F814F4">
              <w:rPr>
                <w:sz w:val="20"/>
                <w:szCs w:val="20"/>
              </w:rPr>
              <w:t>Schrems</w:t>
            </w:r>
            <w:proofErr w:type="spellEnd"/>
            <w:r w:rsidRPr="00F814F4">
              <w:rPr>
                <w:sz w:val="20"/>
                <w:szCs w:val="20"/>
              </w:rPr>
              <w:t>…It also indicated that the wording ‘adequate level of protection’ must be understood as “requiring the third country in fact to ensure</w:t>
            </w:r>
            <w:r>
              <w:rPr>
                <w:sz w:val="20"/>
                <w:szCs w:val="20"/>
              </w:rPr>
              <w:t xml:space="preserve">, </w:t>
            </w:r>
            <w:r w:rsidRPr="00F814F4">
              <w:rPr>
                <w:sz w:val="20"/>
                <w:szCs w:val="20"/>
              </w:rPr>
              <w:t>by reason of its domestic law or its international commitments</w:t>
            </w:r>
            <w:r>
              <w:rPr>
                <w:sz w:val="20"/>
                <w:szCs w:val="20"/>
              </w:rPr>
              <w:t xml:space="preserve">, </w:t>
            </w:r>
            <w:r w:rsidRPr="00F814F4">
              <w:rPr>
                <w:sz w:val="20"/>
                <w:szCs w:val="20"/>
              </w:rPr>
              <w:t>a level of protection of fundamental rights and freedoms that is essentially equivalent to that guaranteed within the European Union by virtue of the Directive read in the light of the Charter” pg.10</w:t>
            </w:r>
          </w:p>
        </w:tc>
        <w:tc>
          <w:tcPr>
            <w:tcW w:w="3082" w:type="dxa"/>
          </w:tcPr>
          <w:p w:rsidR="00B07B28" w:rsidRPr="00F814F4" w:rsidRDefault="00B07B28" w:rsidP="00B267C5">
            <w:pPr>
              <w:rPr>
                <w:sz w:val="20"/>
                <w:szCs w:val="20"/>
              </w:rPr>
            </w:pPr>
            <w:r w:rsidRPr="00F814F4">
              <w:rPr>
                <w:sz w:val="20"/>
                <w:szCs w:val="20"/>
              </w:rPr>
              <w:t>Same as [UP-D30-R02</w:t>
            </w:r>
            <w:r>
              <w:rPr>
                <w:sz w:val="20"/>
                <w:szCs w:val="20"/>
              </w:rPr>
              <w:t>] [</w:t>
            </w:r>
            <w:r w:rsidRPr="00F814F4">
              <w:rPr>
                <w:sz w:val="20"/>
                <w:szCs w:val="20"/>
              </w:rPr>
              <w:t>PR-D30-R05</w:t>
            </w:r>
            <w:r>
              <w:rPr>
                <w:sz w:val="20"/>
                <w:szCs w:val="20"/>
              </w:rPr>
              <w:t>] [</w:t>
            </w:r>
            <w:r w:rsidRPr="00F814F4">
              <w:rPr>
                <w:rFonts w:ascii="Calibri" w:eastAsia="Calibri" w:hAnsi="Calibri" w:cs="Calibri"/>
                <w:color w:val="000000"/>
                <w:sz w:val="20"/>
                <w:szCs w:val="20"/>
                <w:u w:color="000000"/>
                <w:bdr w:val="nil"/>
              </w:rPr>
              <w:t>CM-D30-R03]</w:t>
            </w:r>
          </w:p>
        </w:tc>
        <w:tc>
          <w:tcPr>
            <w:tcW w:w="561" w:type="dxa"/>
          </w:tcPr>
          <w:p w:rsidR="00B07B28" w:rsidRPr="00F814F4" w:rsidRDefault="00B07B28" w:rsidP="00034CED">
            <w:pPr>
              <w:jc w:val="right"/>
              <w:rPr>
                <w:sz w:val="20"/>
                <w:szCs w:val="20"/>
              </w:rPr>
            </w:pPr>
            <w:r w:rsidRPr="00F814F4">
              <w:rPr>
                <w:sz w:val="20"/>
                <w:szCs w:val="20"/>
              </w:rPr>
              <w:t>1</w:t>
            </w:r>
          </w:p>
        </w:tc>
        <w:tc>
          <w:tcPr>
            <w:tcW w:w="519" w:type="dxa"/>
          </w:tcPr>
          <w:p w:rsidR="00B07B28" w:rsidRPr="00F814F4" w:rsidRDefault="00B07B28" w:rsidP="00034CED">
            <w:pPr>
              <w:jc w:val="right"/>
              <w:rPr>
                <w:sz w:val="20"/>
                <w:szCs w:val="20"/>
              </w:rPr>
            </w:pPr>
            <w:r w:rsidRPr="00F814F4">
              <w:rPr>
                <w:sz w:val="20"/>
                <w:szCs w:val="20"/>
              </w:rPr>
              <w:t>A</w:t>
            </w:r>
            <w:r>
              <w:rPr>
                <w:sz w:val="20"/>
                <w:szCs w:val="20"/>
              </w:rPr>
              <w:t xml:space="preserve">, </w:t>
            </w: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[PR-D30-R06]</w:t>
            </w:r>
          </w:p>
        </w:tc>
        <w:tc>
          <w:tcPr>
            <w:tcW w:w="9099" w:type="dxa"/>
          </w:tcPr>
          <w:p w:rsidR="00B07B28" w:rsidRPr="00F814F4" w:rsidRDefault="00B07B28" w:rsidP="002E0224">
            <w:pPr>
              <w:rPr>
                <w:sz w:val="20"/>
                <w:szCs w:val="20"/>
              </w:rPr>
            </w:pPr>
            <w:r w:rsidRPr="00F814F4">
              <w:rPr>
                <w:sz w:val="20"/>
                <w:szCs w:val="20"/>
              </w:rPr>
              <w:t xml:space="preserve">The WP29 has already explained the way it applied the core EU data protection principles to transfers of personal data to third countries in its Working Document 12 ‘Transfers of personal data to third countries: Applying Articles 25 and 26 of the EU data protection directive’. The WP29 tried to find the equivalent </w:t>
            </w:r>
            <w:r w:rsidRPr="00F814F4">
              <w:rPr>
                <w:sz w:val="20"/>
                <w:szCs w:val="20"/>
              </w:rPr>
              <w:lastRenderedPageBreak/>
              <w:t>safeguards which ensure a level of protection equivalent to the principles guaranteed in the Directive</w:t>
            </w:r>
            <w:r>
              <w:rPr>
                <w:sz w:val="20"/>
                <w:szCs w:val="20"/>
              </w:rPr>
              <w:t xml:space="preserve">, </w:t>
            </w:r>
            <w:r w:rsidRPr="00F814F4">
              <w:rPr>
                <w:sz w:val="20"/>
                <w:szCs w:val="20"/>
              </w:rPr>
              <w:t>notably regarding purpose limitation</w:t>
            </w:r>
            <w:r>
              <w:rPr>
                <w:sz w:val="20"/>
                <w:szCs w:val="20"/>
              </w:rPr>
              <w:t xml:space="preserve">, </w:t>
            </w:r>
            <w:r w:rsidRPr="00F814F4">
              <w:rPr>
                <w:sz w:val="20"/>
                <w:szCs w:val="20"/>
              </w:rPr>
              <w:t>data quality and proportionality</w:t>
            </w:r>
            <w:r>
              <w:rPr>
                <w:sz w:val="20"/>
                <w:szCs w:val="20"/>
              </w:rPr>
              <w:t xml:space="preserve">, </w:t>
            </w:r>
            <w:r w:rsidRPr="00F814F4">
              <w:rPr>
                <w:sz w:val="20"/>
                <w:szCs w:val="20"/>
              </w:rPr>
              <w:t>transparency</w:t>
            </w:r>
            <w:r>
              <w:rPr>
                <w:sz w:val="20"/>
                <w:szCs w:val="20"/>
              </w:rPr>
              <w:t xml:space="preserve">, </w:t>
            </w:r>
            <w:r w:rsidRPr="00F814F4">
              <w:rPr>
                <w:sz w:val="20"/>
                <w:szCs w:val="20"/>
              </w:rPr>
              <w:t>security</w:t>
            </w:r>
            <w:r>
              <w:rPr>
                <w:sz w:val="20"/>
                <w:szCs w:val="20"/>
              </w:rPr>
              <w:t xml:space="preserve">, </w:t>
            </w:r>
            <w:r w:rsidRPr="00F814F4">
              <w:rPr>
                <w:sz w:val="20"/>
                <w:szCs w:val="20"/>
              </w:rPr>
              <w:t>rights of access</w:t>
            </w:r>
            <w:r>
              <w:rPr>
                <w:sz w:val="20"/>
                <w:szCs w:val="20"/>
              </w:rPr>
              <w:t xml:space="preserve">, </w:t>
            </w:r>
            <w:r w:rsidRPr="00F814F4">
              <w:rPr>
                <w:sz w:val="20"/>
                <w:szCs w:val="20"/>
              </w:rPr>
              <w:t>rectification and opposition</w:t>
            </w:r>
            <w:r>
              <w:rPr>
                <w:sz w:val="20"/>
                <w:szCs w:val="20"/>
              </w:rPr>
              <w:t xml:space="preserve">, </w:t>
            </w:r>
            <w:r w:rsidRPr="00F814F4">
              <w:rPr>
                <w:sz w:val="20"/>
                <w:szCs w:val="20"/>
              </w:rPr>
              <w:t xml:space="preserve">data retention and restrictions on onward transfers. pg. 11 </w:t>
            </w:r>
          </w:p>
        </w:tc>
        <w:tc>
          <w:tcPr>
            <w:tcW w:w="3082" w:type="dxa"/>
          </w:tcPr>
          <w:p w:rsidR="00B07B28" w:rsidRPr="00F814F4" w:rsidRDefault="00B07B28" w:rsidP="005E4C72">
            <w:pPr>
              <w:rPr>
                <w:sz w:val="20"/>
                <w:szCs w:val="20"/>
              </w:rPr>
            </w:pPr>
            <w:r w:rsidRPr="00F814F4">
              <w:rPr>
                <w:sz w:val="20"/>
                <w:szCs w:val="20"/>
              </w:rPr>
              <w:lastRenderedPageBreak/>
              <w:t>Same as [UP-D30-R03</w:t>
            </w:r>
            <w:r>
              <w:rPr>
                <w:sz w:val="20"/>
                <w:szCs w:val="20"/>
              </w:rPr>
              <w:t>] [</w:t>
            </w:r>
            <w:r w:rsidRPr="00F814F4">
              <w:rPr>
                <w:sz w:val="20"/>
                <w:szCs w:val="20"/>
              </w:rPr>
              <w:t>DE-D30-R01</w:t>
            </w:r>
            <w:r>
              <w:rPr>
                <w:sz w:val="20"/>
                <w:szCs w:val="20"/>
              </w:rPr>
              <w:t>] [</w:t>
            </w:r>
            <w:r w:rsidRPr="00F814F4">
              <w:rPr>
                <w:rFonts w:ascii="Calibri" w:eastAsia="Calibri" w:hAnsi="Calibri" w:cs="Calibri"/>
                <w:color w:val="000000"/>
                <w:sz w:val="20"/>
                <w:szCs w:val="20"/>
                <w:u w:color="000000"/>
                <w:bdr w:val="nil"/>
              </w:rPr>
              <w:t>CM-D30-R04]</w:t>
            </w:r>
            <w:r>
              <w:rPr>
                <w:rFonts w:ascii="Calibri" w:eastAsia="Calibri" w:hAnsi="Calibri" w:cs="Calibri"/>
                <w:color w:val="000000"/>
                <w:sz w:val="20"/>
                <w:szCs w:val="20"/>
                <w:u w:color="000000"/>
                <w:bdr w:val="nil"/>
              </w:rPr>
              <w:t xml:space="preserve">, </w:t>
            </w:r>
            <w:r>
              <w:rPr>
                <w:sz w:val="20"/>
                <w:szCs w:val="20"/>
              </w:rPr>
              <w:t xml:space="preserve">Depends on </w:t>
            </w:r>
            <w:r w:rsidRPr="00F814F4">
              <w:rPr>
                <w:sz w:val="20"/>
                <w:szCs w:val="20"/>
              </w:rPr>
              <w:t xml:space="preserve">Definition of personal data such as </w:t>
            </w:r>
            <w:r w:rsidRPr="00F814F4">
              <w:rPr>
                <w:sz w:val="20"/>
                <w:szCs w:val="20"/>
              </w:rPr>
              <w:lastRenderedPageBreak/>
              <w:t>[DE-D26-R09]</w:t>
            </w:r>
            <w:r>
              <w:rPr>
                <w:sz w:val="20"/>
                <w:szCs w:val="20"/>
              </w:rPr>
              <w:t xml:space="preserve">, </w:t>
            </w:r>
            <w:r w:rsidRPr="00F814F4">
              <w:rPr>
                <w:sz w:val="20"/>
                <w:szCs w:val="20"/>
              </w:rPr>
              <w:t>EU Data Protection Directive</w:t>
            </w:r>
          </w:p>
        </w:tc>
        <w:tc>
          <w:tcPr>
            <w:tcW w:w="561" w:type="dxa"/>
          </w:tcPr>
          <w:p w:rsidR="00B07B28" w:rsidRPr="00F814F4" w:rsidRDefault="00B07B28" w:rsidP="00F87613">
            <w:pPr>
              <w:jc w:val="right"/>
              <w:rPr>
                <w:sz w:val="20"/>
                <w:szCs w:val="20"/>
              </w:rPr>
            </w:pPr>
            <w:r w:rsidRPr="00F814F4">
              <w:rPr>
                <w:sz w:val="20"/>
                <w:szCs w:val="20"/>
              </w:rPr>
              <w:lastRenderedPageBreak/>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[PR-D30-R07]</w:t>
            </w:r>
          </w:p>
        </w:tc>
        <w:tc>
          <w:tcPr>
            <w:tcW w:w="9099" w:type="dxa"/>
          </w:tcPr>
          <w:p w:rsidR="00B07B28" w:rsidRPr="00F814F4" w:rsidRDefault="00B07B28" w:rsidP="002E0224">
            <w:pPr>
              <w:rPr>
                <w:sz w:val="20"/>
                <w:szCs w:val="20"/>
              </w:rPr>
            </w:pPr>
            <w:r w:rsidRPr="00F814F4">
              <w:rPr>
                <w:sz w:val="20"/>
                <w:szCs w:val="20"/>
              </w:rPr>
              <w:t xml:space="preserve">WP29 stresses that any interference with the fundamental rights to private life and data protection need to be justifiable in a democratic society. The CJEU </w:t>
            </w:r>
            <w:proofErr w:type="spellStart"/>
            <w:r w:rsidRPr="00F814F4">
              <w:rPr>
                <w:sz w:val="20"/>
                <w:szCs w:val="20"/>
              </w:rPr>
              <w:t>criticised</w:t>
            </w:r>
            <w:proofErr w:type="spellEnd"/>
            <w:r w:rsidRPr="00F814F4">
              <w:rPr>
                <w:sz w:val="20"/>
                <w:szCs w:val="20"/>
              </w:rPr>
              <w:t xml:space="preserve"> the fact that the Safe </w:t>
            </w:r>
            <w:proofErr w:type="spellStart"/>
            <w:r w:rsidRPr="00F814F4">
              <w:rPr>
                <w:sz w:val="20"/>
                <w:szCs w:val="20"/>
              </w:rPr>
              <w:t>Harbour</w:t>
            </w:r>
            <w:proofErr w:type="spellEnd"/>
            <w:r w:rsidRPr="00F814F4">
              <w:rPr>
                <w:sz w:val="20"/>
                <w:szCs w:val="20"/>
              </w:rPr>
              <w:t xml:space="preserve"> decision did not contain any finding regarding the existence</w:t>
            </w:r>
            <w:r>
              <w:rPr>
                <w:sz w:val="20"/>
                <w:szCs w:val="20"/>
              </w:rPr>
              <w:t xml:space="preserve">, </w:t>
            </w:r>
            <w:r w:rsidRPr="00F814F4">
              <w:rPr>
                <w:sz w:val="20"/>
                <w:szCs w:val="20"/>
              </w:rPr>
              <w:t>in the United States</w:t>
            </w:r>
            <w:r>
              <w:rPr>
                <w:sz w:val="20"/>
                <w:szCs w:val="20"/>
              </w:rPr>
              <w:t xml:space="preserve">, </w:t>
            </w:r>
            <w:r w:rsidRPr="00F814F4">
              <w:rPr>
                <w:sz w:val="20"/>
                <w:szCs w:val="20"/>
              </w:rPr>
              <w:t>of rules adopted by the State intended to limit any interference. Nor does it refer to the existence of effective legal protection against interference of that kind.pg 11</w:t>
            </w:r>
          </w:p>
        </w:tc>
        <w:tc>
          <w:tcPr>
            <w:tcW w:w="3082" w:type="dxa"/>
          </w:tcPr>
          <w:p w:rsidR="00B07B28" w:rsidRPr="00F814F4" w:rsidRDefault="00D61A5A" w:rsidP="001A0B01">
            <w:pPr>
              <w:rPr>
                <w:sz w:val="20"/>
                <w:szCs w:val="20"/>
              </w:rPr>
            </w:pPr>
            <w:r>
              <w:rPr>
                <w:sz w:val="20"/>
                <w:szCs w:val="20"/>
              </w:rPr>
              <w:t>Same as [</w:t>
            </w:r>
            <w:r w:rsidR="00B07B28" w:rsidRPr="00F814F4">
              <w:rPr>
                <w:sz w:val="20"/>
                <w:szCs w:val="20"/>
              </w:rPr>
              <w:t>UP-D30-R04</w:t>
            </w:r>
            <w:r w:rsidR="00B07B28">
              <w:rPr>
                <w:sz w:val="20"/>
                <w:szCs w:val="20"/>
              </w:rPr>
              <w:t>] [</w:t>
            </w:r>
            <w:r w:rsidR="00B07B28" w:rsidRPr="00F814F4">
              <w:rPr>
                <w:sz w:val="20"/>
                <w:szCs w:val="20"/>
              </w:rPr>
              <w:t>GA-D30-R02</w:t>
            </w:r>
            <w:r w:rsidR="00B07B28">
              <w:rPr>
                <w:sz w:val="20"/>
                <w:szCs w:val="20"/>
              </w:rPr>
              <w:t>] [</w:t>
            </w:r>
            <w:r w:rsidR="00B07B28" w:rsidRPr="00F814F4">
              <w:rPr>
                <w:sz w:val="20"/>
                <w:szCs w:val="20"/>
              </w:rPr>
              <w:t>GA-D30-R03</w:t>
            </w:r>
            <w:r w:rsidR="00B07B28">
              <w:rPr>
                <w:sz w:val="20"/>
                <w:szCs w:val="20"/>
              </w:rPr>
              <w:t>] [</w:t>
            </w:r>
            <w:r w:rsidR="00B07B28" w:rsidRPr="00F814F4">
              <w:rPr>
                <w:sz w:val="20"/>
                <w:szCs w:val="20"/>
              </w:rPr>
              <w:t>DE-D30-R03</w:t>
            </w:r>
            <w:r w:rsidR="00B07B28">
              <w:rPr>
                <w:sz w:val="20"/>
                <w:szCs w:val="20"/>
              </w:rPr>
              <w:t>] [</w:t>
            </w:r>
            <w:r w:rsidR="00B07B28" w:rsidRPr="00F814F4">
              <w:rPr>
                <w:sz w:val="20"/>
                <w:szCs w:val="20"/>
              </w:rPr>
              <w:t>CX-D30-R02</w:t>
            </w:r>
            <w:r w:rsidR="00B07B28">
              <w:rPr>
                <w:sz w:val="20"/>
                <w:szCs w:val="20"/>
              </w:rPr>
              <w:t>] [</w:t>
            </w:r>
            <w:r w:rsidR="00B07B28" w:rsidRPr="00F814F4">
              <w:rPr>
                <w:sz w:val="20"/>
                <w:szCs w:val="20"/>
              </w:rPr>
              <w:t>SM-D30-R02</w:t>
            </w:r>
            <w:r w:rsidR="00B07B28">
              <w:rPr>
                <w:sz w:val="20"/>
                <w:szCs w:val="20"/>
              </w:rPr>
              <w:t>] [</w:t>
            </w:r>
            <w:r w:rsidR="00B07B28" w:rsidRPr="00F814F4">
              <w:rPr>
                <w:sz w:val="20"/>
                <w:szCs w:val="20"/>
              </w:rPr>
              <w:t>RI-D30-R03]</w:t>
            </w:r>
          </w:p>
        </w:tc>
        <w:tc>
          <w:tcPr>
            <w:tcW w:w="561" w:type="dxa"/>
          </w:tcPr>
          <w:p w:rsidR="00B07B28" w:rsidRPr="00F814F4" w:rsidRDefault="00B07B28" w:rsidP="00034CED">
            <w:pPr>
              <w:jc w:val="right"/>
              <w:rPr>
                <w:sz w:val="20"/>
                <w:szCs w:val="20"/>
              </w:rPr>
            </w:pPr>
            <w:r w:rsidRPr="00F814F4">
              <w:rPr>
                <w:sz w:val="20"/>
                <w:szCs w:val="20"/>
              </w:rPr>
              <w:t>1</w:t>
            </w:r>
          </w:p>
        </w:tc>
        <w:tc>
          <w:tcPr>
            <w:tcW w:w="519" w:type="dxa"/>
          </w:tcPr>
          <w:p w:rsidR="00B07B28" w:rsidRPr="00F814F4" w:rsidRDefault="00B07B28" w:rsidP="00034CED">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[PR-D30-R08]</w:t>
            </w:r>
          </w:p>
        </w:tc>
        <w:tc>
          <w:tcPr>
            <w:tcW w:w="9099" w:type="dxa"/>
          </w:tcPr>
          <w:p w:rsidR="00B07B28" w:rsidRPr="00F814F4" w:rsidRDefault="00B07B28" w:rsidP="002E0224">
            <w:pPr>
              <w:rPr>
                <w:sz w:val="20"/>
                <w:szCs w:val="20"/>
              </w:rPr>
            </w:pPr>
            <w:r w:rsidRPr="00F814F4">
              <w:rPr>
                <w:sz w:val="20"/>
                <w:szCs w:val="20"/>
              </w:rPr>
              <w:t>In order to evaluate if any interference would be justifiable in a democratic society</w:t>
            </w:r>
            <w:r>
              <w:rPr>
                <w:sz w:val="20"/>
                <w:szCs w:val="20"/>
              </w:rPr>
              <w:t xml:space="preserve">, </w:t>
            </w:r>
            <w:r w:rsidRPr="00F814F4">
              <w:rPr>
                <w:sz w:val="20"/>
                <w:szCs w:val="20"/>
              </w:rPr>
              <w:t>the assessment was conducted in light of the European jurisprudence on fundamental rights which sets four essential guarantees for intelligence activities as listed in [UP-D30-R05]</w:t>
            </w:r>
          </w:p>
        </w:tc>
        <w:tc>
          <w:tcPr>
            <w:tcW w:w="3082" w:type="dxa"/>
          </w:tcPr>
          <w:p w:rsidR="00B07B28" w:rsidRPr="00F814F4" w:rsidRDefault="00B07B28" w:rsidP="0082095C">
            <w:pPr>
              <w:rPr>
                <w:sz w:val="20"/>
                <w:szCs w:val="20"/>
              </w:rPr>
            </w:pPr>
            <w:r w:rsidRPr="00F814F4">
              <w:rPr>
                <w:sz w:val="20"/>
                <w:szCs w:val="20"/>
              </w:rPr>
              <w:t>Same as  [UP-D30-R05</w:t>
            </w:r>
            <w:r>
              <w:rPr>
                <w:sz w:val="20"/>
                <w:szCs w:val="20"/>
              </w:rPr>
              <w:t>] [</w:t>
            </w:r>
            <w:r w:rsidRPr="00F814F4">
              <w:rPr>
                <w:sz w:val="20"/>
                <w:szCs w:val="20"/>
              </w:rPr>
              <w:t>GA-D30-R04</w:t>
            </w:r>
            <w:r>
              <w:rPr>
                <w:sz w:val="20"/>
                <w:szCs w:val="20"/>
              </w:rPr>
              <w:t>] [</w:t>
            </w:r>
            <w:r w:rsidRPr="00F814F4">
              <w:rPr>
                <w:rFonts w:ascii="Calibri" w:eastAsia="Calibri" w:hAnsi="Calibri" w:cs="Calibri"/>
                <w:color w:val="000000"/>
                <w:sz w:val="20"/>
                <w:szCs w:val="20"/>
                <w:u w:color="000000"/>
                <w:bdr w:val="nil"/>
              </w:rPr>
              <w:t>SM-D30-R03]</w:t>
            </w:r>
          </w:p>
        </w:tc>
        <w:tc>
          <w:tcPr>
            <w:tcW w:w="561" w:type="dxa"/>
          </w:tcPr>
          <w:p w:rsidR="00B07B28" w:rsidRPr="00F814F4" w:rsidRDefault="00B07B28" w:rsidP="00034CED">
            <w:pPr>
              <w:jc w:val="right"/>
              <w:rPr>
                <w:sz w:val="20"/>
                <w:szCs w:val="20"/>
              </w:rPr>
            </w:pPr>
            <w:r w:rsidRPr="00F814F4">
              <w:rPr>
                <w:sz w:val="20"/>
                <w:szCs w:val="20"/>
              </w:rPr>
              <w:t>1</w:t>
            </w:r>
          </w:p>
        </w:tc>
        <w:tc>
          <w:tcPr>
            <w:tcW w:w="519" w:type="dxa"/>
          </w:tcPr>
          <w:p w:rsidR="00B07B28" w:rsidRPr="00F814F4" w:rsidRDefault="00B07B28" w:rsidP="00034CED">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[PR-D30-R09]</w:t>
            </w:r>
          </w:p>
        </w:tc>
        <w:tc>
          <w:tcPr>
            <w:tcW w:w="9099" w:type="dxa"/>
          </w:tcPr>
          <w:p w:rsidR="00B07B28" w:rsidRPr="00F814F4" w:rsidRDefault="00B07B28" w:rsidP="002E0224">
            <w:pPr>
              <w:rPr>
                <w:sz w:val="20"/>
                <w:szCs w:val="20"/>
              </w:rPr>
            </w:pPr>
            <w:r w:rsidRPr="00F814F4">
              <w:rPr>
                <w:sz w:val="20"/>
                <w:szCs w:val="20"/>
              </w:rPr>
              <w:t>The WP29 would like to recall that any processing (including collection and transfer) of sensitive data subject to EU law has to be made on legitimate grounds according to article 8 of the Directive. The Privacy Shield cannot be interpreted as offering alternative grounds for such processing pg. 14</w:t>
            </w:r>
          </w:p>
        </w:tc>
        <w:tc>
          <w:tcPr>
            <w:tcW w:w="3082" w:type="dxa"/>
          </w:tcPr>
          <w:p w:rsidR="00B07B28" w:rsidRPr="00F814F4" w:rsidRDefault="005F416C" w:rsidP="00F87613">
            <w:pPr>
              <w:rPr>
                <w:sz w:val="20"/>
                <w:szCs w:val="20"/>
              </w:rPr>
            </w:pPr>
            <w:r>
              <w:rPr>
                <w:sz w:val="20"/>
                <w:szCs w:val="20"/>
              </w:rPr>
              <w:t>Depends on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[PR-D30-R10]</w:t>
            </w:r>
          </w:p>
        </w:tc>
        <w:tc>
          <w:tcPr>
            <w:tcW w:w="9099" w:type="dxa"/>
          </w:tcPr>
          <w:p w:rsidR="00B07B28" w:rsidRPr="00F814F4" w:rsidRDefault="00B07B28" w:rsidP="002E0224">
            <w:pPr>
              <w:rPr>
                <w:sz w:val="20"/>
                <w:szCs w:val="20"/>
              </w:rPr>
            </w:pPr>
            <w:r w:rsidRPr="00F814F4">
              <w:rPr>
                <w:sz w:val="20"/>
                <w:szCs w:val="20"/>
              </w:rPr>
              <w:t>Important new notions like the right to data portability and additional obligations on data controllers</w:t>
            </w:r>
            <w:r>
              <w:rPr>
                <w:sz w:val="20"/>
                <w:szCs w:val="20"/>
              </w:rPr>
              <w:t xml:space="preserve">, </w:t>
            </w:r>
            <w:r w:rsidRPr="00F814F4">
              <w:rPr>
                <w:sz w:val="20"/>
                <w:szCs w:val="20"/>
              </w:rPr>
              <w:t>including the need to carry out data protection impact assessments and to comply with the principles of privacy by design and privacy by default</w:t>
            </w:r>
            <w:r>
              <w:rPr>
                <w:sz w:val="20"/>
                <w:szCs w:val="20"/>
              </w:rPr>
              <w:t xml:space="preserve">, </w:t>
            </w:r>
            <w:r w:rsidRPr="00F814F4">
              <w:rPr>
                <w:sz w:val="20"/>
                <w:szCs w:val="20"/>
              </w:rPr>
              <w:t>have not been included in the Privacy Shield. The WP29 would therefore like to suggest that the Privacy Shield</w:t>
            </w:r>
            <w:r>
              <w:rPr>
                <w:sz w:val="20"/>
                <w:szCs w:val="20"/>
              </w:rPr>
              <w:t xml:space="preserve">, </w:t>
            </w:r>
            <w:r w:rsidRPr="00F814F4">
              <w:rPr>
                <w:sz w:val="20"/>
                <w:szCs w:val="20"/>
              </w:rPr>
              <w:t>as with any existing adequacy decisions</w:t>
            </w:r>
            <w:r>
              <w:rPr>
                <w:sz w:val="20"/>
                <w:szCs w:val="20"/>
              </w:rPr>
              <w:t xml:space="preserve">, </w:t>
            </w:r>
            <w:r w:rsidRPr="00F814F4">
              <w:rPr>
                <w:sz w:val="20"/>
                <w:szCs w:val="20"/>
              </w:rPr>
              <w:t>is reviewed shortly after the GDPR enters into application. pg. 15</w:t>
            </w:r>
          </w:p>
        </w:tc>
        <w:tc>
          <w:tcPr>
            <w:tcW w:w="3082" w:type="dxa"/>
          </w:tcPr>
          <w:p w:rsidR="00B07B28" w:rsidRPr="00F814F4" w:rsidRDefault="00B07B28" w:rsidP="00F87613">
            <w:pPr>
              <w:rPr>
                <w:sz w:val="20"/>
                <w:szCs w:val="20"/>
              </w:rPr>
            </w:pPr>
            <w:r>
              <w:rPr>
                <w:sz w:val="20"/>
                <w:szCs w:val="20"/>
              </w:rPr>
              <w:t>Depends on 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[PR-D30-R11]</w:t>
            </w:r>
          </w:p>
        </w:tc>
        <w:tc>
          <w:tcPr>
            <w:tcW w:w="9099" w:type="dxa"/>
          </w:tcPr>
          <w:p w:rsidR="00B07B28" w:rsidRPr="00F814F4" w:rsidRDefault="00B07B28" w:rsidP="005F2262">
            <w:pPr>
              <w:rPr>
                <w:sz w:val="20"/>
                <w:szCs w:val="20"/>
              </w:rPr>
            </w:pPr>
            <w:r w:rsidRPr="00F814F4">
              <w:rPr>
                <w:sz w:val="20"/>
                <w:szCs w:val="20"/>
              </w:rPr>
              <w:t>Annex II</w:t>
            </w:r>
            <w:r>
              <w:rPr>
                <w:sz w:val="20"/>
                <w:szCs w:val="20"/>
              </w:rPr>
              <w:t xml:space="preserve">, </w:t>
            </w:r>
            <w:r w:rsidRPr="00F814F4">
              <w:rPr>
                <w:sz w:val="20"/>
                <w:szCs w:val="20"/>
              </w:rPr>
              <w:t xml:space="preserve">I.5. </w:t>
            </w:r>
            <w:proofErr w:type="gramStart"/>
            <w:r w:rsidRPr="00F814F4">
              <w:rPr>
                <w:sz w:val="20"/>
                <w:szCs w:val="20"/>
              </w:rPr>
              <w:t>provides</w:t>
            </w:r>
            <w:proofErr w:type="gramEnd"/>
            <w:r>
              <w:rPr>
                <w:sz w:val="20"/>
                <w:szCs w:val="20"/>
              </w:rPr>
              <w:t xml:space="preserve">, </w:t>
            </w:r>
            <w:r w:rsidRPr="00F814F4">
              <w:rPr>
                <w:sz w:val="20"/>
                <w:szCs w:val="20"/>
              </w:rPr>
              <w:t>among others</w:t>
            </w:r>
            <w:r>
              <w:rPr>
                <w:sz w:val="20"/>
                <w:szCs w:val="20"/>
              </w:rPr>
              <w:t xml:space="preserve">, </w:t>
            </w:r>
            <w:r w:rsidRPr="00F814F4">
              <w:rPr>
                <w:sz w:val="20"/>
                <w:szCs w:val="20"/>
              </w:rPr>
              <w:t>for exemptions from the Principles when data covered by the Privacy Shield is used for reasons of national security</w:t>
            </w:r>
            <w:r>
              <w:rPr>
                <w:sz w:val="20"/>
                <w:szCs w:val="20"/>
              </w:rPr>
              <w:t xml:space="preserve">, </w:t>
            </w:r>
            <w:r w:rsidRPr="00F814F4">
              <w:rPr>
                <w:sz w:val="20"/>
                <w:szCs w:val="20"/>
              </w:rPr>
              <w:t>public interest</w:t>
            </w:r>
            <w:r>
              <w:rPr>
                <w:sz w:val="20"/>
                <w:szCs w:val="20"/>
              </w:rPr>
              <w:t xml:space="preserve">, </w:t>
            </w:r>
            <w:r w:rsidRPr="00F814F4">
              <w:rPr>
                <w:sz w:val="20"/>
                <w:szCs w:val="20"/>
              </w:rPr>
              <w:t>law enforcement</w:t>
            </w:r>
            <w:r>
              <w:rPr>
                <w:sz w:val="20"/>
                <w:szCs w:val="20"/>
              </w:rPr>
              <w:t xml:space="preserve">, </w:t>
            </w:r>
            <w:r w:rsidRPr="00F814F4">
              <w:rPr>
                <w:sz w:val="20"/>
                <w:szCs w:val="20"/>
              </w:rPr>
              <w:t>or following statute</w:t>
            </w:r>
            <w:r>
              <w:rPr>
                <w:sz w:val="20"/>
                <w:szCs w:val="20"/>
              </w:rPr>
              <w:t xml:space="preserve">, </w:t>
            </w:r>
            <w:r w:rsidRPr="00F814F4">
              <w:rPr>
                <w:sz w:val="20"/>
                <w:szCs w:val="20"/>
              </w:rPr>
              <w:t xml:space="preserve">government regulation or case law which creates conflicting obligations or explicit </w:t>
            </w:r>
            <w:proofErr w:type="spellStart"/>
            <w:r w:rsidRPr="00F814F4">
              <w:rPr>
                <w:sz w:val="20"/>
                <w:szCs w:val="20"/>
              </w:rPr>
              <w:t>authorisations</w:t>
            </w:r>
            <w:proofErr w:type="spellEnd"/>
            <w:r w:rsidRPr="00F814F4">
              <w:rPr>
                <w:sz w:val="20"/>
                <w:szCs w:val="20"/>
              </w:rPr>
              <w:t>. Without full knowledge of U.S. law at both the Federal and at state level</w:t>
            </w:r>
            <w:r>
              <w:rPr>
                <w:sz w:val="20"/>
                <w:szCs w:val="20"/>
              </w:rPr>
              <w:t xml:space="preserve">, </w:t>
            </w:r>
            <w:r w:rsidRPr="00F814F4">
              <w:rPr>
                <w:sz w:val="20"/>
                <w:szCs w:val="20"/>
              </w:rPr>
              <w:t>it is difficult for the WP29 to assess the scope of this exemption and to consider whether those limitations are justifiable in a democratic society. It would be essential that the European Commission also includes in its draft adequacy decision an analysis of the level of protection where those exemptions would apply. pg. 17</w:t>
            </w:r>
          </w:p>
        </w:tc>
        <w:tc>
          <w:tcPr>
            <w:tcW w:w="3082" w:type="dxa"/>
          </w:tcPr>
          <w:p w:rsidR="00B07B28" w:rsidRPr="00F814F4" w:rsidRDefault="00B07B28" w:rsidP="006F1AE9">
            <w:pPr>
              <w:rPr>
                <w:sz w:val="20"/>
                <w:szCs w:val="20"/>
              </w:rPr>
            </w:pPr>
            <w:r w:rsidRPr="00F814F4">
              <w:rPr>
                <w:sz w:val="20"/>
                <w:szCs w:val="20"/>
              </w:rPr>
              <w:t>Same as [UP-D30-R12</w:t>
            </w:r>
            <w:r>
              <w:rPr>
                <w:sz w:val="20"/>
                <w:szCs w:val="20"/>
              </w:rPr>
              <w:t>] [</w:t>
            </w:r>
            <w:r w:rsidRPr="00F814F4">
              <w:rPr>
                <w:sz w:val="20"/>
                <w:szCs w:val="20"/>
              </w:rPr>
              <w:t>CM-D30-R09]</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G</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[PR-D30-R12]</w:t>
            </w:r>
          </w:p>
        </w:tc>
        <w:tc>
          <w:tcPr>
            <w:tcW w:w="9099" w:type="dxa"/>
          </w:tcPr>
          <w:p w:rsidR="00B07B28" w:rsidRPr="00F814F4" w:rsidRDefault="00B07B28" w:rsidP="002E0224">
            <w:pPr>
              <w:rPr>
                <w:sz w:val="20"/>
                <w:szCs w:val="20"/>
              </w:rPr>
            </w:pPr>
            <w:r w:rsidRPr="00F814F4">
              <w:rPr>
                <w:sz w:val="20"/>
                <w:szCs w:val="20"/>
              </w:rPr>
              <w:t>Moreover</w:t>
            </w:r>
            <w:r>
              <w:rPr>
                <w:sz w:val="20"/>
                <w:szCs w:val="20"/>
              </w:rPr>
              <w:t xml:space="preserve">, </w:t>
            </w:r>
            <w:r w:rsidRPr="00F814F4">
              <w:rPr>
                <w:sz w:val="20"/>
                <w:szCs w:val="20"/>
              </w:rPr>
              <w:t xml:space="preserve">the WP29 </w:t>
            </w:r>
            <w:proofErr w:type="spellStart"/>
            <w:r w:rsidRPr="00F814F4">
              <w:rPr>
                <w:sz w:val="20"/>
                <w:szCs w:val="20"/>
              </w:rPr>
              <w:t>emphasises</w:t>
            </w:r>
            <w:proofErr w:type="spellEnd"/>
            <w:r w:rsidRPr="00F814F4">
              <w:rPr>
                <w:sz w:val="20"/>
                <w:szCs w:val="20"/>
              </w:rPr>
              <w:t xml:space="preserve"> that a general right to object (on compelling grounds relating to the data subject’s particular situation)</w:t>
            </w:r>
            <w:r>
              <w:rPr>
                <w:sz w:val="20"/>
                <w:szCs w:val="20"/>
              </w:rPr>
              <w:t xml:space="preserve">, </w:t>
            </w:r>
            <w:r w:rsidRPr="00F814F4">
              <w:rPr>
                <w:sz w:val="20"/>
                <w:szCs w:val="20"/>
              </w:rPr>
              <w:t>being understood as a right to ask to terminate the processing about one's data whenever the individual has compelling legitimate grounds relating to his particular situation</w:t>
            </w:r>
            <w:r>
              <w:rPr>
                <w:sz w:val="20"/>
                <w:szCs w:val="20"/>
              </w:rPr>
              <w:t xml:space="preserve">, </w:t>
            </w:r>
            <w:r w:rsidRPr="00F814F4">
              <w:rPr>
                <w:sz w:val="20"/>
                <w:szCs w:val="20"/>
              </w:rPr>
              <w:t>should be offered within the Privacy Shield. The WP29 strongly recommends that the draft adequacy decision makes clear that the right to object should exist at any given moment</w:t>
            </w:r>
            <w:r>
              <w:rPr>
                <w:sz w:val="20"/>
                <w:szCs w:val="20"/>
              </w:rPr>
              <w:t xml:space="preserve">, </w:t>
            </w:r>
            <w:r w:rsidRPr="00F814F4">
              <w:rPr>
                <w:sz w:val="20"/>
                <w:szCs w:val="20"/>
              </w:rPr>
              <w:t>and that this objection is not limited to the use of the data for direct marketing. pg. 20</w:t>
            </w:r>
          </w:p>
        </w:tc>
        <w:tc>
          <w:tcPr>
            <w:tcW w:w="3082" w:type="dxa"/>
          </w:tcPr>
          <w:p w:rsidR="00B07B28" w:rsidRPr="00F814F4" w:rsidRDefault="00B07B28" w:rsidP="006F1AE9">
            <w:pPr>
              <w:rPr>
                <w:sz w:val="20"/>
                <w:szCs w:val="20"/>
              </w:rPr>
            </w:pPr>
            <w:r w:rsidRPr="00F814F4">
              <w:rPr>
                <w:sz w:val="20"/>
                <w:szCs w:val="20"/>
              </w:rPr>
              <w:t>Same as [UP-D30-R14]</w:t>
            </w:r>
            <w:r>
              <w:rPr>
                <w:sz w:val="20"/>
                <w:szCs w:val="20"/>
              </w:rPr>
              <w:t xml:space="preserve">, Depends on </w:t>
            </w:r>
            <w:r w:rsidRPr="00F814F4">
              <w:rPr>
                <w:sz w:val="20"/>
                <w:szCs w:val="20"/>
              </w:rPr>
              <w:t>Privacy Shield</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[PR-D30-R13]</w:t>
            </w:r>
          </w:p>
        </w:tc>
        <w:tc>
          <w:tcPr>
            <w:tcW w:w="9099" w:type="dxa"/>
          </w:tcPr>
          <w:p w:rsidR="00B07B28" w:rsidRPr="00F814F4" w:rsidRDefault="00B07B28" w:rsidP="002E0224">
            <w:pPr>
              <w:rPr>
                <w:sz w:val="20"/>
                <w:szCs w:val="20"/>
              </w:rPr>
            </w:pPr>
            <w:r w:rsidRPr="00F814F4">
              <w:rPr>
                <w:sz w:val="20"/>
                <w:szCs w:val="20"/>
              </w:rPr>
              <w:t>It should be clarified that in any case</w:t>
            </w:r>
            <w:r>
              <w:rPr>
                <w:sz w:val="20"/>
                <w:szCs w:val="20"/>
              </w:rPr>
              <w:t xml:space="preserve">, </w:t>
            </w:r>
            <w:r w:rsidRPr="00F814F4">
              <w:rPr>
                <w:sz w:val="20"/>
                <w:szCs w:val="20"/>
              </w:rPr>
              <w:t>the Choice principle cannot be used to circumvent the Purpose limitation principle. Choice should be applicable only where the purpose is materially different but still compatible since the processing for incompatible purpose is prohibited (Annex II</w:t>
            </w:r>
            <w:r>
              <w:rPr>
                <w:sz w:val="20"/>
                <w:szCs w:val="20"/>
              </w:rPr>
              <w:t xml:space="preserve">, </w:t>
            </w:r>
            <w:r w:rsidRPr="00F814F4">
              <w:rPr>
                <w:sz w:val="20"/>
                <w:szCs w:val="20"/>
              </w:rPr>
              <w:t xml:space="preserve">II.5.a). It has to be clarified that the right to opt-out cannot enable the </w:t>
            </w:r>
            <w:proofErr w:type="spellStart"/>
            <w:r w:rsidRPr="00F814F4">
              <w:rPr>
                <w:sz w:val="20"/>
                <w:szCs w:val="20"/>
              </w:rPr>
              <w:t>organisation</w:t>
            </w:r>
            <w:proofErr w:type="spellEnd"/>
            <w:r w:rsidRPr="00F814F4">
              <w:rPr>
                <w:sz w:val="20"/>
                <w:szCs w:val="20"/>
              </w:rPr>
              <w:t xml:space="preserve"> to use data for incompatible purposes.pg 20</w:t>
            </w:r>
          </w:p>
        </w:tc>
        <w:tc>
          <w:tcPr>
            <w:tcW w:w="3082" w:type="dxa"/>
          </w:tcPr>
          <w:p w:rsidR="00B07B28" w:rsidRPr="00F814F4" w:rsidRDefault="00B07B28" w:rsidP="006F1AE9">
            <w:pPr>
              <w:rPr>
                <w:sz w:val="20"/>
                <w:szCs w:val="20"/>
              </w:rPr>
            </w:pPr>
            <w:r w:rsidRPr="00F814F4">
              <w:rPr>
                <w:sz w:val="20"/>
                <w:szCs w:val="20"/>
              </w:rPr>
              <w:t>Same as [UP-D30-R15]</w:t>
            </w:r>
            <w:r>
              <w:rPr>
                <w:sz w:val="20"/>
                <w:szCs w:val="20"/>
              </w:rPr>
              <w:t xml:space="preserve">, Depends on </w:t>
            </w:r>
            <w:r w:rsidRPr="00F814F4">
              <w:rPr>
                <w:sz w:val="20"/>
                <w:szCs w:val="20"/>
              </w:rPr>
              <w:t>Compatible Purposes</w:t>
            </w:r>
            <w:r>
              <w:rPr>
                <w:sz w:val="20"/>
                <w:szCs w:val="20"/>
              </w:rPr>
              <w:t xml:space="preserve">, </w:t>
            </w:r>
            <w:r w:rsidRPr="00F814F4">
              <w:rPr>
                <w:sz w:val="20"/>
                <w:szCs w:val="20"/>
              </w:rPr>
              <w:t>Privacy PR(s) on Choice and Limitation of Purpose</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[PR-D30-R14]</w:t>
            </w:r>
          </w:p>
        </w:tc>
        <w:tc>
          <w:tcPr>
            <w:tcW w:w="9099" w:type="dxa"/>
          </w:tcPr>
          <w:p w:rsidR="00B07B28" w:rsidRPr="00F814F4" w:rsidRDefault="00B07B28" w:rsidP="002E0224">
            <w:pPr>
              <w:rPr>
                <w:sz w:val="20"/>
                <w:szCs w:val="20"/>
              </w:rPr>
            </w:pPr>
            <w:r w:rsidRPr="00F814F4">
              <w:rPr>
                <w:sz w:val="20"/>
                <w:szCs w:val="20"/>
              </w:rPr>
              <w:t xml:space="preserve">The WP29 would like to </w:t>
            </w:r>
            <w:proofErr w:type="spellStart"/>
            <w:r w:rsidRPr="00F814F4">
              <w:rPr>
                <w:sz w:val="20"/>
                <w:szCs w:val="20"/>
              </w:rPr>
              <w:t>emphasise</w:t>
            </w:r>
            <w:proofErr w:type="spellEnd"/>
            <w:r w:rsidRPr="00F814F4">
              <w:rPr>
                <w:sz w:val="20"/>
                <w:szCs w:val="20"/>
              </w:rPr>
              <w:t xml:space="preserve"> that aggregated data can still be re-identified and therefore should be regarded as personal data. pg. 36</w:t>
            </w:r>
          </w:p>
        </w:tc>
        <w:tc>
          <w:tcPr>
            <w:tcW w:w="3082" w:type="dxa"/>
          </w:tcPr>
          <w:p w:rsidR="00B07B28" w:rsidRPr="00F814F4" w:rsidRDefault="00B07B28" w:rsidP="00F87613">
            <w:pPr>
              <w:rPr>
                <w:sz w:val="20"/>
                <w:szCs w:val="20"/>
              </w:rPr>
            </w:pP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Bb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[PR-D30-R15]</w:t>
            </w:r>
          </w:p>
        </w:tc>
        <w:tc>
          <w:tcPr>
            <w:tcW w:w="9099" w:type="dxa"/>
          </w:tcPr>
          <w:p w:rsidR="00B07B28" w:rsidRPr="00F814F4" w:rsidRDefault="00B07B28" w:rsidP="002E0224">
            <w:pPr>
              <w:rPr>
                <w:sz w:val="20"/>
                <w:szCs w:val="20"/>
              </w:rPr>
            </w:pPr>
            <w:r w:rsidRPr="00F814F4">
              <w:rPr>
                <w:sz w:val="20"/>
                <w:szCs w:val="20"/>
              </w:rPr>
              <w:t>According to the settled case-law of the CJEU</w:t>
            </w:r>
            <w:r>
              <w:rPr>
                <w:sz w:val="20"/>
                <w:szCs w:val="20"/>
              </w:rPr>
              <w:t xml:space="preserve">, </w:t>
            </w:r>
            <w:r w:rsidRPr="00F814F4">
              <w:rPr>
                <w:sz w:val="20"/>
                <w:szCs w:val="20"/>
              </w:rPr>
              <w:t>the principle of proportionality requires that the legislative measures proposing interferences with the rights to private life and to the protection of personal data “be appropriate for attaining the legitimate objectives pursued by the legislation at issue and do not exceed the limits of what is appropriate and necessary in order to achieve those objectives.” Therefore</w:t>
            </w:r>
            <w:r>
              <w:rPr>
                <w:sz w:val="20"/>
                <w:szCs w:val="20"/>
              </w:rPr>
              <w:t xml:space="preserve">, </w:t>
            </w:r>
            <w:r w:rsidRPr="00F814F4">
              <w:rPr>
                <w:sz w:val="20"/>
                <w:szCs w:val="20"/>
              </w:rPr>
              <w:t>the assessment of necessity and proportionality is always done in relation to a specific measure envisaged by legislation. pg. 54</w:t>
            </w:r>
          </w:p>
        </w:tc>
        <w:tc>
          <w:tcPr>
            <w:tcW w:w="3082" w:type="dxa"/>
          </w:tcPr>
          <w:p w:rsidR="00B07B28" w:rsidRPr="00F814F4" w:rsidRDefault="00B07B28" w:rsidP="00BF14B8">
            <w:pPr>
              <w:rPr>
                <w:sz w:val="20"/>
                <w:szCs w:val="20"/>
              </w:rPr>
            </w:pPr>
            <w:r w:rsidRPr="00F814F4">
              <w:rPr>
                <w:sz w:val="20"/>
                <w:szCs w:val="20"/>
              </w:rPr>
              <w:t>Same as [UP-D30-R24</w:t>
            </w:r>
            <w:r>
              <w:rPr>
                <w:sz w:val="20"/>
                <w:szCs w:val="20"/>
              </w:rPr>
              <w:t>] [</w:t>
            </w:r>
            <w:r w:rsidRPr="00F814F4">
              <w:rPr>
                <w:sz w:val="20"/>
                <w:szCs w:val="20"/>
              </w:rPr>
              <w:t>GA-D30-R09</w:t>
            </w:r>
            <w:r>
              <w:rPr>
                <w:sz w:val="20"/>
                <w:szCs w:val="20"/>
              </w:rPr>
              <w:t>] [</w:t>
            </w:r>
            <w:r w:rsidRPr="00F814F4">
              <w:rPr>
                <w:sz w:val="20"/>
                <w:szCs w:val="20"/>
              </w:rPr>
              <w:t>DE-D30-R11]</w:t>
            </w:r>
            <w:r>
              <w:rPr>
                <w:sz w:val="20"/>
                <w:szCs w:val="20"/>
              </w:rPr>
              <w:t xml:space="preserve">, Depends on </w:t>
            </w:r>
            <w:r w:rsidRPr="00F814F4">
              <w:rPr>
                <w:sz w:val="20"/>
                <w:szCs w:val="20"/>
              </w:rPr>
              <w:t>Definition of personal data such as [DE-D26-R09]</w:t>
            </w:r>
            <w:r>
              <w:rPr>
                <w:sz w:val="20"/>
                <w:szCs w:val="20"/>
              </w:rPr>
              <w:t xml:space="preserve"> , Legitimate Objectives</w:t>
            </w:r>
          </w:p>
        </w:tc>
        <w:tc>
          <w:tcPr>
            <w:tcW w:w="561" w:type="dxa"/>
          </w:tcPr>
          <w:p w:rsidR="00B07B28" w:rsidRPr="00F814F4" w:rsidRDefault="00B07B28" w:rsidP="00F87613">
            <w:pPr>
              <w:jc w:val="right"/>
              <w:rPr>
                <w:sz w:val="20"/>
                <w:szCs w:val="20"/>
              </w:rPr>
            </w:pPr>
            <w:r w:rsidRPr="00F814F4">
              <w:rPr>
                <w:sz w:val="20"/>
                <w:szCs w:val="20"/>
              </w:rPr>
              <w:t>1</w:t>
            </w:r>
            <w:r>
              <w:rPr>
                <w:sz w:val="20"/>
                <w:szCs w:val="20"/>
              </w:rPr>
              <w:t xml:space="preserve">, </w:t>
            </w:r>
            <w:r w:rsidRPr="00F814F4">
              <w:rPr>
                <w:sz w:val="20"/>
                <w:szCs w:val="20"/>
              </w:rPr>
              <w:t>2</w:t>
            </w:r>
          </w:p>
        </w:tc>
        <w:tc>
          <w:tcPr>
            <w:tcW w:w="519" w:type="dxa"/>
          </w:tcPr>
          <w:p w:rsidR="00B07B28" w:rsidRPr="00F814F4" w:rsidRDefault="00B07B28" w:rsidP="00F87613">
            <w:pPr>
              <w:jc w:val="right"/>
              <w:rPr>
                <w:sz w:val="20"/>
                <w:szCs w:val="20"/>
              </w:rPr>
            </w:pPr>
            <w:r w:rsidRPr="00F814F4">
              <w:rPr>
                <w:sz w:val="20"/>
                <w:szCs w:val="20"/>
              </w:rPr>
              <w:t>R</w:t>
            </w:r>
          </w:p>
        </w:tc>
      </w:tr>
      <w:tr w:rsidR="00B07B28" w:rsidRPr="00F814F4" w:rsidTr="00F87613">
        <w:tc>
          <w:tcPr>
            <w:tcW w:w="1539" w:type="dxa"/>
          </w:tcPr>
          <w:p w:rsidR="00B07B28" w:rsidRPr="00F814F4" w:rsidRDefault="00B07B28" w:rsidP="007A0A41">
            <w:pPr>
              <w:rPr>
                <w:sz w:val="20"/>
                <w:szCs w:val="20"/>
              </w:rPr>
            </w:pPr>
            <w:r w:rsidRPr="00F814F4">
              <w:rPr>
                <w:sz w:val="20"/>
                <w:szCs w:val="20"/>
              </w:rPr>
              <w:t>[PR-D31-R01]</w:t>
            </w:r>
          </w:p>
        </w:tc>
        <w:tc>
          <w:tcPr>
            <w:tcW w:w="9099" w:type="dxa"/>
          </w:tcPr>
          <w:p w:rsidR="00B07B28" w:rsidRPr="00F814F4" w:rsidRDefault="00B07B28" w:rsidP="007A0A41">
            <w:pPr>
              <w:rPr>
                <w:sz w:val="20"/>
                <w:szCs w:val="20"/>
              </w:rPr>
            </w:pPr>
            <w:r w:rsidRPr="00F814F4">
              <w:rPr>
                <w:sz w:val="20"/>
                <w:szCs w:val="20"/>
              </w:rPr>
              <w:t xml:space="preserve">The following sections of the Africa Union convention on cybersecurity and personal data protection could possibly confer requirements on a </w:t>
            </w:r>
            <w:proofErr w:type="spellStart"/>
            <w:r w:rsidRPr="00F814F4">
              <w:rPr>
                <w:sz w:val="20"/>
                <w:szCs w:val="20"/>
              </w:rPr>
              <w:t>gTLD</w:t>
            </w:r>
            <w:proofErr w:type="spellEnd"/>
            <w:r w:rsidRPr="00F814F4">
              <w:rPr>
                <w:sz w:val="20"/>
                <w:szCs w:val="20"/>
              </w:rPr>
              <w:t xml:space="preserve"> directory service.</w:t>
            </w:r>
          </w:p>
        </w:tc>
        <w:tc>
          <w:tcPr>
            <w:tcW w:w="3082" w:type="dxa"/>
          </w:tcPr>
          <w:p w:rsidR="00B07B28" w:rsidRPr="00F814F4" w:rsidRDefault="005F416C" w:rsidP="005F416C">
            <w:pPr>
              <w:rPr>
                <w:sz w:val="20"/>
                <w:szCs w:val="20"/>
              </w:rPr>
            </w:pPr>
            <w:r>
              <w:rPr>
                <w:sz w:val="20"/>
                <w:szCs w:val="20"/>
              </w:rPr>
              <w:t xml:space="preserve">Precedes </w:t>
            </w:r>
            <w:r w:rsidRPr="00F814F4">
              <w:rPr>
                <w:sz w:val="20"/>
                <w:szCs w:val="20"/>
              </w:rPr>
              <w:t>[PR-D31-R01</w:t>
            </w:r>
            <w:r>
              <w:rPr>
                <w:sz w:val="20"/>
                <w:szCs w:val="20"/>
              </w:rPr>
              <w:t xml:space="preserve"> to R13</w:t>
            </w:r>
            <w:r w:rsidRPr="00F814F4">
              <w:rPr>
                <w:sz w:val="20"/>
                <w:szCs w:val="20"/>
              </w:rPr>
              <w:t>]</w:t>
            </w:r>
            <w:r w:rsidR="00F90DBA">
              <w:rPr>
                <w:sz w:val="20"/>
                <w:szCs w:val="20"/>
              </w:rPr>
              <w:t>, 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p>
        </w:tc>
      </w:tr>
      <w:tr w:rsidR="00B07B28" w:rsidRPr="00F814F4" w:rsidTr="00F87613">
        <w:tc>
          <w:tcPr>
            <w:tcW w:w="1539" w:type="dxa"/>
          </w:tcPr>
          <w:p w:rsidR="00B07B28" w:rsidRPr="00F814F4" w:rsidRDefault="00B07B28" w:rsidP="00951CCC">
            <w:pPr>
              <w:rPr>
                <w:sz w:val="20"/>
                <w:szCs w:val="20"/>
              </w:rPr>
            </w:pPr>
            <w:r w:rsidRPr="00F814F4">
              <w:rPr>
                <w:sz w:val="20"/>
                <w:szCs w:val="20"/>
                <w:lang w:val="en-GB"/>
              </w:rPr>
              <w:t>[PR-D31-R02]</w:t>
            </w:r>
          </w:p>
        </w:tc>
        <w:tc>
          <w:tcPr>
            <w:tcW w:w="9099" w:type="dxa"/>
          </w:tcPr>
          <w:p w:rsidR="00B07B28" w:rsidRPr="00F814F4" w:rsidRDefault="00B07B28" w:rsidP="007A0A41">
            <w:pPr>
              <w:rPr>
                <w:sz w:val="20"/>
                <w:szCs w:val="20"/>
              </w:rPr>
            </w:pPr>
            <w:r w:rsidRPr="00F814F4">
              <w:rPr>
                <w:sz w:val="20"/>
                <w:szCs w:val="20"/>
              </w:rPr>
              <w:t>Article 2 (2) requires provision of certain information. It states: “Without prejudice to other information obligations defined by extant legislative and regulatory texts in African Union Member States</w:t>
            </w:r>
            <w:r>
              <w:rPr>
                <w:sz w:val="20"/>
                <w:szCs w:val="20"/>
              </w:rPr>
              <w:t xml:space="preserve">, </w:t>
            </w:r>
            <w:r w:rsidRPr="00F814F4">
              <w:rPr>
                <w:sz w:val="20"/>
                <w:szCs w:val="20"/>
              </w:rPr>
              <w:t>State Parties shall ensure that any person exercising e-commerce activities shall provide to those for whom the goods and services are meant</w:t>
            </w:r>
            <w:r>
              <w:rPr>
                <w:sz w:val="20"/>
                <w:szCs w:val="20"/>
              </w:rPr>
              <w:t xml:space="preserve">, </w:t>
            </w:r>
            <w:r w:rsidRPr="00F814F4">
              <w:rPr>
                <w:sz w:val="20"/>
                <w:szCs w:val="20"/>
              </w:rPr>
              <w:t>easy</w:t>
            </w:r>
            <w:r>
              <w:rPr>
                <w:sz w:val="20"/>
                <w:szCs w:val="20"/>
              </w:rPr>
              <w:t xml:space="preserve">, </w:t>
            </w:r>
            <w:r w:rsidRPr="00F814F4">
              <w:rPr>
                <w:sz w:val="20"/>
                <w:szCs w:val="20"/>
              </w:rPr>
              <w:t>direct and uninterrupted access using non-proprietary standards with regard to the following information:</w:t>
            </w:r>
          </w:p>
          <w:p w:rsidR="00B07B28" w:rsidRPr="00F814F4" w:rsidRDefault="00B07B28" w:rsidP="00F3274D">
            <w:pPr>
              <w:pStyle w:val="ListParagraph"/>
              <w:numPr>
                <w:ilvl w:val="0"/>
                <w:numId w:val="45"/>
              </w:numPr>
              <w:rPr>
                <w:sz w:val="20"/>
                <w:szCs w:val="20"/>
              </w:rPr>
            </w:pPr>
            <w:r w:rsidRPr="00F814F4">
              <w:rPr>
                <w:sz w:val="20"/>
                <w:szCs w:val="20"/>
              </w:rPr>
              <w:t>Where a physical person is involved</w:t>
            </w:r>
            <w:r>
              <w:rPr>
                <w:sz w:val="20"/>
                <w:szCs w:val="20"/>
              </w:rPr>
              <w:t xml:space="preserve">, </w:t>
            </w:r>
            <w:r w:rsidRPr="00F814F4">
              <w:rPr>
                <w:sz w:val="20"/>
                <w:szCs w:val="20"/>
              </w:rPr>
              <w:t>the provider shall indicate his/her name and where it is a legal person</w:t>
            </w:r>
            <w:r>
              <w:rPr>
                <w:sz w:val="20"/>
                <w:szCs w:val="20"/>
              </w:rPr>
              <w:t xml:space="preserve">, </w:t>
            </w:r>
            <w:r w:rsidRPr="00F814F4">
              <w:rPr>
                <w:sz w:val="20"/>
                <w:szCs w:val="20"/>
              </w:rPr>
              <w:t>its corporate name; its capital</w:t>
            </w:r>
            <w:r>
              <w:rPr>
                <w:sz w:val="20"/>
                <w:szCs w:val="20"/>
              </w:rPr>
              <w:t xml:space="preserve">, </w:t>
            </w:r>
            <w:r w:rsidRPr="00F814F4">
              <w:rPr>
                <w:sz w:val="20"/>
                <w:szCs w:val="20"/>
              </w:rPr>
              <w:t>its registration number in the register of companies or associations;</w:t>
            </w:r>
          </w:p>
          <w:p w:rsidR="00B07B28" w:rsidRPr="00F814F4" w:rsidRDefault="00B07B28" w:rsidP="00F3274D">
            <w:pPr>
              <w:pStyle w:val="ListParagraph"/>
              <w:numPr>
                <w:ilvl w:val="0"/>
                <w:numId w:val="45"/>
              </w:numPr>
              <w:rPr>
                <w:sz w:val="20"/>
                <w:szCs w:val="20"/>
              </w:rPr>
            </w:pPr>
            <w:r w:rsidRPr="00F814F4">
              <w:rPr>
                <w:sz w:val="20"/>
                <w:szCs w:val="20"/>
              </w:rPr>
              <w:t>Full address of the place of establishment</w:t>
            </w:r>
            <w:r>
              <w:rPr>
                <w:sz w:val="20"/>
                <w:szCs w:val="20"/>
              </w:rPr>
              <w:t xml:space="preserve">, </w:t>
            </w:r>
            <w:r w:rsidRPr="00F814F4">
              <w:rPr>
                <w:sz w:val="20"/>
                <w:szCs w:val="20"/>
              </w:rPr>
              <w:t>electronic mail address and telephone number;</w:t>
            </w:r>
          </w:p>
          <w:p w:rsidR="00B07B28" w:rsidRPr="00F814F4" w:rsidRDefault="00B07B28" w:rsidP="00F3274D">
            <w:pPr>
              <w:pStyle w:val="ListParagraph"/>
              <w:numPr>
                <w:ilvl w:val="0"/>
                <w:numId w:val="45"/>
              </w:numPr>
              <w:rPr>
                <w:sz w:val="20"/>
                <w:szCs w:val="20"/>
              </w:rPr>
            </w:pPr>
            <w:r w:rsidRPr="00F814F4">
              <w:rPr>
                <w:sz w:val="20"/>
                <w:szCs w:val="20"/>
              </w:rPr>
              <w:t>Where the person is subject to business registration formalities or registration in the national directory of businesses and associations</w:t>
            </w:r>
            <w:r>
              <w:rPr>
                <w:sz w:val="20"/>
                <w:szCs w:val="20"/>
              </w:rPr>
              <w:t xml:space="preserve">, </w:t>
            </w:r>
            <w:r w:rsidRPr="00F814F4">
              <w:rPr>
                <w:sz w:val="20"/>
                <w:szCs w:val="20"/>
              </w:rPr>
              <w:t>the registration number</w:t>
            </w:r>
            <w:r>
              <w:rPr>
                <w:sz w:val="20"/>
                <w:szCs w:val="20"/>
              </w:rPr>
              <w:t xml:space="preserve">, </w:t>
            </w:r>
            <w:r w:rsidRPr="00F814F4">
              <w:rPr>
                <w:sz w:val="20"/>
                <w:szCs w:val="20"/>
              </w:rPr>
              <w:t>the share capital and corporate headquarters;</w:t>
            </w:r>
          </w:p>
          <w:p w:rsidR="00B07B28" w:rsidRPr="00F814F4" w:rsidRDefault="00B07B28" w:rsidP="00F3274D">
            <w:pPr>
              <w:pStyle w:val="ListParagraph"/>
              <w:numPr>
                <w:ilvl w:val="0"/>
                <w:numId w:val="45"/>
              </w:numPr>
              <w:rPr>
                <w:sz w:val="20"/>
                <w:szCs w:val="20"/>
              </w:rPr>
            </w:pPr>
            <w:r w:rsidRPr="00F814F4">
              <w:rPr>
                <w:sz w:val="20"/>
                <w:szCs w:val="20"/>
              </w:rPr>
              <w:t>Where the person is subject to taxes</w:t>
            </w:r>
            <w:r>
              <w:rPr>
                <w:sz w:val="20"/>
                <w:szCs w:val="20"/>
              </w:rPr>
              <w:t xml:space="preserve">, </w:t>
            </w:r>
            <w:r w:rsidRPr="00F814F4">
              <w:rPr>
                <w:sz w:val="20"/>
                <w:szCs w:val="20"/>
              </w:rPr>
              <w:t>the tax identification number;</w:t>
            </w:r>
          </w:p>
          <w:p w:rsidR="00B07B28" w:rsidRPr="00F814F4" w:rsidRDefault="00B07B28" w:rsidP="00F3274D">
            <w:pPr>
              <w:pStyle w:val="ListParagraph"/>
              <w:numPr>
                <w:ilvl w:val="0"/>
                <w:numId w:val="45"/>
              </w:numPr>
              <w:rPr>
                <w:sz w:val="20"/>
                <w:szCs w:val="20"/>
              </w:rPr>
            </w:pPr>
            <w:r w:rsidRPr="00F814F4">
              <w:rPr>
                <w:sz w:val="20"/>
                <w:szCs w:val="20"/>
              </w:rPr>
              <w:t>Where his/her activity is subject to a licensing regime</w:t>
            </w:r>
            <w:r>
              <w:rPr>
                <w:sz w:val="20"/>
                <w:szCs w:val="20"/>
              </w:rPr>
              <w:t xml:space="preserve">, </w:t>
            </w:r>
            <w:r w:rsidRPr="00F814F4">
              <w:rPr>
                <w:sz w:val="20"/>
                <w:szCs w:val="20"/>
              </w:rPr>
              <w:t>the name and address of the issuing authority</w:t>
            </w:r>
            <w:r>
              <w:rPr>
                <w:sz w:val="20"/>
                <w:szCs w:val="20"/>
              </w:rPr>
              <w:t xml:space="preserve">, </w:t>
            </w:r>
            <w:r w:rsidRPr="00F814F4">
              <w:rPr>
                <w:sz w:val="20"/>
                <w:szCs w:val="20"/>
              </w:rPr>
              <w:t>and the reference of the authorization;</w:t>
            </w:r>
          </w:p>
          <w:p w:rsidR="00B07B28" w:rsidRPr="00F814F4" w:rsidRDefault="00B07B28" w:rsidP="00F3274D">
            <w:pPr>
              <w:pStyle w:val="ListParagraph"/>
              <w:numPr>
                <w:ilvl w:val="0"/>
                <w:numId w:val="45"/>
              </w:numPr>
              <w:rPr>
                <w:sz w:val="20"/>
                <w:szCs w:val="20"/>
              </w:rPr>
            </w:pPr>
            <w:r w:rsidRPr="00F814F4">
              <w:rPr>
                <w:sz w:val="20"/>
                <w:szCs w:val="20"/>
              </w:rPr>
              <w:t>Where the person is member of a regulated profession</w:t>
            </w:r>
            <w:r>
              <w:rPr>
                <w:sz w:val="20"/>
                <w:szCs w:val="20"/>
              </w:rPr>
              <w:t xml:space="preserve">, </w:t>
            </w:r>
            <w:r w:rsidRPr="00F814F4">
              <w:rPr>
                <w:sz w:val="20"/>
                <w:szCs w:val="20"/>
              </w:rPr>
              <w:t>the applicable professional rules</w:t>
            </w:r>
            <w:r>
              <w:rPr>
                <w:sz w:val="20"/>
                <w:szCs w:val="20"/>
              </w:rPr>
              <w:t xml:space="preserve">, </w:t>
            </w:r>
            <w:r w:rsidRPr="00F814F4">
              <w:rPr>
                <w:sz w:val="20"/>
                <w:szCs w:val="20"/>
              </w:rPr>
              <w:t>his/her professional title</w:t>
            </w:r>
            <w:r>
              <w:rPr>
                <w:sz w:val="20"/>
                <w:szCs w:val="20"/>
              </w:rPr>
              <w:t xml:space="preserve">, </w:t>
            </w:r>
            <w:r w:rsidRPr="00F814F4">
              <w:rPr>
                <w:sz w:val="20"/>
                <w:szCs w:val="20"/>
              </w:rPr>
              <w:t>the African Union State Party in which he/she was granted such authorization</w:t>
            </w:r>
            <w:r>
              <w:rPr>
                <w:sz w:val="20"/>
                <w:szCs w:val="20"/>
              </w:rPr>
              <w:t xml:space="preserve">, </w:t>
            </w:r>
            <w:r w:rsidRPr="00F814F4">
              <w:rPr>
                <w:sz w:val="20"/>
                <w:szCs w:val="20"/>
              </w:rPr>
              <w:t>as well as the name of the order or professional body with which he/she is registered.”</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U</w:t>
            </w:r>
          </w:p>
        </w:tc>
      </w:tr>
      <w:tr w:rsidR="00B07B28" w:rsidRPr="00F814F4" w:rsidTr="00F87613">
        <w:tc>
          <w:tcPr>
            <w:tcW w:w="1539" w:type="dxa"/>
          </w:tcPr>
          <w:p w:rsidR="00B07B28" w:rsidRPr="00F814F4" w:rsidRDefault="00B07B28" w:rsidP="00951CCC">
            <w:pPr>
              <w:rPr>
                <w:sz w:val="20"/>
                <w:szCs w:val="20"/>
              </w:rPr>
            </w:pPr>
            <w:r w:rsidRPr="00F814F4">
              <w:rPr>
                <w:sz w:val="20"/>
                <w:szCs w:val="20"/>
                <w:lang w:val="en-GB"/>
              </w:rPr>
              <w:t>[PR-D31-R03]</w:t>
            </w:r>
          </w:p>
        </w:tc>
        <w:tc>
          <w:tcPr>
            <w:tcW w:w="9099" w:type="dxa"/>
          </w:tcPr>
          <w:p w:rsidR="00B07B28" w:rsidRPr="00F814F4" w:rsidRDefault="00B07B28" w:rsidP="007A0A41">
            <w:pPr>
              <w:rPr>
                <w:sz w:val="20"/>
                <w:szCs w:val="20"/>
              </w:rPr>
            </w:pPr>
            <w:r w:rsidRPr="00F814F4">
              <w:rPr>
                <w:sz w:val="20"/>
                <w:szCs w:val="20"/>
              </w:rPr>
              <w:t>On personal data</w:t>
            </w:r>
            <w:r>
              <w:rPr>
                <w:sz w:val="20"/>
                <w:szCs w:val="20"/>
              </w:rPr>
              <w:t xml:space="preserve">, </w:t>
            </w:r>
            <w:r w:rsidRPr="00F814F4">
              <w:rPr>
                <w:sz w:val="20"/>
                <w:szCs w:val="20"/>
              </w:rPr>
              <w:t>the Africa Union convention makes personal data processing subject to a declaration before the protection authority and each authority may establish standards for such processing. Article 8: Objective of this Convention states with respect to personal data:</w:t>
            </w:r>
          </w:p>
          <w:p w:rsidR="00B07B28" w:rsidRPr="00F814F4" w:rsidRDefault="00B07B28" w:rsidP="00F3274D">
            <w:pPr>
              <w:pStyle w:val="ListParagraph"/>
              <w:numPr>
                <w:ilvl w:val="0"/>
                <w:numId w:val="46"/>
              </w:numPr>
              <w:rPr>
                <w:sz w:val="20"/>
                <w:szCs w:val="20"/>
              </w:rPr>
            </w:pPr>
            <w:r w:rsidRPr="00F814F4">
              <w:rPr>
                <w:sz w:val="20"/>
                <w:szCs w:val="20"/>
              </w:rPr>
              <w:t>“Each State Party shall commit itself to establishing a legal framework aimed at strengthening fundamental rights and public freedoms</w:t>
            </w:r>
            <w:r>
              <w:rPr>
                <w:sz w:val="20"/>
                <w:szCs w:val="20"/>
              </w:rPr>
              <w:t xml:space="preserve">, </w:t>
            </w:r>
            <w:r w:rsidRPr="00F814F4">
              <w:rPr>
                <w:sz w:val="20"/>
                <w:szCs w:val="20"/>
              </w:rPr>
              <w:t>particularly the protection of physical data</w:t>
            </w:r>
            <w:r>
              <w:rPr>
                <w:sz w:val="20"/>
                <w:szCs w:val="20"/>
              </w:rPr>
              <w:t xml:space="preserve">, </w:t>
            </w:r>
            <w:r w:rsidRPr="00F814F4">
              <w:rPr>
                <w:sz w:val="20"/>
                <w:szCs w:val="20"/>
              </w:rPr>
              <w:t>and punish any violation of privacy without prejudice to the principle of free flow of personal data.</w:t>
            </w:r>
          </w:p>
          <w:p w:rsidR="00B07B28" w:rsidRPr="00F814F4" w:rsidRDefault="00B07B28" w:rsidP="00F3274D">
            <w:pPr>
              <w:pStyle w:val="ListParagraph"/>
              <w:numPr>
                <w:ilvl w:val="0"/>
                <w:numId w:val="46"/>
              </w:numPr>
              <w:rPr>
                <w:sz w:val="20"/>
                <w:szCs w:val="20"/>
              </w:rPr>
            </w:pPr>
            <w:r w:rsidRPr="00F814F4">
              <w:rPr>
                <w:sz w:val="20"/>
                <w:szCs w:val="20"/>
              </w:rPr>
              <w:t>The mechanism so established shall ensure that any form of data processing respects the fundamental freedoms and rights of natural persons while recognizing the prerogatives of the State</w:t>
            </w:r>
            <w:r>
              <w:rPr>
                <w:sz w:val="20"/>
                <w:szCs w:val="20"/>
              </w:rPr>
              <w:t xml:space="preserve">, </w:t>
            </w:r>
            <w:r w:rsidRPr="00F814F4">
              <w:rPr>
                <w:sz w:val="20"/>
                <w:szCs w:val="20"/>
              </w:rPr>
              <w:t>the rights of local communities and the purposes for which the businesses were established.”</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951CCC">
            <w:pPr>
              <w:rPr>
                <w:sz w:val="20"/>
                <w:szCs w:val="20"/>
              </w:rPr>
            </w:pPr>
            <w:r w:rsidRPr="00F814F4">
              <w:rPr>
                <w:sz w:val="20"/>
                <w:szCs w:val="20"/>
                <w:lang w:val="en-GB"/>
              </w:rPr>
              <w:lastRenderedPageBreak/>
              <w:t>[PR-D31-R04]</w:t>
            </w:r>
          </w:p>
        </w:tc>
        <w:tc>
          <w:tcPr>
            <w:tcW w:w="9099" w:type="dxa"/>
          </w:tcPr>
          <w:p w:rsidR="00B07B28" w:rsidRPr="00F814F4" w:rsidRDefault="00B07B28" w:rsidP="007A0A41">
            <w:pPr>
              <w:rPr>
                <w:sz w:val="20"/>
                <w:szCs w:val="20"/>
              </w:rPr>
            </w:pPr>
            <w:r w:rsidRPr="00F814F4">
              <w:rPr>
                <w:sz w:val="20"/>
                <w:szCs w:val="20"/>
              </w:rPr>
              <w:t>Article 9: Scope of application of the Convention states that the following actions shall be subject to this [Africa Union] Convention:</w:t>
            </w:r>
          </w:p>
          <w:p w:rsidR="00B07B28" w:rsidRPr="00F814F4" w:rsidRDefault="00B07B28" w:rsidP="00F3274D">
            <w:pPr>
              <w:pStyle w:val="ListParagraph"/>
              <w:numPr>
                <w:ilvl w:val="0"/>
                <w:numId w:val="47"/>
              </w:numPr>
              <w:rPr>
                <w:sz w:val="20"/>
                <w:szCs w:val="20"/>
              </w:rPr>
            </w:pPr>
            <w:r w:rsidRPr="00F814F4">
              <w:rPr>
                <w:sz w:val="20"/>
                <w:szCs w:val="20"/>
              </w:rPr>
              <w:t>“Any collection</w:t>
            </w:r>
            <w:r>
              <w:rPr>
                <w:sz w:val="20"/>
                <w:szCs w:val="20"/>
              </w:rPr>
              <w:t xml:space="preserve">, </w:t>
            </w:r>
            <w:r w:rsidRPr="00F814F4">
              <w:rPr>
                <w:sz w:val="20"/>
                <w:szCs w:val="20"/>
              </w:rPr>
              <w:t>processing</w:t>
            </w:r>
            <w:r>
              <w:rPr>
                <w:sz w:val="20"/>
                <w:szCs w:val="20"/>
              </w:rPr>
              <w:t xml:space="preserve">, </w:t>
            </w:r>
            <w:r w:rsidRPr="00F814F4">
              <w:rPr>
                <w:sz w:val="20"/>
                <w:szCs w:val="20"/>
              </w:rPr>
              <w:t>transmission</w:t>
            </w:r>
            <w:r>
              <w:rPr>
                <w:sz w:val="20"/>
                <w:szCs w:val="20"/>
              </w:rPr>
              <w:t xml:space="preserve">, </w:t>
            </w:r>
            <w:r w:rsidRPr="00F814F4">
              <w:rPr>
                <w:sz w:val="20"/>
                <w:szCs w:val="20"/>
              </w:rPr>
              <w:t>storage or use of personal data by a natural person</w:t>
            </w:r>
            <w:r>
              <w:rPr>
                <w:sz w:val="20"/>
                <w:szCs w:val="20"/>
              </w:rPr>
              <w:t xml:space="preserve">, </w:t>
            </w:r>
            <w:r w:rsidRPr="00F814F4">
              <w:rPr>
                <w:sz w:val="20"/>
                <w:szCs w:val="20"/>
              </w:rPr>
              <w:t>the State</w:t>
            </w:r>
            <w:r>
              <w:rPr>
                <w:sz w:val="20"/>
                <w:szCs w:val="20"/>
              </w:rPr>
              <w:t xml:space="preserve">, </w:t>
            </w:r>
            <w:r w:rsidRPr="00F814F4">
              <w:rPr>
                <w:sz w:val="20"/>
                <w:szCs w:val="20"/>
              </w:rPr>
              <w:t>local communities</w:t>
            </w:r>
            <w:r>
              <w:rPr>
                <w:sz w:val="20"/>
                <w:szCs w:val="20"/>
              </w:rPr>
              <w:t xml:space="preserve">, </w:t>
            </w:r>
            <w:r w:rsidRPr="00F814F4">
              <w:rPr>
                <w:sz w:val="20"/>
                <w:szCs w:val="20"/>
              </w:rPr>
              <w:t>and public or private corporate bodies;</w:t>
            </w:r>
          </w:p>
          <w:p w:rsidR="00B07B28" w:rsidRPr="00F814F4" w:rsidRDefault="00B07B28" w:rsidP="00F3274D">
            <w:pPr>
              <w:pStyle w:val="ListParagraph"/>
              <w:numPr>
                <w:ilvl w:val="0"/>
                <w:numId w:val="47"/>
              </w:numPr>
              <w:rPr>
                <w:sz w:val="20"/>
                <w:szCs w:val="20"/>
              </w:rPr>
            </w:pPr>
            <w:r w:rsidRPr="00F814F4">
              <w:rPr>
                <w:sz w:val="20"/>
                <w:szCs w:val="20"/>
              </w:rPr>
              <w:t>Any automated or non-automated processing of data contained in or meant to be part of a file</w:t>
            </w:r>
            <w:r>
              <w:rPr>
                <w:sz w:val="20"/>
                <w:szCs w:val="20"/>
              </w:rPr>
              <w:t xml:space="preserve">, </w:t>
            </w:r>
            <w:r w:rsidRPr="00F814F4">
              <w:rPr>
                <w:sz w:val="20"/>
                <w:szCs w:val="20"/>
              </w:rPr>
              <w:t>with the exception of the processing defined in Article 9.2 of this [Africa Union] Convention;</w:t>
            </w:r>
          </w:p>
          <w:p w:rsidR="00B07B28" w:rsidRPr="00F814F4" w:rsidRDefault="00B07B28" w:rsidP="00F3274D">
            <w:pPr>
              <w:pStyle w:val="ListParagraph"/>
              <w:numPr>
                <w:ilvl w:val="0"/>
                <w:numId w:val="47"/>
              </w:numPr>
              <w:rPr>
                <w:sz w:val="20"/>
                <w:szCs w:val="20"/>
              </w:rPr>
            </w:pPr>
            <w:r w:rsidRPr="00F814F4">
              <w:rPr>
                <w:sz w:val="20"/>
                <w:szCs w:val="20"/>
              </w:rPr>
              <w:t>Any processing of data undertaken in the territory of a State Party of the African Union;</w:t>
            </w:r>
          </w:p>
          <w:p w:rsidR="00B07B28" w:rsidRPr="00F814F4" w:rsidRDefault="00B07B28" w:rsidP="00F3274D">
            <w:pPr>
              <w:pStyle w:val="ListParagraph"/>
              <w:numPr>
                <w:ilvl w:val="0"/>
                <w:numId w:val="47"/>
              </w:numPr>
              <w:rPr>
                <w:sz w:val="20"/>
                <w:szCs w:val="20"/>
              </w:rPr>
            </w:pPr>
            <w:r w:rsidRPr="00F814F4">
              <w:rPr>
                <w:sz w:val="20"/>
                <w:szCs w:val="20"/>
              </w:rPr>
              <w:t>Any processing of data relating to public security</w:t>
            </w:r>
            <w:r>
              <w:rPr>
                <w:sz w:val="20"/>
                <w:szCs w:val="20"/>
              </w:rPr>
              <w:t xml:space="preserve">, </w:t>
            </w:r>
            <w:proofErr w:type="spellStart"/>
            <w:r w:rsidRPr="00F814F4">
              <w:rPr>
                <w:sz w:val="20"/>
                <w:szCs w:val="20"/>
              </w:rPr>
              <w:t>defence</w:t>
            </w:r>
            <w:proofErr w:type="spellEnd"/>
            <w:r>
              <w:rPr>
                <w:sz w:val="20"/>
                <w:szCs w:val="20"/>
              </w:rPr>
              <w:t xml:space="preserve">, </w:t>
            </w:r>
            <w:r w:rsidRPr="00F814F4">
              <w:rPr>
                <w:sz w:val="20"/>
                <w:szCs w:val="20"/>
              </w:rPr>
              <w:t>research</w:t>
            </w:r>
            <w:r>
              <w:rPr>
                <w:sz w:val="20"/>
                <w:szCs w:val="20"/>
              </w:rPr>
              <w:t xml:space="preserve">, </w:t>
            </w:r>
            <w:r w:rsidRPr="00F814F4">
              <w:rPr>
                <w:sz w:val="20"/>
                <w:szCs w:val="20"/>
              </w:rPr>
              <w:t>criminal prosecution or State security</w:t>
            </w:r>
            <w:r>
              <w:rPr>
                <w:sz w:val="20"/>
                <w:szCs w:val="20"/>
              </w:rPr>
              <w:t xml:space="preserve">, </w:t>
            </w:r>
            <w:r w:rsidRPr="00F814F4">
              <w:rPr>
                <w:sz w:val="20"/>
                <w:szCs w:val="20"/>
              </w:rPr>
              <w:t>subject to the exceptions defined by specific provisions of other extant laws.”</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M</w:t>
            </w:r>
          </w:p>
        </w:tc>
      </w:tr>
      <w:tr w:rsidR="00B07B28" w:rsidRPr="00F814F4" w:rsidTr="00F87613">
        <w:tc>
          <w:tcPr>
            <w:tcW w:w="1539" w:type="dxa"/>
          </w:tcPr>
          <w:p w:rsidR="00B07B28" w:rsidRPr="00F814F4" w:rsidRDefault="00B07B28" w:rsidP="00F87613">
            <w:pPr>
              <w:rPr>
                <w:sz w:val="20"/>
                <w:szCs w:val="20"/>
              </w:rPr>
            </w:pPr>
            <w:r w:rsidRPr="00F814F4">
              <w:rPr>
                <w:sz w:val="20"/>
                <w:szCs w:val="20"/>
              </w:rPr>
              <w:t>[PR-D31-R05]</w:t>
            </w:r>
          </w:p>
        </w:tc>
        <w:tc>
          <w:tcPr>
            <w:tcW w:w="9099" w:type="dxa"/>
          </w:tcPr>
          <w:p w:rsidR="00B07B28" w:rsidRPr="00F814F4" w:rsidRDefault="00B07B28" w:rsidP="007A0A41">
            <w:pPr>
              <w:rPr>
                <w:sz w:val="20"/>
                <w:szCs w:val="20"/>
              </w:rPr>
            </w:pPr>
            <w:r w:rsidRPr="00F814F4">
              <w:rPr>
                <w:sz w:val="20"/>
                <w:szCs w:val="20"/>
              </w:rPr>
              <w:t>Article 10: Preliminary personal data processing formalities</w:t>
            </w:r>
            <w:r>
              <w:rPr>
                <w:sz w:val="20"/>
                <w:szCs w:val="20"/>
              </w:rPr>
              <w:t xml:space="preserve">, </w:t>
            </w:r>
            <w:r w:rsidRPr="00F814F4">
              <w:rPr>
                <w:sz w:val="20"/>
                <w:szCs w:val="20"/>
              </w:rPr>
              <w:t>states: “With regard to the most common categories of personal data processing which are not likely to constitute a breach of privacy or individual freedoms</w:t>
            </w:r>
            <w:r>
              <w:rPr>
                <w:sz w:val="20"/>
                <w:szCs w:val="20"/>
              </w:rPr>
              <w:t xml:space="preserve">, </w:t>
            </w:r>
            <w:r w:rsidRPr="00F814F4">
              <w:rPr>
                <w:sz w:val="20"/>
                <w:szCs w:val="20"/>
              </w:rPr>
              <w:t>the protection authority may establish and publish standards with a view to simplifying or introducing exemptions from the obligation to make a declaration.”</w:t>
            </w:r>
          </w:p>
        </w:tc>
        <w:tc>
          <w:tcPr>
            <w:tcW w:w="3082" w:type="dxa"/>
          </w:tcPr>
          <w:p w:rsidR="00B07B28" w:rsidRPr="00BF3199" w:rsidRDefault="005F416C" w:rsidP="00F87613">
            <w:pPr>
              <w:rPr>
                <w:b/>
                <w:sz w:val="20"/>
                <w:szCs w:val="20"/>
              </w:rPr>
            </w:pPr>
            <w:r>
              <w:rPr>
                <w:sz w:val="20"/>
                <w:szCs w:val="20"/>
              </w:rPr>
              <w:t xml:space="preserve">Supports </w:t>
            </w:r>
            <w:r w:rsidRPr="00F814F4">
              <w:rPr>
                <w:sz w:val="20"/>
                <w:szCs w:val="20"/>
              </w:rPr>
              <w:t>[PR-D31-R01]</w:t>
            </w:r>
            <w:r>
              <w:rPr>
                <w:sz w:val="20"/>
                <w:szCs w:val="20"/>
              </w:rPr>
              <w:t xml:space="preserve">, </w:t>
            </w:r>
            <w:r w:rsidR="00B07B28">
              <w:rPr>
                <w:sz w:val="20"/>
                <w:szCs w:val="20"/>
              </w:rPr>
              <w:t xml:space="preserve">Referenced by </w:t>
            </w:r>
            <w:r w:rsidR="00B07B28" w:rsidRPr="00F814F4">
              <w:rPr>
                <w:sz w:val="20"/>
                <w:szCs w:val="20"/>
                <w:lang w:eastAsia="ar-SA"/>
              </w:rPr>
              <w:t>[DE-D26-R12]</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8429EE">
            <w:pPr>
              <w:rPr>
                <w:sz w:val="20"/>
                <w:szCs w:val="20"/>
              </w:rPr>
            </w:pPr>
            <w:r w:rsidRPr="00F814F4">
              <w:rPr>
                <w:sz w:val="20"/>
                <w:szCs w:val="20"/>
              </w:rPr>
              <w:t>[PR-D31-R06]</w:t>
            </w:r>
          </w:p>
        </w:tc>
        <w:tc>
          <w:tcPr>
            <w:tcW w:w="9099" w:type="dxa"/>
          </w:tcPr>
          <w:p w:rsidR="00B07B28" w:rsidRPr="00F814F4" w:rsidRDefault="00B07B28" w:rsidP="008429EE">
            <w:pPr>
              <w:rPr>
                <w:sz w:val="20"/>
                <w:szCs w:val="20"/>
              </w:rPr>
            </w:pPr>
            <w:r w:rsidRPr="00F814F4">
              <w:rPr>
                <w:sz w:val="20"/>
                <w:szCs w:val="20"/>
              </w:rPr>
              <w:t>Article 10: Preliminary personal data processing formalities</w:t>
            </w:r>
            <w:r>
              <w:rPr>
                <w:sz w:val="20"/>
                <w:szCs w:val="20"/>
              </w:rPr>
              <w:t xml:space="preserve">, </w:t>
            </w:r>
            <w:r w:rsidRPr="00F814F4">
              <w:rPr>
                <w:sz w:val="20"/>
                <w:szCs w:val="20"/>
              </w:rPr>
              <w:t>states: “The following actions shall be undertaken after authorization by the national protection authority:</w:t>
            </w:r>
          </w:p>
          <w:p w:rsidR="00B07B28" w:rsidRPr="00F814F4" w:rsidRDefault="00B07B28" w:rsidP="00F3274D">
            <w:pPr>
              <w:pStyle w:val="ListParagraph"/>
              <w:numPr>
                <w:ilvl w:val="0"/>
                <w:numId w:val="48"/>
              </w:numPr>
              <w:rPr>
                <w:sz w:val="20"/>
                <w:szCs w:val="20"/>
              </w:rPr>
            </w:pPr>
            <w:r w:rsidRPr="00F814F4">
              <w:rPr>
                <w:sz w:val="20"/>
                <w:szCs w:val="20"/>
              </w:rPr>
              <w:t>Processing of personal data involving genetic information and health research;</w:t>
            </w:r>
          </w:p>
          <w:p w:rsidR="00B07B28" w:rsidRPr="00F814F4" w:rsidRDefault="00B07B28" w:rsidP="00F3274D">
            <w:pPr>
              <w:pStyle w:val="ListParagraph"/>
              <w:numPr>
                <w:ilvl w:val="0"/>
                <w:numId w:val="48"/>
              </w:numPr>
              <w:rPr>
                <w:sz w:val="20"/>
                <w:szCs w:val="20"/>
              </w:rPr>
            </w:pPr>
            <w:r w:rsidRPr="00F814F4">
              <w:rPr>
                <w:sz w:val="20"/>
                <w:szCs w:val="20"/>
              </w:rPr>
              <w:t>Processing of personal data involving information on offenses</w:t>
            </w:r>
            <w:r>
              <w:rPr>
                <w:sz w:val="20"/>
                <w:szCs w:val="20"/>
              </w:rPr>
              <w:t xml:space="preserve">, </w:t>
            </w:r>
            <w:r w:rsidRPr="00F814F4">
              <w:rPr>
                <w:sz w:val="20"/>
                <w:szCs w:val="20"/>
              </w:rPr>
              <w:t>convictions or security measures;</w:t>
            </w:r>
          </w:p>
          <w:p w:rsidR="00B07B28" w:rsidRPr="00F814F4" w:rsidRDefault="00B07B28" w:rsidP="00F3274D">
            <w:pPr>
              <w:pStyle w:val="ListParagraph"/>
              <w:numPr>
                <w:ilvl w:val="0"/>
                <w:numId w:val="48"/>
              </w:numPr>
              <w:rPr>
                <w:sz w:val="20"/>
                <w:szCs w:val="20"/>
              </w:rPr>
            </w:pPr>
            <w:r w:rsidRPr="00F814F4">
              <w:rPr>
                <w:sz w:val="20"/>
                <w:szCs w:val="20"/>
              </w:rPr>
              <w:t>Processing of personal data for the purpose of interconnection of files as defined in Article 15 of this [Africa Union] Convention</w:t>
            </w:r>
            <w:r>
              <w:rPr>
                <w:sz w:val="20"/>
                <w:szCs w:val="20"/>
              </w:rPr>
              <w:t xml:space="preserve">, </w:t>
            </w:r>
            <w:r w:rsidRPr="00F814F4">
              <w:rPr>
                <w:sz w:val="20"/>
                <w:szCs w:val="20"/>
              </w:rPr>
              <w:t>data processing involving national identification number or any other identifier of the same type;</w:t>
            </w:r>
          </w:p>
          <w:p w:rsidR="00B07B28" w:rsidRPr="00F814F4" w:rsidRDefault="00B07B28" w:rsidP="00F3274D">
            <w:pPr>
              <w:pStyle w:val="ListParagraph"/>
              <w:numPr>
                <w:ilvl w:val="0"/>
                <w:numId w:val="48"/>
              </w:numPr>
              <w:rPr>
                <w:sz w:val="20"/>
                <w:szCs w:val="20"/>
              </w:rPr>
            </w:pPr>
            <w:r w:rsidRPr="00F814F4">
              <w:rPr>
                <w:sz w:val="20"/>
                <w:szCs w:val="20"/>
              </w:rPr>
              <w:t>Processing of personal data involving biometric data;</w:t>
            </w:r>
          </w:p>
          <w:p w:rsidR="00B07B28" w:rsidRPr="00F814F4" w:rsidRDefault="00B07B28" w:rsidP="00F3274D">
            <w:pPr>
              <w:pStyle w:val="ListParagraph"/>
              <w:numPr>
                <w:ilvl w:val="0"/>
                <w:numId w:val="48"/>
              </w:numPr>
              <w:rPr>
                <w:sz w:val="20"/>
                <w:szCs w:val="20"/>
              </w:rPr>
            </w:pPr>
            <w:r w:rsidRPr="00F814F4">
              <w:rPr>
                <w:sz w:val="20"/>
                <w:szCs w:val="20"/>
              </w:rPr>
              <w:t>Processing of personal data of public interest</w:t>
            </w:r>
            <w:r>
              <w:rPr>
                <w:sz w:val="20"/>
                <w:szCs w:val="20"/>
              </w:rPr>
              <w:t xml:space="preserve">, </w:t>
            </w:r>
            <w:r w:rsidRPr="00F814F4">
              <w:rPr>
                <w:sz w:val="20"/>
                <w:szCs w:val="20"/>
              </w:rPr>
              <w:t>particularly for historical</w:t>
            </w:r>
            <w:r>
              <w:rPr>
                <w:sz w:val="20"/>
                <w:szCs w:val="20"/>
              </w:rPr>
              <w:t xml:space="preserve">, </w:t>
            </w:r>
            <w:r w:rsidRPr="00F814F4">
              <w:rPr>
                <w:sz w:val="20"/>
                <w:szCs w:val="20"/>
              </w:rPr>
              <w:t>statistical or scientific purposes”</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r>
              <w:rPr>
                <w:sz w:val="20"/>
                <w:szCs w:val="20"/>
              </w:rPr>
              <w:t xml:space="preserve">, </w:t>
            </w:r>
            <w:r w:rsidR="00B07B28">
              <w:rPr>
                <w:sz w:val="20"/>
                <w:szCs w:val="20"/>
              </w:rPr>
              <w:t xml:space="preserve">Referenced by </w:t>
            </w:r>
            <w:r w:rsidR="00B07B28" w:rsidRPr="00F814F4">
              <w:rPr>
                <w:sz w:val="20"/>
                <w:szCs w:val="20"/>
                <w:lang w:eastAsia="ar-SA"/>
              </w:rPr>
              <w:t>[DE-D26-R12]</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8429EE">
            <w:pPr>
              <w:rPr>
                <w:sz w:val="20"/>
                <w:szCs w:val="20"/>
              </w:rPr>
            </w:pPr>
            <w:r w:rsidRPr="00F814F4">
              <w:rPr>
                <w:sz w:val="20"/>
                <w:szCs w:val="20"/>
              </w:rPr>
              <w:t>[PR-D31-R07]</w:t>
            </w:r>
          </w:p>
        </w:tc>
        <w:tc>
          <w:tcPr>
            <w:tcW w:w="9099" w:type="dxa"/>
          </w:tcPr>
          <w:p w:rsidR="00B07B28" w:rsidRPr="00F814F4" w:rsidRDefault="00B07B28" w:rsidP="008429EE">
            <w:pPr>
              <w:rPr>
                <w:sz w:val="20"/>
                <w:szCs w:val="20"/>
              </w:rPr>
            </w:pPr>
            <w:r w:rsidRPr="00F814F4">
              <w:rPr>
                <w:sz w:val="20"/>
                <w:szCs w:val="20"/>
              </w:rPr>
              <w:t>Article 13: Basic principles governing the processing of personal data</w:t>
            </w:r>
            <w:r>
              <w:rPr>
                <w:sz w:val="20"/>
                <w:szCs w:val="20"/>
              </w:rPr>
              <w:t xml:space="preserve">, </w:t>
            </w:r>
            <w:r w:rsidRPr="00F814F4">
              <w:rPr>
                <w:sz w:val="20"/>
                <w:szCs w:val="20"/>
              </w:rPr>
              <w:t>defines:</w:t>
            </w:r>
          </w:p>
          <w:p w:rsidR="00B07B28" w:rsidRPr="00F814F4" w:rsidRDefault="00B07B28" w:rsidP="00F3274D">
            <w:pPr>
              <w:pStyle w:val="ListParagraph"/>
              <w:numPr>
                <w:ilvl w:val="0"/>
                <w:numId w:val="49"/>
              </w:numPr>
              <w:rPr>
                <w:sz w:val="20"/>
                <w:szCs w:val="20"/>
              </w:rPr>
            </w:pPr>
            <w:r w:rsidRPr="00F814F4">
              <w:rPr>
                <w:sz w:val="20"/>
                <w:szCs w:val="20"/>
              </w:rPr>
              <w:t>Principle 1: Principle of consent and legitimacy of personal data processing</w:t>
            </w:r>
          </w:p>
          <w:p w:rsidR="00B07B28" w:rsidRPr="00F814F4" w:rsidRDefault="00B07B28" w:rsidP="00F3274D">
            <w:pPr>
              <w:pStyle w:val="ListParagraph"/>
              <w:numPr>
                <w:ilvl w:val="0"/>
                <w:numId w:val="49"/>
              </w:numPr>
              <w:rPr>
                <w:sz w:val="20"/>
                <w:szCs w:val="20"/>
              </w:rPr>
            </w:pPr>
            <w:r w:rsidRPr="00F814F4">
              <w:rPr>
                <w:sz w:val="20"/>
                <w:szCs w:val="20"/>
              </w:rPr>
              <w:t>Principle 2: Principle of lawfulness and fairness of personal data processing</w:t>
            </w:r>
          </w:p>
          <w:p w:rsidR="00B07B28" w:rsidRPr="00F814F4" w:rsidRDefault="00B07B28" w:rsidP="00F3274D">
            <w:pPr>
              <w:pStyle w:val="ListParagraph"/>
              <w:numPr>
                <w:ilvl w:val="0"/>
                <w:numId w:val="49"/>
              </w:numPr>
              <w:rPr>
                <w:sz w:val="20"/>
                <w:szCs w:val="20"/>
              </w:rPr>
            </w:pPr>
            <w:r w:rsidRPr="00F814F4">
              <w:rPr>
                <w:sz w:val="20"/>
                <w:szCs w:val="20"/>
              </w:rPr>
              <w:t>Principle 3: Principle of purpose</w:t>
            </w:r>
            <w:r>
              <w:rPr>
                <w:sz w:val="20"/>
                <w:szCs w:val="20"/>
              </w:rPr>
              <w:t xml:space="preserve">, </w:t>
            </w:r>
            <w:r w:rsidRPr="00F814F4">
              <w:rPr>
                <w:sz w:val="20"/>
                <w:szCs w:val="20"/>
              </w:rPr>
              <w:t>relevance and storage of processed personal data</w:t>
            </w:r>
          </w:p>
          <w:p w:rsidR="00B07B28" w:rsidRPr="00F814F4" w:rsidRDefault="00B07B28" w:rsidP="00F3274D">
            <w:pPr>
              <w:pStyle w:val="ListParagraph"/>
              <w:numPr>
                <w:ilvl w:val="0"/>
                <w:numId w:val="49"/>
              </w:numPr>
              <w:rPr>
                <w:sz w:val="20"/>
                <w:szCs w:val="20"/>
              </w:rPr>
            </w:pPr>
            <w:r w:rsidRPr="00F814F4">
              <w:rPr>
                <w:sz w:val="20"/>
                <w:szCs w:val="20"/>
              </w:rPr>
              <w:t>Principle 4: Principle of accuracy of personal data</w:t>
            </w:r>
          </w:p>
          <w:p w:rsidR="00B07B28" w:rsidRPr="00F814F4" w:rsidRDefault="00B07B28" w:rsidP="00F3274D">
            <w:pPr>
              <w:pStyle w:val="ListParagraph"/>
              <w:numPr>
                <w:ilvl w:val="0"/>
                <w:numId w:val="49"/>
              </w:numPr>
              <w:rPr>
                <w:sz w:val="20"/>
                <w:szCs w:val="20"/>
              </w:rPr>
            </w:pPr>
            <w:r w:rsidRPr="00F814F4">
              <w:rPr>
                <w:sz w:val="20"/>
                <w:szCs w:val="20"/>
              </w:rPr>
              <w:t>Principle 5: Principle of transparency of personal data processing</w:t>
            </w:r>
          </w:p>
          <w:p w:rsidR="00B07B28" w:rsidRPr="00F814F4" w:rsidRDefault="00B07B28" w:rsidP="00F3274D">
            <w:pPr>
              <w:pStyle w:val="ListParagraph"/>
              <w:numPr>
                <w:ilvl w:val="0"/>
                <w:numId w:val="49"/>
              </w:numPr>
              <w:rPr>
                <w:sz w:val="20"/>
                <w:szCs w:val="20"/>
              </w:rPr>
            </w:pPr>
            <w:r w:rsidRPr="00F814F4">
              <w:rPr>
                <w:sz w:val="20"/>
                <w:szCs w:val="20"/>
              </w:rPr>
              <w:t>Principle 6: Principle of confidentiality and security of personal data processing</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r>
              <w:rPr>
                <w:sz w:val="20"/>
                <w:szCs w:val="20"/>
              </w:rPr>
              <w:t xml:space="preserve">, </w:t>
            </w:r>
            <w:r w:rsidRPr="00F814F4">
              <w:rPr>
                <w:sz w:val="20"/>
                <w:szCs w:val="20"/>
              </w:rPr>
              <w:t>L</w:t>
            </w:r>
          </w:p>
        </w:tc>
      </w:tr>
      <w:tr w:rsidR="00B07B28" w:rsidRPr="00F814F4" w:rsidTr="00F87613">
        <w:tc>
          <w:tcPr>
            <w:tcW w:w="1539" w:type="dxa"/>
          </w:tcPr>
          <w:p w:rsidR="00B07B28" w:rsidRPr="00F814F4" w:rsidRDefault="00B07B28" w:rsidP="008429EE">
            <w:pPr>
              <w:rPr>
                <w:sz w:val="20"/>
                <w:szCs w:val="20"/>
              </w:rPr>
            </w:pPr>
            <w:r w:rsidRPr="00F814F4">
              <w:rPr>
                <w:sz w:val="20"/>
                <w:szCs w:val="20"/>
              </w:rPr>
              <w:t>[PR-D31-R08]</w:t>
            </w:r>
          </w:p>
        </w:tc>
        <w:tc>
          <w:tcPr>
            <w:tcW w:w="9099" w:type="dxa"/>
          </w:tcPr>
          <w:p w:rsidR="00B07B28" w:rsidRPr="00F814F4" w:rsidRDefault="00B07B28" w:rsidP="008429EE">
            <w:pPr>
              <w:rPr>
                <w:sz w:val="20"/>
                <w:szCs w:val="20"/>
              </w:rPr>
            </w:pPr>
            <w:r w:rsidRPr="00F814F4">
              <w:rPr>
                <w:sz w:val="20"/>
                <w:szCs w:val="20"/>
              </w:rPr>
              <w:t>Article 14: Specific principles for the processing of sensitive data</w:t>
            </w:r>
            <w:r>
              <w:rPr>
                <w:sz w:val="20"/>
                <w:szCs w:val="20"/>
              </w:rPr>
              <w:t xml:space="preserve">, </w:t>
            </w:r>
            <w:r w:rsidRPr="00F814F4">
              <w:rPr>
                <w:sz w:val="20"/>
                <w:szCs w:val="20"/>
              </w:rPr>
              <w:t>states: “State Parties shall undertake to prohibit any data collection and processing revealing racial</w:t>
            </w:r>
            <w:r>
              <w:rPr>
                <w:sz w:val="20"/>
                <w:szCs w:val="20"/>
              </w:rPr>
              <w:t xml:space="preserve">, </w:t>
            </w:r>
            <w:r w:rsidRPr="00F814F4">
              <w:rPr>
                <w:sz w:val="20"/>
                <w:szCs w:val="20"/>
              </w:rPr>
              <w:t>ethnic and regional origin</w:t>
            </w:r>
            <w:r>
              <w:rPr>
                <w:sz w:val="20"/>
                <w:szCs w:val="20"/>
              </w:rPr>
              <w:t xml:space="preserve">, </w:t>
            </w:r>
            <w:r w:rsidRPr="00F814F4">
              <w:rPr>
                <w:sz w:val="20"/>
                <w:szCs w:val="20"/>
              </w:rPr>
              <w:t>parental filiation</w:t>
            </w:r>
            <w:r>
              <w:rPr>
                <w:sz w:val="20"/>
                <w:szCs w:val="20"/>
              </w:rPr>
              <w:t xml:space="preserve">, </w:t>
            </w:r>
            <w:r w:rsidRPr="00F814F4">
              <w:rPr>
                <w:sz w:val="20"/>
                <w:szCs w:val="20"/>
              </w:rPr>
              <w:t>political opinions</w:t>
            </w:r>
            <w:r>
              <w:rPr>
                <w:sz w:val="20"/>
                <w:szCs w:val="20"/>
              </w:rPr>
              <w:t xml:space="preserve">, </w:t>
            </w:r>
            <w:r w:rsidRPr="00F814F4">
              <w:rPr>
                <w:sz w:val="20"/>
                <w:szCs w:val="20"/>
              </w:rPr>
              <w:t>religious or philosophical beliefs</w:t>
            </w:r>
            <w:r>
              <w:rPr>
                <w:sz w:val="20"/>
                <w:szCs w:val="20"/>
              </w:rPr>
              <w:t xml:space="preserve">, </w:t>
            </w:r>
            <w:r w:rsidRPr="00F814F4">
              <w:rPr>
                <w:sz w:val="20"/>
                <w:szCs w:val="20"/>
              </w:rPr>
              <w:t>trade union membership</w:t>
            </w:r>
            <w:r>
              <w:rPr>
                <w:sz w:val="20"/>
                <w:szCs w:val="20"/>
              </w:rPr>
              <w:t xml:space="preserve">, </w:t>
            </w:r>
            <w:r w:rsidRPr="00F814F4">
              <w:rPr>
                <w:sz w:val="20"/>
                <w:szCs w:val="20"/>
              </w:rPr>
              <w:t>sex life and genetic information or</w:t>
            </w:r>
            <w:r>
              <w:rPr>
                <w:sz w:val="20"/>
                <w:szCs w:val="20"/>
              </w:rPr>
              <w:t xml:space="preserve">, </w:t>
            </w:r>
            <w:r w:rsidRPr="00F814F4">
              <w:rPr>
                <w:sz w:val="20"/>
                <w:szCs w:val="20"/>
              </w:rPr>
              <w:t>more generally</w:t>
            </w:r>
            <w:r>
              <w:rPr>
                <w:sz w:val="20"/>
                <w:szCs w:val="20"/>
              </w:rPr>
              <w:t xml:space="preserve">, </w:t>
            </w:r>
            <w:r w:rsidRPr="00F814F4">
              <w:rPr>
                <w:sz w:val="20"/>
                <w:szCs w:val="20"/>
              </w:rPr>
              <w:t>data on the state of health of the data subject.” However</w:t>
            </w:r>
            <w:r>
              <w:rPr>
                <w:sz w:val="20"/>
                <w:szCs w:val="20"/>
              </w:rPr>
              <w:t xml:space="preserve">, </w:t>
            </w:r>
            <w:r w:rsidRPr="00F814F4">
              <w:rPr>
                <w:sz w:val="20"/>
                <w:szCs w:val="20"/>
              </w:rPr>
              <w:t>the prohibitions set forth in Article 14.1 shall not apply to the following categories where:</w:t>
            </w:r>
          </w:p>
          <w:p w:rsidR="00B07B28" w:rsidRPr="00F814F4" w:rsidRDefault="00B07B28" w:rsidP="008429EE">
            <w:pPr>
              <w:rPr>
                <w:sz w:val="20"/>
                <w:szCs w:val="20"/>
              </w:rPr>
            </w:pPr>
            <w:r w:rsidRPr="00F814F4">
              <w:rPr>
                <w:sz w:val="20"/>
                <w:szCs w:val="20"/>
              </w:rPr>
              <w:t>a) Processing relates to data which are manifestly made public by the data subject;</w:t>
            </w:r>
          </w:p>
          <w:p w:rsidR="00B07B28" w:rsidRPr="00F814F4" w:rsidRDefault="00B07B28" w:rsidP="008429EE">
            <w:pPr>
              <w:rPr>
                <w:sz w:val="20"/>
                <w:szCs w:val="20"/>
              </w:rPr>
            </w:pPr>
            <w:r w:rsidRPr="00F814F4">
              <w:rPr>
                <w:sz w:val="20"/>
                <w:szCs w:val="20"/>
              </w:rPr>
              <w:t>b) The data subject has given his/her written consent</w:t>
            </w:r>
            <w:r>
              <w:rPr>
                <w:sz w:val="20"/>
                <w:szCs w:val="20"/>
              </w:rPr>
              <w:t xml:space="preserve">, </w:t>
            </w:r>
            <w:r w:rsidRPr="00F814F4">
              <w:rPr>
                <w:sz w:val="20"/>
                <w:szCs w:val="20"/>
              </w:rPr>
              <w:t>by any means</w:t>
            </w:r>
            <w:r>
              <w:rPr>
                <w:sz w:val="20"/>
                <w:szCs w:val="20"/>
              </w:rPr>
              <w:t xml:space="preserve">, </w:t>
            </w:r>
            <w:r w:rsidRPr="00F814F4">
              <w:rPr>
                <w:sz w:val="20"/>
                <w:szCs w:val="20"/>
              </w:rPr>
              <w:t xml:space="preserve">to the processing and in conformity </w:t>
            </w:r>
            <w:r w:rsidRPr="00F814F4">
              <w:rPr>
                <w:sz w:val="20"/>
                <w:szCs w:val="20"/>
              </w:rPr>
              <w:lastRenderedPageBreak/>
              <w:t>with extant texts;</w:t>
            </w:r>
          </w:p>
          <w:p w:rsidR="00B07B28" w:rsidRPr="00F814F4" w:rsidRDefault="00B07B28" w:rsidP="008429EE">
            <w:pPr>
              <w:rPr>
                <w:sz w:val="20"/>
                <w:szCs w:val="20"/>
              </w:rPr>
            </w:pPr>
            <w:r w:rsidRPr="00F814F4">
              <w:rPr>
                <w:sz w:val="20"/>
                <w:szCs w:val="20"/>
              </w:rPr>
              <w:t>c) Processing is necessary to protect the vital interests of the data subject or of another person where the data subject is physically or legally incapable of giving his/her consent;</w:t>
            </w:r>
          </w:p>
          <w:p w:rsidR="00B07B28" w:rsidRPr="00F814F4" w:rsidRDefault="00B07B28" w:rsidP="008429EE">
            <w:pPr>
              <w:rPr>
                <w:sz w:val="20"/>
                <w:szCs w:val="20"/>
              </w:rPr>
            </w:pPr>
            <w:r w:rsidRPr="00F814F4">
              <w:rPr>
                <w:sz w:val="20"/>
                <w:szCs w:val="20"/>
              </w:rPr>
              <w:t>d) Processing</w:t>
            </w:r>
            <w:r>
              <w:rPr>
                <w:sz w:val="20"/>
                <w:szCs w:val="20"/>
              </w:rPr>
              <w:t xml:space="preserve">, </w:t>
            </w:r>
            <w:r w:rsidRPr="00F814F4">
              <w:rPr>
                <w:sz w:val="20"/>
                <w:szCs w:val="20"/>
              </w:rPr>
              <w:t>particularly of genetic data</w:t>
            </w:r>
            <w:r>
              <w:rPr>
                <w:sz w:val="20"/>
                <w:szCs w:val="20"/>
              </w:rPr>
              <w:t xml:space="preserve">, </w:t>
            </w:r>
            <w:r w:rsidRPr="00F814F4">
              <w:rPr>
                <w:sz w:val="20"/>
                <w:szCs w:val="20"/>
              </w:rPr>
              <w:t>is required for the establishment</w:t>
            </w:r>
            <w:r>
              <w:rPr>
                <w:sz w:val="20"/>
                <w:szCs w:val="20"/>
              </w:rPr>
              <w:t xml:space="preserve">, </w:t>
            </w:r>
            <w:r w:rsidRPr="00F814F4">
              <w:rPr>
                <w:sz w:val="20"/>
                <w:szCs w:val="20"/>
              </w:rPr>
              <w:t xml:space="preserve">exercise or </w:t>
            </w:r>
            <w:proofErr w:type="spellStart"/>
            <w:r w:rsidRPr="00F814F4">
              <w:rPr>
                <w:sz w:val="20"/>
                <w:szCs w:val="20"/>
              </w:rPr>
              <w:t>defence</w:t>
            </w:r>
            <w:proofErr w:type="spellEnd"/>
            <w:r w:rsidRPr="00F814F4">
              <w:rPr>
                <w:sz w:val="20"/>
                <w:szCs w:val="20"/>
              </w:rPr>
              <w:t xml:space="preserve"> of legal claims;</w:t>
            </w:r>
          </w:p>
          <w:p w:rsidR="00B07B28" w:rsidRPr="00F814F4" w:rsidRDefault="00B07B28" w:rsidP="008429EE">
            <w:pPr>
              <w:rPr>
                <w:sz w:val="20"/>
                <w:szCs w:val="20"/>
              </w:rPr>
            </w:pPr>
            <w:r w:rsidRPr="00F814F4">
              <w:rPr>
                <w:sz w:val="20"/>
                <w:szCs w:val="20"/>
              </w:rPr>
              <w:t>e) A judicial procedure or criminal investigation has been instituted;</w:t>
            </w:r>
          </w:p>
          <w:p w:rsidR="00B07B28" w:rsidRPr="00F814F4" w:rsidRDefault="00B07B28" w:rsidP="008429EE">
            <w:pPr>
              <w:rPr>
                <w:sz w:val="20"/>
                <w:szCs w:val="20"/>
              </w:rPr>
            </w:pPr>
            <w:r w:rsidRPr="00F814F4">
              <w:rPr>
                <w:sz w:val="20"/>
                <w:szCs w:val="20"/>
              </w:rPr>
              <w:t>f) Processing is necessary in the public interest</w:t>
            </w:r>
            <w:r>
              <w:rPr>
                <w:sz w:val="20"/>
                <w:szCs w:val="20"/>
              </w:rPr>
              <w:t xml:space="preserve">, </w:t>
            </w:r>
            <w:r w:rsidRPr="00F814F4">
              <w:rPr>
                <w:sz w:val="20"/>
                <w:szCs w:val="20"/>
              </w:rPr>
              <w:t>especially for historical</w:t>
            </w:r>
            <w:r>
              <w:rPr>
                <w:sz w:val="20"/>
                <w:szCs w:val="20"/>
              </w:rPr>
              <w:t xml:space="preserve">, </w:t>
            </w:r>
            <w:r w:rsidRPr="00F814F4">
              <w:rPr>
                <w:sz w:val="20"/>
                <w:szCs w:val="20"/>
              </w:rPr>
              <w:t>statistical or scientific purposes;</w:t>
            </w:r>
          </w:p>
          <w:p w:rsidR="00B07B28" w:rsidRPr="00F814F4" w:rsidRDefault="00B07B28" w:rsidP="008429EE">
            <w:pPr>
              <w:rPr>
                <w:sz w:val="20"/>
                <w:szCs w:val="20"/>
              </w:rPr>
            </w:pPr>
            <w:r w:rsidRPr="00F814F4">
              <w:rPr>
                <w:sz w:val="20"/>
                <w:szCs w:val="20"/>
              </w:rPr>
              <w:t>g) Processing is necessary for the performance of a contract to which the data subject is party or in order to take steps at the request of the data subject prior to entering into a contract;</w:t>
            </w:r>
          </w:p>
          <w:p w:rsidR="00B07B28" w:rsidRPr="00F814F4" w:rsidRDefault="00B07B28" w:rsidP="008429EE">
            <w:pPr>
              <w:rPr>
                <w:sz w:val="20"/>
                <w:szCs w:val="20"/>
              </w:rPr>
            </w:pPr>
            <w:r w:rsidRPr="00F814F4">
              <w:rPr>
                <w:sz w:val="20"/>
                <w:szCs w:val="20"/>
              </w:rPr>
              <w:t>h) Processing is necessary for compliance with a legal or regulatory obligation to which the controller is subject;</w:t>
            </w:r>
          </w:p>
          <w:p w:rsidR="00B07B28" w:rsidRPr="00F814F4" w:rsidRDefault="00B07B28" w:rsidP="008429EE">
            <w:pPr>
              <w:rPr>
                <w:sz w:val="20"/>
                <w:szCs w:val="20"/>
              </w:rPr>
            </w:pPr>
            <w:proofErr w:type="spellStart"/>
            <w:r w:rsidRPr="00F814F4">
              <w:rPr>
                <w:sz w:val="20"/>
                <w:szCs w:val="20"/>
              </w:rPr>
              <w:t>i</w:t>
            </w:r>
            <w:proofErr w:type="spellEnd"/>
            <w:r w:rsidRPr="00F814F4">
              <w:rPr>
                <w:sz w:val="20"/>
                <w:szCs w:val="20"/>
              </w:rPr>
              <w:t>) Processing is necessary for the performance of a task carried out in the public interest or in the exercise of official authority or assigned by a public authority vested in the controller or in a third party to whom data are disclosed;</w:t>
            </w:r>
          </w:p>
          <w:p w:rsidR="00B07B28" w:rsidRPr="00F814F4" w:rsidRDefault="00B07B28" w:rsidP="008429EE">
            <w:pPr>
              <w:rPr>
                <w:sz w:val="20"/>
                <w:szCs w:val="20"/>
              </w:rPr>
            </w:pPr>
            <w:r w:rsidRPr="00F814F4">
              <w:rPr>
                <w:sz w:val="20"/>
                <w:szCs w:val="20"/>
              </w:rPr>
              <w:t>j) Processing is carried out in the course of the legitimate activities of a foundation</w:t>
            </w:r>
            <w:r>
              <w:rPr>
                <w:sz w:val="20"/>
                <w:szCs w:val="20"/>
              </w:rPr>
              <w:t xml:space="preserve">, </w:t>
            </w:r>
            <w:r w:rsidRPr="00F814F4">
              <w:rPr>
                <w:sz w:val="20"/>
                <w:szCs w:val="20"/>
              </w:rPr>
              <w:t>association or any other non-profit making body with a political</w:t>
            </w:r>
            <w:r>
              <w:rPr>
                <w:sz w:val="20"/>
                <w:szCs w:val="20"/>
              </w:rPr>
              <w:t xml:space="preserve">, </w:t>
            </w:r>
            <w:r w:rsidRPr="00F814F4">
              <w:rPr>
                <w:sz w:val="20"/>
                <w:szCs w:val="20"/>
              </w:rPr>
              <w:t>philosophical</w:t>
            </w:r>
            <w:r>
              <w:rPr>
                <w:sz w:val="20"/>
                <w:szCs w:val="20"/>
              </w:rPr>
              <w:t xml:space="preserve">, </w:t>
            </w:r>
            <w:r w:rsidRPr="00F814F4">
              <w:rPr>
                <w:sz w:val="20"/>
                <w:szCs w:val="20"/>
              </w:rPr>
              <w:t>religious</w:t>
            </w:r>
            <w:r>
              <w:rPr>
                <w:sz w:val="20"/>
                <w:szCs w:val="20"/>
              </w:rPr>
              <w:t xml:space="preserve">, </w:t>
            </w:r>
            <w:r w:rsidRPr="00F814F4">
              <w:rPr>
                <w:sz w:val="20"/>
                <w:szCs w:val="20"/>
              </w:rPr>
              <w:t>cooperative or trade union aim</w:t>
            </w:r>
            <w:r>
              <w:rPr>
                <w:sz w:val="20"/>
                <w:szCs w:val="20"/>
              </w:rPr>
              <w:t xml:space="preserve">, </w:t>
            </w:r>
            <w:r w:rsidRPr="00F814F4">
              <w:rPr>
                <w:sz w:val="20"/>
                <w:szCs w:val="20"/>
              </w:rPr>
              <w:t>and on condition that the processing relates solely to the members of the body or to persons who have regular contact with it in connection with its purposes and that the data are not disclosed to a third party without the consent of the data subjects.</w:t>
            </w:r>
          </w:p>
        </w:tc>
        <w:tc>
          <w:tcPr>
            <w:tcW w:w="3082" w:type="dxa"/>
          </w:tcPr>
          <w:p w:rsidR="00B07B28" w:rsidRPr="00F814F4" w:rsidRDefault="005F416C" w:rsidP="00F87613">
            <w:pPr>
              <w:rPr>
                <w:sz w:val="20"/>
                <w:szCs w:val="20"/>
              </w:rPr>
            </w:pPr>
            <w:r>
              <w:rPr>
                <w:sz w:val="20"/>
                <w:szCs w:val="20"/>
              </w:rPr>
              <w:lastRenderedPageBreak/>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M</w:t>
            </w:r>
            <w:r>
              <w:rPr>
                <w:sz w:val="20"/>
                <w:szCs w:val="20"/>
              </w:rPr>
              <w:t xml:space="preserve">, </w:t>
            </w:r>
            <w:r w:rsidRPr="00F814F4">
              <w:rPr>
                <w:sz w:val="20"/>
                <w:szCs w:val="20"/>
              </w:rPr>
              <w:t>L</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[PR-D31-R09]</w:t>
            </w:r>
          </w:p>
        </w:tc>
        <w:tc>
          <w:tcPr>
            <w:tcW w:w="9099" w:type="dxa"/>
          </w:tcPr>
          <w:p w:rsidR="00B07B28" w:rsidRPr="00F814F4" w:rsidRDefault="00B07B28" w:rsidP="002E0224">
            <w:pPr>
              <w:rPr>
                <w:sz w:val="20"/>
                <w:szCs w:val="20"/>
              </w:rPr>
            </w:pPr>
            <w:r w:rsidRPr="00F814F4">
              <w:rPr>
                <w:sz w:val="20"/>
                <w:szCs w:val="20"/>
              </w:rPr>
              <w:t>Article 14: Specific principles for the processing of sensitive data</w:t>
            </w:r>
            <w:r>
              <w:rPr>
                <w:sz w:val="20"/>
                <w:szCs w:val="20"/>
              </w:rPr>
              <w:t xml:space="preserve">, </w:t>
            </w:r>
            <w:r w:rsidRPr="00F814F4">
              <w:rPr>
                <w:sz w:val="20"/>
                <w:szCs w:val="20"/>
              </w:rPr>
              <w:t>states: “Personal data processing for journalistic purposes or for the purpose of research or artistic or literary expression shall be acceptable where the processing is solely for literary and artistic expression or for professional exercise of journalistic or research activity</w:t>
            </w:r>
            <w:r>
              <w:rPr>
                <w:sz w:val="20"/>
                <w:szCs w:val="20"/>
              </w:rPr>
              <w:t xml:space="preserve">, </w:t>
            </w:r>
            <w:r w:rsidRPr="00F814F4">
              <w:rPr>
                <w:sz w:val="20"/>
                <w:szCs w:val="20"/>
              </w:rPr>
              <w:t>in accordance with the code of conduct of these professions.”</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J</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[PR-D31-R10]</w:t>
            </w:r>
          </w:p>
        </w:tc>
        <w:tc>
          <w:tcPr>
            <w:tcW w:w="9099" w:type="dxa"/>
          </w:tcPr>
          <w:p w:rsidR="00B07B28" w:rsidRPr="00F814F4" w:rsidRDefault="00B07B28" w:rsidP="002E0224">
            <w:pPr>
              <w:rPr>
                <w:sz w:val="20"/>
                <w:szCs w:val="20"/>
              </w:rPr>
            </w:pPr>
            <w:r w:rsidRPr="00F814F4">
              <w:rPr>
                <w:sz w:val="20"/>
                <w:szCs w:val="20"/>
              </w:rPr>
              <w:t>Article 14: Specific principles for the processing of sensitive data</w:t>
            </w:r>
            <w:r>
              <w:rPr>
                <w:sz w:val="20"/>
                <w:szCs w:val="20"/>
              </w:rPr>
              <w:t xml:space="preserve">, </w:t>
            </w:r>
            <w:r w:rsidRPr="00F814F4">
              <w:rPr>
                <w:sz w:val="20"/>
                <w:szCs w:val="20"/>
              </w:rPr>
              <w:t>states: “The provisions of this [Africa Union] Convention shall not preclude the application of national legislations with regard to the print media or the audio-visual sector</w:t>
            </w:r>
            <w:r>
              <w:rPr>
                <w:sz w:val="20"/>
                <w:szCs w:val="20"/>
              </w:rPr>
              <w:t xml:space="preserve">, </w:t>
            </w:r>
            <w:r w:rsidRPr="00F814F4">
              <w:rPr>
                <w:sz w:val="20"/>
                <w:szCs w:val="20"/>
              </w:rPr>
              <w:t>as well as the provisions of the criminal code which provide for the conditions for exercise of the right of reply</w:t>
            </w:r>
            <w:r>
              <w:rPr>
                <w:sz w:val="20"/>
                <w:szCs w:val="20"/>
              </w:rPr>
              <w:t xml:space="preserve">, </w:t>
            </w:r>
            <w:r w:rsidRPr="00F814F4">
              <w:rPr>
                <w:sz w:val="20"/>
                <w:szCs w:val="20"/>
              </w:rPr>
              <w:t>and which prevent</w:t>
            </w:r>
            <w:r>
              <w:rPr>
                <w:sz w:val="20"/>
                <w:szCs w:val="20"/>
              </w:rPr>
              <w:t xml:space="preserve">, </w:t>
            </w:r>
            <w:r w:rsidRPr="00F814F4">
              <w:rPr>
                <w:sz w:val="20"/>
                <w:szCs w:val="20"/>
              </w:rPr>
              <w:t>limit</w:t>
            </w:r>
            <w:r>
              <w:rPr>
                <w:sz w:val="20"/>
                <w:szCs w:val="20"/>
              </w:rPr>
              <w:t xml:space="preserve">, </w:t>
            </w:r>
            <w:r w:rsidRPr="00F814F4">
              <w:rPr>
                <w:sz w:val="20"/>
                <w:szCs w:val="20"/>
              </w:rPr>
              <w:t>compensate for and</w:t>
            </w:r>
            <w:r>
              <w:rPr>
                <w:sz w:val="20"/>
                <w:szCs w:val="20"/>
              </w:rPr>
              <w:t xml:space="preserve">, </w:t>
            </w:r>
            <w:r w:rsidRPr="00F814F4">
              <w:rPr>
                <w:sz w:val="20"/>
                <w:szCs w:val="20"/>
              </w:rPr>
              <w:t>where necessary</w:t>
            </w:r>
            <w:r>
              <w:rPr>
                <w:sz w:val="20"/>
                <w:szCs w:val="20"/>
              </w:rPr>
              <w:t xml:space="preserve">, </w:t>
            </w:r>
            <w:r w:rsidRPr="00F814F4">
              <w:rPr>
                <w:sz w:val="20"/>
                <w:szCs w:val="20"/>
              </w:rPr>
              <w:t>repress breaches of privacy and damage to personal reputation.”</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r>
              <w:rPr>
                <w:sz w:val="20"/>
                <w:szCs w:val="20"/>
              </w:rPr>
              <w:t xml:space="preserve">, </w:t>
            </w: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[PR-D31-R11]</w:t>
            </w:r>
          </w:p>
        </w:tc>
        <w:tc>
          <w:tcPr>
            <w:tcW w:w="9099" w:type="dxa"/>
          </w:tcPr>
          <w:p w:rsidR="00B07B28" w:rsidRPr="00F814F4" w:rsidRDefault="00B07B28" w:rsidP="002E0224">
            <w:pPr>
              <w:rPr>
                <w:sz w:val="20"/>
                <w:szCs w:val="20"/>
              </w:rPr>
            </w:pPr>
            <w:r w:rsidRPr="00F814F4">
              <w:rPr>
                <w:sz w:val="20"/>
                <w:szCs w:val="20"/>
              </w:rPr>
              <w:t>Article 14: Specific principles for the processing of sensitive data</w:t>
            </w:r>
            <w:r>
              <w:rPr>
                <w:sz w:val="20"/>
                <w:szCs w:val="20"/>
              </w:rPr>
              <w:t xml:space="preserve">, </w:t>
            </w:r>
            <w:r w:rsidRPr="00F814F4">
              <w:rPr>
                <w:sz w:val="20"/>
                <w:szCs w:val="20"/>
              </w:rPr>
              <w:t>states: “A person shall not be subject to a decision which produces legal effects concerning him/her or significantly affects him/her to a substantial degree</w:t>
            </w:r>
            <w:r>
              <w:rPr>
                <w:sz w:val="20"/>
                <w:szCs w:val="20"/>
              </w:rPr>
              <w:t xml:space="preserve">, </w:t>
            </w:r>
            <w:r w:rsidRPr="00F814F4">
              <w:rPr>
                <w:sz w:val="20"/>
                <w:szCs w:val="20"/>
              </w:rPr>
              <w:t>and which is based solely on automated processing of data intended to evaluate certain personal aspects relating to him/her.”</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r>
              <w:rPr>
                <w:sz w:val="20"/>
                <w:szCs w:val="20"/>
              </w:rPr>
              <w:t xml:space="preserve">, </w:t>
            </w:r>
            <w:r w:rsidRPr="00F814F4">
              <w:rPr>
                <w:sz w:val="20"/>
                <w:szCs w:val="20"/>
              </w:rPr>
              <w:t>Ab</w:t>
            </w:r>
            <w:r>
              <w:rPr>
                <w:sz w:val="20"/>
                <w:szCs w:val="20"/>
              </w:rPr>
              <w:t xml:space="preserve">, </w:t>
            </w: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[PR-D31-R12]</w:t>
            </w:r>
          </w:p>
        </w:tc>
        <w:tc>
          <w:tcPr>
            <w:tcW w:w="9099" w:type="dxa"/>
          </w:tcPr>
          <w:p w:rsidR="00B07B28" w:rsidRPr="00F814F4" w:rsidRDefault="00B07B28" w:rsidP="002E0224">
            <w:pPr>
              <w:rPr>
                <w:sz w:val="20"/>
                <w:szCs w:val="20"/>
              </w:rPr>
            </w:pPr>
            <w:r w:rsidRPr="00F814F4">
              <w:rPr>
                <w:sz w:val="20"/>
                <w:szCs w:val="20"/>
              </w:rPr>
              <w:t>Article 14: Specific principles for the processing of sensitive data</w:t>
            </w:r>
            <w:r>
              <w:rPr>
                <w:sz w:val="20"/>
                <w:szCs w:val="20"/>
              </w:rPr>
              <w:t xml:space="preserve">, </w:t>
            </w:r>
            <w:r w:rsidRPr="00F814F4">
              <w:rPr>
                <w:sz w:val="20"/>
                <w:szCs w:val="20"/>
              </w:rPr>
              <w:t>states: “a) The data controller shall not transfer personal data to a non-Member State of the African Union unless such a State ensures an adequate level of protection of the privacy</w:t>
            </w:r>
            <w:r>
              <w:rPr>
                <w:sz w:val="20"/>
                <w:szCs w:val="20"/>
              </w:rPr>
              <w:t xml:space="preserve">, </w:t>
            </w:r>
            <w:r w:rsidRPr="00F814F4">
              <w:rPr>
                <w:sz w:val="20"/>
                <w:szCs w:val="20"/>
              </w:rPr>
              <w:t xml:space="preserve">freedoms and fundamental rights of persons whose data are being or are likely to be </w:t>
            </w:r>
            <w:proofErr w:type="spellStart"/>
            <w:r w:rsidRPr="00F814F4">
              <w:rPr>
                <w:sz w:val="20"/>
                <w:szCs w:val="20"/>
              </w:rPr>
              <w:t>processed.b</w:t>
            </w:r>
            <w:proofErr w:type="spellEnd"/>
            <w:r w:rsidRPr="00F814F4">
              <w:rPr>
                <w:sz w:val="20"/>
                <w:szCs w:val="20"/>
              </w:rPr>
              <w:t>) The previous prohibition is not applicable where</w:t>
            </w:r>
            <w:r>
              <w:rPr>
                <w:sz w:val="20"/>
                <w:szCs w:val="20"/>
              </w:rPr>
              <w:t xml:space="preserve">, </w:t>
            </w:r>
            <w:r w:rsidRPr="00F814F4">
              <w:rPr>
                <w:sz w:val="20"/>
                <w:szCs w:val="20"/>
              </w:rPr>
              <w:t>before any personal data is transferred to the third country</w:t>
            </w:r>
            <w:r>
              <w:rPr>
                <w:sz w:val="20"/>
                <w:szCs w:val="20"/>
              </w:rPr>
              <w:t xml:space="preserve">, </w:t>
            </w:r>
            <w:r w:rsidRPr="00F814F4">
              <w:rPr>
                <w:sz w:val="20"/>
                <w:szCs w:val="20"/>
              </w:rPr>
              <w:t xml:space="preserve">the data controller shall request authorization for such transfer from the </w:t>
            </w:r>
            <w:r w:rsidRPr="00F814F4">
              <w:rPr>
                <w:sz w:val="20"/>
                <w:szCs w:val="20"/>
              </w:rPr>
              <w:lastRenderedPageBreak/>
              <w:t>national protection authority.”</w:t>
            </w:r>
          </w:p>
        </w:tc>
        <w:tc>
          <w:tcPr>
            <w:tcW w:w="3082" w:type="dxa"/>
          </w:tcPr>
          <w:p w:rsidR="00B07B28" w:rsidRPr="00F814F4" w:rsidRDefault="005F416C" w:rsidP="00F87613">
            <w:pPr>
              <w:rPr>
                <w:sz w:val="20"/>
                <w:szCs w:val="20"/>
              </w:rPr>
            </w:pPr>
            <w:r>
              <w:rPr>
                <w:sz w:val="20"/>
                <w:szCs w:val="20"/>
              </w:rPr>
              <w:lastRenderedPageBreak/>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r>
              <w:rPr>
                <w:sz w:val="20"/>
                <w:szCs w:val="20"/>
              </w:rPr>
              <w:t xml:space="preserve">, </w:t>
            </w:r>
            <w:r w:rsidRPr="00F814F4">
              <w:rPr>
                <w:sz w:val="20"/>
                <w:szCs w:val="20"/>
              </w:rPr>
              <w:t>Ab</w:t>
            </w:r>
          </w:p>
        </w:tc>
      </w:tr>
      <w:tr w:rsidR="00B07B28" w:rsidRPr="00F814F4" w:rsidTr="00F87613">
        <w:tc>
          <w:tcPr>
            <w:tcW w:w="1539" w:type="dxa"/>
          </w:tcPr>
          <w:p w:rsidR="00B07B28" w:rsidRPr="00F814F4" w:rsidRDefault="00B07B28" w:rsidP="00F87613">
            <w:pPr>
              <w:rPr>
                <w:sz w:val="20"/>
                <w:szCs w:val="20"/>
              </w:rPr>
            </w:pPr>
            <w:r w:rsidRPr="00F814F4">
              <w:rPr>
                <w:sz w:val="20"/>
                <w:szCs w:val="20"/>
              </w:rPr>
              <w:lastRenderedPageBreak/>
              <w:t>[PR-D31-R13]</w:t>
            </w:r>
          </w:p>
        </w:tc>
        <w:tc>
          <w:tcPr>
            <w:tcW w:w="9099" w:type="dxa"/>
          </w:tcPr>
          <w:p w:rsidR="00B07B28" w:rsidRPr="00F814F4" w:rsidRDefault="00B07B28" w:rsidP="008429EE">
            <w:pPr>
              <w:rPr>
                <w:sz w:val="20"/>
                <w:szCs w:val="20"/>
              </w:rPr>
            </w:pPr>
            <w:r w:rsidRPr="00F814F4">
              <w:rPr>
                <w:sz w:val="20"/>
                <w:szCs w:val="20"/>
              </w:rPr>
              <w:t>Article 34: Settlement of Disputes</w:t>
            </w:r>
            <w:r>
              <w:rPr>
                <w:sz w:val="20"/>
                <w:szCs w:val="20"/>
              </w:rPr>
              <w:t xml:space="preserve">, </w:t>
            </w:r>
            <w:r w:rsidRPr="00F814F4">
              <w:rPr>
                <w:sz w:val="20"/>
                <w:szCs w:val="20"/>
              </w:rPr>
              <w:t>states:</w:t>
            </w:r>
          </w:p>
          <w:p w:rsidR="00B07B28" w:rsidRPr="00F814F4" w:rsidRDefault="00B07B28" w:rsidP="00F3274D">
            <w:pPr>
              <w:pStyle w:val="ListParagraph"/>
              <w:numPr>
                <w:ilvl w:val="0"/>
                <w:numId w:val="50"/>
              </w:numPr>
              <w:rPr>
                <w:sz w:val="20"/>
                <w:szCs w:val="20"/>
              </w:rPr>
            </w:pPr>
            <w:r w:rsidRPr="00F814F4">
              <w:rPr>
                <w:sz w:val="20"/>
                <w:szCs w:val="20"/>
              </w:rPr>
              <w:t>“Any dispute arising from this [Africa Union] Convention shall be settled amicably through direct negotiations between the State Parties concerned.</w:t>
            </w:r>
          </w:p>
          <w:p w:rsidR="00B07B28" w:rsidRPr="00F814F4" w:rsidRDefault="00B07B28" w:rsidP="00F3274D">
            <w:pPr>
              <w:pStyle w:val="ListParagraph"/>
              <w:numPr>
                <w:ilvl w:val="0"/>
                <w:numId w:val="50"/>
              </w:numPr>
              <w:rPr>
                <w:sz w:val="20"/>
                <w:szCs w:val="20"/>
              </w:rPr>
            </w:pPr>
            <w:r w:rsidRPr="00F814F4">
              <w:rPr>
                <w:sz w:val="20"/>
                <w:szCs w:val="20"/>
              </w:rPr>
              <w:t>Where the dispute cannot be resolved through direct negotiation</w:t>
            </w:r>
            <w:r>
              <w:rPr>
                <w:sz w:val="20"/>
                <w:szCs w:val="20"/>
              </w:rPr>
              <w:t xml:space="preserve">, </w:t>
            </w:r>
            <w:r w:rsidRPr="00F814F4">
              <w:rPr>
                <w:sz w:val="20"/>
                <w:szCs w:val="20"/>
              </w:rPr>
              <w:t xml:space="preserve">the State Parties shall </w:t>
            </w:r>
            <w:proofErr w:type="spellStart"/>
            <w:r w:rsidRPr="00F814F4">
              <w:rPr>
                <w:sz w:val="20"/>
                <w:szCs w:val="20"/>
              </w:rPr>
              <w:t>endeavour</w:t>
            </w:r>
            <w:proofErr w:type="spellEnd"/>
            <w:r w:rsidRPr="00F814F4">
              <w:rPr>
                <w:sz w:val="20"/>
                <w:szCs w:val="20"/>
              </w:rPr>
              <w:t xml:space="preserve"> to resolve the dispute through other peaceful means</w:t>
            </w:r>
            <w:r>
              <w:rPr>
                <w:sz w:val="20"/>
                <w:szCs w:val="20"/>
              </w:rPr>
              <w:t xml:space="preserve">, </w:t>
            </w:r>
            <w:r w:rsidRPr="00F814F4">
              <w:rPr>
                <w:sz w:val="20"/>
                <w:szCs w:val="20"/>
              </w:rPr>
              <w:t>including good offices</w:t>
            </w:r>
            <w:r>
              <w:rPr>
                <w:sz w:val="20"/>
                <w:szCs w:val="20"/>
              </w:rPr>
              <w:t xml:space="preserve">, </w:t>
            </w:r>
            <w:r w:rsidRPr="00F814F4">
              <w:rPr>
                <w:sz w:val="20"/>
                <w:szCs w:val="20"/>
              </w:rPr>
              <w:t>mediation and conciliation</w:t>
            </w:r>
            <w:r>
              <w:rPr>
                <w:sz w:val="20"/>
                <w:szCs w:val="20"/>
              </w:rPr>
              <w:t xml:space="preserve">, </w:t>
            </w:r>
            <w:r w:rsidRPr="00F814F4">
              <w:rPr>
                <w:sz w:val="20"/>
                <w:szCs w:val="20"/>
              </w:rPr>
              <w:t>or any other peaceful means agreed upon by the State Parties. In this regard</w:t>
            </w:r>
            <w:r>
              <w:rPr>
                <w:sz w:val="20"/>
                <w:szCs w:val="20"/>
              </w:rPr>
              <w:t xml:space="preserve">, </w:t>
            </w:r>
            <w:r w:rsidRPr="00F814F4">
              <w:rPr>
                <w:sz w:val="20"/>
                <w:szCs w:val="20"/>
              </w:rPr>
              <w:t>the State Parties shall be encouraged to make use of the procedures and mechanisms for resolution of disputes established within the framework of the [Africa] Union.”</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[PR-D31-R01]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[PR-D35-R01]</w:t>
            </w:r>
          </w:p>
        </w:tc>
        <w:tc>
          <w:tcPr>
            <w:tcW w:w="9099" w:type="dxa"/>
          </w:tcPr>
          <w:p w:rsidR="00B07B28" w:rsidRPr="00F814F4" w:rsidRDefault="00B07B28" w:rsidP="002E0224">
            <w:pPr>
              <w:rPr>
                <w:sz w:val="20"/>
                <w:szCs w:val="20"/>
              </w:rPr>
            </w:pPr>
            <w:r w:rsidRPr="00F814F4">
              <w:rPr>
                <w:sz w:val="20"/>
                <w:szCs w:val="20"/>
              </w:rPr>
              <w:t>The Constitution of the State of California (USA): Article 1</w:t>
            </w:r>
            <w:r>
              <w:rPr>
                <w:sz w:val="20"/>
                <w:szCs w:val="20"/>
              </w:rPr>
              <w:t xml:space="preserve">, </w:t>
            </w:r>
            <w:r w:rsidRPr="00F814F4">
              <w:rPr>
                <w:sz w:val="20"/>
                <w:szCs w:val="20"/>
              </w:rPr>
              <w:t>Section 1</w:t>
            </w:r>
            <w:r>
              <w:rPr>
                <w:sz w:val="20"/>
                <w:szCs w:val="20"/>
              </w:rPr>
              <w:t xml:space="preserve">, </w:t>
            </w:r>
            <w:r w:rsidRPr="00F814F4">
              <w:rPr>
                <w:sz w:val="20"/>
                <w:szCs w:val="20"/>
              </w:rPr>
              <w:t>states that “All people are by nature free and independent and have inalienable rights. Among these are enjoying and defending life and liberty</w:t>
            </w:r>
            <w:r>
              <w:rPr>
                <w:sz w:val="20"/>
                <w:szCs w:val="20"/>
              </w:rPr>
              <w:t xml:space="preserve">, </w:t>
            </w:r>
            <w:r w:rsidRPr="00F814F4">
              <w:rPr>
                <w:sz w:val="20"/>
                <w:szCs w:val="20"/>
              </w:rPr>
              <w:t>acquiring</w:t>
            </w:r>
            <w:r>
              <w:rPr>
                <w:sz w:val="20"/>
                <w:szCs w:val="20"/>
              </w:rPr>
              <w:t xml:space="preserve">, </w:t>
            </w:r>
            <w:r w:rsidRPr="00F814F4">
              <w:rPr>
                <w:sz w:val="20"/>
                <w:szCs w:val="20"/>
              </w:rPr>
              <w:t>possessing</w:t>
            </w:r>
            <w:r>
              <w:rPr>
                <w:sz w:val="20"/>
                <w:szCs w:val="20"/>
              </w:rPr>
              <w:t xml:space="preserve">, </w:t>
            </w:r>
            <w:r w:rsidRPr="00F814F4">
              <w:rPr>
                <w:sz w:val="20"/>
                <w:szCs w:val="20"/>
              </w:rPr>
              <w:t>and protecting property</w:t>
            </w:r>
            <w:r>
              <w:rPr>
                <w:sz w:val="20"/>
                <w:szCs w:val="20"/>
              </w:rPr>
              <w:t xml:space="preserve">, </w:t>
            </w:r>
            <w:r w:rsidRPr="00F814F4">
              <w:rPr>
                <w:sz w:val="20"/>
                <w:szCs w:val="20"/>
              </w:rPr>
              <w:t>and pursuing and obtaining safety</w:t>
            </w:r>
            <w:r>
              <w:rPr>
                <w:sz w:val="20"/>
                <w:szCs w:val="20"/>
              </w:rPr>
              <w:t xml:space="preserve">, </w:t>
            </w:r>
            <w:r w:rsidRPr="00F814F4">
              <w:rPr>
                <w:sz w:val="20"/>
                <w:szCs w:val="20"/>
              </w:rPr>
              <w:t>happiness</w:t>
            </w:r>
            <w:r>
              <w:rPr>
                <w:sz w:val="20"/>
                <w:szCs w:val="20"/>
              </w:rPr>
              <w:t xml:space="preserve">, </w:t>
            </w:r>
            <w:r w:rsidRPr="00F814F4">
              <w:rPr>
                <w:sz w:val="20"/>
                <w:szCs w:val="20"/>
              </w:rPr>
              <w:t>and privacy.”</w:t>
            </w:r>
          </w:p>
        </w:tc>
        <w:tc>
          <w:tcPr>
            <w:tcW w:w="3082" w:type="dxa"/>
          </w:tcPr>
          <w:p w:rsidR="00B07B28" w:rsidRPr="00F814F4" w:rsidRDefault="00F90DBA" w:rsidP="00F87613">
            <w:pPr>
              <w:rPr>
                <w:sz w:val="20"/>
                <w:szCs w:val="20"/>
              </w:rPr>
            </w:pPr>
            <w:r>
              <w:rPr>
                <w:sz w:val="20"/>
                <w:szCs w:val="20"/>
              </w:rPr>
              <w:t>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[PR-D36-R01]</w:t>
            </w:r>
          </w:p>
        </w:tc>
        <w:tc>
          <w:tcPr>
            <w:tcW w:w="9099" w:type="dxa"/>
          </w:tcPr>
          <w:p w:rsidR="00B07B28" w:rsidRPr="00F814F4" w:rsidRDefault="00B07B28" w:rsidP="002E0224">
            <w:pPr>
              <w:rPr>
                <w:sz w:val="20"/>
                <w:szCs w:val="20"/>
              </w:rPr>
            </w:pPr>
            <w:r w:rsidRPr="00F814F4">
              <w:rPr>
                <w:sz w:val="20"/>
                <w:szCs w:val="20"/>
              </w:rPr>
              <w:t>The Massachusetts Right of Privacy</w:t>
            </w:r>
            <w:r>
              <w:rPr>
                <w:sz w:val="20"/>
                <w:szCs w:val="20"/>
              </w:rPr>
              <w:t xml:space="preserve">, </w:t>
            </w:r>
            <w:r w:rsidRPr="00F814F4">
              <w:rPr>
                <w:sz w:val="20"/>
                <w:szCs w:val="20"/>
              </w:rPr>
              <w:t>Section 1B</w:t>
            </w:r>
            <w:r>
              <w:rPr>
                <w:sz w:val="20"/>
                <w:szCs w:val="20"/>
              </w:rPr>
              <w:t xml:space="preserve">, </w:t>
            </w:r>
            <w:r w:rsidRPr="00F814F4">
              <w:rPr>
                <w:sz w:val="20"/>
                <w:szCs w:val="20"/>
              </w:rPr>
              <w:t>states that</w:t>
            </w:r>
            <w:r>
              <w:rPr>
                <w:sz w:val="20"/>
                <w:szCs w:val="20"/>
              </w:rPr>
              <w:t xml:space="preserve">, </w:t>
            </w:r>
            <w:r w:rsidRPr="00F814F4">
              <w:rPr>
                <w:sz w:val="20"/>
                <w:szCs w:val="20"/>
              </w:rPr>
              <w:t>“A person shall have a right against unreasonable</w:t>
            </w:r>
            <w:r>
              <w:rPr>
                <w:sz w:val="20"/>
                <w:szCs w:val="20"/>
              </w:rPr>
              <w:t xml:space="preserve">, </w:t>
            </w:r>
            <w:r w:rsidRPr="00F814F4">
              <w:rPr>
                <w:sz w:val="20"/>
                <w:szCs w:val="20"/>
              </w:rPr>
              <w:t>substantial or serious interference with his privacy. The superior court shall have jurisdiction in equity to enforce such right and in connection therewith to award damages.”</w:t>
            </w:r>
          </w:p>
        </w:tc>
        <w:tc>
          <w:tcPr>
            <w:tcW w:w="3082" w:type="dxa"/>
          </w:tcPr>
          <w:p w:rsidR="00B07B28" w:rsidRPr="00F814F4" w:rsidRDefault="00F90DBA" w:rsidP="00F87613">
            <w:pPr>
              <w:rPr>
                <w:sz w:val="20"/>
                <w:szCs w:val="20"/>
              </w:rPr>
            </w:pPr>
            <w:r>
              <w:rPr>
                <w:sz w:val="20"/>
                <w:szCs w:val="20"/>
              </w:rPr>
              <w:t>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[PR-D37-R01]</w:t>
            </w:r>
          </w:p>
        </w:tc>
        <w:tc>
          <w:tcPr>
            <w:tcW w:w="9099" w:type="dxa"/>
          </w:tcPr>
          <w:p w:rsidR="00B07B28" w:rsidRPr="00F814F4" w:rsidRDefault="00B07B28" w:rsidP="002E0224">
            <w:pPr>
              <w:rPr>
                <w:sz w:val="20"/>
                <w:szCs w:val="20"/>
              </w:rPr>
            </w:pPr>
            <w:r w:rsidRPr="00F814F4">
              <w:rPr>
                <w:sz w:val="20"/>
                <w:szCs w:val="20"/>
              </w:rPr>
              <w:t>The U.S. Supreme Court Case – McIntyre v. Ohio Elections Commission</w:t>
            </w:r>
            <w:r>
              <w:rPr>
                <w:sz w:val="20"/>
                <w:szCs w:val="20"/>
              </w:rPr>
              <w:t xml:space="preserve">, </w:t>
            </w:r>
            <w:r w:rsidRPr="00F814F4">
              <w:rPr>
                <w:sz w:val="20"/>
                <w:szCs w:val="20"/>
              </w:rPr>
              <w:t>states that</w:t>
            </w:r>
            <w:r>
              <w:rPr>
                <w:sz w:val="20"/>
                <w:szCs w:val="20"/>
              </w:rPr>
              <w:t xml:space="preserve">, </w:t>
            </w:r>
            <w:r w:rsidRPr="00F814F4">
              <w:rPr>
                <w:sz w:val="20"/>
                <w:szCs w:val="20"/>
              </w:rPr>
              <w:t>“An author's decision to remain anonymous</w:t>
            </w:r>
            <w:r>
              <w:rPr>
                <w:sz w:val="20"/>
                <w:szCs w:val="20"/>
              </w:rPr>
              <w:t xml:space="preserve">, </w:t>
            </w:r>
            <w:r w:rsidRPr="00F814F4">
              <w:rPr>
                <w:sz w:val="20"/>
                <w:szCs w:val="20"/>
              </w:rPr>
              <w:t>like other decisions concerning omissions or additions to the content of a publication</w:t>
            </w:r>
            <w:r>
              <w:rPr>
                <w:sz w:val="20"/>
                <w:szCs w:val="20"/>
              </w:rPr>
              <w:t xml:space="preserve">, </w:t>
            </w:r>
            <w:r w:rsidRPr="00F814F4">
              <w:rPr>
                <w:sz w:val="20"/>
                <w:szCs w:val="20"/>
              </w:rPr>
              <w:t xml:space="preserve">is an aspect of the freedom of speech protected by the [U.S. Constitution] </w:t>
            </w:r>
            <w:hyperlink w:anchor="amendmenti" w:history="1">
              <w:r w:rsidRPr="00F814F4">
                <w:rPr>
                  <w:rStyle w:val="Hyperlink"/>
                  <w:sz w:val="20"/>
                  <w:szCs w:val="20"/>
                </w:rPr>
                <w:t>First Amendment</w:t>
              </w:r>
            </w:hyperlink>
            <w:r w:rsidRPr="00F814F4">
              <w:rPr>
                <w:sz w:val="20"/>
                <w:szCs w:val="20"/>
              </w:rPr>
              <w:t>.”</w:t>
            </w:r>
          </w:p>
        </w:tc>
        <w:tc>
          <w:tcPr>
            <w:tcW w:w="3082" w:type="dxa"/>
          </w:tcPr>
          <w:p w:rsidR="00B07B28" w:rsidRPr="00F814F4" w:rsidRDefault="00F90DBA" w:rsidP="00F87613">
            <w:pPr>
              <w:rPr>
                <w:sz w:val="20"/>
                <w:szCs w:val="20"/>
              </w:rPr>
            </w:pPr>
            <w:r>
              <w:rPr>
                <w:sz w:val="20"/>
                <w:szCs w:val="20"/>
              </w:rPr>
              <w:t>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[PR-D37-R02]</w:t>
            </w:r>
          </w:p>
        </w:tc>
        <w:tc>
          <w:tcPr>
            <w:tcW w:w="9099" w:type="dxa"/>
          </w:tcPr>
          <w:p w:rsidR="00B07B28" w:rsidRPr="00F814F4" w:rsidRDefault="00B07B28" w:rsidP="002E0224">
            <w:pPr>
              <w:rPr>
                <w:sz w:val="20"/>
                <w:szCs w:val="20"/>
              </w:rPr>
            </w:pPr>
            <w:r w:rsidRPr="00F814F4">
              <w:rPr>
                <w:sz w:val="20"/>
                <w:szCs w:val="20"/>
              </w:rPr>
              <w:t>The U.S. Supreme Court Case – McIntyre v. Ohio Elections Commission</w:t>
            </w:r>
            <w:r>
              <w:rPr>
                <w:sz w:val="20"/>
                <w:szCs w:val="20"/>
              </w:rPr>
              <w:t xml:space="preserve">, </w:t>
            </w:r>
            <w:r w:rsidRPr="00F814F4">
              <w:rPr>
                <w:sz w:val="20"/>
                <w:szCs w:val="20"/>
              </w:rPr>
              <w:t>states that</w:t>
            </w:r>
            <w:r>
              <w:rPr>
                <w:sz w:val="20"/>
                <w:szCs w:val="20"/>
              </w:rPr>
              <w:t xml:space="preserve">, </w:t>
            </w:r>
            <w:r w:rsidRPr="00F814F4">
              <w:rPr>
                <w:sz w:val="20"/>
                <w:szCs w:val="20"/>
              </w:rPr>
              <w:t>“The freedom to publish anonymously extends beyond the literary realm. In Talley</w:t>
            </w:r>
            <w:r>
              <w:rPr>
                <w:sz w:val="20"/>
                <w:szCs w:val="20"/>
              </w:rPr>
              <w:t xml:space="preserve">, </w:t>
            </w:r>
            <w:r w:rsidRPr="00F814F4">
              <w:rPr>
                <w:sz w:val="20"/>
                <w:szCs w:val="20"/>
              </w:rPr>
              <w:t xml:space="preserve">the Court held that the [U.S. Constitution] </w:t>
            </w:r>
            <w:hyperlink w:anchor="amendmenti" w:history="1">
              <w:r w:rsidRPr="00F814F4">
                <w:rPr>
                  <w:rStyle w:val="Hyperlink"/>
                  <w:sz w:val="20"/>
                  <w:szCs w:val="20"/>
                </w:rPr>
                <w:t>First Amendment</w:t>
              </w:r>
            </w:hyperlink>
            <w:r w:rsidRPr="00F814F4">
              <w:rPr>
                <w:sz w:val="20"/>
                <w:szCs w:val="20"/>
              </w:rPr>
              <w:t xml:space="preserve"> protects the distribution of unsigned handbills urging readers to boycott certain Los Angeles merchants who were allegedly engaging in discriminatory employment practices. </w:t>
            </w:r>
            <w:hyperlink r:id="rId92" w:history="1">
              <w:r w:rsidRPr="00F814F4">
                <w:rPr>
                  <w:rStyle w:val="Hyperlink"/>
                  <w:sz w:val="20"/>
                  <w:szCs w:val="20"/>
                </w:rPr>
                <w:t>362 U.S. 60</w:t>
              </w:r>
            </w:hyperlink>
            <w:r w:rsidRPr="00F814F4">
              <w:rPr>
                <w:sz w:val="20"/>
                <w:szCs w:val="20"/>
              </w:rPr>
              <w:t>.”</w:t>
            </w:r>
          </w:p>
        </w:tc>
        <w:tc>
          <w:tcPr>
            <w:tcW w:w="3082" w:type="dxa"/>
          </w:tcPr>
          <w:p w:rsidR="00B07B28" w:rsidRPr="00F814F4" w:rsidRDefault="00F90DBA" w:rsidP="00F87613">
            <w:pPr>
              <w:rPr>
                <w:sz w:val="20"/>
                <w:szCs w:val="20"/>
              </w:rPr>
            </w:pPr>
            <w:r>
              <w:rPr>
                <w:sz w:val="20"/>
                <w:szCs w:val="20"/>
              </w:rPr>
              <w:t>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[PR-D37-R03]</w:t>
            </w:r>
          </w:p>
        </w:tc>
        <w:tc>
          <w:tcPr>
            <w:tcW w:w="9099" w:type="dxa"/>
          </w:tcPr>
          <w:p w:rsidR="00B07B28" w:rsidRPr="00F814F4" w:rsidRDefault="00B07B28" w:rsidP="002E0224">
            <w:pPr>
              <w:rPr>
                <w:sz w:val="20"/>
                <w:szCs w:val="20"/>
              </w:rPr>
            </w:pPr>
            <w:r w:rsidRPr="00F814F4">
              <w:rPr>
                <w:sz w:val="20"/>
                <w:szCs w:val="20"/>
              </w:rPr>
              <w:t>The U.S. Supreme Court Case – McIntyre v. Ohio Elections Commission</w:t>
            </w:r>
            <w:r>
              <w:rPr>
                <w:sz w:val="20"/>
                <w:szCs w:val="20"/>
              </w:rPr>
              <w:t xml:space="preserve">, </w:t>
            </w:r>
            <w:r w:rsidRPr="00F814F4">
              <w:rPr>
                <w:sz w:val="20"/>
                <w:szCs w:val="20"/>
              </w:rPr>
              <w:t>states that</w:t>
            </w:r>
            <w:r>
              <w:rPr>
                <w:sz w:val="20"/>
                <w:szCs w:val="20"/>
              </w:rPr>
              <w:t xml:space="preserve">, </w:t>
            </w:r>
            <w:r w:rsidRPr="00F814F4">
              <w:rPr>
                <w:sz w:val="20"/>
                <w:szCs w:val="20"/>
              </w:rPr>
              <w:t>“Despite readers' curiosity and the public's interest in identifying the creator of a work of art</w:t>
            </w:r>
            <w:r>
              <w:rPr>
                <w:sz w:val="20"/>
                <w:szCs w:val="20"/>
              </w:rPr>
              <w:t xml:space="preserve">, </w:t>
            </w:r>
            <w:r w:rsidRPr="00F814F4">
              <w:rPr>
                <w:sz w:val="20"/>
                <w:szCs w:val="20"/>
              </w:rPr>
              <w:t>an author generally is free to decide whether or not to disclose her true identity. The decision in favor of anonymity may be motivated by fear of economic or official retaliation</w:t>
            </w:r>
            <w:r>
              <w:rPr>
                <w:sz w:val="20"/>
                <w:szCs w:val="20"/>
              </w:rPr>
              <w:t xml:space="preserve">, </w:t>
            </w:r>
            <w:r w:rsidRPr="00F814F4">
              <w:rPr>
                <w:sz w:val="20"/>
                <w:szCs w:val="20"/>
              </w:rPr>
              <w:t>by concern about social ostracism</w:t>
            </w:r>
            <w:r>
              <w:rPr>
                <w:sz w:val="20"/>
                <w:szCs w:val="20"/>
              </w:rPr>
              <w:t xml:space="preserve">, </w:t>
            </w:r>
            <w:r w:rsidRPr="00F814F4">
              <w:rPr>
                <w:sz w:val="20"/>
                <w:szCs w:val="20"/>
              </w:rPr>
              <w:t>or merely by a desire to preserve as much of one's privacy as possible. Whatever the motivation may be</w:t>
            </w:r>
            <w:r>
              <w:rPr>
                <w:sz w:val="20"/>
                <w:szCs w:val="20"/>
              </w:rPr>
              <w:t xml:space="preserve">, </w:t>
            </w:r>
            <w:r w:rsidRPr="00F814F4">
              <w:rPr>
                <w:sz w:val="20"/>
                <w:szCs w:val="20"/>
              </w:rPr>
              <w:t>at least in the field of literary endeavor</w:t>
            </w:r>
            <w:r>
              <w:rPr>
                <w:sz w:val="20"/>
                <w:szCs w:val="20"/>
              </w:rPr>
              <w:t xml:space="preserve">, </w:t>
            </w:r>
            <w:r w:rsidRPr="00F814F4">
              <w:rPr>
                <w:sz w:val="20"/>
                <w:szCs w:val="20"/>
              </w:rPr>
              <w:t>the interest in having anonymous works enter the marketplace of ideas unquestionably outweighs any public interest in requiring disclosure as a condition of entry.”</w:t>
            </w:r>
          </w:p>
        </w:tc>
        <w:tc>
          <w:tcPr>
            <w:tcW w:w="3082" w:type="dxa"/>
          </w:tcPr>
          <w:p w:rsidR="00B07B28" w:rsidRPr="00F814F4" w:rsidRDefault="00F90DBA" w:rsidP="00F87613">
            <w:pPr>
              <w:rPr>
                <w:sz w:val="20"/>
                <w:szCs w:val="20"/>
              </w:rPr>
            </w:pPr>
            <w:r>
              <w:rPr>
                <w:sz w:val="20"/>
                <w:szCs w:val="20"/>
              </w:rPr>
              <w:t>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[PR-D38-R01]</w:t>
            </w:r>
          </w:p>
        </w:tc>
        <w:tc>
          <w:tcPr>
            <w:tcW w:w="9099" w:type="dxa"/>
          </w:tcPr>
          <w:p w:rsidR="00B07B28" w:rsidRPr="00F814F4" w:rsidRDefault="00B07B28" w:rsidP="002E0224">
            <w:pPr>
              <w:rPr>
                <w:sz w:val="20"/>
                <w:szCs w:val="20"/>
              </w:rPr>
            </w:pPr>
            <w:r w:rsidRPr="00F814F4">
              <w:rPr>
                <w:sz w:val="20"/>
                <w:szCs w:val="20"/>
              </w:rPr>
              <w:t xml:space="preserve">The following sections of the Ghana Protection Act could possibly confer requirements on a </w:t>
            </w:r>
            <w:proofErr w:type="spellStart"/>
            <w:r w:rsidRPr="00F814F4">
              <w:rPr>
                <w:sz w:val="20"/>
                <w:szCs w:val="20"/>
              </w:rPr>
              <w:t>gTLD</w:t>
            </w:r>
            <w:proofErr w:type="spellEnd"/>
            <w:r w:rsidRPr="00F814F4">
              <w:rPr>
                <w:sz w:val="20"/>
                <w:szCs w:val="20"/>
              </w:rPr>
              <w:t xml:space="preserve"> directory service. </w:t>
            </w:r>
          </w:p>
        </w:tc>
        <w:tc>
          <w:tcPr>
            <w:tcW w:w="3082" w:type="dxa"/>
          </w:tcPr>
          <w:p w:rsidR="00B07B28" w:rsidRPr="00F814F4" w:rsidRDefault="00885473" w:rsidP="00F87613">
            <w:pPr>
              <w:rPr>
                <w:sz w:val="20"/>
                <w:szCs w:val="20"/>
              </w:rPr>
            </w:pPr>
            <w:r>
              <w:rPr>
                <w:sz w:val="20"/>
                <w:szCs w:val="20"/>
              </w:rPr>
              <w:t>Precedes [PR-D38-R01 to R06]</w:t>
            </w:r>
            <w:r w:rsidR="00F90DBA">
              <w:rPr>
                <w:sz w:val="20"/>
                <w:szCs w:val="20"/>
              </w:rPr>
              <w:t>, Depends on Applicable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[PR-D38-R02]</w:t>
            </w:r>
          </w:p>
        </w:tc>
        <w:tc>
          <w:tcPr>
            <w:tcW w:w="9099" w:type="dxa"/>
          </w:tcPr>
          <w:p w:rsidR="00B07B28" w:rsidRPr="00F814F4" w:rsidRDefault="00B07B28" w:rsidP="002E0224">
            <w:pPr>
              <w:rPr>
                <w:sz w:val="20"/>
                <w:szCs w:val="20"/>
              </w:rPr>
            </w:pPr>
            <w:r w:rsidRPr="00F814F4">
              <w:rPr>
                <w:sz w:val="20"/>
                <w:szCs w:val="20"/>
              </w:rPr>
              <w:t>Section 17</w:t>
            </w:r>
            <w:r>
              <w:rPr>
                <w:sz w:val="20"/>
                <w:szCs w:val="20"/>
              </w:rPr>
              <w:t xml:space="preserve">, </w:t>
            </w:r>
            <w:r w:rsidRPr="00F814F4">
              <w:rPr>
                <w:sz w:val="20"/>
                <w:szCs w:val="20"/>
              </w:rPr>
              <w:t>Privacy of the individual</w:t>
            </w:r>
            <w:r>
              <w:rPr>
                <w:sz w:val="20"/>
                <w:szCs w:val="20"/>
              </w:rPr>
              <w:t xml:space="preserve">, </w:t>
            </w:r>
            <w:r w:rsidRPr="00F814F4">
              <w:rPr>
                <w:sz w:val="20"/>
                <w:szCs w:val="20"/>
              </w:rPr>
              <w:t>states: “A person who processes data shall take into account the privacy of the individual by applying the following principles: (a) accountability</w:t>
            </w:r>
            <w:r>
              <w:rPr>
                <w:sz w:val="20"/>
                <w:szCs w:val="20"/>
              </w:rPr>
              <w:t xml:space="preserve">, </w:t>
            </w:r>
            <w:r w:rsidRPr="00F814F4">
              <w:rPr>
                <w:sz w:val="20"/>
                <w:szCs w:val="20"/>
              </w:rPr>
              <w:t>(b) lawfulness of processing</w:t>
            </w:r>
            <w:r>
              <w:rPr>
                <w:sz w:val="20"/>
                <w:szCs w:val="20"/>
              </w:rPr>
              <w:t xml:space="preserve">, </w:t>
            </w:r>
            <w:r w:rsidRPr="00F814F4">
              <w:rPr>
                <w:sz w:val="20"/>
                <w:szCs w:val="20"/>
              </w:rPr>
              <w:t>(c) specification of purpose</w:t>
            </w:r>
            <w:r>
              <w:rPr>
                <w:sz w:val="20"/>
                <w:szCs w:val="20"/>
              </w:rPr>
              <w:t xml:space="preserve">, </w:t>
            </w:r>
            <w:r w:rsidRPr="00F814F4">
              <w:rPr>
                <w:sz w:val="20"/>
                <w:szCs w:val="20"/>
              </w:rPr>
              <w:t>(d) compatibility of further processing with purpose of collection</w:t>
            </w:r>
            <w:r>
              <w:rPr>
                <w:sz w:val="20"/>
                <w:szCs w:val="20"/>
              </w:rPr>
              <w:t xml:space="preserve">, </w:t>
            </w:r>
            <w:r w:rsidRPr="00F814F4">
              <w:rPr>
                <w:sz w:val="20"/>
                <w:szCs w:val="20"/>
              </w:rPr>
              <w:t>(e) quality of information</w:t>
            </w:r>
            <w:r>
              <w:rPr>
                <w:sz w:val="20"/>
                <w:szCs w:val="20"/>
              </w:rPr>
              <w:t xml:space="preserve">, </w:t>
            </w:r>
            <w:r w:rsidRPr="00F814F4">
              <w:rPr>
                <w:sz w:val="20"/>
                <w:szCs w:val="20"/>
              </w:rPr>
              <w:t>(f) openness</w:t>
            </w:r>
            <w:r>
              <w:rPr>
                <w:sz w:val="20"/>
                <w:szCs w:val="20"/>
              </w:rPr>
              <w:t xml:space="preserve">, </w:t>
            </w:r>
            <w:r w:rsidRPr="00F814F4">
              <w:rPr>
                <w:sz w:val="20"/>
                <w:szCs w:val="20"/>
              </w:rPr>
              <w:t>(g) data security safeguards</w:t>
            </w:r>
            <w:r>
              <w:rPr>
                <w:sz w:val="20"/>
                <w:szCs w:val="20"/>
              </w:rPr>
              <w:t xml:space="preserve">, </w:t>
            </w:r>
            <w:r w:rsidRPr="00F814F4">
              <w:rPr>
                <w:sz w:val="20"/>
                <w:szCs w:val="20"/>
              </w:rPr>
              <w:t>and (h) data subject participation.”</w:t>
            </w:r>
          </w:p>
        </w:tc>
        <w:tc>
          <w:tcPr>
            <w:tcW w:w="3082" w:type="dxa"/>
          </w:tcPr>
          <w:p w:rsidR="00B07B28" w:rsidRPr="00F814F4" w:rsidRDefault="00885473" w:rsidP="00885473">
            <w:pPr>
              <w:rPr>
                <w:sz w:val="20"/>
                <w:szCs w:val="20"/>
              </w:rPr>
            </w:pPr>
            <w:r>
              <w:rPr>
                <w:sz w:val="20"/>
                <w:szCs w:val="20"/>
              </w:rPr>
              <w:t xml:space="preserve">Supports </w:t>
            </w:r>
            <w:r w:rsidRPr="00F814F4">
              <w:rPr>
                <w:sz w:val="20"/>
                <w:szCs w:val="20"/>
              </w:rPr>
              <w:t>[PR-D3</w:t>
            </w:r>
            <w:r>
              <w:rPr>
                <w:sz w:val="20"/>
                <w:szCs w:val="20"/>
              </w:rPr>
              <w:t>8</w:t>
            </w:r>
            <w:r w:rsidRPr="00F814F4">
              <w:rPr>
                <w:sz w:val="20"/>
                <w:szCs w:val="20"/>
              </w:rPr>
              <w:t>-R01]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t>M</w:t>
            </w:r>
            <w:r>
              <w:rPr>
                <w:sz w:val="20"/>
                <w:szCs w:val="20"/>
              </w:rPr>
              <w:t xml:space="preserve">, </w:t>
            </w:r>
            <w:r w:rsidRPr="00F814F4">
              <w:rPr>
                <w:sz w:val="20"/>
                <w:szCs w:val="20"/>
              </w:rPr>
              <w:t>Ba</w:t>
            </w:r>
            <w:r>
              <w:rPr>
                <w:sz w:val="20"/>
                <w:szCs w:val="20"/>
              </w:rPr>
              <w:t xml:space="preserve">, </w:t>
            </w:r>
            <w:r w:rsidRPr="00F814F4">
              <w:rPr>
                <w:sz w:val="20"/>
                <w:szCs w:val="20"/>
              </w:rPr>
              <w:t>As</w:t>
            </w:r>
          </w:p>
        </w:tc>
      </w:tr>
      <w:tr w:rsidR="00B07B28" w:rsidRPr="00F814F4" w:rsidTr="00F87613">
        <w:tc>
          <w:tcPr>
            <w:tcW w:w="1539" w:type="dxa"/>
          </w:tcPr>
          <w:p w:rsidR="00B07B28" w:rsidRPr="00F814F4" w:rsidRDefault="00B07B28" w:rsidP="008429EE">
            <w:pPr>
              <w:rPr>
                <w:sz w:val="20"/>
                <w:szCs w:val="20"/>
              </w:rPr>
            </w:pPr>
            <w:r w:rsidRPr="00F814F4">
              <w:rPr>
                <w:sz w:val="20"/>
                <w:szCs w:val="20"/>
                <w:lang w:val="en-GB"/>
              </w:rPr>
              <w:t>[PR-D38-R03]</w:t>
            </w:r>
          </w:p>
        </w:tc>
        <w:tc>
          <w:tcPr>
            <w:tcW w:w="9099" w:type="dxa"/>
          </w:tcPr>
          <w:p w:rsidR="00B07B28" w:rsidRPr="00F814F4" w:rsidRDefault="00B07B28" w:rsidP="008429EE">
            <w:pPr>
              <w:ind w:left="540" w:hanging="540"/>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Section 19 further elaborates these principles by providing for: </w:t>
            </w:r>
          </w:p>
          <w:p w:rsidR="00B07B28" w:rsidRPr="00F814F4" w:rsidRDefault="00B07B28" w:rsidP="00F3274D">
            <w:pPr>
              <w:numPr>
                <w:ilvl w:val="0"/>
                <w:numId w:val="14"/>
              </w:numPr>
              <w:contextualSpacing/>
              <w:rPr>
                <w:rFonts w:ascii="Calibri" w:eastAsia="Calibri" w:hAnsi="Calibri" w:cs="Times New Roman"/>
                <w:sz w:val="20"/>
                <w:szCs w:val="20"/>
                <w:lang w:val="en-GB"/>
              </w:rPr>
            </w:pPr>
            <w:proofErr w:type="spellStart"/>
            <w:r w:rsidRPr="00F814F4">
              <w:rPr>
                <w:rFonts w:ascii="Calibri" w:eastAsia="Calibri" w:hAnsi="Calibri" w:cs="Times New Roman"/>
                <w:sz w:val="20"/>
                <w:szCs w:val="20"/>
                <w:lang w:val="en-GB"/>
              </w:rPr>
              <w:lastRenderedPageBreak/>
              <w:t>minimality</w:t>
            </w:r>
            <w:proofErr w:type="spellEnd"/>
            <w:r>
              <w:rPr>
                <w:rFonts w:ascii="Calibri" w:eastAsia="Calibri" w:hAnsi="Calibri" w:cs="Times New Roman"/>
                <w:sz w:val="20"/>
                <w:szCs w:val="20"/>
                <w:lang w:val="en-GB"/>
              </w:rPr>
              <w:t xml:space="preserve">, </w:t>
            </w:r>
          </w:p>
          <w:p w:rsidR="00B07B28" w:rsidRPr="00F814F4" w:rsidRDefault="00B07B28" w:rsidP="00F3274D">
            <w:pPr>
              <w:numPr>
                <w:ilvl w:val="0"/>
                <w:numId w:val="14"/>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Consent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justification and objection</w:t>
            </w:r>
            <w:r>
              <w:rPr>
                <w:rFonts w:ascii="Calibri" w:eastAsia="Calibri" w:hAnsi="Calibri" w:cs="Times New Roman"/>
                <w:sz w:val="20"/>
                <w:szCs w:val="20"/>
                <w:lang w:val="en-GB"/>
              </w:rPr>
              <w:t xml:space="preserve">, </w:t>
            </w:r>
          </w:p>
          <w:p w:rsidR="00B07B28" w:rsidRPr="00F814F4" w:rsidRDefault="00B07B28" w:rsidP="00F3274D">
            <w:pPr>
              <w:numPr>
                <w:ilvl w:val="0"/>
                <w:numId w:val="14"/>
              </w:numPr>
              <w:contextualSpacing/>
              <w:rPr>
                <w:rFonts w:ascii="Calibri" w:eastAsia="Calibri" w:hAnsi="Calibri" w:cs="Arial"/>
                <w:sz w:val="20"/>
                <w:szCs w:val="20"/>
                <w:lang w:val="en-GB"/>
              </w:rPr>
            </w:pPr>
            <w:r w:rsidRPr="00F814F4">
              <w:rPr>
                <w:rFonts w:ascii="Calibri" w:eastAsia="Calibri" w:hAnsi="Calibri" w:cs="Times New Roman"/>
                <w:sz w:val="20"/>
                <w:szCs w:val="20"/>
                <w:lang w:val="en-GB"/>
              </w:rPr>
              <w:t>how personal data may be collected (directly except where it is in public record</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there is consent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no prejudice is likely to be suffered</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for purposes of crime prevention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enforcement of the law</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conduct of judicial proceedings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protection of national security or protection of a third party’s interests)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compliance would prejudice a lawful purpose or compliance is not reasonably practicable</w:t>
            </w:r>
          </w:p>
          <w:p w:rsidR="00B07B28" w:rsidRPr="00F814F4" w:rsidRDefault="00B07B28" w:rsidP="00F3274D">
            <w:pPr>
              <w:numPr>
                <w:ilvl w:val="0"/>
                <w:numId w:val="14"/>
              </w:numPr>
              <w:contextualSpacing/>
              <w:rPr>
                <w:rFonts w:ascii="Calibri" w:eastAsia="Calibri" w:hAnsi="Calibri" w:cs="Arial"/>
                <w:sz w:val="20"/>
                <w:szCs w:val="20"/>
                <w:lang w:val="en-GB"/>
              </w:rPr>
            </w:pPr>
            <w:r w:rsidRPr="00F814F4">
              <w:rPr>
                <w:rFonts w:ascii="Calibri" w:eastAsia="Calibri" w:hAnsi="Calibri" w:cs="Times New Roman"/>
                <w:sz w:val="20"/>
                <w:szCs w:val="20"/>
                <w:lang w:val="en-GB"/>
              </w:rPr>
              <w:t>Collection of data for specific purpose</w:t>
            </w:r>
          </w:p>
          <w:p w:rsidR="00B07B28" w:rsidRPr="00F814F4" w:rsidRDefault="00B07B28" w:rsidP="00F3274D">
            <w:pPr>
              <w:numPr>
                <w:ilvl w:val="0"/>
                <w:numId w:val="14"/>
              </w:numPr>
              <w:contextualSpacing/>
              <w:rPr>
                <w:rFonts w:ascii="Calibri" w:eastAsia="Calibri" w:hAnsi="Calibri" w:cs="Arial"/>
                <w:sz w:val="20"/>
                <w:szCs w:val="20"/>
                <w:lang w:val="en-GB"/>
              </w:rPr>
            </w:pPr>
            <w:r w:rsidRPr="00F814F4">
              <w:rPr>
                <w:rFonts w:ascii="Calibri" w:eastAsia="Calibri" w:hAnsi="Calibri" w:cs="Times New Roman"/>
                <w:sz w:val="20"/>
                <w:szCs w:val="20"/>
                <w:lang w:val="en-GB"/>
              </w:rPr>
              <w:t>Data subject to be made aware of purpose of collection</w:t>
            </w:r>
          </w:p>
          <w:p w:rsidR="00B07B28" w:rsidRPr="00F814F4" w:rsidRDefault="00B07B28" w:rsidP="00F3274D">
            <w:pPr>
              <w:numPr>
                <w:ilvl w:val="0"/>
                <w:numId w:val="14"/>
              </w:numPr>
              <w:contextualSpacing/>
              <w:rPr>
                <w:rFonts w:ascii="Calibri" w:eastAsia="Calibri" w:hAnsi="Calibri" w:cs="Arial"/>
                <w:sz w:val="20"/>
                <w:szCs w:val="20"/>
                <w:lang w:val="en-GB"/>
              </w:rPr>
            </w:pPr>
            <w:r w:rsidRPr="00F814F4">
              <w:rPr>
                <w:rFonts w:ascii="Calibri" w:eastAsia="Calibri" w:hAnsi="Calibri" w:cs="Times New Roman"/>
                <w:sz w:val="20"/>
                <w:szCs w:val="20"/>
                <w:lang w:val="en-GB"/>
              </w:rPr>
              <w:t xml:space="preserve">Retention of records where the guidelines are that: </w:t>
            </w:r>
          </w:p>
          <w:p w:rsidR="00B07B28" w:rsidRPr="00F814F4" w:rsidRDefault="00B07B28" w:rsidP="00F3274D">
            <w:pPr>
              <w:numPr>
                <w:ilvl w:val="0"/>
                <w:numId w:val="15"/>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retention of the record is required or authorised by law</w:t>
            </w:r>
            <w:r>
              <w:rPr>
                <w:rFonts w:ascii="Calibri" w:eastAsia="Calibri" w:hAnsi="Calibri" w:cs="Times New Roman"/>
                <w:sz w:val="20"/>
                <w:szCs w:val="20"/>
                <w:lang w:val="en-GB"/>
              </w:rPr>
              <w:t xml:space="preserve">, </w:t>
            </w:r>
          </w:p>
          <w:p w:rsidR="00B07B28" w:rsidRPr="00F814F4" w:rsidRDefault="00B07B28" w:rsidP="00F3274D">
            <w:pPr>
              <w:numPr>
                <w:ilvl w:val="0"/>
                <w:numId w:val="15"/>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retention of the record is reasonably necessary for a lawful purpose related to a function or activity</w:t>
            </w:r>
            <w:r>
              <w:rPr>
                <w:rFonts w:ascii="Calibri" w:eastAsia="Calibri" w:hAnsi="Calibri" w:cs="Times New Roman"/>
                <w:sz w:val="20"/>
                <w:szCs w:val="20"/>
                <w:lang w:val="en-GB"/>
              </w:rPr>
              <w:t xml:space="preserve">, </w:t>
            </w:r>
          </w:p>
          <w:p w:rsidR="00B07B28" w:rsidRPr="00F814F4" w:rsidRDefault="00B07B28" w:rsidP="00F3274D">
            <w:pPr>
              <w:numPr>
                <w:ilvl w:val="0"/>
                <w:numId w:val="15"/>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retention of the record is required by virtue of a contract between the parties to the contract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 xml:space="preserve">or </w:t>
            </w:r>
          </w:p>
          <w:p w:rsidR="00B07B28" w:rsidRPr="00F814F4" w:rsidRDefault="00B07B28" w:rsidP="00F3274D">
            <w:pPr>
              <w:numPr>
                <w:ilvl w:val="0"/>
                <w:numId w:val="15"/>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 </w:t>
            </w:r>
            <w:proofErr w:type="gramStart"/>
            <w:r w:rsidRPr="00F814F4">
              <w:rPr>
                <w:rFonts w:ascii="Calibri" w:eastAsia="Calibri" w:hAnsi="Calibri" w:cs="Times New Roman"/>
                <w:sz w:val="20"/>
                <w:szCs w:val="20"/>
                <w:lang w:val="en-GB"/>
              </w:rPr>
              <w:t>the</w:t>
            </w:r>
            <w:proofErr w:type="gramEnd"/>
            <w:r w:rsidRPr="00F814F4">
              <w:rPr>
                <w:rFonts w:ascii="Calibri" w:eastAsia="Calibri" w:hAnsi="Calibri" w:cs="Times New Roman"/>
                <w:sz w:val="20"/>
                <w:szCs w:val="20"/>
                <w:lang w:val="en-GB"/>
              </w:rPr>
              <w:t xml:space="preserve"> data subject consents to the retention of the record.</w:t>
            </w:r>
          </w:p>
          <w:p w:rsidR="00B07B28" w:rsidRPr="00F814F4" w:rsidRDefault="00B07B28" w:rsidP="00F3274D">
            <w:pPr>
              <w:numPr>
                <w:ilvl w:val="0"/>
                <w:numId w:val="14"/>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Further processing to be compatible with purpose of collection</w:t>
            </w:r>
          </w:p>
          <w:p w:rsidR="00B07B28" w:rsidRPr="00F814F4" w:rsidRDefault="00B07B28" w:rsidP="00F3274D">
            <w:pPr>
              <w:numPr>
                <w:ilvl w:val="0"/>
                <w:numId w:val="14"/>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Quality of information</w:t>
            </w:r>
          </w:p>
        </w:tc>
        <w:tc>
          <w:tcPr>
            <w:tcW w:w="3082" w:type="dxa"/>
          </w:tcPr>
          <w:p w:rsidR="00B07B28" w:rsidRPr="00F814F4" w:rsidRDefault="00885473" w:rsidP="00F87613">
            <w:pPr>
              <w:rPr>
                <w:sz w:val="20"/>
                <w:szCs w:val="20"/>
              </w:rPr>
            </w:pPr>
            <w:r>
              <w:rPr>
                <w:sz w:val="20"/>
                <w:szCs w:val="20"/>
              </w:rPr>
              <w:lastRenderedPageBreak/>
              <w:t xml:space="preserve">Supports </w:t>
            </w:r>
            <w:r w:rsidRPr="00F814F4">
              <w:rPr>
                <w:sz w:val="20"/>
                <w:szCs w:val="20"/>
              </w:rPr>
              <w:t>[PR-D3</w:t>
            </w:r>
            <w:r>
              <w:rPr>
                <w:sz w:val="20"/>
                <w:szCs w:val="20"/>
              </w:rPr>
              <w:t>8</w:t>
            </w:r>
            <w:r w:rsidRPr="00F814F4">
              <w:rPr>
                <w:sz w:val="20"/>
                <w:szCs w:val="20"/>
              </w:rPr>
              <w:t>-R01]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Ab</w:t>
            </w:r>
            <w:r>
              <w:rPr>
                <w:sz w:val="20"/>
                <w:szCs w:val="20"/>
              </w:rPr>
              <w:t xml:space="preserve">, </w:t>
            </w:r>
            <w:r w:rsidRPr="00F814F4">
              <w:rPr>
                <w:sz w:val="20"/>
                <w:szCs w:val="20"/>
              </w:rPr>
              <w:lastRenderedPageBreak/>
              <w:t>O</w:t>
            </w:r>
            <w:r>
              <w:rPr>
                <w:sz w:val="20"/>
                <w:szCs w:val="20"/>
              </w:rPr>
              <w:t xml:space="preserve">, </w:t>
            </w:r>
            <w:r w:rsidRPr="00F814F4">
              <w:rPr>
                <w:sz w:val="20"/>
                <w:szCs w:val="20"/>
              </w:rPr>
              <w:t>M</w:t>
            </w:r>
          </w:p>
        </w:tc>
      </w:tr>
      <w:tr w:rsidR="00B07B28" w:rsidRPr="00F814F4" w:rsidTr="00F87613">
        <w:tc>
          <w:tcPr>
            <w:tcW w:w="1539" w:type="dxa"/>
          </w:tcPr>
          <w:p w:rsidR="00B07B28" w:rsidRPr="00F814F4" w:rsidRDefault="00B07B28" w:rsidP="008429EE">
            <w:pPr>
              <w:rPr>
                <w:sz w:val="20"/>
                <w:szCs w:val="20"/>
              </w:rPr>
            </w:pPr>
            <w:r w:rsidRPr="00F814F4">
              <w:rPr>
                <w:sz w:val="20"/>
                <w:szCs w:val="20"/>
                <w:lang w:val="en-GB"/>
              </w:rPr>
              <w:lastRenderedPageBreak/>
              <w:t>[PR-D38-R04]</w:t>
            </w:r>
            <w:r w:rsidRPr="00F814F4">
              <w:rPr>
                <w:sz w:val="20"/>
                <w:szCs w:val="20"/>
                <w:lang w:val="en-GB"/>
              </w:rPr>
              <w:tab/>
            </w:r>
          </w:p>
        </w:tc>
        <w:tc>
          <w:tcPr>
            <w:tcW w:w="9099" w:type="dxa"/>
          </w:tcPr>
          <w:p w:rsidR="00B07B28" w:rsidRPr="00F814F4" w:rsidRDefault="00B07B28" w:rsidP="008429EE">
            <w:pPr>
              <w:ind w:left="540" w:hanging="540"/>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Registration of data controller is necessary and section 27 states that </w:t>
            </w:r>
          </w:p>
          <w:p w:rsidR="00B07B28" w:rsidRPr="00F814F4" w:rsidRDefault="00B07B28" w:rsidP="00F3274D">
            <w:pPr>
              <w:numPr>
                <w:ilvl w:val="0"/>
                <w:numId w:val="16"/>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A data controller who intends to process personal data shall register with the Commission. </w:t>
            </w:r>
          </w:p>
          <w:p w:rsidR="00B07B28" w:rsidRPr="00F814F4" w:rsidRDefault="00B07B28" w:rsidP="00F3274D">
            <w:pPr>
              <w:numPr>
                <w:ilvl w:val="0"/>
                <w:numId w:val="16"/>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A data controller who intends to collect personal data shall ensure that the data subject is aware of:</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nature of the data being collected;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name and address of the person responsible for the collection;</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purpose for which the data is required for collection;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whether or not the supply of the data by the data subject is discretionary or mandatory;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consequences of failure to provide the data;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authorised requirement for the collection of the information or the requirement by law for its collection;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recipients of the data; </w:t>
            </w:r>
          </w:p>
          <w:p w:rsidR="00B07B28" w:rsidRPr="00F814F4" w:rsidRDefault="00B07B28" w:rsidP="00F3274D">
            <w:pPr>
              <w:numPr>
                <w:ilvl w:val="0"/>
                <w:numId w:val="17"/>
              </w:numPr>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 xml:space="preserve">the nature or category of the data; and </w:t>
            </w:r>
          </w:p>
          <w:p w:rsidR="00B07B28" w:rsidRPr="00F814F4" w:rsidRDefault="00B07B28" w:rsidP="00F3274D">
            <w:pPr>
              <w:numPr>
                <w:ilvl w:val="0"/>
                <w:numId w:val="17"/>
              </w:numPr>
              <w:contextualSpacing/>
              <w:rPr>
                <w:rFonts w:ascii="Calibri" w:eastAsia="Calibri" w:hAnsi="Calibri" w:cs="Times New Roman"/>
                <w:sz w:val="20"/>
                <w:szCs w:val="20"/>
                <w:lang w:val="en-GB"/>
              </w:rPr>
            </w:pPr>
            <w:proofErr w:type="gramStart"/>
            <w:r w:rsidRPr="00F814F4">
              <w:rPr>
                <w:rFonts w:ascii="Calibri" w:eastAsia="Calibri" w:hAnsi="Calibri" w:cs="Times New Roman"/>
                <w:sz w:val="20"/>
                <w:szCs w:val="20"/>
                <w:lang w:val="en-GB"/>
              </w:rPr>
              <w:t>the</w:t>
            </w:r>
            <w:proofErr w:type="gramEnd"/>
            <w:r w:rsidRPr="00F814F4">
              <w:rPr>
                <w:rFonts w:ascii="Calibri" w:eastAsia="Calibri" w:hAnsi="Calibri" w:cs="Times New Roman"/>
                <w:sz w:val="20"/>
                <w:szCs w:val="20"/>
                <w:lang w:val="en-GB"/>
              </w:rPr>
              <w:t xml:space="preserve"> existence of the right of access to and the right to request rectification of the data collected before the collection.</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w:t>
            </w:r>
            <w:r>
              <w:rPr>
                <w:sz w:val="20"/>
                <w:szCs w:val="20"/>
              </w:rPr>
              <w:t>8</w:t>
            </w:r>
            <w:r w:rsidRPr="00F814F4">
              <w:rPr>
                <w:sz w:val="20"/>
                <w:szCs w:val="20"/>
              </w:rPr>
              <w:t>-R01]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[PR-D38-R05]</w:t>
            </w:r>
          </w:p>
        </w:tc>
        <w:tc>
          <w:tcPr>
            <w:tcW w:w="9099" w:type="dxa"/>
          </w:tcPr>
          <w:p w:rsidR="00B07B28" w:rsidRPr="00F814F4" w:rsidRDefault="00B07B28" w:rsidP="002E0224">
            <w:pPr>
              <w:rPr>
                <w:sz w:val="20"/>
                <w:szCs w:val="20"/>
              </w:rPr>
            </w:pPr>
            <w:r w:rsidRPr="00F814F4">
              <w:rPr>
                <w:sz w:val="20"/>
                <w:szCs w:val="20"/>
              </w:rPr>
              <w:t xml:space="preserve">Other Ghana Protection Act possible requirements for a data processor are there must be security of the data (Section 28) and that data must be processed by an </w:t>
            </w:r>
            <w:proofErr w:type="spellStart"/>
            <w:r w:rsidRPr="00F814F4">
              <w:rPr>
                <w:sz w:val="20"/>
                <w:szCs w:val="20"/>
              </w:rPr>
              <w:t>authorised</w:t>
            </w:r>
            <w:proofErr w:type="spellEnd"/>
            <w:r w:rsidRPr="00F814F4">
              <w:rPr>
                <w:sz w:val="20"/>
                <w:szCs w:val="20"/>
              </w:rPr>
              <w:t xml:space="preserve"> person (section 29). Data subjects have a right to access the data and the law specifies how the data controller is to provide the access. Specifically</w:t>
            </w:r>
            <w:r>
              <w:rPr>
                <w:sz w:val="20"/>
                <w:szCs w:val="20"/>
              </w:rPr>
              <w:t xml:space="preserve">, </w:t>
            </w:r>
            <w:r w:rsidRPr="00F814F4">
              <w:rPr>
                <w:sz w:val="20"/>
                <w:szCs w:val="20"/>
              </w:rPr>
              <w:t>the data controller must notify the data subject that their (personal) data is being sought.</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w:t>
            </w:r>
            <w:r>
              <w:rPr>
                <w:sz w:val="20"/>
                <w:szCs w:val="20"/>
              </w:rPr>
              <w:t>8</w:t>
            </w:r>
            <w:r w:rsidRPr="00F814F4">
              <w:rPr>
                <w:sz w:val="20"/>
                <w:szCs w:val="20"/>
              </w:rPr>
              <w:t>-R01]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[PR-D38-R06]</w:t>
            </w:r>
          </w:p>
        </w:tc>
        <w:tc>
          <w:tcPr>
            <w:tcW w:w="9099" w:type="dxa"/>
          </w:tcPr>
          <w:p w:rsidR="00B07B28" w:rsidRPr="00F814F4" w:rsidRDefault="00B07B28" w:rsidP="002E0224">
            <w:pPr>
              <w:rPr>
                <w:sz w:val="20"/>
                <w:szCs w:val="20"/>
              </w:rPr>
            </w:pPr>
            <w:r w:rsidRPr="00F814F4">
              <w:rPr>
                <w:sz w:val="20"/>
                <w:szCs w:val="20"/>
              </w:rPr>
              <w:t xml:space="preserve">The Ghana Protection Act also specifies how the right of access to personal data may be exercised in section 35. </w:t>
            </w:r>
          </w:p>
        </w:tc>
        <w:tc>
          <w:tcPr>
            <w:tcW w:w="3082" w:type="dxa"/>
          </w:tcPr>
          <w:p w:rsidR="00B07B28" w:rsidRPr="00F814F4" w:rsidRDefault="005F416C" w:rsidP="00F87613">
            <w:pPr>
              <w:rPr>
                <w:sz w:val="20"/>
                <w:szCs w:val="20"/>
              </w:rPr>
            </w:pPr>
            <w:r>
              <w:rPr>
                <w:sz w:val="20"/>
                <w:szCs w:val="20"/>
              </w:rPr>
              <w:t xml:space="preserve">Supports </w:t>
            </w:r>
            <w:r w:rsidRPr="00F814F4">
              <w:rPr>
                <w:sz w:val="20"/>
                <w:szCs w:val="20"/>
              </w:rPr>
              <w:t>[PR-D3</w:t>
            </w:r>
            <w:r>
              <w:rPr>
                <w:sz w:val="20"/>
                <w:szCs w:val="20"/>
              </w:rPr>
              <w:t>8</w:t>
            </w:r>
            <w:r w:rsidRPr="00F814F4">
              <w:rPr>
                <w:sz w:val="20"/>
                <w:szCs w:val="20"/>
              </w:rPr>
              <w:t>-R01]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E</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[PR-D39-R01]</w:t>
            </w:r>
          </w:p>
        </w:tc>
        <w:tc>
          <w:tcPr>
            <w:tcW w:w="9099" w:type="dxa"/>
          </w:tcPr>
          <w:p w:rsidR="00B07B28" w:rsidRPr="00F814F4" w:rsidRDefault="00B07B28" w:rsidP="002E0224">
            <w:pPr>
              <w:rPr>
                <w:sz w:val="20"/>
                <w:szCs w:val="20"/>
              </w:rPr>
            </w:pPr>
            <w:r w:rsidRPr="00F814F4">
              <w:rPr>
                <w:sz w:val="20"/>
                <w:szCs w:val="20"/>
              </w:rPr>
              <w:t xml:space="preserve">The following sections of South Africa’s Protection of Personal Information Act could possibly confer requirements on a </w:t>
            </w:r>
            <w:proofErr w:type="spellStart"/>
            <w:r w:rsidRPr="00F814F4">
              <w:rPr>
                <w:sz w:val="20"/>
                <w:szCs w:val="20"/>
              </w:rPr>
              <w:t>gTLD</w:t>
            </w:r>
            <w:proofErr w:type="spellEnd"/>
            <w:r w:rsidRPr="00F814F4">
              <w:rPr>
                <w:sz w:val="20"/>
                <w:szCs w:val="20"/>
              </w:rPr>
              <w:t xml:space="preserve"> directory service.</w:t>
            </w:r>
          </w:p>
        </w:tc>
        <w:tc>
          <w:tcPr>
            <w:tcW w:w="3082" w:type="dxa"/>
          </w:tcPr>
          <w:p w:rsidR="00B07B28" w:rsidRPr="00F814F4" w:rsidRDefault="00885473" w:rsidP="00885473">
            <w:pPr>
              <w:rPr>
                <w:sz w:val="20"/>
                <w:szCs w:val="20"/>
              </w:rPr>
            </w:pPr>
            <w:r>
              <w:rPr>
                <w:sz w:val="20"/>
                <w:szCs w:val="20"/>
              </w:rPr>
              <w:t>Precedes [PR-D39-R02 to R08]</w:t>
            </w:r>
            <w:r w:rsidR="005127F4">
              <w:rPr>
                <w:sz w:val="20"/>
                <w:szCs w:val="20"/>
              </w:rPr>
              <w:t xml:space="preserve">, </w:t>
            </w:r>
            <w:r w:rsidR="005127F4">
              <w:rPr>
                <w:sz w:val="20"/>
                <w:szCs w:val="20"/>
              </w:rPr>
              <w:t>Depends on Applicable Laws</w:t>
            </w:r>
            <w:bookmarkStart w:id="8" w:name="_GoBack"/>
            <w:bookmarkEnd w:id="8"/>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p>
        </w:tc>
      </w:tr>
      <w:tr w:rsidR="00B07B28" w:rsidRPr="00F814F4" w:rsidTr="00F87613">
        <w:tc>
          <w:tcPr>
            <w:tcW w:w="1539" w:type="dxa"/>
          </w:tcPr>
          <w:p w:rsidR="00B07B28" w:rsidRPr="00F814F4" w:rsidRDefault="00B07B28" w:rsidP="002E0224">
            <w:pPr>
              <w:rPr>
                <w:sz w:val="20"/>
                <w:szCs w:val="20"/>
              </w:rPr>
            </w:pPr>
            <w:r w:rsidRPr="00F814F4">
              <w:rPr>
                <w:sz w:val="20"/>
                <w:szCs w:val="20"/>
              </w:rPr>
              <w:t>[PR-D39-R02]</w:t>
            </w:r>
          </w:p>
        </w:tc>
        <w:tc>
          <w:tcPr>
            <w:tcW w:w="9099" w:type="dxa"/>
          </w:tcPr>
          <w:p w:rsidR="00B07B28" w:rsidRPr="00F814F4" w:rsidRDefault="00B07B28" w:rsidP="002E0224">
            <w:pPr>
              <w:rPr>
                <w:sz w:val="20"/>
                <w:szCs w:val="20"/>
              </w:rPr>
            </w:pPr>
            <w:r w:rsidRPr="00F814F4">
              <w:rPr>
                <w:sz w:val="20"/>
                <w:szCs w:val="20"/>
              </w:rPr>
              <w:t>Section 4</w:t>
            </w:r>
            <w:r>
              <w:rPr>
                <w:sz w:val="20"/>
                <w:szCs w:val="20"/>
              </w:rPr>
              <w:t xml:space="preserve">, </w:t>
            </w:r>
            <w:r w:rsidRPr="00F814F4">
              <w:rPr>
                <w:sz w:val="20"/>
                <w:szCs w:val="20"/>
              </w:rPr>
              <w:t>Lawful processing of personal information</w:t>
            </w:r>
            <w:r>
              <w:rPr>
                <w:sz w:val="20"/>
                <w:szCs w:val="20"/>
              </w:rPr>
              <w:t xml:space="preserve">, </w:t>
            </w:r>
            <w:r w:rsidRPr="00F814F4">
              <w:rPr>
                <w:sz w:val="20"/>
                <w:szCs w:val="20"/>
              </w:rPr>
              <w:t>states: “The conditions for the lawful processing of personal information by or for a responsible party are the following: accountability</w:t>
            </w:r>
            <w:r>
              <w:rPr>
                <w:sz w:val="20"/>
                <w:szCs w:val="20"/>
              </w:rPr>
              <w:t xml:space="preserve">, </w:t>
            </w:r>
            <w:r w:rsidRPr="00F814F4">
              <w:rPr>
                <w:sz w:val="20"/>
                <w:szCs w:val="20"/>
              </w:rPr>
              <w:t xml:space="preserve">processing limitation (including </w:t>
            </w:r>
            <w:proofErr w:type="spellStart"/>
            <w:r w:rsidRPr="00F814F4">
              <w:rPr>
                <w:sz w:val="20"/>
                <w:szCs w:val="20"/>
              </w:rPr>
              <w:t>minimality</w:t>
            </w:r>
            <w:proofErr w:type="spellEnd"/>
            <w:r w:rsidRPr="00F814F4">
              <w:rPr>
                <w:sz w:val="20"/>
                <w:szCs w:val="20"/>
              </w:rPr>
              <w:t>)</w:t>
            </w:r>
            <w:r>
              <w:rPr>
                <w:sz w:val="20"/>
                <w:szCs w:val="20"/>
              </w:rPr>
              <w:t xml:space="preserve">, </w:t>
            </w:r>
            <w:r w:rsidRPr="00F814F4">
              <w:rPr>
                <w:sz w:val="20"/>
                <w:szCs w:val="20"/>
              </w:rPr>
              <w:t>purpose specification (including limitations on retention)</w:t>
            </w:r>
            <w:r>
              <w:rPr>
                <w:sz w:val="20"/>
                <w:szCs w:val="20"/>
              </w:rPr>
              <w:t xml:space="preserve">, </w:t>
            </w:r>
            <w:r w:rsidRPr="00F814F4">
              <w:rPr>
                <w:sz w:val="20"/>
                <w:szCs w:val="20"/>
              </w:rPr>
              <w:t>further processing limitation</w:t>
            </w:r>
            <w:r>
              <w:rPr>
                <w:sz w:val="20"/>
                <w:szCs w:val="20"/>
              </w:rPr>
              <w:t xml:space="preserve">, </w:t>
            </w:r>
            <w:r w:rsidRPr="00F814F4">
              <w:rPr>
                <w:sz w:val="20"/>
                <w:szCs w:val="20"/>
              </w:rPr>
              <w:t>information quality</w:t>
            </w:r>
            <w:r>
              <w:rPr>
                <w:sz w:val="20"/>
                <w:szCs w:val="20"/>
              </w:rPr>
              <w:t xml:space="preserve">, </w:t>
            </w:r>
            <w:r w:rsidRPr="00F814F4">
              <w:rPr>
                <w:sz w:val="20"/>
                <w:szCs w:val="20"/>
              </w:rPr>
              <w:t>openness</w:t>
            </w:r>
            <w:r>
              <w:rPr>
                <w:sz w:val="20"/>
                <w:szCs w:val="20"/>
              </w:rPr>
              <w:t xml:space="preserve">, </w:t>
            </w:r>
            <w:r w:rsidRPr="00F814F4">
              <w:rPr>
                <w:sz w:val="20"/>
                <w:szCs w:val="20"/>
              </w:rPr>
              <w:t>security safeguards and data subject participation.”</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B147FA">
            <w:pPr>
              <w:rPr>
                <w:sz w:val="20"/>
                <w:szCs w:val="20"/>
              </w:rPr>
            </w:pPr>
            <w:r w:rsidRPr="00F814F4">
              <w:rPr>
                <w:sz w:val="20"/>
                <w:szCs w:val="20"/>
                <w:lang w:val="en-GB"/>
              </w:rPr>
              <w:t>[PR-D39-R03]</w:t>
            </w:r>
          </w:p>
        </w:tc>
        <w:tc>
          <w:tcPr>
            <w:tcW w:w="9099" w:type="dxa"/>
          </w:tcPr>
          <w:p w:rsidR="00B07B28" w:rsidRPr="00F814F4" w:rsidRDefault="00B07B28" w:rsidP="00B147FA">
            <w:pPr>
              <w:rPr>
                <w:sz w:val="20"/>
                <w:szCs w:val="20"/>
                <w:lang w:val="en-GB"/>
              </w:rPr>
            </w:pPr>
            <w:r w:rsidRPr="00F814F4">
              <w:rPr>
                <w:sz w:val="20"/>
                <w:szCs w:val="20"/>
                <w:lang w:val="en-GB"/>
              </w:rPr>
              <w:t>Section 5</w:t>
            </w:r>
            <w:r>
              <w:rPr>
                <w:sz w:val="20"/>
                <w:szCs w:val="20"/>
                <w:lang w:val="en-GB"/>
              </w:rPr>
              <w:t xml:space="preserve">, </w:t>
            </w:r>
            <w:r w:rsidRPr="00F814F4">
              <w:rPr>
                <w:sz w:val="20"/>
                <w:szCs w:val="20"/>
                <w:lang w:val="en-GB"/>
              </w:rPr>
              <w:t>Rights of data subjects</w:t>
            </w:r>
            <w:r>
              <w:rPr>
                <w:sz w:val="20"/>
                <w:szCs w:val="20"/>
                <w:lang w:val="en-GB"/>
              </w:rPr>
              <w:t xml:space="preserve">, </w:t>
            </w:r>
            <w:r w:rsidRPr="00F814F4">
              <w:rPr>
                <w:sz w:val="20"/>
                <w:szCs w:val="20"/>
                <w:lang w:val="en-GB"/>
              </w:rPr>
              <w:t>states: “A data subject has the right to have his</w:t>
            </w:r>
            <w:r>
              <w:rPr>
                <w:sz w:val="20"/>
                <w:szCs w:val="20"/>
                <w:lang w:val="en-GB"/>
              </w:rPr>
              <w:t xml:space="preserve">, </w:t>
            </w:r>
            <w:r w:rsidRPr="00F814F4">
              <w:rPr>
                <w:sz w:val="20"/>
                <w:szCs w:val="20"/>
                <w:lang w:val="en-GB"/>
              </w:rPr>
              <w:t>her or its personal information processed in accordance with the conditions for the lawful processing of personal information as referred to in Chapter 3</w:t>
            </w:r>
            <w:r>
              <w:rPr>
                <w:sz w:val="20"/>
                <w:szCs w:val="20"/>
                <w:lang w:val="en-GB"/>
              </w:rPr>
              <w:t xml:space="preserve">, </w:t>
            </w:r>
            <w:r w:rsidRPr="00F814F4">
              <w:rPr>
                <w:sz w:val="20"/>
                <w:szCs w:val="20"/>
                <w:lang w:val="en-GB"/>
              </w:rPr>
              <w:t>including the right—</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be notified that—</w:t>
            </w:r>
          </w:p>
          <w:p w:rsidR="00B07B28" w:rsidRPr="00F814F4" w:rsidRDefault="00B07B28" w:rsidP="00F3274D">
            <w:pPr>
              <w:numPr>
                <w:ilvl w:val="1"/>
                <w:numId w:val="25"/>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personal information about him</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 is being collected as provided for in terms of section 18; or</w:t>
            </w:r>
          </w:p>
          <w:p w:rsidR="00B07B28" w:rsidRPr="00F814F4" w:rsidRDefault="00B07B28" w:rsidP="00F3274D">
            <w:pPr>
              <w:numPr>
                <w:ilvl w:val="1"/>
                <w:numId w:val="25"/>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has been accessed or acquired by an unauthorised person as provided for in terms of section 22;</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establish whether a responsible party holds personal information of that data subject and to request access to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as provided for in terms of section 23;</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request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where necessary</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the correction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destruction or deletion of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as provided for in terms of section 24;</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object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on reasonable grounds relating to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particular situation to the processing of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as provided for in terms of section 11(3)</w:t>
            </w:r>
            <w:r w:rsidRPr="00F814F4">
              <w:rPr>
                <w:rFonts w:ascii="Calibri" w:eastAsia="Calibri" w:hAnsi="Calibri" w:cs="Times-Italic"/>
                <w:i/>
                <w:iCs/>
                <w:sz w:val="20"/>
                <w:szCs w:val="20"/>
                <w:lang w:val="en-GB"/>
              </w:rPr>
              <w:t>(a)</w:t>
            </w:r>
            <w:r w:rsidRPr="00F814F4">
              <w:rPr>
                <w:rFonts w:ascii="Calibri" w:eastAsia="Calibri" w:hAnsi="Calibri" w:cs="Times New Roman"/>
                <w:sz w:val="20"/>
                <w:szCs w:val="20"/>
                <w:lang w:val="en-GB"/>
              </w:rPr>
              <w:t>;</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object to the processing of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w:t>
            </w:r>
          </w:p>
          <w:p w:rsidR="00B07B28" w:rsidRPr="00F814F4" w:rsidRDefault="00B07B28" w:rsidP="00F3274D">
            <w:pPr>
              <w:numPr>
                <w:ilvl w:val="1"/>
                <w:numId w:val="26"/>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at any time for purposes of direct marketing in terms of section 11(3)</w:t>
            </w:r>
            <w:r w:rsidRPr="00F814F4">
              <w:rPr>
                <w:rFonts w:ascii="Calibri" w:eastAsia="Calibri" w:hAnsi="Calibri" w:cs="Times-Italic"/>
                <w:i/>
                <w:iCs/>
                <w:sz w:val="20"/>
                <w:szCs w:val="20"/>
                <w:lang w:val="en-GB"/>
              </w:rPr>
              <w:t>(b)</w:t>
            </w:r>
            <w:r w:rsidRPr="00F814F4">
              <w:rPr>
                <w:rFonts w:ascii="Calibri" w:eastAsia="Calibri" w:hAnsi="Calibri" w:cs="Times New Roman"/>
                <w:sz w:val="20"/>
                <w:szCs w:val="20"/>
                <w:lang w:val="en-GB"/>
              </w:rPr>
              <w:t>; or</w:t>
            </w:r>
          </w:p>
          <w:p w:rsidR="00B07B28" w:rsidRPr="00F814F4" w:rsidRDefault="00B07B28" w:rsidP="00F3274D">
            <w:pPr>
              <w:numPr>
                <w:ilvl w:val="1"/>
                <w:numId w:val="26"/>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in terms of section 69(3)</w:t>
            </w:r>
            <w:r w:rsidRPr="00F814F4">
              <w:rPr>
                <w:rFonts w:ascii="Calibri" w:eastAsia="Calibri" w:hAnsi="Calibri" w:cs="Times-Italic"/>
                <w:i/>
                <w:iCs/>
                <w:sz w:val="20"/>
                <w:szCs w:val="20"/>
                <w:lang w:val="en-GB"/>
              </w:rPr>
              <w:t>(c)</w:t>
            </w:r>
            <w:r w:rsidRPr="00F814F4">
              <w:rPr>
                <w:rFonts w:ascii="Calibri" w:eastAsia="Calibri" w:hAnsi="Calibri" w:cs="Times New Roman"/>
                <w:sz w:val="20"/>
                <w:szCs w:val="20"/>
                <w:lang w:val="en-GB"/>
              </w:rPr>
              <w:t>;</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not to have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processed for purposes of direct marketing by means of unsolicited electronic communications except as referred to in section 69(1);</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not to be subject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under certain circumstances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to a decision which is based solely on the basis of the automated processing of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intended to provide a profile of such person as provided for in terms of section 71;</w:t>
            </w:r>
          </w:p>
          <w:p w:rsidR="00B07B28" w:rsidRPr="00F814F4" w:rsidRDefault="00B07B28" w:rsidP="00F3274D">
            <w:pPr>
              <w:numPr>
                <w:ilvl w:val="0"/>
                <w:numId w:val="24"/>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to submit a complaint to the Regulator regarding the alleged interference with the protection of the personal information of any data subject or to submit a complaint to the Regulator in respect of a determination of an adjudicator as provided for in terms of section 74; and</w:t>
            </w:r>
          </w:p>
          <w:p w:rsidR="00B07B28" w:rsidRPr="00F814F4" w:rsidRDefault="00B07B28" w:rsidP="00F3274D">
            <w:pPr>
              <w:numPr>
                <w:ilvl w:val="0"/>
                <w:numId w:val="24"/>
              </w:numPr>
              <w:ind w:left="900"/>
              <w:contextualSpacing/>
              <w:rPr>
                <w:rFonts w:ascii="Calibri" w:eastAsia="Calibri" w:hAnsi="Calibri" w:cs="Arial"/>
                <w:sz w:val="20"/>
                <w:szCs w:val="20"/>
                <w:lang w:val="en-GB"/>
              </w:rPr>
            </w:pPr>
            <w:proofErr w:type="gramStart"/>
            <w:r w:rsidRPr="00F814F4">
              <w:rPr>
                <w:rFonts w:ascii="Calibri" w:eastAsia="Calibri" w:hAnsi="Calibri" w:cs="Times New Roman"/>
                <w:sz w:val="20"/>
                <w:szCs w:val="20"/>
                <w:lang w:val="en-GB"/>
              </w:rPr>
              <w:t>to</w:t>
            </w:r>
            <w:proofErr w:type="gramEnd"/>
            <w:r w:rsidRPr="00F814F4">
              <w:rPr>
                <w:rFonts w:ascii="Calibri" w:eastAsia="Calibri" w:hAnsi="Calibri" w:cs="Times New Roman"/>
                <w:sz w:val="20"/>
                <w:szCs w:val="20"/>
                <w:lang w:val="en-GB"/>
              </w:rPr>
              <w:t xml:space="preserve"> institute civil proceedings regarding the alleged interference with the protection of his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her or its personal information as provided for in section 99.”</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E</w:t>
            </w:r>
            <w:r>
              <w:rPr>
                <w:sz w:val="20"/>
                <w:szCs w:val="20"/>
              </w:rPr>
              <w:t xml:space="preserve">, </w:t>
            </w:r>
            <w:r w:rsidRPr="00F814F4">
              <w:rPr>
                <w:sz w:val="20"/>
                <w:szCs w:val="20"/>
              </w:rPr>
              <w:t>M</w:t>
            </w:r>
            <w:r>
              <w:rPr>
                <w:sz w:val="20"/>
                <w:szCs w:val="20"/>
              </w:rPr>
              <w:t xml:space="preserve">, </w:t>
            </w:r>
            <w:r w:rsidRPr="00F814F4">
              <w:rPr>
                <w:sz w:val="20"/>
                <w:szCs w:val="20"/>
              </w:rPr>
              <w:t>At</w:t>
            </w:r>
          </w:p>
        </w:tc>
      </w:tr>
      <w:tr w:rsidR="00B07B28" w:rsidRPr="00F814F4" w:rsidTr="00F87613">
        <w:tc>
          <w:tcPr>
            <w:tcW w:w="1539" w:type="dxa"/>
          </w:tcPr>
          <w:p w:rsidR="00B07B28" w:rsidRPr="00F814F4" w:rsidRDefault="00B07B28" w:rsidP="00B147FA">
            <w:pPr>
              <w:rPr>
                <w:sz w:val="20"/>
                <w:szCs w:val="20"/>
              </w:rPr>
            </w:pPr>
            <w:r w:rsidRPr="00F814F4">
              <w:rPr>
                <w:sz w:val="20"/>
                <w:szCs w:val="20"/>
                <w:lang w:val="en-GB"/>
              </w:rPr>
              <w:t>[PR-D39-R04]</w:t>
            </w:r>
          </w:p>
        </w:tc>
        <w:tc>
          <w:tcPr>
            <w:tcW w:w="9099" w:type="dxa"/>
          </w:tcPr>
          <w:p w:rsidR="00B07B28" w:rsidRPr="00F814F4" w:rsidRDefault="00B07B28" w:rsidP="00B147FA">
            <w:pPr>
              <w:rPr>
                <w:sz w:val="20"/>
                <w:szCs w:val="20"/>
                <w:lang w:val="en-GB"/>
              </w:rPr>
            </w:pPr>
            <w:r w:rsidRPr="00F814F4">
              <w:rPr>
                <w:sz w:val="20"/>
                <w:szCs w:val="20"/>
              </w:rPr>
              <w:t>Section</w:t>
            </w:r>
            <w:r w:rsidRPr="00F814F4">
              <w:rPr>
                <w:sz w:val="20"/>
                <w:szCs w:val="20"/>
                <w:lang w:val="en-GB"/>
              </w:rPr>
              <w:t xml:space="preserve"> 6</w:t>
            </w:r>
            <w:r>
              <w:rPr>
                <w:sz w:val="20"/>
                <w:szCs w:val="20"/>
                <w:lang w:val="en-GB"/>
              </w:rPr>
              <w:t xml:space="preserve">, </w:t>
            </w:r>
            <w:r w:rsidRPr="00F814F4">
              <w:rPr>
                <w:sz w:val="20"/>
                <w:szCs w:val="20"/>
                <w:lang w:val="en-GB"/>
              </w:rPr>
              <w:t>Exclusions</w:t>
            </w:r>
            <w:r>
              <w:rPr>
                <w:sz w:val="20"/>
                <w:szCs w:val="20"/>
                <w:lang w:val="en-GB"/>
              </w:rPr>
              <w:t xml:space="preserve">, </w:t>
            </w:r>
            <w:r w:rsidRPr="00F814F4">
              <w:rPr>
                <w:sz w:val="20"/>
                <w:szCs w:val="20"/>
                <w:lang w:val="en-GB"/>
              </w:rPr>
              <w:t>states: “This Act does not apply to the processing of personal information—</w:t>
            </w:r>
          </w:p>
          <w:p w:rsidR="00B07B28" w:rsidRPr="00F814F4" w:rsidRDefault="00B07B28" w:rsidP="00F3274D">
            <w:pPr>
              <w:numPr>
                <w:ilvl w:val="0"/>
                <w:numId w:val="22"/>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in the course of a purely personal or household activity;</w:t>
            </w:r>
          </w:p>
          <w:p w:rsidR="00B07B28" w:rsidRPr="00F814F4" w:rsidRDefault="00B07B28" w:rsidP="00F3274D">
            <w:pPr>
              <w:numPr>
                <w:ilvl w:val="0"/>
                <w:numId w:val="22"/>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that has been de-identified to the extent that it cannot be re-identified again;</w:t>
            </w:r>
          </w:p>
          <w:p w:rsidR="00B07B28" w:rsidRPr="00F814F4" w:rsidRDefault="00B07B28" w:rsidP="00F3274D">
            <w:pPr>
              <w:numPr>
                <w:ilvl w:val="0"/>
                <w:numId w:val="22"/>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by or on behalf of a public body—</w:t>
            </w:r>
          </w:p>
          <w:p w:rsidR="00B07B28" w:rsidRPr="00F814F4" w:rsidRDefault="00B07B28" w:rsidP="00F3274D">
            <w:pPr>
              <w:numPr>
                <w:ilvl w:val="1"/>
                <w:numId w:val="23"/>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lastRenderedPageBreak/>
              <w:t>which involves national security</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including activities that are aimed at assisting in the identification of the financing of terrorist and related activities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defence or public safety; or the purpose of which is the prevention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detection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including assistance in the identification of the proceeds of unlawful activities and the combating of money laundering activities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investigation or proof of offences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the prosecution of offenders;</w:t>
            </w:r>
          </w:p>
          <w:p w:rsidR="00B07B28" w:rsidRPr="00F814F4" w:rsidRDefault="00B07B28" w:rsidP="00F3274D">
            <w:pPr>
              <w:numPr>
                <w:ilvl w:val="1"/>
                <w:numId w:val="23"/>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or the execution of sentences or security measures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to the extent that adequate safeguards have been established in legislation for the protection of such personal information;</w:t>
            </w:r>
          </w:p>
          <w:p w:rsidR="00B07B28" w:rsidRPr="00F814F4" w:rsidRDefault="00B07B28" w:rsidP="00F3274D">
            <w:pPr>
              <w:numPr>
                <w:ilvl w:val="0"/>
                <w:numId w:val="22"/>
              </w:numPr>
              <w:ind w:left="900"/>
              <w:contextualSpacing/>
              <w:rPr>
                <w:rFonts w:ascii="Calibri" w:eastAsia="Calibri" w:hAnsi="Calibri" w:cs="Times New Roman"/>
                <w:sz w:val="20"/>
                <w:szCs w:val="20"/>
                <w:lang w:val="en-GB"/>
              </w:rPr>
            </w:pPr>
            <w:r w:rsidRPr="00F814F4">
              <w:rPr>
                <w:rFonts w:ascii="Calibri" w:eastAsia="Calibri" w:hAnsi="Calibri" w:cs="Times-Italic"/>
                <w:i/>
                <w:iCs/>
                <w:sz w:val="20"/>
                <w:szCs w:val="20"/>
                <w:lang w:val="en-GB"/>
              </w:rPr>
              <w:t xml:space="preserve"> </w:t>
            </w:r>
            <w:r w:rsidRPr="00F814F4">
              <w:rPr>
                <w:rFonts w:ascii="Calibri" w:eastAsia="Calibri" w:hAnsi="Calibri" w:cs="Times New Roman"/>
                <w:sz w:val="20"/>
                <w:szCs w:val="20"/>
                <w:lang w:val="en-GB"/>
              </w:rPr>
              <w:t>by the Cabinet and its committees or the Executive Council of a province; or</w:t>
            </w:r>
          </w:p>
          <w:p w:rsidR="00B07B28" w:rsidRPr="00F814F4" w:rsidRDefault="00B07B28" w:rsidP="00F3274D">
            <w:pPr>
              <w:numPr>
                <w:ilvl w:val="0"/>
                <w:numId w:val="22"/>
              </w:numPr>
              <w:ind w:left="900"/>
              <w:contextualSpacing/>
              <w:rPr>
                <w:rFonts w:ascii="Calibri" w:eastAsia="Calibri" w:hAnsi="Calibri" w:cs="Times New Roman"/>
                <w:sz w:val="20"/>
                <w:szCs w:val="20"/>
                <w:lang w:val="en-GB"/>
              </w:rPr>
            </w:pPr>
            <w:proofErr w:type="gramStart"/>
            <w:r w:rsidRPr="00F814F4">
              <w:rPr>
                <w:rFonts w:ascii="Calibri" w:eastAsia="Calibri" w:hAnsi="Calibri" w:cs="Times New Roman"/>
                <w:sz w:val="20"/>
                <w:szCs w:val="20"/>
                <w:lang w:val="en-GB"/>
              </w:rPr>
              <w:t>relating</w:t>
            </w:r>
            <w:proofErr w:type="gramEnd"/>
            <w:r w:rsidRPr="00F814F4">
              <w:rPr>
                <w:rFonts w:ascii="Calibri" w:eastAsia="Calibri" w:hAnsi="Calibri" w:cs="Times New Roman"/>
                <w:sz w:val="20"/>
                <w:szCs w:val="20"/>
                <w:lang w:val="en-GB"/>
              </w:rPr>
              <w:t xml:space="preserve"> to the judicial functions of a court referred to in section 166 of the Constitution.”</w:t>
            </w:r>
          </w:p>
        </w:tc>
        <w:tc>
          <w:tcPr>
            <w:tcW w:w="3082" w:type="dxa"/>
          </w:tcPr>
          <w:p w:rsidR="00B07B28" w:rsidRPr="00F814F4" w:rsidRDefault="00885473" w:rsidP="00F87613">
            <w:pPr>
              <w:rPr>
                <w:sz w:val="20"/>
                <w:szCs w:val="20"/>
              </w:rPr>
            </w:pPr>
            <w:r>
              <w:rPr>
                <w:sz w:val="20"/>
                <w:szCs w:val="20"/>
              </w:rPr>
              <w:lastRenderedPageBreak/>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r>
              <w:rPr>
                <w:sz w:val="20"/>
                <w:szCs w:val="20"/>
              </w:rPr>
              <w:t xml:space="preserve">, </w:t>
            </w:r>
            <w:r w:rsidRPr="00F814F4">
              <w:rPr>
                <w:sz w:val="20"/>
                <w:szCs w:val="20"/>
              </w:rPr>
              <w:t>Q</w:t>
            </w:r>
          </w:p>
        </w:tc>
      </w:tr>
      <w:tr w:rsidR="00B07B28" w:rsidRPr="00F814F4" w:rsidTr="00F87613">
        <w:tc>
          <w:tcPr>
            <w:tcW w:w="1539" w:type="dxa"/>
          </w:tcPr>
          <w:p w:rsidR="00B07B28" w:rsidRPr="00F814F4" w:rsidRDefault="00B07B28" w:rsidP="00B147FA">
            <w:pPr>
              <w:rPr>
                <w:sz w:val="20"/>
                <w:szCs w:val="20"/>
              </w:rPr>
            </w:pPr>
            <w:r w:rsidRPr="00F814F4">
              <w:rPr>
                <w:sz w:val="20"/>
                <w:szCs w:val="20"/>
              </w:rPr>
              <w:lastRenderedPageBreak/>
              <w:t>[PR-D39-R05]</w:t>
            </w:r>
          </w:p>
        </w:tc>
        <w:tc>
          <w:tcPr>
            <w:tcW w:w="9099" w:type="dxa"/>
          </w:tcPr>
          <w:p w:rsidR="00B07B28" w:rsidRPr="00F814F4" w:rsidRDefault="00B07B28" w:rsidP="00B147FA">
            <w:pPr>
              <w:rPr>
                <w:sz w:val="20"/>
                <w:szCs w:val="20"/>
                <w:lang w:val="en-GB"/>
              </w:rPr>
            </w:pPr>
            <w:r w:rsidRPr="00F814F4">
              <w:rPr>
                <w:sz w:val="20"/>
                <w:szCs w:val="20"/>
                <w:lang w:val="en-GB"/>
              </w:rPr>
              <w:t>Section 26</w:t>
            </w:r>
            <w:r>
              <w:rPr>
                <w:sz w:val="20"/>
                <w:szCs w:val="20"/>
                <w:lang w:val="en-GB"/>
              </w:rPr>
              <w:t xml:space="preserve">, </w:t>
            </w:r>
            <w:r w:rsidRPr="00F814F4">
              <w:rPr>
                <w:sz w:val="20"/>
                <w:szCs w:val="20"/>
                <w:lang w:val="en-GB"/>
              </w:rPr>
              <w:t>Prohibition on processing of special personal information</w:t>
            </w:r>
            <w:r>
              <w:rPr>
                <w:sz w:val="20"/>
                <w:szCs w:val="20"/>
                <w:lang w:val="en-GB"/>
              </w:rPr>
              <w:t xml:space="preserve">, </w:t>
            </w:r>
            <w:r w:rsidRPr="00F814F4">
              <w:rPr>
                <w:sz w:val="20"/>
                <w:szCs w:val="20"/>
                <w:lang w:val="en-GB"/>
              </w:rPr>
              <w:t>states: “A responsible party may</w:t>
            </w:r>
            <w:r>
              <w:rPr>
                <w:sz w:val="20"/>
                <w:szCs w:val="20"/>
                <w:lang w:val="en-GB"/>
              </w:rPr>
              <w:t xml:space="preserve">, </w:t>
            </w:r>
            <w:r w:rsidRPr="00F814F4">
              <w:rPr>
                <w:sz w:val="20"/>
                <w:szCs w:val="20"/>
                <w:lang w:val="en-GB"/>
              </w:rPr>
              <w:t>subject to section 27</w:t>
            </w:r>
            <w:r>
              <w:rPr>
                <w:sz w:val="20"/>
                <w:szCs w:val="20"/>
                <w:lang w:val="en-GB"/>
              </w:rPr>
              <w:t xml:space="preserve">, </w:t>
            </w:r>
            <w:r w:rsidRPr="00F814F4">
              <w:rPr>
                <w:sz w:val="20"/>
                <w:szCs w:val="20"/>
                <w:lang w:val="en-GB"/>
              </w:rPr>
              <w:t>not process personal information concerning—</w:t>
            </w:r>
          </w:p>
          <w:p w:rsidR="00B07B28" w:rsidRPr="00F814F4" w:rsidRDefault="00B07B28" w:rsidP="00F3274D">
            <w:pPr>
              <w:numPr>
                <w:ilvl w:val="0"/>
                <w:numId w:val="21"/>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religious or philosophical beliefs</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race or ethnic origin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trade union membership</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political persuasion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health or sex life or biometric information of a data subject; or</w:t>
            </w:r>
          </w:p>
          <w:p w:rsidR="00B07B28" w:rsidRPr="00F814F4" w:rsidRDefault="00B07B28" w:rsidP="00F3274D">
            <w:pPr>
              <w:numPr>
                <w:ilvl w:val="0"/>
                <w:numId w:val="21"/>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criminal behaviour of a data subject to the extent that such information relates to—</w:t>
            </w:r>
          </w:p>
          <w:p w:rsidR="00B07B28" w:rsidRPr="00F814F4" w:rsidRDefault="00B07B28" w:rsidP="00F3274D">
            <w:pPr>
              <w:numPr>
                <w:ilvl w:val="1"/>
                <w:numId w:val="20"/>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alleged commission by a data subject of any offence; or</w:t>
            </w:r>
          </w:p>
          <w:p w:rsidR="00B07B28" w:rsidRPr="00F814F4" w:rsidRDefault="00B07B28" w:rsidP="00F3274D">
            <w:pPr>
              <w:numPr>
                <w:ilvl w:val="1"/>
                <w:numId w:val="20"/>
              </w:numPr>
              <w:ind w:left="1620"/>
              <w:contextualSpacing/>
              <w:rPr>
                <w:rFonts w:ascii="Calibri" w:eastAsia="Calibri" w:hAnsi="Calibri" w:cs="Times New Roman"/>
                <w:sz w:val="20"/>
                <w:szCs w:val="20"/>
                <w:lang w:val="en-GB"/>
              </w:rPr>
            </w:pPr>
            <w:proofErr w:type="gramStart"/>
            <w:r w:rsidRPr="00F814F4">
              <w:rPr>
                <w:rFonts w:ascii="Calibri" w:eastAsia="Calibri" w:hAnsi="Calibri" w:cs="Times New Roman"/>
                <w:sz w:val="20"/>
                <w:szCs w:val="20"/>
                <w:lang w:val="en-GB"/>
              </w:rPr>
              <w:t>any</w:t>
            </w:r>
            <w:proofErr w:type="gramEnd"/>
            <w:r w:rsidRPr="00F814F4">
              <w:rPr>
                <w:rFonts w:ascii="Calibri" w:eastAsia="Calibri" w:hAnsi="Calibri" w:cs="Times New Roman"/>
                <w:sz w:val="20"/>
                <w:szCs w:val="20"/>
                <w:lang w:val="en-GB"/>
              </w:rPr>
              <w:t xml:space="preserve"> proceedings in respect of any offence allegedly committed by a data subject or the disposal of such proceedings.”</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B147FA">
            <w:pPr>
              <w:rPr>
                <w:sz w:val="20"/>
                <w:szCs w:val="20"/>
              </w:rPr>
            </w:pPr>
            <w:r w:rsidRPr="00F814F4">
              <w:rPr>
                <w:sz w:val="20"/>
                <w:szCs w:val="20"/>
                <w:lang w:val="en-GB"/>
              </w:rPr>
              <w:t>[PR-D39-R06]</w:t>
            </w:r>
            <w:r w:rsidRPr="00F814F4">
              <w:rPr>
                <w:sz w:val="20"/>
                <w:szCs w:val="20"/>
                <w:lang w:val="en-GB"/>
              </w:rPr>
              <w:tab/>
            </w:r>
          </w:p>
        </w:tc>
        <w:tc>
          <w:tcPr>
            <w:tcW w:w="9099" w:type="dxa"/>
          </w:tcPr>
          <w:p w:rsidR="00B07B28" w:rsidRPr="00F814F4" w:rsidRDefault="00B07B28" w:rsidP="00B147FA">
            <w:pPr>
              <w:ind w:left="540" w:hanging="450"/>
              <w:rPr>
                <w:rFonts w:ascii="Calibri" w:eastAsia="Calibri" w:hAnsi="Calibri" w:cs="Times New Roman"/>
                <w:sz w:val="20"/>
                <w:szCs w:val="20"/>
                <w:lang w:val="en-GB"/>
              </w:rPr>
            </w:pPr>
            <w:r w:rsidRPr="00F814F4">
              <w:rPr>
                <w:rFonts w:ascii="Calibri" w:eastAsia="Calibri" w:hAnsi="Calibri" w:cs="Times New Roman"/>
                <w:sz w:val="20"/>
                <w:szCs w:val="20"/>
                <w:lang w:val="en-GB"/>
              </w:rPr>
              <w:t>Section 27 states: “The prohibition on processing personal information</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as referred to in section 26</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does not apply if the—</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processing is carried out with the consent of a data subject referred to in section 26;</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processing is necessary for the establishment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exercise or defence of a right or obligation in law;</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processing is necessary to comply with an obligation of international public law;</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processing is for historical</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statistical or research purposes to the extent that—</w:t>
            </w:r>
          </w:p>
          <w:p w:rsidR="00B07B28" w:rsidRPr="00F814F4" w:rsidRDefault="00B07B28" w:rsidP="00F3274D">
            <w:pPr>
              <w:numPr>
                <w:ilvl w:val="1"/>
                <w:numId w:val="19"/>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the purpose serves a public interest and the processing is necessary for the purpose concerned; or</w:t>
            </w:r>
          </w:p>
          <w:p w:rsidR="00B07B28" w:rsidRPr="00F814F4" w:rsidRDefault="00B07B28" w:rsidP="00F3274D">
            <w:pPr>
              <w:numPr>
                <w:ilvl w:val="1"/>
                <w:numId w:val="19"/>
              </w:numPr>
              <w:ind w:left="162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it appears to be impossible or would involve a disproportionate effort to ask for consent</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and sufficient guarantees are provided for to ensure that the processing does not adversely affect the individual privacy of the data subject to a disproportionate extent;</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r w:rsidRPr="00F814F4">
              <w:rPr>
                <w:rFonts w:ascii="Calibri" w:eastAsia="Calibri" w:hAnsi="Calibri" w:cs="Times New Roman"/>
                <w:sz w:val="20"/>
                <w:szCs w:val="20"/>
                <w:lang w:val="en-GB"/>
              </w:rPr>
              <w:t>information has deliberately been made public by the data subject; or</w:t>
            </w:r>
          </w:p>
          <w:p w:rsidR="00B07B28" w:rsidRPr="00F814F4" w:rsidRDefault="00B07B28" w:rsidP="00F3274D">
            <w:pPr>
              <w:numPr>
                <w:ilvl w:val="0"/>
                <w:numId w:val="18"/>
              </w:numPr>
              <w:ind w:left="900"/>
              <w:contextualSpacing/>
              <w:rPr>
                <w:rFonts w:ascii="Calibri" w:eastAsia="Calibri" w:hAnsi="Calibri" w:cs="Times New Roman"/>
                <w:sz w:val="20"/>
                <w:szCs w:val="20"/>
                <w:lang w:val="en-GB"/>
              </w:rPr>
            </w:pPr>
            <w:proofErr w:type="gramStart"/>
            <w:r w:rsidRPr="00F814F4">
              <w:rPr>
                <w:rFonts w:ascii="Calibri" w:eastAsia="Calibri" w:hAnsi="Calibri" w:cs="Times New Roman"/>
                <w:sz w:val="20"/>
                <w:szCs w:val="20"/>
                <w:lang w:val="en-GB"/>
              </w:rPr>
              <w:t>provisions</w:t>
            </w:r>
            <w:proofErr w:type="gramEnd"/>
            <w:r w:rsidRPr="00F814F4">
              <w:rPr>
                <w:rFonts w:ascii="Calibri" w:eastAsia="Calibri" w:hAnsi="Calibri" w:cs="Times New Roman"/>
                <w:sz w:val="20"/>
                <w:szCs w:val="20"/>
                <w:lang w:val="en-GB"/>
              </w:rPr>
              <w:t xml:space="preserve"> of sections 28 to 33 are</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as the case may be</w:t>
            </w:r>
            <w:r>
              <w:rPr>
                <w:rFonts w:ascii="Calibri" w:eastAsia="Calibri" w:hAnsi="Calibri" w:cs="Times New Roman"/>
                <w:sz w:val="20"/>
                <w:szCs w:val="20"/>
                <w:lang w:val="en-GB"/>
              </w:rPr>
              <w:t xml:space="preserve">, </w:t>
            </w:r>
            <w:r w:rsidRPr="00F814F4">
              <w:rPr>
                <w:rFonts w:ascii="Calibri" w:eastAsia="Calibri" w:hAnsi="Calibri" w:cs="Times New Roman"/>
                <w:sz w:val="20"/>
                <w:szCs w:val="20"/>
                <w:lang w:val="en-GB"/>
              </w:rPr>
              <w:t>complied with.”</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[PR-D39-R07]</w:t>
            </w:r>
          </w:p>
        </w:tc>
        <w:tc>
          <w:tcPr>
            <w:tcW w:w="9099" w:type="dxa"/>
          </w:tcPr>
          <w:p w:rsidR="00B07B28" w:rsidRPr="00F814F4" w:rsidRDefault="00B07B28" w:rsidP="002E0224">
            <w:pPr>
              <w:rPr>
                <w:sz w:val="20"/>
                <w:szCs w:val="20"/>
              </w:rPr>
            </w:pPr>
            <w:r w:rsidRPr="00F814F4">
              <w:rPr>
                <w:sz w:val="20"/>
                <w:szCs w:val="20"/>
              </w:rPr>
              <w:t>Section 27 further states: “(2) The Regulator may</w:t>
            </w:r>
            <w:r>
              <w:rPr>
                <w:sz w:val="20"/>
                <w:szCs w:val="20"/>
              </w:rPr>
              <w:t xml:space="preserve">, </w:t>
            </w:r>
            <w:r w:rsidRPr="00F814F4">
              <w:rPr>
                <w:sz w:val="20"/>
                <w:szCs w:val="20"/>
              </w:rPr>
              <w:t>subject to subsection (3)</w:t>
            </w:r>
            <w:r>
              <w:rPr>
                <w:sz w:val="20"/>
                <w:szCs w:val="20"/>
              </w:rPr>
              <w:t xml:space="preserve">, </w:t>
            </w:r>
            <w:r w:rsidRPr="00F814F4">
              <w:rPr>
                <w:sz w:val="20"/>
                <w:szCs w:val="20"/>
              </w:rPr>
              <w:t>upon application by a responsible party and by notice in the Gazette</w:t>
            </w:r>
            <w:r>
              <w:rPr>
                <w:sz w:val="20"/>
                <w:szCs w:val="20"/>
              </w:rPr>
              <w:t xml:space="preserve">, </w:t>
            </w:r>
            <w:proofErr w:type="spellStart"/>
            <w:r w:rsidRPr="00F814F4">
              <w:rPr>
                <w:sz w:val="20"/>
                <w:szCs w:val="20"/>
              </w:rPr>
              <w:t>authorise</w:t>
            </w:r>
            <w:proofErr w:type="spellEnd"/>
            <w:r w:rsidRPr="00F814F4">
              <w:rPr>
                <w:sz w:val="20"/>
                <w:szCs w:val="20"/>
              </w:rPr>
              <w:t xml:space="preserve"> a responsible party to process special personal information if such processing is in the public interest and appropriate safeguards have been put in place to protect the personal information of the data subject” and “(3) The Regulator may impose reasonable conditions in respect of any </w:t>
            </w:r>
            <w:proofErr w:type="spellStart"/>
            <w:r w:rsidRPr="00F814F4">
              <w:rPr>
                <w:sz w:val="20"/>
                <w:szCs w:val="20"/>
              </w:rPr>
              <w:t>authorisation</w:t>
            </w:r>
            <w:proofErr w:type="spellEnd"/>
            <w:r w:rsidRPr="00F814F4">
              <w:rPr>
                <w:sz w:val="20"/>
                <w:szCs w:val="20"/>
              </w:rPr>
              <w:t xml:space="preserve"> granted under subsection (2).”</w:t>
            </w:r>
          </w:p>
        </w:tc>
        <w:tc>
          <w:tcPr>
            <w:tcW w:w="3082" w:type="dxa"/>
          </w:tcPr>
          <w:p w:rsidR="00B07B28" w:rsidRPr="00F814F4" w:rsidRDefault="00885473" w:rsidP="00F87613">
            <w:pPr>
              <w:rPr>
                <w:sz w:val="20"/>
                <w:szCs w:val="20"/>
              </w:rPr>
            </w:pPr>
            <w:r>
              <w:rPr>
                <w:sz w:val="20"/>
                <w:szCs w:val="20"/>
              </w:rPr>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[PR-D39-R08]</w:t>
            </w:r>
          </w:p>
        </w:tc>
        <w:tc>
          <w:tcPr>
            <w:tcW w:w="9099" w:type="dxa"/>
          </w:tcPr>
          <w:p w:rsidR="00B07B28" w:rsidRPr="00F814F4" w:rsidRDefault="00B07B28" w:rsidP="002E0224">
            <w:pPr>
              <w:rPr>
                <w:sz w:val="20"/>
                <w:szCs w:val="20"/>
              </w:rPr>
            </w:pPr>
            <w:r w:rsidRPr="00F814F4">
              <w:rPr>
                <w:sz w:val="20"/>
                <w:szCs w:val="20"/>
              </w:rPr>
              <w:t xml:space="preserve">Sections 28 to 32 specify how </w:t>
            </w:r>
            <w:proofErr w:type="spellStart"/>
            <w:r w:rsidRPr="00F814F4">
              <w:rPr>
                <w:sz w:val="20"/>
                <w:szCs w:val="20"/>
              </w:rPr>
              <w:t>authorisation</w:t>
            </w:r>
            <w:proofErr w:type="spellEnd"/>
            <w:r w:rsidRPr="00F814F4">
              <w:rPr>
                <w:sz w:val="20"/>
                <w:szCs w:val="20"/>
              </w:rPr>
              <w:t xml:space="preserve"> on data subject’s religious or philosophical beliefs</w:t>
            </w:r>
            <w:r>
              <w:rPr>
                <w:sz w:val="20"/>
                <w:szCs w:val="20"/>
              </w:rPr>
              <w:t xml:space="preserve">, </w:t>
            </w:r>
            <w:r w:rsidRPr="00F814F4">
              <w:rPr>
                <w:sz w:val="20"/>
                <w:szCs w:val="20"/>
              </w:rPr>
              <w:t xml:space="preserve">race or ethnic </w:t>
            </w:r>
            <w:r w:rsidRPr="00F814F4">
              <w:rPr>
                <w:sz w:val="20"/>
                <w:szCs w:val="20"/>
              </w:rPr>
              <w:lastRenderedPageBreak/>
              <w:t>origin</w:t>
            </w:r>
            <w:r>
              <w:rPr>
                <w:sz w:val="20"/>
                <w:szCs w:val="20"/>
              </w:rPr>
              <w:t xml:space="preserve">, </w:t>
            </w:r>
            <w:r w:rsidRPr="00F814F4">
              <w:rPr>
                <w:sz w:val="20"/>
                <w:szCs w:val="20"/>
              </w:rPr>
              <w:t>trade union membership</w:t>
            </w:r>
            <w:r>
              <w:rPr>
                <w:sz w:val="20"/>
                <w:szCs w:val="20"/>
              </w:rPr>
              <w:t xml:space="preserve">, </w:t>
            </w:r>
            <w:r w:rsidRPr="00F814F4">
              <w:rPr>
                <w:sz w:val="20"/>
                <w:szCs w:val="20"/>
              </w:rPr>
              <w:t>political persuasion</w:t>
            </w:r>
            <w:r>
              <w:rPr>
                <w:sz w:val="20"/>
                <w:szCs w:val="20"/>
              </w:rPr>
              <w:t xml:space="preserve">, </w:t>
            </w:r>
            <w:r w:rsidRPr="00F814F4">
              <w:rPr>
                <w:sz w:val="20"/>
                <w:szCs w:val="20"/>
              </w:rPr>
              <w:t xml:space="preserve">health or sex life or criminal </w:t>
            </w:r>
            <w:proofErr w:type="spellStart"/>
            <w:r w:rsidRPr="00F814F4">
              <w:rPr>
                <w:sz w:val="20"/>
                <w:szCs w:val="20"/>
              </w:rPr>
              <w:t>behaviour</w:t>
            </w:r>
            <w:proofErr w:type="spellEnd"/>
            <w:r w:rsidRPr="00F814F4">
              <w:rPr>
                <w:sz w:val="20"/>
                <w:szCs w:val="20"/>
              </w:rPr>
              <w:t xml:space="preserve"> or biometric information.</w:t>
            </w:r>
          </w:p>
        </w:tc>
        <w:tc>
          <w:tcPr>
            <w:tcW w:w="3082" w:type="dxa"/>
          </w:tcPr>
          <w:p w:rsidR="00B07B28" w:rsidRPr="00F814F4" w:rsidRDefault="00885473" w:rsidP="00F87613">
            <w:pPr>
              <w:rPr>
                <w:sz w:val="20"/>
                <w:szCs w:val="20"/>
              </w:rPr>
            </w:pPr>
            <w:r>
              <w:rPr>
                <w:sz w:val="20"/>
                <w:szCs w:val="20"/>
              </w:rPr>
              <w:lastRenderedPageBreak/>
              <w:t xml:space="preserve">Supports </w:t>
            </w:r>
            <w:r w:rsidRPr="00F814F4">
              <w:rPr>
                <w:sz w:val="20"/>
                <w:szCs w:val="20"/>
              </w:rPr>
              <w:t>[PR-D39-R01]</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M</w:t>
            </w:r>
          </w:p>
        </w:tc>
      </w:tr>
      <w:tr w:rsidR="00B07B28" w:rsidRPr="00F814F4" w:rsidTr="00F87613">
        <w:tc>
          <w:tcPr>
            <w:tcW w:w="1539" w:type="dxa"/>
          </w:tcPr>
          <w:p w:rsidR="00B07B28" w:rsidRPr="00F814F4" w:rsidRDefault="00B07B28" w:rsidP="002E0224">
            <w:pPr>
              <w:rPr>
                <w:sz w:val="20"/>
                <w:szCs w:val="20"/>
              </w:rPr>
            </w:pPr>
            <w:r w:rsidRPr="00F814F4">
              <w:rPr>
                <w:sz w:val="20"/>
                <w:szCs w:val="20"/>
              </w:rPr>
              <w:lastRenderedPageBreak/>
              <w:t>[PR-D41-R01]</w:t>
            </w:r>
          </w:p>
        </w:tc>
        <w:tc>
          <w:tcPr>
            <w:tcW w:w="9099" w:type="dxa"/>
          </w:tcPr>
          <w:p w:rsidR="00B07B28" w:rsidRPr="00F814F4" w:rsidRDefault="00B07B28" w:rsidP="002E0224">
            <w:pPr>
              <w:rPr>
                <w:sz w:val="20"/>
                <w:szCs w:val="20"/>
              </w:rPr>
            </w:pPr>
            <w:r w:rsidRPr="00F814F4">
              <w:rPr>
                <w:sz w:val="20"/>
                <w:szCs w:val="20"/>
              </w:rPr>
              <w:t>RFC 7481</w:t>
            </w:r>
            <w:r>
              <w:rPr>
                <w:sz w:val="20"/>
                <w:szCs w:val="20"/>
              </w:rPr>
              <w:t xml:space="preserve">, </w:t>
            </w:r>
            <w:r w:rsidRPr="00F814F4">
              <w:rPr>
                <w:sz w:val="20"/>
                <w:szCs w:val="20"/>
              </w:rPr>
              <w:t>Section 4</w:t>
            </w:r>
            <w:r>
              <w:rPr>
                <w:sz w:val="20"/>
                <w:szCs w:val="20"/>
              </w:rPr>
              <w:t xml:space="preserve">, </w:t>
            </w:r>
            <w:r w:rsidRPr="00F814F4">
              <w:rPr>
                <w:sz w:val="20"/>
                <w:szCs w:val="20"/>
              </w:rPr>
              <w:t>Privacy Threats Associated with Registration Data</w:t>
            </w:r>
            <w:r>
              <w:rPr>
                <w:sz w:val="20"/>
                <w:szCs w:val="20"/>
              </w:rPr>
              <w:t xml:space="preserve">, </w:t>
            </w:r>
            <w:r w:rsidRPr="00F814F4">
              <w:rPr>
                <w:sz w:val="20"/>
                <w:szCs w:val="20"/>
              </w:rPr>
              <w:t>specifies that "RDAP data structures allow servers to indicate via status values when data returned to clients has been made private</w:t>
            </w:r>
            <w:r>
              <w:rPr>
                <w:sz w:val="20"/>
                <w:szCs w:val="20"/>
              </w:rPr>
              <w:t xml:space="preserve">, </w:t>
            </w:r>
            <w:r w:rsidRPr="00F814F4">
              <w:rPr>
                <w:sz w:val="20"/>
                <w:szCs w:val="20"/>
              </w:rPr>
              <w:t>redacted</w:t>
            </w:r>
            <w:r>
              <w:rPr>
                <w:sz w:val="20"/>
                <w:szCs w:val="20"/>
              </w:rPr>
              <w:t xml:space="preserve">, </w:t>
            </w:r>
            <w:r w:rsidRPr="00F814F4">
              <w:rPr>
                <w:sz w:val="20"/>
                <w:szCs w:val="20"/>
              </w:rPr>
              <w:t>obscured</w:t>
            </w:r>
            <w:r>
              <w:rPr>
                <w:sz w:val="20"/>
                <w:szCs w:val="20"/>
              </w:rPr>
              <w:t xml:space="preserve">, </w:t>
            </w:r>
            <w:r w:rsidRPr="00F814F4">
              <w:rPr>
                <w:sz w:val="20"/>
                <w:szCs w:val="20"/>
              </w:rPr>
              <w:t>or registered by a proxy." This provides a possible requirement: A registration directory service must be able to identify data elements that have been made private</w:t>
            </w:r>
            <w:r>
              <w:rPr>
                <w:sz w:val="20"/>
                <w:szCs w:val="20"/>
              </w:rPr>
              <w:t xml:space="preserve">, </w:t>
            </w:r>
            <w:r w:rsidRPr="00F814F4">
              <w:rPr>
                <w:sz w:val="20"/>
                <w:szCs w:val="20"/>
              </w:rPr>
              <w:t>redacted</w:t>
            </w:r>
            <w:r>
              <w:rPr>
                <w:sz w:val="20"/>
                <w:szCs w:val="20"/>
              </w:rPr>
              <w:t xml:space="preserve">, </w:t>
            </w:r>
            <w:r w:rsidRPr="00F814F4">
              <w:rPr>
                <w:sz w:val="20"/>
                <w:szCs w:val="20"/>
              </w:rPr>
              <w:t>obscured</w:t>
            </w:r>
            <w:r>
              <w:rPr>
                <w:sz w:val="20"/>
                <w:szCs w:val="20"/>
              </w:rPr>
              <w:t xml:space="preserve">, </w:t>
            </w:r>
            <w:r w:rsidRPr="00F814F4">
              <w:rPr>
                <w:sz w:val="20"/>
                <w:szCs w:val="20"/>
              </w:rPr>
              <w:t>or registered by a proxy.</w:t>
            </w:r>
          </w:p>
        </w:tc>
        <w:tc>
          <w:tcPr>
            <w:tcW w:w="3082" w:type="dxa"/>
          </w:tcPr>
          <w:p w:rsidR="00B07B28" w:rsidRPr="00F814F4" w:rsidRDefault="0039402B" w:rsidP="0039402B">
            <w:pPr>
              <w:rPr>
                <w:sz w:val="20"/>
                <w:szCs w:val="20"/>
              </w:rPr>
            </w:pPr>
            <w:r>
              <w:rPr>
                <w:sz w:val="20"/>
                <w:szCs w:val="20"/>
              </w:rPr>
              <w:t xml:space="preserve">Related to </w:t>
            </w:r>
            <w:r>
              <w:rPr>
                <w:rFonts w:ascii="Calibri" w:hAnsi="Calibri"/>
                <w:color w:val="000000"/>
                <w:sz w:val="20"/>
                <w:szCs w:val="20"/>
              </w:rPr>
              <w:t xml:space="preserve">Privacy PR(s) for P/P Providers such as </w:t>
            </w:r>
            <w:r w:rsidRPr="00F814F4">
              <w:rPr>
                <w:sz w:val="20"/>
                <w:szCs w:val="20"/>
              </w:rPr>
              <w:t>[PR-D01-R22]</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r>
              <w:rPr>
                <w:sz w:val="20"/>
                <w:szCs w:val="20"/>
              </w:rPr>
              <w:t xml:space="preserve">, </w:t>
            </w:r>
            <w:r w:rsidRPr="00F814F4">
              <w:rPr>
                <w:sz w:val="20"/>
                <w:szCs w:val="20"/>
              </w:rPr>
              <w:t>G</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[PR-D44-R01]</w:t>
            </w:r>
          </w:p>
        </w:tc>
        <w:tc>
          <w:tcPr>
            <w:tcW w:w="9099" w:type="dxa"/>
          </w:tcPr>
          <w:p w:rsidR="00B07B28" w:rsidRPr="00F814F4" w:rsidRDefault="00B07B28" w:rsidP="002E0224">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directory services policies must take into consideration this statement by Professor Greenleaf: ] In 2015</w:t>
            </w:r>
            <w:r>
              <w:rPr>
                <w:sz w:val="20"/>
                <w:szCs w:val="20"/>
              </w:rPr>
              <w:t xml:space="preserve">, </w:t>
            </w:r>
            <w:r w:rsidRPr="00F814F4">
              <w:rPr>
                <w:sz w:val="20"/>
                <w:szCs w:val="20"/>
              </w:rPr>
              <w:t>the number of countries with comprehensive data protection laws surpassed those without data protection laws – for a total of 109 countries. Those adopting comprehensive data protection laws recently include: the Dominican Republic</w:t>
            </w:r>
            <w:r>
              <w:rPr>
                <w:sz w:val="20"/>
                <w:szCs w:val="20"/>
              </w:rPr>
              <w:t xml:space="preserve">, </w:t>
            </w:r>
            <w:r w:rsidRPr="00F814F4">
              <w:rPr>
                <w:sz w:val="20"/>
                <w:szCs w:val="20"/>
              </w:rPr>
              <w:t>Kazakhstan</w:t>
            </w:r>
            <w:r>
              <w:rPr>
                <w:sz w:val="20"/>
                <w:szCs w:val="20"/>
              </w:rPr>
              <w:t xml:space="preserve">, </w:t>
            </w:r>
            <w:r w:rsidRPr="00F814F4">
              <w:rPr>
                <w:sz w:val="20"/>
                <w:szCs w:val="20"/>
              </w:rPr>
              <w:t>South Africa</w:t>
            </w:r>
            <w:r>
              <w:rPr>
                <w:sz w:val="20"/>
                <w:szCs w:val="20"/>
              </w:rPr>
              <w:t xml:space="preserve">, </w:t>
            </w:r>
            <w:r w:rsidRPr="00F814F4">
              <w:rPr>
                <w:sz w:val="20"/>
                <w:szCs w:val="20"/>
              </w:rPr>
              <w:t>Mali</w:t>
            </w:r>
            <w:r>
              <w:rPr>
                <w:sz w:val="20"/>
                <w:szCs w:val="20"/>
              </w:rPr>
              <w:t xml:space="preserve">, </w:t>
            </w:r>
            <w:r w:rsidRPr="00F814F4">
              <w:rPr>
                <w:sz w:val="20"/>
                <w:szCs w:val="20"/>
              </w:rPr>
              <w:t>Cote d'Ivoire</w:t>
            </w:r>
            <w:r>
              <w:rPr>
                <w:sz w:val="20"/>
                <w:szCs w:val="20"/>
              </w:rPr>
              <w:t xml:space="preserve">, </w:t>
            </w:r>
            <w:r w:rsidRPr="00F814F4">
              <w:rPr>
                <w:sz w:val="20"/>
                <w:szCs w:val="20"/>
              </w:rPr>
              <w:t>Lesotho and Madagascar. Further</w:t>
            </w:r>
            <w:r>
              <w:rPr>
                <w:sz w:val="20"/>
                <w:szCs w:val="20"/>
              </w:rPr>
              <w:t xml:space="preserve">, </w:t>
            </w:r>
            <w:r w:rsidRPr="00F814F4">
              <w:rPr>
                <w:sz w:val="20"/>
                <w:szCs w:val="20"/>
              </w:rPr>
              <w:t xml:space="preserve">the pace continues as about 20 countries currently evaluate adoption.  </w:t>
            </w:r>
          </w:p>
        </w:tc>
        <w:tc>
          <w:tcPr>
            <w:tcW w:w="3082" w:type="dxa"/>
          </w:tcPr>
          <w:p w:rsidR="00B07B28" w:rsidRPr="00F814F4" w:rsidRDefault="005F416C" w:rsidP="00F87613">
            <w:pPr>
              <w:rPr>
                <w:sz w:val="20"/>
                <w:szCs w:val="20"/>
              </w:rPr>
            </w:pPr>
            <w:r>
              <w:rPr>
                <w:sz w:val="20"/>
                <w:szCs w:val="20"/>
              </w:rPr>
              <w:t>Depends on Data Privacy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[PR-D44-R02]</w:t>
            </w:r>
          </w:p>
        </w:tc>
        <w:tc>
          <w:tcPr>
            <w:tcW w:w="9099" w:type="dxa"/>
          </w:tcPr>
          <w:p w:rsidR="00B07B28" w:rsidRPr="00F814F4" w:rsidRDefault="00B07B28" w:rsidP="002E0224">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directory services policies must take into consideration this statement by Professor Greenleaf: ] “Countries without data privacy laws now in a minority.” “Future growth: Heading toward ubiquity.” “Global growth is likely to continue beyond 2020.</w:t>
            </w:r>
          </w:p>
        </w:tc>
        <w:tc>
          <w:tcPr>
            <w:tcW w:w="3082" w:type="dxa"/>
          </w:tcPr>
          <w:p w:rsidR="00B07B28" w:rsidRPr="00F814F4" w:rsidRDefault="005F416C" w:rsidP="005F416C">
            <w:pPr>
              <w:rPr>
                <w:sz w:val="20"/>
                <w:szCs w:val="20"/>
              </w:rPr>
            </w:pPr>
            <w:r>
              <w:rPr>
                <w:sz w:val="20"/>
                <w:szCs w:val="20"/>
              </w:rPr>
              <w:t>Depends on Data Privacy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p>
        </w:tc>
      </w:tr>
      <w:tr w:rsidR="00B07B28" w:rsidRPr="00F814F4" w:rsidTr="00F87613">
        <w:tc>
          <w:tcPr>
            <w:tcW w:w="1539" w:type="dxa"/>
          </w:tcPr>
          <w:p w:rsidR="00B07B28" w:rsidRPr="00F814F4" w:rsidRDefault="00B07B28" w:rsidP="002E0224">
            <w:pPr>
              <w:rPr>
                <w:sz w:val="20"/>
                <w:szCs w:val="20"/>
              </w:rPr>
            </w:pPr>
            <w:r w:rsidRPr="00F814F4">
              <w:rPr>
                <w:sz w:val="20"/>
                <w:szCs w:val="20"/>
              </w:rPr>
              <w:t>[PR-D44-R03]</w:t>
            </w:r>
          </w:p>
        </w:tc>
        <w:tc>
          <w:tcPr>
            <w:tcW w:w="9099" w:type="dxa"/>
          </w:tcPr>
          <w:p w:rsidR="00B07B28" w:rsidRPr="00F814F4" w:rsidRDefault="00B07B28" w:rsidP="002E0224">
            <w:pPr>
              <w:rPr>
                <w:sz w:val="20"/>
                <w:szCs w:val="20"/>
              </w:rPr>
            </w:pPr>
            <w:r w:rsidRPr="00F814F4">
              <w:rPr>
                <w:sz w:val="20"/>
                <w:szCs w:val="20"/>
              </w:rPr>
              <w:t>[</w:t>
            </w:r>
            <w:proofErr w:type="spellStart"/>
            <w:r w:rsidRPr="00F814F4">
              <w:rPr>
                <w:sz w:val="20"/>
                <w:szCs w:val="20"/>
              </w:rPr>
              <w:t>gTLD</w:t>
            </w:r>
            <w:proofErr w:type="spellEnd"/>
            <w:r w:rsidRPr="00F814F4">
              <w:rPr>
                <w:sz w:val="20"/>
                <w:szCs w:val="20"/>
              </w:rPr>
              <w:t xml:space="preserve"> directory services policies must take into consideration] Greenleaf's years of research [which] are summarized in his finding that by the end of this decade the number of countries with data privacy laws</w:t>
            </w:r>
            <w:r>
              <w:rPr>
                <w:sz w:val="20"/>
                <w:szCs w:val="20"/>
              </w:rPr>
              <w:t xml:space="preserve">, </w:t>
            </w:r>
            <w:r w:rsidRPr="00F814F4">
              <w:rPr>
                <w:sz w:val="20"/>
                <w:szCs w:val="20"/>
              </w:rPr>
              <w:t>all of which have a strong ‘family resemblance</w:t>
            </w:r>
            <w:r>
              <w:rPr>
                <w:sz w:val="20"/>
                <w:szCs w:val="20"/>
              </w:rPr>
              <w:t xml:space="preserve">, </w:t>
            </w:r>
            <w:r w:rsidRPr="00F814F4">
              <w:rPr>
                <w:sz w:val="20"/>
                <w:szCs w:val="20"/>
              </w:rPr>
              <w:t>’ will be between 66% and 80% of all independent jurisdictions globally.</w:t>
            </w:r>
          </w:p>
        </w:tc>
        <w:tc>
          <w:tcPr>
            <w:tcW w:w="3082" w:type="dxa"/>
          </w:tcPr>
          <w:p w:rsidR="00B07B28" w:rsidRPr="00F814F4" w:rsidRDefault="005F416C" w:rsidP="00F87613">
            <w:pPr>
              <w:rPr>
                <w:sz w:val="20"/>
                <w:szCs w:val="20"/>
              </w:rPr>
            </w:pPr>
            <w:r>
              <w:rPr>
                <w:sz w:val="20"/>
                <w:szCs w:val="20"/>
              </w:rPr>
              <w:t>Depends on Data Privacy Laws</w:t>
            </w:r>
          </w:p>
        </w:tc>
        <w:tc>
          <w:tcPr>
            <w:tcW w:w="561" w:type="dxa"/>
          </w:tcPr>
          <w:p w:rsidR="00B07B28" w:rsidRPr="00F814F4" w:rsidRDefault="00B07B28" w:rsidP="00F87613">
            <w:pPr>
              <w:jc w:val="right"/>
              <w:rPr>
                <w:sz w:val="20"/>
                <w:szCs w:val="20"/>
              </w:rPr>
            </w:pPr>
            <w:r w:rsidRPr="00F814F4">
              <w:rPr>
                <w:sz w:val="20"/>
                <w:szCs w:val="20"/>
              </w:rPr>
              <w:t>1</w:t>
            </w:r>
          </w:p>
        </w:tc>
        <w:tc>
          <w:tcPr>
            <w:tcW w:w="519" w:type="dxa"/>
          </w:tcPr>
          <w:p w:rsidR="00B07B28" w:rsidRPr="00F814F4" w:rsidRDefault="00B07B28" w:rsidP="00F87613">
            <w:pPr>
              <w:jc w:val="right"/>
              <w:rPr>
                <w:sz w:val="20"/>
                <w:szCs w:val="20"/>
              </w:rPr>
            </w:pPr>
            <w:r w:rsidRPr="00F814F4">
              <w:rPr>
                <w:sz w:val="20"/>
                <w:szCs w:val="20"/>
              </w:rPr>
              <w:t>D</w:t>
            </w:r>
          </w:p>
        </w:tc>
      </w:tr>
    </w:tbl>
    <w:p w:rsidR="0015505E" w:rsidRDefault="0015505E" w:rsidP="00CA5568">
      <w:r w:rsidRPr="0015505E">
        <w:rPr>
          <w:i/>
        </w:rPr>
        <w:t>Initial Group Key: (initial groupings may be reworked by WG during deliberation) – refer to table on Page 24</w:t>
      </w:r>
    </w:p>
    <w:p w:rsidR="00D046B9" w:rsidRPr="00022FF8" w:rsidRDefault="00527084" w:rsidP="00CA5568">
      <w:pPr>
        <w:rPr>
          <w:b/>
        </w:rPr>
      </w:pPr>
      <w:r w:rsidRPr="00022FF8">
        <w:t xml:space="preserve">See </w:t>
      </w:r>
      <w:r w:rsidR="00022FF8">
        <w:t>A</w:t>
      </w:r>
      <w:r w:rsidRPr="00022FF8">
        <w:t>dditional Key Inputs</w:t>
      </w:r>
      <w:r w:rsidR="00022FF8" w:rsidRPr="00022FF8">
        <w:t xml:space="preserve"> for this charter question</w:t>
      </w:r>
      <w:r w:rsidRPr="00022FF8">
        <w:t xml:space="preserve"> (</w:t>
      </w:r>
      <w:hyperlink r:id="rId93"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1F09D2">
        <w:t xml:space="preserve"> </w:t>
      </w:r>
      <w:r w:rsidRPr="00022FF8">
        <w:t xml:space="preserve">requirements. The PDP WG may also identify </w:t>
      </w:r>
      <w:r w:rsidR="00527914" w:rsidRPr="00022FF8">
        <w:t>additional sources by themselves</w:t>
      </w:r>
      <w:r w:rsidRPr="00022FF8">
        <w:t xml:space="preserve"> or through community outreach.</w:t>
      </w:r>
      <w:r w:rsidR="00F74997" w:rsidRPr="00F74997">
        <w:t xml:space="preserve"> </w:t>
      </w:r>
    </w:p>
    <w:p w:rsidR="009A4E93" w:rsidRDefault="009A4E93" w:rsidP="00917F34">
      <w:pPr>
        <w:keepNext/>
        <w:keepLines/>
        <w:rPr>
          <w:b/>
          <w:u w:val="single"/>
        </w:rPr>
      </w:pPr>
      <w:r w:rsidRPr="0052737E">
        <w:rPr>
          <w:b/>
          <w:highlight w:val="yellow"/>
          <w:u w:val="single"/>
        </w:rPr>
        <w:lastRenderedPageBreak/>
        <w:t>[THE FOLLOWING SECTIONS HAVE NOT YET BEEN COMPLETED</w:t>
      </w:r>
      <w:r w:rsidR="0052737E">
        <w:rPr>
          <w:b/>
          <w:highlight w:val="yellow"/>
          <w:u w:val="single"/>
        </w:rPr>
        <w:t>. IT IS EXPECTED THAT THE WG WILL FOCUS INITIALLY ON POSSIBLE REQUIREMENTS TO ADDRESS FUNDAMENTAL QUESTIONS. HOWEVER</w:t>
      </w:r>
      <w:r w:rsidR="00C006A3">
        <w:rPr>
          <w:b/>
          <w:highlight w:val="yellow"/>
          <w:u w:val="single"/>
        </w:rPr>
        <w:t xml:space="preserve">, </w:t>
      </w:r>
      <w:r w:rsidR="0052737E">
        <w:rPr>
          <w:b/>
          <w:highlight w:val="yellow"/>
          <w:u w:val="single"/>
        </w:rPr>
        <w:t>CROSS-CUTTING QUEST</w:t>
      </w:r>
      <w:r w:rsidR="00917F34">
        <w:rPr>
          <w:b/>
          <w:highlight w:val="yellow"/>
          <w:u w:val="single"/>
        </w:rPr>
        <w:t>I</w:t>
      </w:r>
      <w:r w:rsidR="0052737E">
        <w:rPr>
          <w:b/>
          <w:highlight w:val="yellow"/>
          <w:u w:val="single"/>
        </w:rPr>
        <w:t>ONS HAVE</w:t>
      </w:r>
      <w:r w:rsidR="00917F34">
        <w:rPr>
          <w:b/>
          <w:highlight w:val="yellow"/>
          <w:u w:val="single"/>
        </w:rPr>
        <w:t xml:space="preserve"> ALSO</w:t>
      </w:r>
      <w:r w:rsidR="0052737E">
        <w:rPr>
          <w:b/>
          <w:highlight w:val="yellow"/>
          <w:u w:val="single"/>
        </w:rPr>
        <w:t xml:space="preserve"> BEEN INCLUDED BELOW AS PLACE-HOLDERS TO BE EXPANDED LATER AND TO ALLOW FOR POSSIBLE REQUIREMENTS TO BE MOVED OR ADDED.</w:t>
      </w:r>
      <w:r w:rsidR="0052737E" w:rsidRPr="0052737E">
        <w:rPr>
          <w:b/>
          <w:highlight w:val="yellow"/>
          <w:u w:val="single"/>
        </w:rPr>
        <w:t>]</w:t>
      </w:r>
    </w:p>
    <w:p w:rsidR="00F328AA" w:rsidRPr="00B67ECF" w:rsidRDefault="00EB0C3C" w:rsidP="00B07B28">
      <w:pPr>
        <w:keepNext/>
        <w:keepLines/>
        <w:rPr>
          <w:b/>
          <w:u w:val="single"/>
        </w:rPr>
      </w:pPr>
      <w:r w:rsidRPr="00B67ECF">
        <w:rPr>
          <w:b/>
          <w:u w:val="single"/>
        </w:rPr>
        <w:t>Coexistence</w:t>
      </w:r>
      <w:r w:rsidR="00F328AA" w:rsidRPr="00B67ECF">
        <w:rPr>
          <w:b/>
          <w:u w:val="single"/>
        </w:rPr>
        <w:t xml:space="preserve"> (CX)</w:t>
      </w:r>
    </w:p>
    <w:p w:rsidR="00F3534F" w:rsidRDefault="00F328AA" w:rsidP="00B07B28">
      <w:pPr>
        <w:keepNext/>
        <w:keepLines/>
      </w:pPr>
      <w:r w:rsidRPr="00022FF8">
        <w:t xml:space="preserve">The following </w:t>
      </w:r>
      <w:r w:rsidR="009D7C45" w:rsidRPr="009D7C45">
        <w:rPr>
          <w:i/>
        </w:rPr>
        <w:t>possible</w:t>
      </w:r>
      <w:r w:rsidRPr="00022FF8">
        <w:t xml:space="preserve"> requirements address the charter question on Coexistence (CX): </w:t>
      </w:r>
      <w:r w:rsidR="007B2626">
        <w:br/>
      </w:r>
      <w:r w:rsidR="00EB0C3C" w:rsidRPr="007B2626">
        <w:rPr>
          <w:i/>
        </w:rPr>
        <w:t xml:space="preserve">What steps should be taken to enable next-generation RDS coexistence with &amp; replacement of the legacy </w:t>
      </w:r>
      <w:r w:rsidRPr="007B2626">
        <w:rPr>
          <w:i/>
        </w:rPr>
        <w:t xml:space="preserve">WHOIS </w:t>
      </w:r>
      <w:r w:rsidR="00EB0C3C" w:rsidRPr="007B2626">
        <w:rPr>
          <w:i/>
        </w:rPr>
        <w:t>system?</w:t>
      </w:r>
      <w:r w:rsidR="00311328" w:rsidRPr="00022FF8">
        <w:t xml:space="preserve"> </w:t>
      </w:r>
    </w:p>
    <w:p w:rsidR="00F87613" w:rsidRDefault="00F87613" w:rsidP="00B07B2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B07B28">
      <w:pPr>
        <w:keepNext/>
        <w:keepLines/>
        <w:jc w:val="center"/>
      </w:pPr>
      <w:r w:rsidRPr="003B360A">
        <w:rPr>
          <w:noProof/>
        </w:rPr>
        <w:drawing>
          <wp:inline distT="0" distB="0" distL="0" distR="0" wp14:anchorId="62332931" wp14:editId="5FC036DB">
            <wp:extent cx="4637314" cy="852651"/>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F3534F">
      <w:pPr>
        <w:keepNext/>
        <w:keepLines/>
        <w:jc w:val="center"/>
        <w:rPr>
          <w:noProof/>
        </w:rPr>
      </w:pPr>
      <w:r>
        <w:rPr>
          <w:noProof/>
        </w:rPr>
        <w:drawing>
          <wp:inline distT="0" distB="0" distL="0" distR="0" wp14:anchorId="25CAF37B" wp14:editId="75EB8DF2">
            <wp:extent cx="4785360" cy="640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tretch>
                      <a:fillRect/>
                    </a:stretch>
                  </pic:blipFill>
                  <pic:spPr>
                    <a:xfrm>
                      <a:off x="0" y="0"/>
                      <a:ext cx="4785360" cy="640080"/>
                    </a:xfrm>
                    <a:prstGeom prst="rect">
                      <a:avLst/>
                    </a:prstGeom>
                  </pic:spPr>
                </pic:pic>
              </a:graphicData>
            </a:graphic>
          </wp:inline>
        </w:drawing>
      </w:r>
    </w:p>
    <w:p w:rsidR="00F87613" w:rsidRDefault="00A513C3" w:rsidP="00F87613">
      <w:pPr>
        <w:keepNext/>
        <w:keepLines/>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9E0959" w:rsidTr="0010563A">
        <w:trPr>
          <w:tblHeader/>
        </w:trPr>
        <w:tc>
          <w:tcPr>
            <w:tcW w:w="1539" w:type="dxa"/>
          </w:tcPr>
          <w:p w:rsidR="009E0959" w:rsidRPr="00F814F4" w:rsidRDefault="009E0959" w:rsidP="0010563A">
            <w:pPr>
              <w:rPr>
                <w:b/>
                <w:sz w:val="20"/>
                <w:szCs w:val="20"/>
              </w:rPr>
            </w:pPr>
            <w:r w:rsidRPr="00F814F4">
              <w:rPr>
                <w:b/>
                <w:sz w:val="20"/>
                <w:szCs w:val="20"/>
              </w:rPr>
              <w:t>QQ-D#-R#</w:t>
            </w:r>
          </w:p>
        </w:tc>
        <w:tc>
          <w:tcPr>
            <w:tcW w:w="9099" w:type="dxa"/>
          </w:tcPr>
          <w:p w:rsidR="009E0959" w:rsidRPr="00F814F4" w:rsidRDefault="009E0959" w:rsidP="0010563A">
            <w:pPr>
              <w:rPr>
                <w:b/>
                <w:sz w:val="20"/>
                <w:szCs w:val="20"/>
              </w:rPr>
            </w:pPr>
            <w:r w:rsidRPr="00F814F4">
              <w:rPr>
                <w:b/>
                <w:sz w:val="20"/>
                <w:szCs w:val="20"/>
              </w:rPr>
              <w:t>Possible Requirement</w:t>
            </w:r>
          </w:p>
        </w:tc>
        <w:tc>
          <w:tcPr>
            <w:tcW w:w="3082" w:type="dxa"/>
          </w:tcPr>
          <w:p w:rsidR="009E0959" w:rsidRPr="00F814F4" w:rsidRDefault="009E0959" w:rsidP="0010563A">
            <w:pPr>
              <w:rPr>
                <w:b/>
                <w:sz w:val="20"/>
                <w:szCs w:val="20"/>
              </w:rPr>
            </w:pPr>
            <w:r w:rsidRPr="00F814F4">
              <w:rPr>
                <w:b/>
                <w:sz w:val="20"/>
                <w:szCs w:val="20"/>
              </w:rPr>
              <w:t>Pre-Requisites/Dependencies</w:t>
            </w:r>
          </w:p>
        </w:tc>
        <w:tc>
          <w:tcPr>
            <w:tcW w:w="561" w:type="dxa"/>
          </w:tcPr>
          <w:p w:rsidR="009E0959" w:rsidRPr="00F814F4" w:rsidRDefault="009E0959" w:rsidP="0010563A">
            <w:pPr>
              <w:jc w:val="right"/>
              <w:rPr>
                <w:b/>
                <w:sz w:val="20"/>
                <w:szCs w:val="20"/>
              </w:rPr>
            </w:pPr>
            <w:proofErr w:type="spellStart"/>
            <w:r w:rsidRPr="00F814F4">
              <w:rPr>
                <w:b/>
                <w:sz w:val="20"/>
                <w:szCs w:val="20"/>
              </w:rPr>
              <w:t>Ph</w:t>
            </w:r>
            <w:proofErr w:type="spellEnd"/>
          </w:p>
        </w:tc>
        <w:tc>
          <w:tcPr>
            <w:tcW w:w="519" w:type="dxa"/>
          </w:tcPr>
          <w:p w:rsidR="009E0959" w:rsidRPr="00F814F4" w:rsidRDefault="009E0959" w:rsidP="0010563A">
            <w:pPr>
              <w:jc w:val="right"/>
              <w:rPr>
                <w:b/>
                <w:sz w:val="20"/>
                <w:szCs w:val="20"/>
              </w:rPr>
            </w:pPr>
            <w:r w:rsidRPr="00F814F4">
              <w:rPr>
                <w:b/>
                <w:sz w:val="20"/>
                <w:szCs w:val="20"/>
              </w:rPr>
              <w:t>Gr</w:t>
            </w: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E31558" w:rsidP="00E31558">
            <w:pPr>
              <w:rPr>
                <w:sz w:val="20"/>
                <w:szCs w:val="20"/>
              </w:rPr>
            </w:pPr>
            <w:r w:rsidRPr="00E31558">
              <w:rPr>
                <w:sz w:val="20"/>
                <w:szCs w:val="20"/>
                <w:highlight w:val="yellow"/>
              </w:rPr>
              <w:t>PRs IN THIS SECTION NOT YET TRIAGED – TO BE DONE AFTER FUNDAMENTAL QUESTIONS</w:t>
            </w:r>
          </w:p>
        </w:tc>
        <w:tc>
          <w:tcPr>
            <w:tcW w:w="3082" w:type="dxa"/>
          </w:tcPr>
          <w:p w:rsidR="009E0959" w:rsidRPr="00F814F4" w:rsidRDefault="009E780E" w:rsidP="0010563A">
            <w:pPr>
              <w:rPr>
                <w:sz w:val="20"/>
                <w:szCs w:val="20"/>
              </w:rPr>
            </w:pPr>
            <w:r>
              <w:rPr>
                <w:sz w:val="20"/>
                <w:szCs w:val="20"/>
              </w:rPr>
              <w:t>Depends on</w:t>
            </w: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bl>
    <w:p w:rsidR="009E0959" w:rsidRDefault="009E0959" w:rsidP="00F87613">
      <w:pPr>
        <w:keepNext/>
        <w:keepLines/>
        <w:rPr>
          <w:noProof/>
        </w:rPr>
      </w:pPr>
    </w:p>
    <w:p w:rsidR="00EB0C3C" w:rsidRPr="0021386C" w:rsidRDefault="009508C7" w:rsidP="00917F34">
      <w:pPr>
        <w:keepNext/>
        <w:keepLines/>
        <w:ind w:left="540" w:hanging="540"/>
        <w:rPr>
          <w:sz w:val="20"/>
        </w:rPr>
      </w:pPr>
      <w:r w:rsidRPr="0021386C">
        <w:rPr>
          <w:sz w:val="20"/>
        </w:rPr>
        <w:t>[</w:t>
      </w:r>
      <w:r w:rsidR="00D2611A" w:rsidRPr="0021386C">
        <w:rPr>
          <w:sz w:val="20"/>
        </w:rPr>
        <w:t>CX</w:t>
      </w:r>
      <w:r w:rsidR="00DB047B" w:rsidRPr="0021386C">
        <w:rPr>
          <w:sz w:val="20"/>
        </w:rPr>
        <w:t>-D01-R##</w:t>
      </w:r>
      <w:r w:rsidR="0010563A" w:rsidRPr="0021386C">
        <w:rPr>
          <w:sz w:val="20"/>
        </w:rPr>
        <w:t>]</w:t>
      </w:r>
      <w:r w:rsidR="0010563A" w:rsidRPr="0021386C">
        <w:rPr>
          <w:sz w:val="20"/>
        </w:rPr>
        <w:tab/>
      </w:r>
      <w:r w:rsidR="00917F34" w:rsidRPr="0021386C">
        <w:rPr>
          <w:sz w:val="20"/>
        </w:rPr>
        <w:t>Draw from</w:t>
      </w:r>
      <w:r w:rsidR="00813619" w:rsidRPr="0021386C">
        <w:rPr>
          <w:sz w:val="20"/>
        </w:rPr>
        <w:t xml:space="preserve"> </w:t>
      </w:r>
      <w:r w:rsidR="001D75A8" w:rsidRPr="0021386C">
        <w:rPr>
          <w:sz w:val="20"/>
        </w:rPr>
        <w:t xml:space="preserve">EWG </w:t>
      </w:r>
      <w:r w:rsidR="00813619" w:rsidRPr="0021386C">
        <w:rPr>
          <w:sz w:val="20"/>
        </w:rPr>
        <w:t>Section 5a</w:t>
      </w:r>
      <w:r w:rsidR="00C006A3" w:rsidRPr="0021386C">
        <w:rPr>
          <w:sz w:val="20"/>
        </w:rPr>
        <w:t xml:space="preserve">, </w:t>
      </w:r>
      <w:r w:rsidR="00813619" w:rsidRPr="0021386C">
        <w:rPr>
          <w:sz w:val="20"/>
        </w:rPr>
        <w:t>Alignment with 2013 RAA and New Data Elements</w:t>
      </w:r>
      <w:r w:rsidR="00C006A3" w:rsidRPr="0021386C">
        <w:rPr>
          <w:sz w:val="20"/>
        </w:rPr>
        <w:t xml:space="preserve">, </w:t>
      </w:r>
      <w:r w:rsidR="00813619" w:rsidRPr="0021386C">
        <w:rPr>
          <w:sz w:val="20"/>
        </w:rPr>
        <w:t>and Annex F</w:t>
      </w:r>
      <w:r w:rsidR="00C006A3" w:rsidRPr="0021386C">
        <w:rPr>
          <w:sz w:val="20"/>
        </w:rPr>
        <w:t xml:space="preserve">, </w:t>
      </w:r>
      <w:r w:rsidR="00813619" w:rsidRPr="0021386C">
        <w:rPr>
          <w:sz w:val="20"/>
        </w:rPr>
        <w:t>System Models – Ease of Transition.</w:t>
      </w:r>
      <w:r w:rsidR="00F34E77" w:rsidRPr="0021386C">
        <w:rPr>
          <w:sz w:val="20"/>
        </w:rPr>
        <w:t xml:space="preserve"> [</w:t>
      </w:r>
      <w:r w:rsidR="00F34E77" w:rsidRPr="0021386C">
        <w:rPr>
          <w:sz w:val="20"/>
          <w:highlight w:val="yellow"/>
        </w:rPr>
        <w:t xml:space="preserve">TO DO – COPY/PASTE </w:t>
      </w:r>
      <w:r w:rsidR="009D7C45" w:rsidRPr="0021386C">
        <w:rPr>
          <w:i/>
          <w:sz w:val="20"/>
          <w:highlight w:val="yellow"/>
        </w:rPr>
        <w:t>possible</w:t>
      </w:r>
      <w:r w:rsidR="00F34E77" w:rsidRPr="0021386C">
        <w:rPr>
          <w:sz w:val="20"/>
          <w:highlight w:val="yellow"/>
        </w:rPr>
        <w:t xml:space="preserve"> requirements HERE]</w:t>
      </w:r>
    </w:p>
    <w:p w:rsidR="000962BB" w:rsidRPr="0021386C" w:rsidRDefault="000962BB" w:rsidP="000962BB">
      <w:pPr>
        <w:ind w:left="540" w:hanging="540"/>
        <w:rPr>
          <w:sz w:val="20"/>
        </w:rPr>
      </w:pPr>
      <w:r w:rsidRPr="0021386C">
        <w:rPr>
          <w:sz w:val="20"/>
        </w:rPr>
        <w:t>[CX-D09-R01</w:t>
      </w:r>
      <w:r w:rsidR="0010563A" w:rsidRPr="0021386C">
        <w:rPr>
          <w:sz w:val="20"/>
        </w:rPr>
        <w:t>]</w:t>
      </w:r>
      <w:r w:rsidR="0010563A" w:rsidRPr="0021386C">
        <w:rPr>
          <w:sz w:val="20"/>
        </w:rPr>
        <w:tab/>
      </w:r>
      <w:r w:rsidRPr="0021386C">
        <w:rPr>
          <w:sz w:val="20"/>
        </w:rPr>
        <w:t>The WHOIS RT recommends ongoing development of [</w:t>
      </w:r>
      <w:proofErr w:type="spellStart"/>
      <w:r w:rsidRPr="0021386C">
        <w:rPr>
          <w:sz w:val="20"/>
        </w:rPr>
        <w:t>gTLD</w:t>
      </w:r>
      <w:proofErr w:type="spellEnd"/>
      <w:r w:rsidRPr="0021386C">
        <w:rPr>
          <w:sz w:val="20"/>
        </w:rPr>
        <w:t xml:space="preserve"> registration directory services] policy within ICANN's existing machinery</w:t>
      </w:r>
      <w:r w:rsidR="00C006A3" w:rsidRPr="0021386C">
        <w:rPr>
          <w:sz w:val="20"/>
        </w:rPr>
        <w:t xml:space="preserve">, </w:t>
      </w:r>
      <w:r w:rsidRPr="0021386C">
        <w:rPr>
          <w:sz w:val="20"/>
        </w:rPr>
        <w:t>and the impact of other policy development on [registration directory services].</w:t>
      </w:r>
    </w:p>
    <w:p w:rsidR="00954232" w:rsidRPr="0021386C" w:rsidRDefault="00954232" w:rsidP="00954232">
      <w:pPr>
        <w:ind w:left="540" w:hanging="540"/>
        <w:rPr>
          <w:rFonts w:ascii="Calibri" w:eastAsia="Calibri" w:hAnsi="Calibri" w:cs="Times New Roman"/>
          <w:sz w:val="20"/>
        </w:rPr>
      </w:pPr>
      <w:r w:rsidRPr="0021386C">
        <w:rPr>
          <w:rFonts w:ascii="Calibri" w:eastAsia="Calibri" w:hAnsi="Calibri" w:cs="Times New Roman"/>
          <w:sz w:val="20"/>
        </w:rPr>
        <w:t>[CX-D12-R01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Adoption of a new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 should take into account impacts (e.g.</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on cost of data access and parsing) on existing providers of applications and services related to registration data. (Sec. 5.10) </w:t>
      </w:r>
    </w:p>
    <w:p w:rsidR="00EA3E98" w:rsidRPr="0021386C" w:rsidRDefault="00EA3E98" w:rsidP="00EA3E98">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[CX-D25-R01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Council of Europe's Treaty 108 on Data Protections imposes some restrictions on </w:t>
      </w:r>
      <w:proofErr w:type="spellStart"/>
      <w:r w:rsidRPr="0021386C">
        <w:rPr>
          <w:rFonts w:ascii="Calibri" w:eastAsia="SimSun" w:hAnsi="Calibri" w:cs="font301"/>
          <w:sz w:val="20"/>
          <w:lang w:eastAsia="ar-SA"/>
        </w:rPr>
        <w:t>transborder</w:t>
      </w:r>
      <w:proofErr w:type="spellEnd"/>
      <w:r w:rsidRPr="0021386C">
        <w:rPr>
          <w:rFonts w:ascii="Calibri" w:eastAsia="SimSun" w:hAnsi="Calibri" w:cs="font301"/>
          <w:sz w:val="20"/>
          <w:lang w:eastAsia="ar-SA"/>
        </w:rPr>
        <w:t xml:space="preserve"> flows of personal data to States where legal regulation does not provide equivalent protection. These legal restrictions may impact [this PDP] if large amounts of data from the [existing </w:t>
      </w:r>
      <w:proofErr w:type="spellStart"/>
      <w:r w:rsidRPr="0021386C">
        <w:rPr>
          <w:rFonts w:ascii="Calibri" w:eastAsia="SimSun" w:hAnsi="Calibri" w:cs="font301"/>
          <w:sz w:val="20"/>
          <w:lang w:eastAsia="ar-SA"/>
        </w:rPr>
        <w:t>gTLD</w:t>
      </w:r>
      <w:proofErr w:type="spellEnd"/>
      <w:r w:rsidRPr="0021386C">
        <w:rPr>
          <w:rFonts w:ascii="Calibri" w:eastAsia="SimSun" w:hAnsi="Calibri" w:cs="font301"/>
          <w:sz w:val="20"/>
          <w:lang w:eastAsia="ar-SA"/>
        </w:rPr>
        <w:t xml:space="preserve"> registration directory service known as] WHOIS are “repurposed” by a next-generation </w:t>
      </w:r>
      <w:proofErr w:type="spellStart"/>
      <w:r w:rsidRPr="0021386C">
        <w:rPr>
          <w:rFonts w:ascii="Calibri" w:eastAsia="SimSun" w:hAnsi="Calibri" w:cs="font301"/>
          <w:sz w:val="20"/>
          <w:lang w:eastAsia="ar-SA"/>
        </w:rPr>
        <w:t>gTLD</w:t>
      </w:r>
      <w:proofErr w:type="spellEnd"/>
      <w:r w:rsidRPr="0021386C">
        <w:rPr>
          <w:rFonts w:ascii="Calibri" w:eastAsia="SimSun" w:hAnsi="Calibri" w:cs="font301"/>
          <w:sz w:val="20"/>
          <w:lang w:eastAsia="ar-SA"/>
        </w:rPr>
        <w:t xml:space="preserve"> registration directory service or moved from registries and registrars to new database(s). See also [SM-D25-R01].</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[CX-D26-R01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95"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(5)</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economic and social integration resulting from the establishment and functioning of the internal market within the meaning of Article 7a of the Treaty will necessarily lead to a substantial increase in cross-border flows of personal data between all those involved in a private or public capacity in economic and social activity in the Member States; whereas the exchange of personal data between undertakings in different Member States is set to increase; whereas the national authorities in the various Member States are being called upon by virtue of Community law to collaborate and exchange personal data so as to be able to perform their duties or carry out tasks on behalf of an authority in another Member State within the context of the area without internal frontiers as constituted by the internal market;</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[CX-D26-R02</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96"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(45)</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cases where data might lawfully be processed on grounds of public interest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official authority or the legitimate interests of a natural or legal person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any data subject should nevertheless be entitled</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on legitimate and compelling grounds relating to his particular situation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to object to the processing of any data relating to himself; whereas Member States may nevertheless lay down national provisions to the contrary;</w:t>
      </w:r>
      <w:r w:rsidR="00D76B90" w:rsidRPr="0021386C">
        <w:rPr>
          <w:rFonts w:ascii="Calibri" w:eastAsia="SimSun" w:hAnsi="Calibri" w:cs="font301"/>
          <w:sz w:val="20"/>
          <w:lang w:eastAsia="ar-SA"/>
        </w:rPr>
        <w:t xml:space="preserve"> Same as [CM-D26-R06]</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[CX-D30-R01</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Because the Privacy Shield will also be used to transfer data outside the US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the WP29 insists that onward transfers from a Privacy Shield entity to third country recipients should provide the same level of protection on all aspects of the Shield (including national security) and should not lead to lower or circumvent EU data protection principles pg3</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[CX-D30-R02</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WP29 stresses that any interference with the fundamental rights to private life and data protection need to be justifiable in a democratic society. The CJEU </w:t>
      </w:r>
      <w:proofErr w:type="spellStart"/>
      <w:r w:rsidRPr="0021386C">
        <w:rPr>
          <w:rFonts w:ascii="Calibri" w:eastAsia="Calibri" w:hAnsi="Calibri" w:cs="Calibri"/>
          <w:color w:val="000000"/>
          <w:sz w:val="20"/>
          <w:u w:color="000000"/>
          <w:bdr w:val="nil"/>
        </w:rPr>
        <w:t>criticised</w:t>
      </w:r>
      <w:proofErr w:type="spellEnd"/>
      <w:r w:rsidRPr="0021386C">
        <w:rPr>
          <w:rFonts w:ascii="Calibri" w:eastAsia="Calibri" w:hAnsi="Calibri" w:cs="Calibri"/>
          <w:color w:val="000000"/>
          <w:sz w:val="20"/>
          <w:u w:color="000000"/>
          <w:bdr w:val="nil"/>
        </w:rPr>
        <w:t xml:space="preserve"> the fact that the Safe </w:t>
      </w:r>
      <w:proofErr w:type="spellStart"/>
      <w:r w:rsidRPr="0021386C">
        <w:rPr>
          <w:rFonts w:ascii="Calibri" w:eastAsia="Calibri" w:hAnsi="Calibri" w:cs="Calibri"/>
          <w:color w:val="000000"/>
          <w:sz w:val="20"/>
          <w:u w:color="000000"/>
          <w:bdr w:val="nil"/>
        </w:rPr>
        <w:t>Harbour</w:t>
      </w:r>
      <w:proofErr w:type="spellEnd"/>
      <w:r w:rsidRPr="0021386C">
        <w:rPr>
          <w:rFonts w:ascii="Calibri" w:eastAsia="Calibri" w:hAnsi="Calibri" w:cs="Calibri"/>
          <w:color w:val="000000"/>
          <w:sz w:val="20"/>
          <w:u w:color="000000"/>
          <w:bdr w:val="nil"/>
        </w:rPr>
        <w:t xml:space="preserve"> decision did not contain any finding regarding the existence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the United States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of rules adopted by the State </w:t>
      </w:r>
      <w:r w:rsidRPr="0021386C">
        <w:rPr>
          <w:rFonts w:ascii="Calibri" w:eastAsia="Calibri" w:hAnsi="Calibri" w:cs="Calibri"/>
          <w:color w:val="000000"/>
          <w:sz w:val="20"/>
          <w:u w:color="000000"/>
          <w:bdr w:val="nil"/>
        </w:rPr>
        <w:lastRenderedPageBreak/>
        <w:t>intended to limit any interference. Nor does it refer to the existence of effective legal protection against interference of that kind.pg 11</w:t>
      </w:r>
      <w:r w:rsidR="004E767B" w:rsidRPr="0021386C">
        <w:rPr>
          <w:rFonts w:ascii="Calibri" w:eastAsia="Calibri" w:hAnsi="Calibri" w:cs="Calibri"/>
          <w:color w:val="000000"/>
          <w:sz w:val="20"/>
          <w:u w:color="000000"/>
          <w:bdr w:val="nil"/>
        </w:rPr>
        <w:t xml:space="preserve">; </w:t>
      </w:r>
      <w:proofErr w:type="gramStart"/>
      <w:r w:rsidR="004E767B" w:rsidRPr="0021386C">
        <w:rPr>
          <w:sz w:val="20"/>
        </w:rPr>
        <w:t>Same</w:t>
      </w:r>
      <w:proofErr w:type="gramEnd"/>
      <w:r w:rsidR="004E767B" w:rsidRPr="0021386C">
        <w:rPr>
          <w:sz w:val="20"/>
        </w:rPr>
        <w:t xml:space="preserve"> as </w:t>
      </w:r>
      <w:r w:rsidR="001A0B01" w:rsidRPr="0021386C">
        <w:rPr>
          <w:sz w:val="20"/>
        </w:rPr>
        <w:t>[UP-D30-R04</w:t>
      </w:r>
      <w:r w:rsidR="00141EF5" w:rsidRPr="0021386C">
        <w:rPr>
          <w:sz w:val="20"/>
        </w:rPr>
        <w:t>] [</w:t>
      </w:r>
      <w:r w:rsidR="001A0B01" w:rsidRPr="0021386C">
        <w:rPr>
          <w:sz w:val="20"/>
        </w:rPr>
        <w:t>GA-D30-R02</w:t>
      </w:r>
      <w:r w:rsidR="00141EF5" w:rsidRPr="0021386C">
        <w:rPr>
          <w:sz w:val="20"/>
        </w:rPr>
        <w:t>] [</w:t>
      </w:r>
      <w:r w:rsidR="001A0B01" w:rsidRPr="0021386C">
        <w:rPr>
          <w:sz w:val="20"/>
        </w:rPr>
        <w:t>GA-D30-R03</w:t>
      </w:r>
      <w:r w:rsidR="00141EF5" w:rsidRPr="0021386C">
        <w:rPr>
          <w:sz w:val="20"/>
        </w:rPr>
        <w:t>] [</w:t>
      </w:r>
      <w:r w:rsidR="001A0B01" w:rsidRPr="0021386C">
        <w:rPr>
          <w:sz w:val="20"/>
        </w:rPr>
        <w:t>DE-D30-R03</w:t>
      </w:r>
      <w:r w:rsidR="00141EF5" w:rsidRPr="0021386C">
        <w:rPr>
          <w:sz w:val="20"/>
        </w:rPr>
        <w:t>] [</w:t>
      </w:r>
      <w:r w:rsidR="001A0B01" w:rsidRPr="0021386C">
        <w:rPr>
          <w:sz w:val="20"/>
        </w:rPr>
        <w:t>PR-D30-R07</w:t>
      </w:r>
      <w:r w:rsidR="00141EF5" w:rsidRPr="0021386C">
        <w:rPr>
          <w:sz w:val="20"/>
        </w:rPr>
        <w:t>] [</w:t>
      </w:r>
      <w:r w:rsidR="001A0B01" w:rsidRPr="0021386C">
        <w:rPr>
          <w:sz w:val="20"/>
        </w:rPr>
        <w:t>SM-D30-R02</w:t>
      </w:r>
      <w:r w:rsidR="00141EF5" w:rsidRPr="0021386C">
        <w:rPr>
          <w:sz w:val="20"/>
        </w:rPr>
        <w:t>] [</w:t>
      </w:r>
      <w:r w:rsidR="001A0B01" w:rsidRPr="0021386C">
        <w:rPr>
          <w:sz w:val="20"/>
        </w:rPr>
        <w:t>RI-D30-R03]</w:t>
      </w:r>
    </w:p>
    <w:p w:rsidR="00F95383" w:rsidRPr="00F95383"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u w:color="000000"/>
          <w:bdr w:val="nil"/>
        </w:rPr>
      </w:pPr>
      <w:r w:rsidRPr="0021386C">
        <w:rPr>
          <w:rFonts w:ascii="Calibri" w:eastAsia="Calibri" w:hAnsi="Calibri" w:cs="Calibri"/>
          <w:color w:val="000000"/>
          <w:sz w:val="20"/>
          <w:u w:color="000000"/>
          <w:bdr w:val="nil"/>
        </w:rPr>
        <w:t>[CX-D30-R03</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Privacy Shield documents make use of terminology that is not consistent with the vocabulary generally used in the EU when dealing with data </w:t>
      </w:r>
      <w:r w:rsidR="00AC299A" w:rsidRPr="0021386C">
        <w:rPr>
          <w:rFonts w:ascii="Calibri" w:eastAsia="Calibri" w:hAnsi="Calibri" w:cs="Calibri"/>
          <w:color w:val="000000"/>
          <w:sz w:val="20"/>
          <w:u w:color="000000"/>
          <w:bdr w:val="nil"/>
        </w:rPr>
        <w:t>protection. This</w:t>
      </w:r>
      <w:r w:rsidRPr="0021386C">
        <w:rPr>
          <w:rFonts w:ascii="Calibri" w:eastAsia="Calibri" w:hAnsi="Calibri" w:cs="Calibri"/>
          <w:color w:val="000000"/>
          <w:sz w:val="20"/>
          <w:u w:color="000000"/>
          <w:bdr w:val="nil"/>
        </w:rPr>
        <w:t xml:space="preserve"> is not necessarily a problem</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as long as it is clear what the corresponding terminology under EU law (and under U.S. law) would be. The WP29 regrets to note however this is not the case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including in the draft adequacy decision. For example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the word ‘</w:t>
      </w:r>
      <w:r w:rsidRPr="0021386C">
        <w:rPr>
          <w:rFonts w:ascii="Calibri" w:eastAsia="Calibri" w:hAnsi="Calibri" w:cs="Calibri"/>
          <w:color w:val="000000"/>
          <w:sz w:val="20"/>
          <w:u w:color="000000"/>
          <w:bdr w:val="nil"/>
          <w:lang w:val="it-IT"/>
        </w:rPr>
        <w:t>access</w:t>
      </w:r>
      <w:r w:rsidRPr="0021386C">
        <w:rPr>
          <w:rFonts w:ascii="Calibri" w:eastAsia="Calibri" w:hAnsi="Calibri" w:cs="Calibri"/>
          <w:color w:val="000000"/>
          <w:sz w:val="20"/>
          <w:u w:color="000000"/>
          <w:bdr w:val="nil"/>
        </w:rPr>
        <w:t>’ is used in chapter 3 of the draft adequacy decision in a sense that implies the collection of personal data</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instead of allowing someone to see data that is already collected. Access by companies to the data and the individuals’ right of access are two separate notions that should not be confused.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13</w:t>
      </w:r>
    </w:p>
    <w:p w:rsidR="00D046B9" w:rsidRPr="00022FF8" w:rsidRDefault="00527084" w:rsidP="0015505E">
      <w:pPr>
        <w:keepLines/>
        <w:rPr>
          <w:b/>
        </w:rPr>
      </w:pPr>
      <w:r w:rsidRPr="00022FF8">
        <w:t xml:space="preserve">See </w:t>
      </w:r>
      <w:r w:rsidR="00022FF8">
        <w:t>A</w:t>
      </w:r>
      <w:r w:rsidRPr="00022FF8">
        <w:t>dditional Key Inputs</w:t>
      </w:r>
      <w:r w:rsidR="00022FF8" w:rsidRPr="00022FF8">
        <w:t xml:space="preserve"> for this charter question</w:t>
      </w:r>
      <w:r w:rsidRPr="00022FF8">
        <w:t xml:space="preserve"> (</w:t>
      </w:r>
      <w:hyperlink r:id="rId97" w:history="1">
        <w:r w:rsidRPr="00022FF8">
          <w:rPr>
            <w:rStyle w:val="Hyperlink"/>
          </w:rPr>
          <w:t>hyperlinked on this Wiki page</w:t>
        </w:r>
      </w:hyperlink>
      <w:r w:rsidRPr="00022FF8">
        <w:t xml:space="preserve">) which may be consulted as a potential source of </w:t>
      </w:r>
      <w:r w:rsidR="00F328AA" w:rsidRPr="00022FF8">
        <w:rPr>
          <w:b/>
          <w:i/>
        </w:rPr>
        <w:t>possible</w:t>
      </w:r>
      <w:r w:rsidRPr="00022FF8">
        <w:t xml:space="preserve"> 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E73213" w:rsidP="00B07B28">
      <w:pPr>
        <w:keepNext/>
        <w:keepLines/>
        <w:rPr>
          <w:u w:val="single"/>
        </w:rPr>
      </w:pPr>
      <w:r w:rsidRPr="00B67ECF">
        <w:rPr>
          <w:b/>
          <w:u w:val="single"/>
        </w:rPr>
        <w:t>Compliance</w:t>
      </w:r>
      <w:r w:rsidR="00DC4FAF" w:rsidRPr="00B67ECF">
        <w:rPr>
          <w:b/>
          <w:u w:val="single"/>
        </w:rPr>
        <w:t xml:space="preserve"> </w:t>
      </w:r>
      <w:r w:rsidRPr="00B67ECF">
        <w:rPr>
          <w:b/>
          <w:u w:val="single"/>
        </w:rPr>
        <w:t>(</w:t>
      </w:r>
      <w:r w:rsidR="00F328AA" w:rsidRPr="00B67ECF">
        <w:rPr>
          <w:b/>
          <w:u w:val="single"/>
        </w:rPr>
        <w:t>CM)</w:t>
      </w:r>
    </w:p>
    <w:p w:rsidR="00F3534F" w:rsidRDefault="00F328AA" w:rsidP="00B07B28">
      <w:pPr>
        <w:keepNext/>
        <w:keepLines/>
        <w:rPr>
          <w:i/>
        </w:rPr>
      </w:pPr>
      <w:r w:rsidRPr="00022FF8">
        <w:t xml:space="preserve">The following </w:t>
      </w:r>
      <w:r w:rsidRPr="00022FF8">
        <w:rPr>
          <w:b/>
          <w:i/>
        </w:rPr>
        <w:t>possible</w:t>
      </w:r>
      <w:r w:rsidRPr="00022FF8">
        <w:t xml:space="preserve"> requirements address the charter question on Compliance (CM):</w:t>
      </w:r>
      <w:r w:rsidRPr="00022FF8">
        <w:rPr>
          <w:i/>
        </w:rPr>
        <w:t xml:space="preserve"> </w:t>
      </w:r>
      <w:r w:rsidR="007B2626">
        <w:rPr>
          <w:i/>
        </w:rPr>
        <w:br/>
      </w:r>
      <w:r w:rsidR="00E73213" w:rsidRPr="00022FF8">
        <w:rPr>
          <w:i/>
        </w:rPr>
        <w:t>What steps are needed to enforce these policies?</w:t>
      </w:r>
    </w:p>
    <w:p w:rsidR="00F87613" w:rsidRDefault="00F87613" w:rsidP="00B07B2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B07B28">
      <w:pPr>
        <w:keepNext/>
        <w:keepLines/>
        <w:jc w:val="center"/>
      </w:pPr>
      <w:r w:rsidRPr="003B360A">
        <w:rPr>
          <w:noProof/>
        </w:rPr>
        <w:drawing>
          <wp:inline distT="0" distB="0" distL="0" distR="0" wp14:anchorId="4A6A328C" wp14:editId="67221194">
            <wp:extent cx="4637314" cy="852651"/>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F3534F">
      <w:pPr>
        <w:jc w:val="center"/>
        <w:rPr>
          <w:i/>
        </w:rPr>
      </w:pPr>
      <w:r>
        <w:rPr>
          <w:noProof/>
        </w:rPr>
        <w:drawing>
          <wp:inline distT="0" distB="0" distL="0" distR="0" wp14:anchorId="41AB6798" wp14:editId="67B1FA13">
            <wp:extent cx="4503420" cy="76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8"/>
                    <a:stretch>
                      <a:fillRect/>
                    </a:stretch>
                  </pic:blipFill>
                  <pic:spPr>
                    <a:xfrm>
                      <a:off x="0" y="0"/>
                      <a:ext cx="4503420" cy="762000"/>
                    </a:xfrm>
                    <a:prstGeom prst="rect">
                      <a:avLst/>
                    </a:prstGeom>
                  </pic:spPr>
                </pic:pic>
              </a:graphicData>
            </a:graphic>
          </wp:inline>
        </w:drawing>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9E0959" w:rsidTr="0010563A">
        <w:trPr>
          <w:tblHeader/>
        </w:trPr>
        <w:tc>
          <w:tcPr>
            <w:tcW w:w="1539" w:type="dxa"/>
          </w:tcPr>
          <w:p w:rsidR="009E0959" w:rsidRPr="00F814F4" w:rsidRDefault="009E0959" w:rsidP="0010563A">
            <w:pPr>
              <w:rPr>
                <w:b/>
                <w:sz w:val="20"/>
                <w:szCs w:val="20"/>
              </w:rPr>
            </w:pPr>
            <w:r w:rsidRPr="00F814F4">
              <w:rPr>
                <w:b/>
                <w:sz w:val="20"/>
                <w:szCs w:val="20"/>
              </w:rPr>
              <w:t>QQ-D#-R#</w:t>
            </w:r>
          </w:p>
        </w:tc>
        <w:tc>
          <w:tcPr>
            <w:tcW w:w="9099" w:type="dxa"/>
          </w:tcPr>
          <w:p w:rsidR="009E0959" w:rsidRPr="00F814F4" w:rsidRDefault="009E0959" w:rsidP="0010563A">
            <w:pPr>
              <w:rPr>
                <w:b/>
                <w:sz w:val="20"/>
                <w:szCs w:val="20"/>
              </w:rPr>
            </w:pPr>
            <w:r w:rsidRPr="00F814F4">
              <w:rPr>
                <w:b/>
                <w:sz w:val="20"/>
                <w:szCs w:val="20"/>
              </w:rPr>
              <w:t>Possible Requirement</w:t>
            </w:r>
          </w:p>
        </w:tc>
        <w:tc>
          <w:tcPr>
            <w:tcW w:w="3082" w:type="dxa"/>
          </w:tcPr>
          <w:p w:rsidR="009E0959" w:rsidRPr="00F814F4" w:rsidRDefault="009E0959" w:rsidP="0010563A">
            <w:pPr>
              <w:rPr>
                <w:b/>
                <w:sz w:val="20"/>
                <w:szCs w:val="20"/>
              </w:rPr>
            </w:pPr>
            <w:r w:rsidRPr="00F814F4">
              <w:rPr>
                <w:b/>
                <w:sz w:val="20"/>
                <w:szCs w:val="20"/>
              </w:rPr>
              <w:t>Pre-Requisites/Dependencies</w:t>
            </w:r>
          </w:p>
        </w:tc>
        <w:tc>
          <w:tcPr>
            <w:tcW w:w="561" w:type="dxa"/>
          </w:tcPr>
          <w:p w:rsidR="009E0959" w:rsidRPr="00F814F4" w:rsidRDefault="009E0959" w:rsidP="0010563A">
            <w:pPr>
              <w:jc w:val="right"/>
              <w:rPr>
                <w:b/>
                <w:sz w:val="20"/>
                <w:szCs w:val="20"/>
              </w:rPr>
            </w:pPr>
            <w:proofErr w:type="spellStart"/>
            <w:r w:rsidRPr="00F814F4">
              <w:rPr>
                <w:b/>
                <w:sz w:val="20"/>
                <w:szCs w:val="20"/>
              </w:rPr>
              <w:t>Ph</w:t>
            </w:r>
            <w:proofErr w:type="spellEnd"/>
          </w:p>
        </w:tc>
        <w:tc>
          <w:tcPr>
            <w:tcW w:w="519" w:type="dxa"/>
          </w:tcPr>
          <w:p w:rsidR="009E0959" w:rsidRPr="00F814F4" w:rsidRDefault="009E0959" w:rsidP="0010563A">
            <w:pPr>
              <w:jc w:val="right"/>
              <w:rPr>
                <w:b/>
                <w:sz w:val="20"/>
                <w:szCs w:val="20"/>
              </w:rPr>
            </w:pPr>
            <w:r w:rsidRPr="00F814F4">
              <w:rPr>
                <w:b/>
                <w:sz w:val="20"/>
                <w:szCs w:val="20"/>
              </w:rPr>
              <w:t>Gr</w:t>
            </w: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E31558" w:rsidP="0010563A">
            <w:pPr>
              <w:rPr>
                <w:sz w:val="20"/>
                <w:szCs w:val="20"/>
              </w:rPr>
            </w:pPr>
            <w:r w:rsidRPr="00E31558">
              <w:rPr>
                <w:sz w:val="20"/>
                <w:szCs w:val="20"/>
                <w:highlight w:val="yellow"/>
              </w:rPr>
              <w:t>PRs IN THIS SECTION NOT YET TRIAGED – TO BE DONE AFTER FUNDAMENTAL QUESTIONS</w:t>
            </w:r>
          </w:p>
        </w:tc>
        <w:tc>
          <w:tcPr>
            <w:tcW w:w="3082" w:type="dxa"/>
          </w:tcPr>
          <w:p w:rsidR="009E0959" w:rsidRPr="00F814F4" w:rsidRDefault="009E780E" w:rsidP="0010563A">
            <w:pPr>
              <w:rPr>
                <w:sz w:val="20"/>
                <w:szCs w:val="20"/>
              </w:rPr>
            </w:pPr>
            <w:r>
              <w:rPr>
                <w:sz w:val="20"/>
                <w:szCs w:val="20"/>
              </w:rPr>
              <w:t>Depends on</w:t>
            </w: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bl>
    <w:p w:rsidR="009E0959" w:rsidRDefault="009E0959" w:rsidP="00F74997">
      <w:pPr>
        <w:ind w:left="540" w:hanging="540"/>
        <w:rPr>
          <w:b/>
        </w:rPr>
      </w:pPr>
    </w:p>
    <w:p w:rsidR="002A0113" w:rsidRPr="0021386C" w:rsidRDefault="009508C7" w:rsidP="00F74997">
      <w:pPr>
        <w:ind w:left="540" w:hanging="540"/>
        <w:rPr>
          <w:sz w:val="20"/>
        </w:rPr>
      </w:pPr>
      <w:r w:rsidRPr="0021386C">
        <w:rPr>
          <w:sz w:val="20"/>
        </w:rPr>
        <w:t>[</w:t>
      </w:r>
      <w:r w:rsidR="00D2611A" w:rsidRPr="0021386C">
        <w:rPr>
          <w:sz w:val="20"/>
        </w:rPr>
        <w:t>CM</w:t>
      </w:r>
      <w:r w:rsidR="00DB047B" w:rsidRPr="0021386C">
        <w:rPr>
          <w:sz w:val="20"/>
        </w:rPr>
        <w:t>-D01-R##]</w:t>
      </w:r>
      <w:r w:rsidR="003861A4" w:rsidRPr="0021386C">
        <w:rPr>
          <w:sz w:val="20"/>
        </w:rPr>
        <w:t xml:space="preserve">– </w:t>
      </w:r>
      <w:r w:rsidR="00917F34" w:rsidRPr="0021386C">
        <w:rPr>
          <w:sz w:val="20"/>
        </w:rPr>
        <w:t xml:space="preserve">Draw from </w:t>
      </w:r>
      <w:r w:rsidR="00232BC9" w:rsidRPr="0021386C">
        <w:rPr>
          <w:sz w:val="20"/>
        </w:rPr>
        <w:t>Contractual Relationship Principles 109-113 on page 91</w:t>
      </w:r>
      <w:r w:rsidR="00F34E77" w:rsidRPr="0021386C">
        <w:rPr>
          <w:sz w:val="20"/>
        </w:rPr>
        <w:br/>
      </w:r>
      <w:r w:rsidR="00F34E77" w:rsidRPr="0021386C">
        <w:rPr>
          <w:sz w:val="20"/>
          <w:highlight w:val="yellow"/>
        </w:rPr>
        <w:t>[TO DO – COPY/PASTE EWG Principles 109-113 HERE]</w:t>
      </w:r>
    </w:p>
    <w:p w:rsidR="00232BC9" w:rsidRPr="0021386C" w:rsidRDefault="009508C7" w:rsidP="00F74997">
      <w:pPr>
        <w:ind w:left="540" w:hanging="540"/>
        <w:rPr>
          <w:sz w:val="20"/>
        </w:rPr>
      </w:pPr>
      <w:r w:rsidRPr="0021386C">
        <w:rPr>
          <w:sz w:val="20"/>
        </w:rPr>
        <w:t>[</w:t>
      </w:r>
      <w:r w:rsidR="00D2611A" w:rsidRPr="0021386C">
        <w:rPr>
          <w:sz w:val="20"/>
        </w:rPr>
        <w:t>CM</w:t>
      </w:r>
      <w:r w:rsidR="00DB047B" w:rsidRPr="0021386C">
        <w:rPr>
          <w:sz w:val="20"/>
        </w:rPr>
        <w:t>-D01-R##</w:t>
      </w:r>
      <w:r w:rsidR="0010563A" w:rsidRPr="0021386C">
        <w:rPr>
          <w:sz w:val="20"/>
        </w:rPr>
        <w:t>]</w:t>
      </w:r>
      <w:r w:rsidR="0010563A" w:rsidRPr="0021386C">
        <w:rPr>
          <w:sz w:val="20"/>
        </w:rPr>
        <w:tab/>
      </w:r>
      <w:r w:rsidR="00917F34" w:rsidRPr="0021386C">
        <w:rPr>
          <w:sz w:val="20"/>
        </w:rPr>
        <w:t xml:space="preserve">Draw from </w:t>
      </w:r>
      <w:r w:rsidR="00232BC9" w:rsidRPr="0021386C">
        <w:rPr>
          <w:sz w:val="20"/>
        </w:rPr>
        <w:t>Accountability &amp; Audit Principles 114-133 on pages 91-94.  See also summary of types of accountability and audit requirements in Table 6 on page 95.</w:t>
      </w:r>
      <w:r w:rsidR="00F34E77" w:rsidRPr="0021386C">
        <w:rPr>
          <w:sz w:val="20"/>
        </w:rPr>
        <w:br/>
      </w:r>
      <w:r w:rsidR="00F34E77" w:rsidRPr="0021386C">
        <w:rPr>
          <w:sz w:val="20"/>
          <w:highlight w:val="yellow"/>
        </w:rPr>
        <w:t>[TO DO – COPY/PASTE EWG Principles 114-133 HERE]</w:t>
      </w:r>
    </w:p>
    <w:p w:rsidR="00AB5589" w:rsidRPr="0021386C" w:rsidRDefault="00AB5589" w:rsidP="00AB5589">
      <w:pPr>
        <w:pStyle w:val="NoSpacing"/>
        <w:ind w:left="540" w:hanging="540"/>
        <w:rPr>
          <w:sz w:val="20"/>
        </w:rPr>
      </w:pPr>
      <w:bookmarkStart w:id="9" w:name="_MailEndCompose"/>
      <w:r w:rsidRPr="0021386C">
        <w:rPr>
          <w:sz w:val="20"/>
        </w:rPr>
        <w:t>[CM-D02-R01</w:t>
      </w:r>
      <w:r w:rsidR="0010563A" w:rsidRPr="0021386C">
        <w:rPr>
          <w:sz w:val="20"/>
        </w:rPr>
        <w:t>]</w:t>
      </w:r>
      <w:r w:rsidR="0010563A" w:rsidRPr="0021386C">
        <w:rPr>
          <w:sz w:val="20"/>
        </w:rPr>
        <w:tab/>
      </w:r>
      <w:r w:rsidRPr="0021386C">
        <w:rPr>
          <w:sz w:val="20"/>
        </w:rPr>
        <w:t xml:space="preserve">"Develop clear targets for compliance with respect to registration data accuracy; performance provisions such as SLA must be considered as part of the compliance function.... </w:t>
      </w:r>
    </w:p>
    <w:p w:rsidR="00AB5589" w:rsidRPr="0021386C" w:rsidRDefault="00AB5589" w:rsidP="00AB5589">
      <w:pPr>
        <w:pStyle w:val="NoSpacing"/>
        <w:ind w:left="540" w:hanging="540"/>
        <w:rPr>
          <w:sz w:val="20"/>
        </w:rPr>
      </w:pPr>
      <w:r w:rsidRPr="0021386C">
        <w:rPr>
          <w:sz w:val="20"/>
        </w:rPr>
        <w:t> </w:t>
      </w:r>
    </w:p>
    <w:p w:rsidR="00AB5589" w:rsidRPr="0021386C" w:rsidRDefault="00AB5589" w:rsidP="00AB5589">
      <w:pPr>
        <w:pStyle w:val="NoSpacing"/>
        <w:ind w:left="540" w:hanging="540"/>
        <w:rPr>
          <w:sz w:val="20"/>
        </w:rPr>
      </w:pPr>
      <w:r w:rsidRPr="0021386C">
        <w:rPr>
          <w:sz w:val="20"/>
        </w:rPr>
        <w:t>[CM-D02-R02</w:t>
      </w:r>
      <w:r w:rsidR="0010563A" w:rsidRPr="0021386C">
        <w:rPr>
          <w:sz w:val="20"/>
        </w:rPr>
        <w:t>]</w:t>
      </w:r>
      <w:r w:rsidR="0010563A" w:rsidRPr="0021386C">
        <w:rPr>
          <w:sz w:val="20"/>
        </w:rPr>
        <w:tab/>
      </w:r>
      <w:r w:rsidRPr="0021386C">
        <w:rPr>
          <w:sz w:val="20"/>
        </w:rPr>
        <w:t>"ICANN should take appropriate measures to reduce the number of WHOIS registrations that fall into the accuracy groups Substantial Failure and Full Failure"</w:t>
      </w:r>
      <w:bookmarkEnd w:id="9"/>
      <w:r w:rsidRPr="0021386C">
        <w:rPr>
          <w:sz w:val="20"/>
        </w:rPr>
        <w:br/>
      </w:r>
    </w:p>
    <w:p w:rsidR="0091578D" w:rsidRPr="0021386C" w:rsidRDefault="00AB5589" w:rsidP="00AB5589">
      <w:pPr>
        <w:pStyle w:val="NoSpacing"/>
        <w:ind w:left="540" w:hanging="540"/>
        <w:rPr>
          <w:sz w:val="20"/>
        </w:rPr>
      </w:pPr>
      <w:r w:rsidRPr="0021386C">
        <w:rPr>
          <w:sz w:val="20"/>
        </w:rPr>
        <w:t>[CM-D02-R03</w:t>
      </w:r>
      <w:r w:rsidR="0010563A" w:rsidRPr="0021386C">
        <w:rPr>
          <w:sz w:val="20"/>
        </w:rPr>
        <w:t>]</w:t>
      </w:r>
      <w:r w:rsidR="0010563A" w:rsidRPr="0021386C">
        <w:rPr>
          <w:sz w:val="20"/>
        </w:rPr>
        <w:tab/>
      </w:r>
      <w:r w:rsidRPr="0021386C">
        <w:rPr>
          <w:sz w:val="20"/>
        </w:rPr>
        <w:t>"ICANN should ensure that there is a clear</w:t>
      </w:r>
      <w:r w:rsidR="00C006A3" w:rsidRPr="0021386C">
        <w:rPr>
          <w:sz w:val="20"/>
        </w:rPr>
        <w:t xml:space="preserve">, </w:t>
      </w:r>
      <w:r w:rsidRPr="0021386C">
        <w:rPr>
          <w:sz w:val="20"/>
        </w:rPr>
        <w:t>unambiguous and enforceable chain of contractual agreements with registries</w:t>
      </w:r>
      <w:r w:rsidR="00C006A3" w:rsidRPr="0021386C">
        <w:rPr>
          <w:sz w:val="20"/>
        </w:rPr>
        <w:t xml:space="preserve">, </w:t>
      </w:r>
      <w:r w:rsidRPr="0021386C">
        <w:rPr>
          <w:sz w:val="20"/>
        </w:rPr>
        <w:t>registrars</w:t>
      </w:r>
      <w:r w:rsidR="00C006A3" w:rsidRPr="0021386C">
        <w:rPr>
          <w:sz w:val="20"/>
        </w:rPr>
        <w:t xml:space="preserve">, </w:t>
      </w:r>
      <w:r w:rsidRPr="0021386C">
        <w:rPr>
          <w:sz w:val="20"/>
        </w:rPr>
        <w:t>and registrants to require the provision and maintenance of accurate WHOIS data. As part of these agreements</w:t>
      </w:r>
      <w:r w:rsidR="00C006A3" w:rsidRPr="0021386C">
        <w:rPr>
          <w:sz w:val="20"/>
        </w:rPr>
        <w:t xml:space="preserve">, </w:t>
      </w:r>
      <w:r w:rsidRPr="0021386C">
        <w:rPr>
          <w:sz w:val="20"/>
        </w:rPr>
        <w:t>ICANN should ensure that clear</w:t>
      </w:r>
      <w:r w:rsidR="00C006A3" w:rsidRPr="0021386C">
        <w:rPr>
          <w:sz w:val="20"/>
        </w:rPr>
        <w:t xml:space="preserve">, </w:t>
      </w:r>
      <w:r w:rsidRPr="0021386C">
        <w:rPr>
          <w:sz w:val="20"/>
        </w:rPr>
        <w:t>enforceable and graduated sanctions apply to registries</w:t>
      </w:r>
      <w:r w:rsidR="00C006A3" w:rsidRPr="0021386C">
        <w:rPr>
          <w:sz w:val="20"/>
        </w:rPr>
        <w:t xml:space="preserve">, </w:t>
      </w:r>
      <w:r w:rsidRPr="0021386C">
        <w:rPr>
          <w:sz w:val="20"/>
        </w:rPr>
        <w:t xml:space="preserve">registrars and registrants that do not comply with its WHOIS policies. These sanctions should include de-registration and/or </w:t>
      </w:r>
      <w:proofErr w:type="spellStart"/>
      <w:r w:rsidRPr="0021386C">
        <w:rPr>
          <w:sz w:val="20"/>
        </w:rPr>
        <w:t>deaccreditation</w:t>
      </w:r>
      <w:proofErr w:type="spellEnd"/>
      <w:r w:rsidRPr="0021386C">
        <w:rPr>
          <w:sz w:val="20"/>
        </w:rPr>
        <w:t xml:space="preserve"> as appropriate in cases of serious or serial non-compliance."</w:t>
      </w:r>
    </w:p>
    <w:p w:rsidR="0091578D" w:rsidRPr="0021386C" w:rsidRDefault="0091578D" w:rsidP="00AB5589">
      <w:pPr>
        <w:pStyle w:val="NoSpacing"/>
        <w:ind w:left="540" w:hanging="540"/>
        <w:rPr>
          <w:sz w:val="20"/>
        </w:rPr>
      </w:pPr>
    </w:p>
    <w:p w:rsidR="00FD4371" w:rsidRPr="0021386C" w:rsidRDefault="0091578D" w:rsidP="0091578D">
      <w:pPr>
        <w:spacing w:after="240" w:line="240" w:lineRule="auto"/>
        <w:ind w:left="540" w:hanging="540"/>
        <w:rPr>
          <w:sz w:val="20"/>
        </w:rPr>
      </w:pPr>
      <w:r w:rsidRPr="0021386C">
        <w:rPr>
          <w:sz w:val="20"/>
        </w:rPr>
        <w:t>[CM-D06-R01</w:t>
      </w:r>
      <w:r w:rsidR="0010563A" w:rsidRPr="0021386C">
        <w:rPr>
          <w:sz w:val="20"/>
        </w:rPr>
        <w:t>]</w:t>
      </w:r>
      <w:r w:rsidR="0010563A" w:rsidRPr="0021386C">
        <w:rPr>
          <w:sz w:val="20"/>
        </w:rPr>
        <w:tab/>
      </w:r>
      <w:r w:rsidRPr="0021386C">
        <w:rPr>
          <w:sz w:val="20"/>
        </w:rPr>
        <w:t>Registrar shall abide by any Consensus Policy that requires registrars to cooperatively implement a distributed capability that provides query-based [</w:t>
      </w:r>
      <w:proofErr w:type="spellStart"/>
      <w:r w:rsidRPr="0021386C">
        <w:rPr>
          <w:sz w:val="20"/>
        </w:rPr>
        <w:t>gTLD</w:t>
      </w:r>
      <w:proofErr w:type="spellEnd"/>
      <w:r w:rsidRPr="0021386C">
        <w:rPr>
          <w:sz w:val="20"/>
        </w:rPr>
        <w:t xml:space="preserve"> registration directory service] search functionality across all registrars. If the [</w:t>
      </w:r>
      <w:proofErr w:type="spellStart"/>
      <w:r w:rsidRPr="0021386C">
        <w:rPr>
          <w:sz w:val="20"/>
        </w:rPr>
        <w:t>gTLD</w:t>
      </w:r>
      <w:proofErr w:type="spellEnd"/>
      <w:r w:rsidRPr="0021386C">
        <w:rPr>
          <w:sz w:val="20"/>
        </w:rPr>
        <w:t xml:space="preserve"> registration directory service] implemented by registrars does not in a reasonable time provide reasonably robust</w:t>
      </w:r>
      <w:r w:rsidR="00C006A3" w:rsidRPr="0021386C">
        <w:rPr>
          <w:sz w:val="20"/>
        </w:rPr>
        <w:t xml:space="preserve">, </w:t>
      </w:r>
      <w:r w:rsidRPr="0021386C">
        <w:rPr>
          <w:sz w:val="20"/>
        </w:rPr>
        <w:t>reliable</w:t>
      </w:r>
      <w:r w:rsidR="00C006A3" w:rsidRPr="0021386C">
        <w:rPr>
          <w:sz w:val="20"/>
        </w:rPr>
        <w:t xml:space="preserve">, </w:t>
      </w:r>
      <w:r w:rsidRPr="0021386C">
        <w:rPr>
          <w:sz w:val="20"/>
        </w:rPr>
        <w:t>and convenient access to accurate and up-to-date data</w:t>
      </w:r>
      <w:r w:rsidR="00C006A3" w:rsidRPr="0021386C">
        <w:rPr>
          <w:sz w:val="20"/>
        </w:rPr>
        <w:t xml:space="preserve">, </w:t>
      </w:r>
      <w:r w:rsidRPr="0021386C">
        <w:rPr>
          <w:sz w:val="20"/>
        </w:rPr>
        <w:t>the Registrar shall abide by any Consensus Policy requiring Registrar</w:t>
      </w:r>
      <w:r w:rsidR="00C006A3" w:rsidRPr="0021386C">
        <w:rPr>
          <w:sz w:val="20"/>
        </w:rPr>
        <w:t xml:space="preserve">, </w:t>
      </w:r>
      <w:r w:rsidRPr="0021386C">
        <w:rPr>
          <w:sz w:val="20"/>
        </w:rPr>
        <w:t>if reasonably determined by ICANN to be necessary (considering such possibilities as remedial action by specific registrars)</w:t>
      </w:r>
      <w:r w:rsidR="00C006A3" w:rsidRPr="0021386C">
        <w:rPr>
          <w:sz w:val="20"/>
        </w:rPr>
        <w:t xml:space="preserve">, </w:t>
      </w:r>
      <w:r w:rsidRPr="0021386C">
        <w:rPr>
          <w:sz w:val="20"/>
        </w:rPr>
        <w:t>to supply data from Registrar’s database to facilitate the development of a centralized [</w:t>
      </w:r>
      <w:proofErr w:type="spellStart"/>
      <w:r w:rsidRPr="0021386C">
        <w:rPr>
          <w:sz w:val="20"/>
        </w:rPr>
        <w:t>gTLD</w:t>
      </w:r>
      <w:proofErr w:type="spellEnd"/>
      <w:r w:rsidRPr="0021386C">
        <w:rPr>
          <w:sz w:val="20"/>
        </w:rPr>
        <w:t xml:space="preserve"> registration] database for the purpose of providing comprehensive Registrar [</w:t>
      </w:r>
      <w:proofErr w:type="spellStart"/>
      <w:r w:rsidRPr="0021386C">
        <w:rPr>
          <w:sz w:val="20"/>
        </w:rPr>
        <w:t>gTLD</w:t>
      </w:r>
      <w:proofErr w:type="spellEnd"/>
      <w:r w:rsidRPr="0021386C">
        <w:rPr>
          <w:sz w:val="20"/>
        </w:rPr>
        <w:t xml:space="preserve"> registration directory service] search capability.</w:t>
      </w:r>
    </w:p>
    <w:p w:rsidR="000962BB" w:rsidRPr="0021386C" w:rsidRDefault="00FD4371" w:rsidP="000962BB">
      <w:pPr>
        <w:ind w:left="540" w:hanging="540"/>
        <w:rPr>
          <w:sz w:val="20"/>
        </w:rPr>
      </w:pPr>
      <w:r w:rsidRPr="0021386C">
        <w:rPr>
          <w:sz w:val="20"/>
        </w:rPr>
        <w:t>[</w:t>
      </w:r>
      <w:r w:rsidR="000962BB" w:rsidRPr="0021386C">
        <w:rPr>
          <w:sz w:val="20"/>
        </w:rPr>
        <w:t>CM-D09-R01</w:t>
      </w:r>
      <w:r w:rsidR="0010563A" w:rsidRPr="0021386C">
        <w:rPr>
          <w:sz w:val="20"/>
        </w:rPr>
        <w:t>]</w:t>
      </w:r>
      <w:r w:rsidR="0010563A" w:rsidRPr="0021386C">
        <w:rPr>
          <w:sz w:val="20"/>
        </w:rPr>
        <w:tab/>
      </w:r>
      <w:r w:rsidR="000962BB" w:rsidRPr="0021386C">
        <w:rPr>
          <w:sz w:val="20"/>
        </w:rPr>
        <w:t>In Recommendations 7 and 9</w:t>
      </w:r>
      <w:r w:rsidR="00C006A3" w:rsidRPr="0021386C">
        <w:rPr>
          <w:sz w:val="20"/>
        </w:rPr>
        <w:t xml:space="preserve">, </w:t>
      </w:r>
      <w:r w:rsidR="000962BB" w:rsidRPr="0021386C">
        <w:rPr>
          <w:sz w:val="20"/>
        </w:rPr>
        <w:t>the WHOIS RT recommends that:</w:t>
      </w:r>
    </w:p>
    <w:p w:rsidR="000962BB" w:rsidRPr="0021386C" w:rsidRDefault="000962BB" w:rsidP="000962BB">
      <w:pPr>
        <w:ind w:left="1080" w:hanging="540"/>
        <w:rPr>
          <w:sz w:val="20"/>
        </w:rPr>
      </w:pPr>
      <w:r w:rsidRPr="0021386C">
        <w:rPr>
          <w:sz w:val="20"/>
        </w:rPr>
        <w:t>[CM-D09-R02</w:t>
      </w:r>
      <w:r w:rsidR="0010563A" w:rsidRPr="0021386C">
        <w:rPr>
          <w:sz w:val="20"/>
        </w:rPr>
        <w:t>]</w:t>
      </w:r>
      <w:r w:rsidR="0010563A" w:rsidRPr="0021386C">
        <w:rPr>
          <w:sz w:val="20"/>
        </w:rPr>
        <w:tab/>
      </w:r>
      <w:r w:rsidRPr="0021386C">
        <w:rPr>
          <w:sz w:val="20"/>
        </w:rPr>
        <w:t xml:space="preserve">ICANN shall produce and publish an accuracy report focused on measured reduction in </w:t>
      </w:r>
      <w:proofErr w:type="spellStart"/>
      <w:r w:rsidRPr="0021386C">
        <w:rPr>
          <w:sz w:val="20"/>
        </w:rPr>
        <w:t>gTLD</w:t>
      </w:r>
      <w:proofErr w:type="spellEnd"/>
      <w:r w:rsidRPr="0021386C">
        <w:rPr>
          <w:sz w:val="20"/>
        </w:rPr>
        <w:t xml:space="preserve"> registration data that fall into the accuracy groups Substantial Failure and Full Failure</w:t>
      </w:r>
      <w:r w:rsidR="00C006A3" w:rsidRPr="0021386C">
        <w:rPr>
          <w:sz w:val="20"/>
        </w:rPr>
        <w:t xml:space="preserve">, </w:t>
      </w:r>
      <w:r w:rsidRPr="0021386C">
        <w:rPr>
          <w:sz w:val="20"/>
        </w:rPr>
        <w:t>on an annual basis.</w:t>
      </w:r>
    </w:p>
    <w:p w:rsidR="000962BB" w:rsidRPr="0021386C" w:rsidRDefault="000962BB" w:rsidP="000962BB">
      <w:pPr>
        <w:ind w:left="1080" w:hanging="540"/>
        <w:rPr>
          <w:sz w:val="20"/>
        </w:rPr>
      </w:pPr>
      <w:r w:rsidRPr="0021386C">
        <w:rPr>
          <w:sz w:val="20"/>
        </w:rPr>
        <w:lastRenderedPageBreak/>
        <w:t>[CM-D09-R03</w:t>
      </w:r>
      <w:r w:rsidR="0010563A" w:rsidRPr="0021386C">
        <w:rPr>
          <w:sz w:val="20"/>
        </w:rPr>
        <w:t>]</w:t>
      </w:r>
      <w:r w:rsidR="0010563A" w:rsidRPr="0021386C">
        <w:rPr>
          <w:sz w:val="20"/>
        </w:rPr>
        <w:tab/>
      </w:r>
      <w:r w:rsidRPr="0021386C">
        <w:rPr>
          <w:sz w:val="20"/>
        </w:rPr>
        <w:t>ICANN should develop metrics to track the impact of the annual WHOIS Data Reminder policy notices to registrants</w:t>
      </w:r>
      <w:r w:rsidR="00C006A3" w:rsidRPr="0021386C">
        <w:rPr>
          <w:sz w:val="20"/>
        </w:rPr>
        <w:t xml:space="preserve">, </w:t>
      </w:r>
      <w:r w:rsidRPr="0021386C">
        <w:rPr>
          <w:sz w:val="20"/>
        </w:rPr>
        <w:t>or alternatively</w:t>
      </w:r>
      <w:r w:rsidR="00C006A3" w:rsidRPr="0021386C">
        <w:rPr>
          <w:sz w:val="20"/>
        </w:rPr>
        <w:t xml:space="preserve">, </w:t>
      </w:r>
      <w:r w:rsidRPr="0021386C">
        <w:rPr>
          <w:sz w:val="20"/>
        </w:rPr>
        <w:t>an effective policy that achieves the objective of improving data quality in a measurable way.</w:t>
      </w:r>
    </w:p>
    <w:p w:rsidR="000962BB" w:rsidRPr="0021386C" w:rsidRDefault="000962BB" w:rsidP="000962BB">
      <w:pPr>
        <w:ind w:left="540" w:hanging="540"/>
        <w:rPr>
          <w:sz w:val="20"/>
        </w:rPr>
      </w:pPr>
      <w:r w:rsidRPr="0021386C">
        <w:rPr>
          <w:sz w:val="20"/>
        </w:rPr>
        <w:t>[CM-D09-R04</w:t>
      </w:r>
      <w:r w:rsidR="0010563A" w:rsidRPr="0021386C">
        <w:rPr>
          <w:sz w:val="20"/>
        </w:rPr>
        <w:t>]</w:t>
      </w:r>
      <w:r w:rsidR="0010563A" w:rsidRPr="0021386C">
        <w:rPr>
          <w:sz w:val="20"/>
        </w:rPr>
        <w:tab/>
      </w:r>
      <w:r w:rsidRPr="0021386C">
        <w:rPr>
          <w:sz w:val="20"/>
        </w:rPr>
        <w:t>In Recommendation 12</w:t>
      </w:r>
      <w:r w:rsidR="00C006A3" w:rsidRPr="0021386C">
        <w:rPr>
          <w:sz w:val="20"/>
        </w:rPr>
        <w:t xml:space="preserve">, </w:t>
      </w:r>
      <w:r w:rsidRPr="0021386C">
        <w:rPr>
          <w:sz w:val="20"/>
        </w:rPr>
        <w:t>the WHOIS RT urged ICANN to focus its measurements and compliance work on those data elements that allow a Registrant to be “contactable</w:t>
      </w:r>
      <w:proofErr w:type="gramStart"/>
      <w:r w:rsidR="00C006A3" w:rsidRPr="0021386C">
        <w:rPr>
          <w:sz w:val="20"/>
        </w:rPr>
        <w:t xml:space="preserve">, </w:t>
      </w:r>
      <w:r w:rsidRPr="0021386C">
        <w:rPr>
          <w:sz w:val="20"/>
        </w:rPr>
        <w:t>”</w:t>
      </w:r>
      <w:proofErr w:type="gramEnd"/>
      <w:r w:rsidRPr="0021386C">
        <w:rPr>
          <w:sz w:val="20"/>
        </w:rPr>
        <w:t xml:space="preserve"> (minimal data elements)</w:t>
      </w:r>
      <w:r w:rsidR="00C006A3" w:rsidRPr="0021386C">
        <w:rPr>
          <w:sz w:val="20"/>
        </w:rPr>
        <w:t xml:space="preserve">, </w:t>
      </w:r>
      <w:r w:rsidRPr="0021386C">
        <w:rPr>
          <w:sz w:val="20"/>
        </w:rPr>
        <w:t>rather than requiring that all WHOIS data be accurate. Specifically</w:t>
      </w:r>
      <w:r w:rsidR="00C006A3" w:rsidRPr="0021386C">
        <w:rPr>
          <w:sz w:val="20"/>
        </w:rPr>
        <w:t xml:space="preserve">, </w:t>
      </w:r>
      <w:r w:rsidRPr="0021386C">
        <w:rPr>
          <w:sz w:val="20"/>
        </w:rPr>
        <w:t>the WHOIS RT stated “ICANN shall produce and publish an accuracy report focused on measured reduction in WHOIS registrations that fall into the accuracy groups Substantial Failure and Full Failure</w:t>
      </w:r>
      <w:r w:rsidR="00C006A3" w:rsidRPr="0021386C">
        <w:rPr>
          <w:sz w:val="20"/>
        </w:rPr>
        <w:t xml:space="preserve">, </w:t>
      </w:r>
      <w:r w:rsidRPr="0021386C">
        <w:rPr>
          <w:sz w:val="20"/>
        </w:rPr>
        <w:t>on an annual basis.”</w:t>
      </w:r>
    </w:p>
    <w:p w:rsidR="00E55509" w:rsidRPr="0021386C" w:rsidRDefault="00E55509" w:rsidP="00E55509">
      <w:pPr>
        <w:ind w:left="540" w:hanging="540"/>
        <w:rPr>
          <w:rFonts w:ascii="Calibri" w:eastAsia="Calibri" w:hAnsi="Calibri" w:cs="Times New Roman"/>
          <w:sz w:val="20"/>
          <w:lang w:val="en-ZA"/>
        </w:rPr>
      </w:pPr>
      <w:r w:rsidRPr="0021386C">
        <w:rPr>
          <w:rFonts w:ascii="Calibri" w:eastAsia="Calibri" w:hAnsi="Calibri" w:cs="Times New Roman"/>
          <w:sz w:val="20"/>
        </w:rPr>
        <w:t>[CM-D18-R01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proofErr w:type="gramStart"/>
      <w:r w:rsidRPr="0021386C">
        <w:rPr>
          <w:rFonts w:ascii="Calibri" w:eastAsia="Calibri" w:hAnsi="Calibri" w:cs="Times New Roman"/>
          <w:sz w:val="20"/>
        </w:rPr>
        <w:t>Based on the WHOIS Inter-Registrar Transfer Policy</w:t>
      </w:r>
      <w:r w:rsidR="00C006A3" w:rsidRPr="0021386C">
        <w:rPr>
          <w:rFonts w:ascii="Calibri" w:eastAsia="Calibri" w:hAnsi="Calibri" w:cs="Times New Roman"/>
          <w:sz w:val="20"/>
        </w:rPr>
        <w:t xml:space="preserve">, </w:t>
      </w:r>
      <w:r w:rsidRPr="0021386C">
        <w:rPr>
          <w:rFonts w:ascii="Calibri" w:eastAsia="Calibri" w:hAnsi="Calibri" w:cs="Times New Roman"/>
          <w:sz w:val="20"/>
        </w:rPr>
        <w:t>Section I.A.2.2.1: “</w:t>
      </w:r>
      <w:r w:rsidRPr="0021386C">
        <w:rPr>
          <w:rFonts w:ascii="Calibri" w:eastAsia="Calibri" w:hAnsi="Calibri" w:cs="Times New Roman"/>
          <w:sz w:val="20"/>
          <w:shd w:val="clear" w:color="auto" w:fill="FFFFFF"/>
          <w:lang w:val="en-ZA"/>
        </w:rPr>
        <w:t>Transmission of a "transfer" command constitutes a representation on the part of the Gaining Registrar that the requisite authorization has been obtained from the Transfer Contact listed in the authoritative WHOIS database.”</w:t>
      </w:r>
      <w:proofErr w:type="gramEnd"/>
    </w:p>
    <w:p w:rsidR="00E55509" w:rsidRPr="0021386C" w:rsidRDefault="00E55509" w:rsidP="00E55509">
      <w:pPr>
        <w:ind w:left="540" w:hanging="540"/>
        <w:rPr>
          <w:rFonts w:ascii="Calibri" w:eastAsia="Calibri" w:hAnsi="Calibri" w:cs="Times New Roman"/>
          <w:sz w:val="20"/>
          <w:shd w:val="clear" w:color="auto" w:fill="FFFFFF"/>
          <w:lang w:val="en-ZA"/>
        </w:rPr>
      </w:pPr>
      <w:r w:rsidRPr="0021386C">
        <w:rPr>
          <w:rFonts w:ascii="Calibri" w:eastAsia="Calibri" w:hAnsi="Calibri" w:cs="Times New Roman"/>
          <w:sz w:val="20"/>
        </w:rPr>
        <w:t>[CM-D18-R02</w:t>
      </w:r>
      <w:r w:rsidR="0010563A" w:rsidRPr="0021386C">
        <w:rPr>
          <w:rFonts w:ascii="Calibri" w:eastAsia="Calibri" w:hAnsi="Calibri" w:cs="Times New Roman"/>
          <w:sz w:val="20"/>
        </w:rPr>
        <w:t>]</w:t>
      </w:r>
      <w:r w:rsidR="0010563A" w:rsidRPr="0021386C">
        <w:rPr>
          <w:rFonts w:ascii="Calibri" w:eastAsia="Calibri" w:hAnsi="Calibri" w:cs="Times New Roman"/>
          <w:sz w:val="20"/>
        </w:rPr>
        <w:tab/>
      </w:r>
      <w:proofErr w:type="gramStart"/>
      <w:r w:rsidRPr="0021386C">
        <w:rPr>
          <w:rFonts w:ascii="Calibri" w:eastAsia="Calibri" w:hAnsi="Calibri" w:cs="Times New Roman"/>
          <w:sz w:val="20"/>
        </w:rPr>
        <w:t>Based on the WHOIS Inter-Registrar Transfer Policy</w:t>
      </w:r>
      <w:r w:rsidR="00C006A3" w:rsidRPr="0021386C">
        <w:rPr>
          <w:rFonts w:ascii="Calibri" w:eastAsia="Calibri" w:hAnsi="Calibri" w:cs="Times New Roman"/>
          <w:sz w:val="20"/>
        </w:rPr>
        <w:t xml:space="preserve">, </w:t>
      </w:r>
      <w:r w:rsidRPr="0021386C">
        <w:rPr>
          <w:rFonts w:ascii="Calibri" w:eastAsia="Calibri" w:hAnsi="Calibri" w:cs="Times New Roman"/>
          <w:sz w:val="20"/>
        </w:rPr>
        <w:t>Section I.A.4.4: “</w:t>
      </w:r>
      <w:r w:rsidRPr="0021386C">
        <w:rPr>
          <w:rFonts w:ascii="Calibri" w:eastAsia="Calibri" w:hAnsi="Calibri" w:cs="Times New Roman"/>
          <w:sz w:val="20"/>
          <w:shd w:val="clear" w:color="auto" w:fill="FFFFFF"/>
          <w:lang w:val="en-ZA"/>
        </w:rPr>
        <w:t>If either a Registrar of Record or a Gaining Registrar does not believe that a transfer request was handled in accordance with the provisions of this policy</w:t>
      </w:r>
      <w:r w:rsidR="00C006A3" w:rsidRPr="0021386C">
        <w:rPr>
          <w:rFonts w:ascii="Calibri" w:eastAsia="Calibri" w:hAnsi="Calibri" w:cs="Times New Roman"/>
          <w:sz w:val="20"/>
          <w:shd w:val="clear" w:color="auto" w:fill="FFFFFF"/>
          <w:lang w:val="en-ZA"/>
        </w:rPr>
        <w:t xml:space="preserve">, </w:t>
      </w:r>
      <w:r w:rsidRPr="0021386C">
        <w:rPr>
          <w:rFonts w:ascii="Calibri" w:eastAsia="Calibri" w:hAnsi="Calibri" w:cs="Times New Roman"/>
          <w:sz w:val="20"/>
          <w:shd w:val="clear" w:color="auto" w:fill="FFFFFF"/>
          <w:lang w:val="en-ZA"/>
        </w:rPr>
        <w:t>then the Registrar may initiate a dispute resolution procedure as set forth in Section C.”</w:t>
      </w:r>
      <w:proofErr w:type="gramEnd"/>
    </w:p>
    <w:p w:rsidR="00363606" w:rsidRPr="0021386C" w:rsidRDefault="00363606" w:rsidP="00363606">
      <w:pPr>
        <w:ind w:left="540" w:hanging="540"/>
        <w:rPr>
          <w:rFonts w:ascii="Calibri" w:eastAsia="Calibri" w:hAnsi="Calibri" w:cs="Times New Roman"/>
          <w:sz w:val="20"/>
        </w:rPr>
      </w:pPr>
      <w:r w:rsidRPr="0021386C">
        <w:rPr>
          <w:rFonts w:ascii="Calibri" w:eastAsia="Calibri" w:hAnsi="Calibri" w:cs="Times New Roman"/>
          <w:sz w:val="20"/>
        </w:rPr>
        <w:t>[CM-D23-R01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“User control User control is only possible when the purpose of data processing is sufficiently clear and predictable. If data subjects fully understand the purposes of the processing</w:t>
      </w:r>
      <w:r w:rsidR="00C006A3" w:rsidRPr="0021386C">
        <w:rPr>
          <w:rFonts w:ascii="Calibri" w:eastAsia="Calibri" w:hAnsi="Calibri" w:cs="Times New Roman"/>
          <w:sz w:val="20"/>
        </w:rPr>
        <w:t xml:space="preserve">, </w:t>
      </w:r>
      <w:r w:rsidRPr="0021386C">
        <w:rPr>
          <w:rFonts w:ascii="Calibri" w:eastAsia="Calibri" w:hAnsi="Calibri" w:cs="Times New Roman"/>
          <w:sz w:val="20"/>
        </w:rPr>
        <w:t>they can exercise their rights in the most effective way. For instance</w:t>
      </w:r>
      <w:r w:rsidR="00C006A3" w:rsidRPr="0021386C">
        <w:rPr>
          <w:rFonts w:ascii="Calibri" w:eastAsia="Calibri" w:hAnsi="Calibri" w:cs="Times New Roman"/>
          <w:sz w:val="20"/>
        </w:rPr>
        <w:t xml:space="preserve">, </w:t>
      </w:r>
      <w:r w:rsidRPr="0021386C">
        <w:rPr>
          <w:rFonts w:ascii="Calibri" w:eastAsia="Calibri" w:hAnsi="Calibri" w:cs="Times New Roman"/>
          <w:sz w:val="20"/>
        </w:rPr>
        <w:t>they can object to the processing or request the correction or deletion of their data. (See also [UP-D23-R13])</w:t>
      </w:r>
    </w:p>
    <w:p w:rsidR="00363606" w:rsidRPr="0021386C" w:rsidRDefault="00363606" w:rsidP="00363606">
      <w:pPr>
        <w:ind w:left="1080" w:hanging="540"/>
        <w:rPr>
          <w:rFonts w:ascii="Calibri" w:eastAsia="Calibri" w:hAnsi="Calibri" w:cs="Times New Roman"/>
          <w:sz w:val="20"/>
        </w:rPr>
      </w:pPr>
      <w:r w:rsidRPr="0021386C">
        <w:rPr>
          <w:rFonts w:ascii="Calibri" w:eastAsia="Calibri" w:hAnsi="Calibri" w:cs="Times New Roman"/>
          <w:sz w:val="20"/>
        </w:rPr>
        <w:t>[CM-D23-R02</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“This does not mean that the presented purpose should always be trusted as the actual and effective one</w:t>
      </w:r>
      <w:r w:rsidR="00C006A3" w:rsidRPr="0021386C">
        <w:rPr>
          <w:rFonts w:ascii="Calibri" w:eastAsia="Calibri" w:hAnsi="Calibri" w:cs="Times New Roman"/>
          <w:sz w:val="20"/>
        </w:rPr>
        <w:t xml:space="preserve">, </w:t>
      </w:r>
      <w:r w:rsidRPr="0021386C">
        <w:rPr>
          <w:rFonts w:ascii="Calibri" w:eastAsia="Calibri" w:hAnsi="Calibri" w:cs="Times New Roman"/>
          <w:sz w:val="20"/>
        </w:rPr>
        <w:t>as there may be a discrepancy between what is claimed and what is pursued in practice by the data controller. Ultimately</w:t>
      </w:r>
      <w:r w:rsidR="00C006A3" w:rsidRPr="0021386C">
        <w:rPr>
          <w:rFonts w:ascii="Calibri" w:eastAsia="Calibri" w:hAnsi="Calibri" w:cs="Times New Roman"/>
          <w:sz w:val="20"/>
        </w:rPr>
        <w:t xml:space="preserve">, </w:t>
      </w:r>
      <w:r w:rsidRPr="0021386C">
        <w:rPr>
          <w:rFonts w:ascii="Calibri" w:eastAsia="Calibri" w:hAnsi="Calibri" w:cs="Times New Roman"/>
          <w:sz w:val="20"/>
        </w:rPr>
        <w:t>compliance with other data protection requirements</w:t>
      </w:r>
      <w:r w:rsidR="00C006A3" w:rsidRPr="0021386C">
        <w:rPr>
          <w:rFonts w:ascii="Calibri" w:eastAsia="Calibri" w:hAnsi="Calibri" w:cs="Times New Roman"/>
          <w:sz w:val="20"/>
        </w:rPr>
        <w:t xml:space="preserve">, </w:t>
      </w:r>
      <w:r w:rsidRPr="0021386C">
        <w:rPr>
          <w:rFonts w:ascii="Calibri" w:eastAsia="Calibri" w:hAnsi="Calibri" w:cs="Times New Roman"/>
          <w:sz w:val="20"/>
        </w:rPr>
        <w:t>such as the necessity and relevance of data</w:t>
      </w:r>
      <w:r w:rsidR="00C006A3" w:rsidRPr="0021386C">
        <w:rPr>
          <w:rFonts w:ascii="Calibri" w:eastAsia="Calibri" w:hAnsi="Calibri" w:cs="Times New Roman"/>
          <w:sz w:val="20"/>
        </w:rPr>
        <w:t xml:space="preserve">, </w:t>
      </w:r>
      <w:r w:rsidRPr="0021386C">
        <w:rPr>
          <w:rFonts w:ascii="Calibri" w:eastAsia="Calibri" w:hAnsi="Calibri" w:cs="Times New Roman"/>
          <w:sz w:val="20"/>
        </w:rPr>
        <w:t>will always need to be measured against the actual purpose.” (p.14)</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99"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(3)</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establishment and functioning of an internal market in which</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accordance with Article 7a of the Treaty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free movement of goods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persons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services and capital is ensured require not only that personal data should be able to flow freely from one Member State to another</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but also that the fundamental rights of individuals should be safeguarded;</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[CM-D26-R02</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0"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(8)</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order to remove the obstacles to flows of personal data</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level of protection of the rights and freedoms of individuals with regard to the processing of such data must be equivalent in all Member States; whereas this objective is vital to the internal market but cannot be achieved by the Member States alone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especially in view of the scale of the divergences which currently exist between the relevant laws in the Member States and the need to coordinate the laws of the Member States so as to ensure that the cross-border flow of personal data is regulated in a consistent manner that is in keeping with the objective of the internal market as provided for in Article 7a of the Treaty; whereas Community action to approximate those laws is therefore needed;</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[CM-D26-R03</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1"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(18)</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order to ensure that individuals are not deprived of the protection to which they are entitled under this Directive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any processing of personal data in the Community must be carried out in accordance with the law of one of the Member States; 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 xml:space="preserve">in this </w:t>
      </w:r>
      <w:r w:rsidRPr="0021386C">
        <w:rPr>
          <w:rFonts w:ascii="Calibri" w:eastAsia="SimSun" w:hAnsi="Calibri" w:cs="font301"/>
          <w:sz w:val="20"/>
          <w:lang w:eastAsia="ar-SA"/>
        </w:rPr>
        <w:lastRenderedPageBreak/>
        <w:t>connection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processing carried out under the responsibility of a controller who is established in a Member State should be governed by the law of that State;</w:t>
      </w:r>
      <w:r w:rsidR="00D76B90" w:rsidRPr="0021386C">
        <w:rPr>
          <w:rFonts w:ascii="Calibri" w:eastAsia="SimSun" w:hAnsi="Calibri" w:cs="font301"/>
          <w:sz w:val="20"/>
          <w:lang w:eastAsia="ar-SA"/>
        </w:rPr>
        <w:t xml:space="preserve"> Same as </w:t>
      </w:r>
      <w:r w:rsidR="00D76B90" w:rsidRPr="0021386C">
        <w:rPr>
          <w:sz w:val="20"/>
        </w:rPr>
        <w:t>[GA-D26-R01]</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[CM-D26-R04</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2"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(19)</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establishment on the territory of a Member State implies the effective and real exercise of activity through stable arrangements; whereas the legal form of such an establishment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whether simply branch or a subsidiary with a legal personality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is not the determining factor in this respect; 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when a single controller is established on the territory of several Member States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particularly by means of subsidiaries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he must ensure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order to avoid any circumvention of national rules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that each of the establishments fulfils the obligations imposed by the national law applicable to its activities</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[CM-D26-R05</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3"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(20)</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fact that the processing of data is carried out by a person established in a third country must not stand in the way of the protection of individuals provided for in this Directive; whereas in these cases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processing should be governed by the law of the Member State in which the means used are located</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and there should be guarantees to ensure that the rights and obligations provided for in this Directive are respected in practice;</w:t>
      </w:r>
      <w:r w:rsidR="002C44EB" w:rsidRPr="0021386C">
        <w:rPr>
          <w:rFonts w:ascii="Calibri" w:eastAsia="SimSun" w:hAnsi="Calibri" w:cs="font301"/>
          <w:sz w:val="20"/>
          <w:lang w:eastAsia="ar-SA"/>
        </w:rPr>
        <w:t xml:space="preserve"> Same as [UP-D26-R02]</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[CM-D26-R06</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4"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(45)</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cases where data might lawfully be processed on grounds of public interest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official authority or the legitimate interests of a natural or legal person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any data subject should nevertheless be entitled</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on legitimate and compelling grounds relating to his particular situation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to object to the processing of any data relating to himself; whereas Member States may nevertheless lay down national provisions to the contrary;</w:t>
      </w:r>
      <w:r w:rsidR="00D76B90" w:rsidRPr="0021386C">
        <w:rPr>
          <w:rFonts w:ascii="Calibri" w:eastAsia="SimSun" w:hAnsi="Calibri" w:cs="font301"/>
          <w:sz w:val="20"/>
          <w:lang w:eastAsia="ar-SA"/>
        </w:rPr>
        <w:t xml:space="preserve"> Same as [CX-D26-R02]</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[CM-D26-R07</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5"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(46)</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protection of the rights and freedoms of data subjects with regard to the processing of personal data requires that appropriate technical and organizational measures be taken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both at the time of the design of the processing system and at the time of the processing itself</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particularly in order to maintain security and thereby to prevent any unauthorized processing; whereas it is incumbent on the Member States to ensure that controllers comply with these measures; whereas these measures must ensure an appropriate level of security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taking into account the state of the art and the costs of their implementation in relation to the risks inherent in the processing and the nature of the data to be protected;</w:t>
      </w:r>
      <w:r w:rsidR="00D76B90" w:rsidRPr="0021386C">
        <w:rPr>
          <w:rFonts w:ascii="Calibri" w:eastAsia="SimSun" w:hAnsi="Calibri" w:cs="font301"/>
          <w:sz w:val="20"/>
          <w:lang w:eastAsia="ar-SA"/>
        </w:rPr>
        <w:t xml:space="preserve"> Same as [SM-D26-R05</w:t>
      </w:r>
      <w:r w:rsidR="00141EF5" w:rsidRPr="0021386C">
        <w:rPr>
          <w:rFonts w:ascii="Calibri" w:eastAsia="SimSun" w:hAnsi="Calibri" w:cs="font301"/>
          <w:sz w:val="20"/>
          <w:lang w:eastAsia="ar-SA"/>
        </w:rPr>
        <w:t>] [</w:t>
      </w:r>
      <w:r w:rsidR="00D76B90" w:rsidRPr="0021386C">
        <w:rPr>
          <w:rFonts w:ascii="Calibri" w:eastAsia="SimSun" w:hAnsi="Calibri" w:cs="font301"/>
          <w:sz w:val="20"/>
          <w:lang w:eastAsia="ar-SA"/>
        </w:rPr>
        <w:t>CS-D26-R01]</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[CM-D26-R08</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6"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(53)</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however</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certain processing operation are likely to pose specific risks to the rights and freedoms of data subjects by virtue of their nature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their scope or their purposes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such as that of excluding individuals from a right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benefit or a contract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or by virtue of the specific use of new technologies; whereas it is for Member States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if they so wish</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to specify such risks in their legislation;</w:t>
      </w:r>
      <w:r w:rsidR="00C27227" w:rsidRPr="0021386C">
        <w:rPr>
          <w:rFonts w:ascii="Calibri" w:eastAsia="SimSun" w:hAnsi="Calibri" w:cs="font301"/>
          <w:sz w:val="20"/>
          <w:lang w:eastAsia="ar-SA"/>
        </w:rPr>
        <w:t xml:space="preserve"> Same as [CS-D26-R02]</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[CM-D26-R09</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7"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(54)</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with regard to all the processing undertaken in society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amount posing such specific risks should be very limited; whereas Member States must provide that the supervisory authority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or the data protection official in cooperation with the authority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check such processing prior to it being carried out;</w:t>
      </w:r>
      <w:r w:rsidR="00C27227" w:rsidRPr="0021386C">
        <w:rPr>
          <w:rFonts w:ascii="Calibri" w:eastAsia="SimSun" w:hAnsi="Calibri" w:cs="font301"/>
          <w:sz w:val="20"/>
          <w:lang w:eastAsia="ar-SA"/>
        </w:rPr>
        <w:t xml:space="preserve"> Same as [CS-D26-R03]</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[CM-D26-R10</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8"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(62)</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 xml:space="preserve">whereas the </w:t>
      </w:r>
      <w:proofErr w:type="gramStart"/>
      <w:r w:rsidRPr="0021386C">
        <w:rPr>
          <w:rFonts w:ascii="Calibri" w:eastAsia="SimSun" w:hAnsi="Calibri" w:cs="font301"/>
          <w:sz w:val="20"/>
          <w:lang w:eastAsia="ar-SA"/>
        </w:rPr>
        <w:t>establishment in Member States of supervisory authorities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exercising their functions with complete</w:t>
      </w:r>
      <w:proofErr w:type="gramEnd"/>
      <w:r w:rsidRPr="0021386C">
        <w:rPr>
          <w:rFonts w:ascii="Calibri" w:eastAsia="SimSun" w:hAnsi="Calibri" w:cs="font301"/>
          <w:sz w:val="20"/>
          <w:lang w:eastAsia="ar-SA"/>
        </w:rPr>
        <w:t xml:space="preserve"> independence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is an essential component of the protection of individuals with regard to the processing of personal data;</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lastRenderedPageBreak/>
        <w:t>[CM-D26-R10</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09"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Article 4</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Each Member State shall apply the national provisions it adopts pursuant to this Directive to the processing of personal data where: the processing is carried out in the context of the activities of an establishment of the controller on the territory of the Member State; when the same controller is established on the territory of several Member States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he must take the necessary measures to ensure that each of these establishments complies with the obligations laid down by the national law applicable;</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[CM-D26-R11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0"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Article 18</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Obligation to notify the supervisory authority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Member States shall provide that the controller or his representative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if any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must notify the supervisory authority referred to in Article 28 before carrying out any wholly or partly automatic processing operation or set of such operations intended to serve a single purpose or several related purposes.</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[CM-D30-R01</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The WP29 considers a review must be undertaken shortly after the entry into application of the General Data Protection Regulation</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in order to ensure the higher level of data protection offered by the Regulation is followed in the adequacy decision and its annexes.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3 </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[CM-D30-R02</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Because the Privacy Shield will also be used to transfer data outside the US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the WP29 insists that onward transfers from a Privacy Shield entity to third country recipients should provide the same level of protection on all aspects of the Shield (including national security) and should not lead to lower or circumvent EU data protection principles.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3</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[CM-D30-R03</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The requirement for a third country to ensure an adequate level of data protection was further defined by the CJEU in </w:t>
      </w:r>
      <w:proofErr w:type="spellStart"/>
      <w:r w:rsidRPr="0021386C">
        <w:rPr>
          <w:rFonts w:ascii="Calibri" w:eastAsia="Calibri" w:hAnsi="Calibri" w:cs="Calibri"/>
          <w:color w:val="000000"/>
          <w:sz w:val="20"/>
          <w:u w:color="000000"/>
          <w:bdr w:val="nil"/>
        </w:rPr>
        <w:t>Schrems</w:t>
      </w:r>
      <w:proofErr w:type="spellEnd"/>
      <w:r w:rsidRPr="0021386C">
        <w:rPr>
          <w:rFonts w:ascii="Calibri" w:eastAsia="Calibri" w:hAnsi="Calibri" w:cs="Calibri"/>
          <w:color w:val="000000"/>
          <w:sz w:val="20"/>
          <w:u w:color="000000"/>
          <w:bdr w:val="nil"/>
        </w:rPr>
        <w:t xml:space="preserve">…It also indicated that the wording ‘adequate level of protection’ must be understood as </w:t>
      </w:r>
      <w:r w:rsidRPr="0021386C">
        <w:rPr>
          <w:rFonts w:ascii="Calibri" w:eastAsia="Calibri" w:hAnsi="Calibri" w:cs="Calibri"/>
          <w:color w:val="000000"/>
          <w:sz w:val="20"/>
          <w:u w:color="000000"/>
          <w:bdr w:val="nil"/>
          <w:lang w:val="de-DE"/>
        </w:rPr>
        <w:t>“</w:t>
      </w:r>
      <w:r w:rsidRPr="0021386C">
        <w:rPr>
          <w:rFonts w:ascii="Calibri" w:eastAsia="Calibri" w:hAnsi="Calibri" w:cs="Calibri"/>
          <w:color w:val="000000"/>
          <w:sz w:val="20"/>
          <w:u w:color="000000"/>
          <w:bdr w:val="nil"/>
        </w:rPr>
        <w:t>requiring the third country in fact to ensure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by reason of its domestic law or its international commitments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 level of protection of fundamental rights and freedoms that is essentially equivalent to that guaranteed within the European Union by virtue of the Directive read in the light of the Charter” pg.10</w:t>
      </w:r>
      <w:r w:rsidR="00B267C5" w:rsidRPr="0021386C">
        <w:rPr>
          <w:rFonts w:ascii="Calibri" w:eastAsia="Calibri" w:hAnsi="Calibri" w:cs="Calibri"/>
          <w:color w:val="000000"/>
          <w:sz w:val="20"/>
          <w:u w:color="000000"/>
          <w:bdr w:val="nil"/>
        </w:rPr>
        <w:t xml:space="preserve">; Same as </w:t>
      </w:r>
      <w:r w:rsidR="00B267C5" w:rsidRPr="0021386C">
        <w:rPr>
          <w:sz w:val="20"/>
        </w:rPr>
        <w:t>[UP-D30-R02</w:t>
      </w:r>
      <w:r w:rsidR="00141EF5" w:rsidRPr="0021386C">
        <w:rPr>
          <w:sz w:val="20"/>
        </w:rPr>
        <w:t>] [</w:t>
      </w:r>
      <w:r w:rsidR="00B267C5" w:rsidRPr="0021386C">
        <w:rPr>
          <w:sz w:val="20"/>
        </w:rPr>
        <w:t>GA-D30-R01</w:t>
      </w:r>
      <w:r w:rsidR="00141EF5" w:rsidRPr="0021386C">
        <w:rPr>
          <w:sz w:val="20"/>
        </w:rPr>
        <w:t>] [</w:t>
      </w:r>
      <w:r w:rsidR="00B267C5" w:rsidRPr="0021386C">
        <w:rPr>
          <w:sz w:val="20"/>
        </w:rPr>
        <w:t>PR-D30-R05]</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[CM-D30-R04</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The WP29 has already explained the way it applied the core EU data protection principles to transfers of personal data to third countries in its Working Document 12 ‘Transfers of personal data to third countries: Applying Articles 25 and 26 of the EU data protection </w:t>
      </w:r>
      <w:r w:rsidRPr="0021386C">
        <w:rPr>
          <w:rFonts w:ascii="Calibri" w:eastAsia="Calibri" w:hAnsi="Calibri" w:cs="Calibri"/>
          <w:color w:val="000000"/>
          <w:sz w:val="20"/>
          <w:u w:color="000000"/>
          <w:bdr w:val="nil"/>
          <w:lang w:val="fr-FR"/>
        </w:rPr>
        <w:t>directive</w:t>
      </w:r>
      <w:r w:rsidRPr="0021386C">
        <w:rPr>
          <w:rFonts w:ascii="Calibri" w:eastAsia="Calibri" w:hAnsi="Calibri" w:cs="Calibri"/>
          <w:color w:val="000000"/>
          <w:sz w:val="20"/>
          <w:u w:color="000000"/>
          <w:bdr w:val="nil"/>
        </w:rPr>
        <w:t xml:space="preserve">’. The WP29 tried to find the equivalent safeguards </w:t>
      </w:r>
      <w:r w:rsidRPr="0021386C">
        <w:rPr>
          <w:rFonts w:ascii="Calibri" w:eastAsia="Calibri" w:hAnsi="Calibri" w:cs="Calibri"/>
          <w:bCs/>
          <w:color w:val="000000"/>
          <w:sz w:val="20"/>
          <w:u w:color="000000"/>
          <w:bdr w:val="nil"/>
        </w:rPr>
        <w:t>which ensure a level of protection equivalent to the principles guaranteed in the Directive</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notably regarding purpose limitation</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data quality and proportionality</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transparency</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security</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rights of access</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rectification and opposition</w:t>
      </w:r>
      <w:r w:rsidR="00C006A3" w:rsidRPr="0021386C">
        <w:rPr>
          <w:rFonts w:ascii="Calibri" w:eastAsia="Calibri" w:hAnsi="Calibri" w:cs="Calibri"/>
          <w:bCs/>
          <w:color w:val="000000"/>
          <w:sz w:val="20"/>
          <w:u w:color="000000"/>
          <w:bdr w:val="nil"/>
        </w:rPr>
        <w:t xml:space="preserve">, </w:t>
      </w:r>
      <w:r w:rsidRPr="0021386C">
        <w:rPr>
          <w:rFonts w:ascii="Calibri" w:eastAsia="Calibri" w:hAnsi="Calibri" w:cs="Calibri"/>
          <w:bCs/>
          <w:color w:val="000000"/>
          <w:sz w:val="20"/>
          <w:u w:color="000000"/>
          <w:bdr w:val="nil"/>
        </w:rPr>
        <w:t>data retention and restrictions on onward transfers</w:t>
      </w:r>
      <w:r w:rsidRPr="0021386C">
        <w:rPr>
          <w:rFonts w:ascii="Calibri" w:eastAsia="Calibri" w:hAnsi="Calibri" w:cs="Calibri"/>
          <w:color w:val="000000"/>
          <w:sz w:val="20"/>
          <w:u w:color="000000"/>
          <w:bdr w:val="nil"/>
        </w:rPr>
        <w:t xml:space="preserve">.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11 </w:t>
      </w:r>
      <w:r w:rsidR="004E767B" w:rsidRPr="0021386C">
        <w:rPr>
          <w:sz w:val="20"/>
        </w:rPr>
        <w:t>Same as [UP-D30-R03</w:t>
      </w:r>
      <w:r w:rsidR="00141EF5" w:rsidRPr="0021386C">
        <w:rPr>
          <w:sz w:val="20"/>
        </w:rPr>
        <w:t>] [</w:t>
      </w:r>
      <w:r w:rsidR="004E767B" w:rsidRPr="0021386C">
        <w:rPr>
          <w:sz w:val="20"/>
        </w:rPr>
        <w:t>DE-D30-R01</w:t>
      </w:r>
      <w:r w:rsidR="00141EF5" w:rsidRPr="0021386C">
        <w:rPr>
          <w:sz w:val="20"/>
        </w:rPr>
        <w:t>] [</w:t>
      </w:r>
      <w:r w:rsidR="004E767B" w:rsidRPr="0021386C">
        <w:rPr>
          <w:sz w:val="20"/>
        </w:rPr>
        <w:t>PR-D30-R06]</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[CM-D30-R05</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Given the amount of data transfers that take place between the EU and the U.S. on a daily basis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which the WP29 </w:t>
      </w:r>
      <w:proofErr w:type="spellStart"/>
      <w:r w:rsidRPr="0021386C">
        <w:rPr>
          <w:rFonts w:ascii="Calibri" w:eastAsia="Calibri" w:hAnsi="Calibri" w:cs="Calibri"/>
          <w:color w:val="000000"/>
          <w:sz w:val="20"/>
          <w:u w:color="000000"/>
          <w:bdr w:val="nil"/>
        </w:rPr>
        <w:t>recognises</w:t>
      </w:r>
      <w:proofErr w:type="spellEnd"/>
      <w:r w:rsidRPr="0021386C">
        <w:rPr>
          <w:rFonts w:ascii="Calibri" w:eastAsia="Calibri" w:hAnsi="Calibri" w:cs="Calibri"/>
          <w:color w:val="000000"/>
          <w:sz w:val="20"/>
          <w:u w:color="000000"/>
          <w:bdr w:val="nil"/>
        </w:rPr>
        <w:t xml:space="preserve"> is a vital part of the economy on both sides of the Atlantic</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legal clarity is needed sooner rather than later.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12</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[CM-D30-R06</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Scope of application of the EU data protection framework and</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particular</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of the </w:t>
      </w:r>
      <w:r w:rsidRPr="0021386C">
        <w:rPr>
          <w:rFonts w:ascii="Calibri" w:eastAsia="Calibri" w:hAnsi="Calibri" w:cs="Calibri"/>
          <w:color w:val="000000"/>
          <w:sz w:val="20"/>
          <w:u w:color="000000"/>
          <w:bdr w:val="nil"/>
          <w:lang w:val="fr-FR"/>
        </w:rPr>
        <w:t xml:space="preserve">Directive 95/46/EC </w:t>
      </w:r>
      <w:proofErr w:type="spellStart"/>
      <w:r w:rsidRPr="0021386C">
        <w:rPr>
          <w:rFonts w:ascii="Calibri" w:eastAsia="Calibri" w:hAnsi="Calibri" w:cs="Calibri"/>
          <w:color w:val="000000"/>
          <w:sz w:val="20"/>
          <w:u w:color="000000"/>
          <w:bdr w:val="nil"/>
          <w:lang w:val="fr-FR"/>
        </w:rPr>
        <w:t>principles</w:t>
      </w:r>
      <w:proofErr w:type="spellEnd"/>
      <w:r w:rsidRPr="0021386C">
        <w:rPr>
          <w:rFonts w:ascii="Calibri" w:eastAsia="Calibri" w:hAnsi="Calibri" w:cs="Calibri"/>
          <w:color w:val="000000"/>
          <w:sz w:val="20"/>
          <w:u w:color="000000"/>
          <w:bdr w:val="nil"/>
        </w:rPr>
        <w:t>: The WP29 recalls that under the EU data protection legal framework</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and in particular under the Directive (Article 4(1))</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Member States laws apply not only to the processing operations carried out by data controllers established on their territory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but also where data controllers (although not established in the EU)</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make use of equipment situated on EU territory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particular for the collection of personal data. As a consequence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EU Member State law applies to any processing that takes place prior to the transfer to the U.S.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either in the context of activities of an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established in the EU or through the use of equipment situated in the EU used by an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not established in the EU. pg. 12</w:t>
      </w:r>
      <w:r w:rsidR="00B267C5" w:rsidRPr="0021386C">
        <w:rPr>
          <w:rFonts w:ascii="Calibri" w:eastAsia="Calibri" w:hAnsi="Calibri" w:cs="Calibri"/>
          <w:color w:val="000000"/>
          <w:sz w:val="20"/>
          <w:u w:color="000000"/>
          <w:bdr w:val="nil"/>
        </w:rPr>
        <w:t xml:space="preserve">; Same as </w:t>
      </w:r>
      <w:r w:rsidR="00B267C5" w:rsidRPr="0021386C">
        <w:rPr>
          <w:sz w:val="20"/>
        </w:rPr>
        <w:t>[UP-D30-R10</w:t>
      </w:r>
      <w:r w:rsidR="00141EF5" w:rsidRPr="0021386C">
        <w:rPr>
          <w:sz w:val="20"/>
        </w:rPr>
        <w:t>] [</w:t>
      </w:r>
      <w:r w:rsidR="00B267C5" w:rsidRPr="0021386C">
        <w:rPr>
          <w:sz w:val="20"/>
        </w:rPr>
        <w:t>DE-D30-R04</w:t>
      </w:r>
      <w:r w:rsidR="00141EF5" w:rsidRPr="0021386C">
        <w:rPr>
          <w:sz w:val="20"/>
        </w:rPr>
        <w:t>] [</w:t>
      </w:r>
      <w:r w:rsidR="00B267C5" w:rsidRPr="0021386C">
        <w:rPr>
          <w:rFonts w:ascii="Calibri" w:eastAsia="Calibri" w:hAnsi="Calibri" w:cs="Calibri"/>
          <w:color w:val="000000"/>
          <w:sz w:val="20"/>
          <w:u w:color="000000"/>
          <w:bdr w:val="nil"/>
        </w:rPr>
        <w:t>SM-D30-R04]</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lastRenderedPageBreak/>
        <w:t>[CM-D30-R07</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00AC299A" w:rsidRPr="0021386C">
        <w:rPr>
          <w:rFonts w:ascii="Calibri" w:eastAsia="Calibri" w:hAnsi="Calibri" w:cs="Calibri"/>
          <w:color w:val="000000"/>
          <w:sz w:val="20"/>
          <w:u w:color="000000"/>
          <w:bdr w:val="nil"/>
        </w:rPr>
        <w:t>Privacy Shield documents make use of terminology that is not consistent with the vocabulary generally used in the EU when dealing with data protection. This is not necessarily a problem</w:t>
      </w:r>
      <w:r w:rsidR="00C006A3" w:rsidRPr="0021386C">
        <w:rPr>
          <w:rFonts w:ascii="Calibri" w:eastAsia="Calibri" w:hAnsi="Calibri" w:cs="Calibri"/>
          <w:color w:val="000000"/>
          <w:sz w:val="20"/>
          <w:u w:color="000000"/>
          <w:bdr w:val="nil"/>
        </w:rPr>
        <w:t xml:space="preserve">, </w:t>
      </w:r>
      <w:r w:rsidR="00AC299A" w:rsidRPr="0021386C">
        <w:rPr>
          <w:rFonts w:ascii="Calibri" w:eastAsia="Calibri" w:hAnsi="Calibri" w:cs="Calibri"/>
          <w:color w:val="000000"/>
          <w:sz w:val="20"/>
          <w:u w:color="000000"/>
          <w:bdr w:val="nil"/>
        </w:rPr>
        <w:t xml:space="preserve">as long as it is clear what the corresponding terminology under EU law (and under U.S. law) would be. </w:t>
      </w:r>
      <w:r w:rsidRPr="0021386C">
        <w:rPr>
          <w:rFonts w:ascii="Calibri" w:eastAsia="Calibri" w:hAnsi="Calibri" w:cs="Calibri"/>
          <w:color w:val="000000"/>
          <w:sz w:val="20"/>
          <w:u w:color="000000"/>
          <w:bdr w:val="nil"/>
        </w:rPr>
        <w:t>The WP29 regrets to note however this is not the case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including in the draft adequacy decision. For example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the word ‘</w:t>
      </w:r>
      <w:r w:rsidRPr="0021386C">
        <w:rPr>
          <w:rFonts w:ascii="Calibri" w:eastAsia="Calibri" w:hAnsi="Calibri" w:cs="Calibri"/>
          <w:color w:val="000000"/>
          <w:sz w:val="20"/>
          <w:u w:color="000000"/>
          <w:bdr w:val="nil"/>
          <w:lang w:val="it-IT"/>
        </w:rPr>
        <w:t>access</w:t>
      </w:r>
      <w:r w:rsidRPr="0021386C">
        <w:rPr>
          <w:rFonts w:ascii="Calibri" w:eastAsia="Calibri" w:hAnsi="Calibri" w:cs="Calibri"/>
          <w:color w:val="000000"/>
          <w:sz w:val="20"/>
          <w:u w:color="000000"/>
          <w:bdr w:val="nil"/>
        </w:rPr>
        <w:t>’ is used in chapter 3 of the draft adequacy decision in a sense that implies the collection of personal data</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instead of allowing someone to see data that is already collected. Access by companies to the data and the individuals’ right of access are two separate notions that should not be confused.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13</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[CM-D30-R08</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The WP29 would like to recall that any processing (including collection and transfer) of sensitive data subject to EU law has to be made on legitimate grounds according to article 8 of the </w:t>
      </w:r>
      <w:r w:rsidR="00AC299A" w:rsidRPr="0021386C">
        <w:rPr>
          <w:rFonts w:ascii="Calibri" w:eastAsia="Calibri" w:hAnsi="Calibri" w:cs="Calibri"/>
          <w:color w:val="000000"/>
          <w:sz w:val="20"/>
          <w:u w:color="000000"/>
          <w:bdr w:val="nil"/>
        </w:rPr>
        <w:t>Directive. The</w:t>
      </w:r>
      <w:r w:rsidRPr="0021386C">
        <w:rPr>
          <w:rFonts w:ascii="Calibri" w:eastAsia="Calibri" w:hAnsi="Calibri" w:cs="Calibri"/>
          <w:color w:val="000000"/>
          <w:sz w:val="20"/>
          <w:u w:color="000000"/>
          <w:bdr w:val="nil"/>
        </w:rPr>
        <w:t xml:space="preserve"> Privacy Shield cannot be interpreted as offering alternative grounds for such processing pg. 14</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[CM-D30-R09</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Annex II</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I.5. </w:t>
      </w:r>
      <w:proofErr w:type="gramStart"/>
      <w:r w:rsidRPr="0021386C">
        <w:rPr>
          <w:rFonts w:ascii="Calibri" w:eastAsia="Calibri" w:hAnsi="Calibri" w:cs="Calibri"/>
          <w:color w:val="000000"/>
          <w:sz w:val="20"/>
          <w:u w:color="000000"/>
          <w:bdr w:val="nil"/>
        </w:rPr>
        <w:t>provides</w:t>
      </w:r>
      <w:proofErr w:type="gramEnd"/>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among others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for exemptions from the Principles when data covered by the Privacy Shield is used for reasons of national security12</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public interest</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law enforcement</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or following statute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government regulation or case law which creates conflicting obligations or explicit </w:t>
      </w:r>
      <w:proofErr w:type="spellStart"/>
      <w:r w:rsidRPr="0021386C">
        <w:rPr>
          <w:rFonts w:ascii="Calibri" w:eastAsia="Calibri" w:hAnsi="Calibri" w:cs="Calibri"/>
          <w:color w:val="000000"/>
          <w:sz w:val="20"/>
          <w:u w:color="000000"/>
          <w:bdr w:val="nil"/>
        </w:rPr>
        <w:t>authorisations</w:t>
      </w:r>
      <w:proofErr w:type="spellEnd"/>
      <w:r w:rsidRPr="0021386C">
        <w:rPr>
          <w:rFonts w:ascii="Calibri" w:eastAsia="Calibri" w:hAnsi="Calibri" w:cs="Calibri"/>
          <w:color w:val="000000"/>
          <w:sz w:val="20"/>
          <w:u w:color="000000"/>
          <w:bdr w:val="nil"/>
        </w:rPr>
        <w:t>. Without full knowledge of U.S. law at both the Federal and at state level</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it is difficult for the WP29 to assess the scope of this exemption and to consider whether those limitations are justifiable in a democratic society. It would be essential that the European Commission also includes in its draft adequacy decision an analysis of the level of protection where those exemptions would apply. pg. 17</w:t>
      </w:r>
      <w:r w:rsidR="002E300C" w:rsidRPr="0021386C">
        <w:rPr>
          <w:rFonts w:ascii="Calibri" w:eastAsia="Calibri" w:hAnsi="Calibri" w:cs="Calibri"/>
          <w:color w:val="000000"/>
          <w:sz w:val="20"/>
          <w:u w:color="000000"/>
          <w:bdr w:val="nil"/>
        </w:rPr>
        <w:t xml:space="preserve"> </w:t>
      </w:r>
      <w:r w:rsidR="002E300C" w:rsidRPr="0021386C">
        <w:rPr>
          <w:sz w:val="20"/>
        </w:rPr>
        <w:t>Same as [UP-D30-R</w:t>
      </w:r>
      <w:r w:rsidR="006F1AE9" w:rsidRPr="0021386C">
        <w:rPr>
          <w:sz w:val="20"/>
        </w:rPr>
        <w:t>12</w:t>
      </w:r>
      <w:r w:rsidR="00141EF5" w:rsidRPr="0021386C">
        <w:rPr>
          <w:sz w:val="20"/>
        </w:rPr>
        <w:t>] [</w:t>
      </w:r>
      <w:r w:rsidR="002E300C" w:rsidRPr="0021386C">
        <w:rPr>
          <w:sz w:val="20"/>
        </w:rPr>
        <w:t>PR-D30-R11]</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[CM-D30-R10</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In any case of an onward transfer to a third country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every Privacy Shield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should be obliged to assess the mandatory requirements of the third country’</w:t>
      </w:r>
      <w:r w:rsidRPr="0021386C">
        <w:rPr>
          <w:rFonts w:ascii="Calibri" w:eastAsia="Calibri" w:hAnsi="Calibri" w:cs="Calibri"/>
          <w:color w:val="000000"/>
          <w:sz w:val="20"/>
          <w:u w:color="000000"/>
          <w:bdr w:val="nil"/>
          <w:lang w:val="fr-FR"/>
        </w:rPr>
        <w:t xml:space="preserve">s national </w:t>
      </w:r>
      <w:proofErr w:type="spellStart"/>
      <w:r w:rsidRPr="0021386C">
        <w:rPr>
          <w:rFonts w:ascii="Calibri" w:eastAsia="Calibri" w:hAnsi="Calibri" w:cs="Calibri"/>
          <w:color w:val="000000"/>
          <w:sz w:val="20"/>
          <w:u w:color="000000"/>
          <w:bdr w:val="nil"/>
          <w:lang w:val="fr-FR"/>
        </w:rPr>
        <w:t>legislation</w:t>
      </w:r>
      <w:proofErr w:type="spellEnd"/>
      <w:r w:rsidRPr="0021386C">
        <w:rPr>
          <w:rFonts w:ascii="Calibri" w:eastAsia="Calibri" w:hAnsi="Calibri" w:cs="Calibri"/>
          <w:color w:val="000000"/>
          <w:sz w:val="20"/>
          <w:u w:color="000000"/>
          <w:bdr w:val="nil"/>
        </w:rPr>
        <w:t xml:space="preserve"> applicable to the data importer prior to the transfer. If a risk of substantial adverse effect on the guarantees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obligations and level of protection provided by the Privacy Shield is identified</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the U.S. Privacy Shield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acting as a Processor (Agent) shall promptly notify the EU data controller before carrying out any onward transfer. In these cases the data exporter is entitled to suspend the transfer of data and/or terminate the contract. Where there is such a risk of substantial adverse effect</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a Shield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acting as a controller should not be allowed to onward transfer the data</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as this would compromise its duty to provide the same level of protection as under the Principles in case of onward transfers (see Annex II</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II.3.a).</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21</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[CM-D30-R11</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A violation of the Privacy Shield principles might go unnoticed for a long period of time and might only be detected after serious harm has been caused to the data subject’</w:t>
      </w:r>
      <w:r w:rsidRPr="0021386C">
        <w:rPr>
          <w:rFonts w:ascii="Calibri" w:eastAsia="Calibri" w:hAnsi="Calibri" w:cs="Calibri"/>
          <w:color w:val="000000"/>
          <w:sz w:val="20"/>
          <w:u w:color="000000"/>
          <w:bdr w:val="nil"/>
          <w:lang w:val="pt-PT"/>
        </w:rPr>
        <w:t>s fundamental</w:t>
      </w:r>
      <w:r w:rsidRPr="0021386C">
        <w:rPr>
          <w:rFonts w:ascii="Calibri" w:eastAsia="Calibri" w:hAnsi="Calibri" w:cs="Calibri"/>
          <w:color w:val="000000"/>
          <w:sz w:val="20"/>
          <w:u w:color="000000"/>
          <w:bdr w:val="nil"/>
        </w:rPr>
        <w:t xml:space="preserve"> rights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possibly beyond repair. Hence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this approach might contravene the European precautionary principle. pg. 30</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[CM-D32-R01</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The specifications below are recommended requirements for registries. These requirements include independently-reviewed Management Policies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Procedures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and Personnel:</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[CM-D32-R02</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Alternate (i.e.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non-litigation) dispute resolution providing a timely and inexpensive forum for trademark-related complaints.</w:t>
      </w:r>
      <w:proofErr w:type="gramEnd"/>
      <w:r w:rsidRPr="0021386C">
        <w:rPr>
          <w:rFonts w:ascii="Calibri" w:eastAsia="Times New Roman" w:hAnsi="Calibri" w:cs="Courier New"/>
          <w:sz w:val="20"/>
          <w:lang w:eastAsia="fr-FR"/>
        </w:rPr>
        <w:t xml:space="preserve"> (These procedures should be consistent with applicable national laws and compatible with any available judicial or administrative remedies.)</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[CM-D32-R03</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plan to ensure that the registry's obligations to its customers will be fulfilled in the event that the registry goes out of business.</w:t>
      </w:r>
      <w:proofErr w:type="gramEnd"/>
      <w:r w:rsidRPr="0021386C">
        <w:rPr>
          <w:rFonts w:ascii="Calibri" w:eastAsia="Times New Roman" w:hAnsi="Calibri" w:cs="Courier New"/>
          <w:sz w:val="20"/>
          <w:lang w:eastAsia="fr-FR"/>
        </w:rPr>
        <w:t xml:space="preserve"> This plan must indicate how the registry would ensure that domain name holders will continue to have use of their domain name and that operation of the Internet will not be adversely affected.</w:t>
      </w:r>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[CM-D32-R04</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Procedures for assuring and maintaining the expertise and experience of technical staff.</w:t>
      </w:r>
      <w:proofErr w:type="gramEnd"/>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lastRenderedPageBreak/>
        <w:t>[CM-D32-R05</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Commonly-accepted procedures for information systems security to prevent malicious hackers and others from disrupting operations of the registry.</w:t>
      </w:r>
      <w:proofErr w:type="gramEnd"/>
      <w:r w:rsidRPr="0021386C">
        <w:rPr>
          <w:rFonts w:ascii="Calibri" w:eastAsia="Times New Roman" w:hAnsi="Calibri" w:cs="Courier New"/>
          <w:sz w:val="20"/>
          <w:lang w:eastAsia="fr-FR"/>
        </w:rPr>
        <w:t xml:space="preserve"> (</w:t>
      </w:r>
      <w:proofErr w:type="gramStart"/>
      <w:r w:rsidRPr="0021386C">
        <w:rPr>
          <w:rFonts w:ascii="Calibri" w:eastAsia="Times New Roman" w:hAnsi="Calibri" w:cs="Courier New"/>
          <w:sz w:val="20"/>
          <w:lang w:eastAsia="fr-FR"/>
        </w:rPr>
        <w:t>may</w:t>
      </w:r>
      <w:proofErr w:type="gramEnd"/>
      <w:r w:rsidRPr="0021386C">
        <w:rPr>
          <w:rFonts w:ascii="Calibri" w:eastAsia="Times New Roman" w:hAnsi="Calibri" w:cs="Courier New"/>
          <w:sz w:val="20"/>
          <w:lang w:eastAsia="fr-FR"/>
        </w:rPr>
        <w:t xml:space="preserve"> also apply to Privacy charter question)</w:t>
      </w:r>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[CM-D32-R06</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The specifications below are recommended requirements for registrars. These requirements include Management Policies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Procedures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and Personnel:</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[CM-D32-R07</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plan to ensure that the registrar's obligations to its customers and to the registries will be fulfilled in the event that the registrar goes out of business.</w:t>
      </w:r>
      <w:proofErr w:type="gramEnd"/>
      <w:r w:rsidRPr="0021386C">
        <w:rPr>
          <w:rFonts w:ascii="Calibri" w:eastAsia="Times New Roman" w:hAnsi="Calibri" w:cs="Courier New"/>
          <w:sz w:val="20"/>
          <w:lang w:eastAsia="fr-FR"/>
        </w:rPr>
        <w:t xml:space="preserve"> This plan must indicate how the registrar would ensure that domain name holders will continue to have use of their domain name and that operation of the Internet will not be adversely affected.</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[CM-D32-R08</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Commonly-accepted procedures for information systems security to prevent malicious hackers and others from disrupting operations.</w:t>
      </w:r>
      <w:proofErr w:type="gramEnd"/>
      <w:r w:rsidRPr="0021386C">
        <w:rPr>
          <w:rFonts w:ascii="Calibri" w:eastAsia="Times New Roman" w:hAnsi="Calibri" w:cs="Courier New"/>
          <w:sz w:val="20"/>
          <w:lang w:eastAsia="fr-FR"/>
        </w:rPr>
        <w:t xml:space="preserve"> (</w:t>
      </w:r>
      <w:proofErr w:type="gramStart"/>
      <w:r w:rsidRPr="0021386C">
        <w:rPr>
          <w:rFonts w:ascii="Calibri" w:eastAsia="Times New Roman" w:hAnsi="Calibri" w:cs="Courier New"/>
          <w:sz w:val="20"/>
          <w:lang w:eastAsia="fr-FR"/>
        </w:rPr>
        <w:t>may</w:t>
      </w:r>
      <w:proofErr w:type="gramEnd"/>
      <w:r w:rsidRPr="0021386C">
        <w:rPr>
          <w:rFonts w:ascii="Calibri" w:eastAsia="Times New Roman" w:hAnsi="Calibri" w:cs="Courier New"/>
          <w:sz w:val="20"/>
          <w:lang w:eastAsia="fr-FR"/>
        </w:rPr>
        <w:t xml:space="preserve"> also apply to Privacy charter question)</w:t>
      </w:r>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[CM-D32-R09</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Alternative Dispute Resolution of Domain Name Conflicts.</w:t>
      </w:r>
      <w:proofErr w:type="gramEnd"/>
      <w:r w:rsidRPr="0021386C">
        <w:rPr>
          <w:rFonts w:ascii="Calibri" w:eastAsia="Times New Roman" w:hAnsi="Calibri" w:cs="Courier New"/>
          <w:sz w:val="20"/>
          <w:lang w:eastAsia="fr-FR"/>
        </w:rPr>
        <w:t xml:space="preserve"> There must be a readily available and convenient dispute resolution process that requires no involvement by registrars. Registries/Registrars will abide by the decisions resulting from an agreed upon dispute resolution process or by the decision of a court of competent jurisdiction. If an objection to registration is raised within 30 days after registration of the domain name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 brief period of suspension during the pendency of the dispute will be provided by the registries.</w:t>
      </w:r>
      <w:r w:rsidRPr="0021386C">
        <w:rPr>
          <w:rFonts w:ascii="Calibri" w:eastAsia="Times New Roman" w:hAnsi="Calibri" w:cs="Courier New"/>
          <w:sz w:val="20"/>
          <w:lang w:eastAsia="fr-FR"/>
        </w:rPr>
        <w:br/>
      </w:r>
    </w:p>
    <w:p w:rsidR="00BE7ACD" w:rsidRPr="0021386C" w:rsidRDefault="00BE7ACD" w:rsidP="00BE7ACD">
      <w:pPr>
        <w:ind w:left="540" w:hanging="540"/>
      </w:pPr>
      <w:r w:rsidRPr="0021386C">
        <w:rPr>
          <w:sz w:val="20"/>
        </w:rPr>
        <w:t>[CM-D40-R01</w:t>
      </w:r>
      <w:r w:rsidR="0010563A" w:rsidRPr="0021386C">
        <w:rPr>
          <w:sz w:val="20"/>
        </w:rPr>
        <w:t>]</w:t>
      </w:r>
      <w:r w:rsidR="0010563A" w:rsidRPr="0021386C">
        <w:rPr>
          <w:sz w:val="20"/>
        </w:rPr>
        <w:tab/>
      </w:r>
      <w:r w:rsidRPr="0021386C">
        <w:rPr>
          <w:sz w:val="20"/>
        </w:rPr>
        <w:t>RFC 7480</w:t>
      </w:r>
      <w:r w:rsidR="00C006A3" w:rsidRPr="0021386C">
        <w:rPr>
          <w:sz w:val="20"/>
        </w:rPr>
        <w:t xml:space="preserve">, </w:t>
      </w:r>
      <w:r w:rsidRPr="0021386C">
        <w:rPr>
          <w:sz w:val="20"/>
        </w:rPr>
        <w:t>HTTP Usage in the Registration Data Access Protocol (RDAP)</w:t>
      </w:r>
      <w:r w:rsidR="00C006A3" w:rsidRPr="0021386C">
        <w:rPr>
          <w:sz w:val="20"/>
        </w:rPr>
        <w:t xml:space="preserve">, </w:t>
      </w:r>
      <w:r w:rsidRPr="0021386C">
        <w:rPr>
          <w:sz w:val="20"/>
        </w:rPr>
        <w:t>Section 4.3</w:t>
      </w:r>
      <w:r w:rsidR="00C006A3" w:rsidRPr="0021386C">
        <w:rPr>
          <w:sz w:val="20"/>
        </w:rPr>
        <w:t xml:space="preserve">, </w:t>
      </w:r>
      <w:r w:rsidRPr="0021386C">
        <w:rPr>
          <w:sz w:val="20"/>
        </w:rPr>
        <w:t>specifies that RDAP “servers must ignore unknown query parameters. Use of unknown query parameters for cache busting is described in Appendix B.” This might apply to a registration directory service that implements RDAP.</w:t>
      </w:r>
    </w:p>
    <w:p w:rsidR="00F3534F" w:rsidRDefault="00527084" w:rsidP="000962BB">
      <w:r w:rsidRPr="00022FF8">
        <w:t xml:space="preserve">See </w:t>
      </w:r>
      <w:r w:rsidR="00022FF8">
        <w:t>A</w:t>
      </w:r>
      <w:r w:rsidRPr="00022FF8">
        <w:t xml:space="preserve">dditional Key Inputs </w:t>
      </w:r>
      <w:r w:rsidR="00022FF8" w:rsidRPr="00022FF8">
        <w:t xml:space="preserve">for this charter question </w:t>
      </w:r>
      <w:r w:rsidRPr="00022FF8">
        <w:t>(</w:t>
      </w:r>
      <w:hyperlink r:id="rId111"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1F09D2">
        <w:t xml:space="preserve"> </w:t>
      </w:r>
      <w:r w:rsidRPr="00022FF8">
        <w:t xml:space="preserve">requirements. The PDP WG may also identify </w:t>
      </w:r>
      <w:r w:rsidR="00527914" w:rsidRPr="00022FF8">
        <w:t>additional sources by themselves</w:t>
      </w:r>
      <w:r w:rsidRPr="00022FF8">
        <w:t xml:space="preserve"> or through community outreach.</w:t>
      </w:r>
    </w:p>
    <w:p w:rsidR="00022FF8" w:rsidRPr="00B67ECF" w:rsidRDefault="00E73213" w:rsidP="001D2EAF">
      <w:pPr>
        <w:rPr>
          <w:u w:val="single"/>
        </w:rPr>
      </w:pPr>
      <w:r w:rsidRPr="00B67ECF">
        <w:rPr>
          <w:b/>
          <w:u w:val="single"/>
        </w:rPr>
        <w:t>System Model</w:t>
      </w:r>
      <w:r w:rsidR="00DC4FAF" w:rsidRPr="00B67ECF">
        <w:rPr>
          <w:b/>
          <w:u w:val="single"/>
        </w:rPr>
        <w:t xml:space="preserve"> </w:t>
      </w:r>
      <w:r w:rsidRPr="00B67ECF">
        <w:rPr>
          <w:b/>
          <w:u w:val="single"/>
        </w:rPr>
        <w:t>(</w:t>
      </w:r>
      <w:r w:rsidR="00022FF8" w:rsidRPr="00B67ECF">
        <w:rPr>
          <w:b/>
          <w:u w:val="single"/>
        </w:rPr>
        <w:t>SM)</w:t>
      </w:r>
    </w:p>
    <w:p w:rsidR="00F3534F" w:rsidRDefault="00022FF8" w:rsidP="00F3534F">
      <w:r w:rsidRPr="00022FF8">
        <w:t xml:space="preserve">The following </w:t>
      </w:r>
      <w:r w:rsidRPr="00022FF8">
        <w:rPr>
          <w:b/>
          <w:i/>
        </w:rPr>
        <w:t>possible</w:t>
      </w:r>
      <w:r w:rsidRPr="00022FF8">
        <w:t xml:space="preserve"> requirements address the charter question on </w:t>
      </w:r>
      <w:r>
        <w:t>System Model (SM)</w:t>
      </w:r>
      <w:r w:rsidRPr="00022FF8">
        <w:t>:</w:t>
      </w:r>
      <w:r w:rsidRPr="00022FF8">
        <w:rPr>
          <w:i/>
        </w:rPr>
        <w:t xml:space="preserve"> </w:t>
      </w:r>
      <w:r w:rsidR="007B2626">
        <w:rPr>
          <w:i/>
        </w:rPr>
        <w:br/>
      </w:r>
      <w:r w:rsidR="00E73213" w:rsidRPr="00022FF8">
        <w:rPr>
          <w:i/>
        </w:rPr>
        <w:t>What system requirements must be satisfied by any next-generation RDS implementation?</w:t>
      </w:r>
      <w:r w:rsidR="00311328" w:rsidRPr="00022FF8">
        <w:t xml:space="preserve"> </w:t>
      </w:r>
    </w:p>
    <w:p w:rsidR="00F87613" w:rsidRDefault="00F87613" w:rsidP="00F87613">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F87613">
      <w:pPr>
        <w:jc w:val="center"/>
      </w:pPr>
      <w:r w:rsidRPr="003B360A">
        <w:rPr>
          <w:noProof/>
        </w:rPr>
        <w:lastRenderedPageBreak/>
        <w:drawing>
          <wp:inline distT="0" distB="0" distL="0" distR="0" wp14:anchorId="270942CC" wp14:editId="29545DDC">
            <wp:extent cx="4637314" cy="852651"/>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F3534F">
      <w:pPr>
        <w:jc w:val="center"/>
        <w:rPr>
          <w:noProof/>
        </w:rPr>
      </w:pPr>
      <w:r w:rsidRPr="00C66B80">
        <w:rPr>
          <w:noProof/>
        </w:rPr>
        <w:t xml:space="preserve"> </w:t>
      </w:r>
      <w:r w:rsidR="00A80896">
        <w:rPr>
          <w:noProof/>
        </w:rPr>
        <w:drawing>
          <wp:inline distT="0" distB="0" distL="0" distR="0" wp14:anchorId="24A17AEB" wp14:editId="61F55379">
            <wp:extent cx="4343400" cy="9829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stretch>
                      <a:fillRect/>
                    </a:stretch>
                  </pic:blipFill>
                  <pic:spPr>
                    <a:xfrm>
                      <a:off x="0" y="0"/>
                      <a:ext cx="4343400" cy="982980"/>
                    </a:xfrm>
                    <a:prstGeom prst="rect">
                      <a:avLst/>
                    </a:prstGeom>
                  </pic:spPr>
                </pic:pic>
              </a:graphicData>
            </a:graphic>
          </wp:inline>
        </w:drawing>
      </w:r>
    </w:p>
    <w:p w:rsidR="00F87613" w:rsidRPr="00022FF8" w:rsidRDefault="00A513C3" w:rsidP="00F87613">
      <w:pPr>
        <w:rPr>
          <w:b/>
        </w:rPr>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9E0959" w:rsidTr="0010563A">
        <w:trPr>
          <w:tblHeader/>
        </w:trPr>
        <w:tc>
          <w:tcPr>
            <w:tcW w:w="1539" w:type="dxa"/>
          </w:tcPr>
          <w:p w:rsidR="009E0959" w:rsidRPr="00F814F4" w:rsidRDefault="009E0959" w:rsidP="0010563A">
            <w:pPr>
              <w:rPr>
                <w:b/>
                <w:sz w:val="20"/>
                <w:szCs w:val="20"/>
              </w:rPr>
            </w:pPr>
            <w:r w:rsidRPr="00F814F4">
              <w:rPr>
                <w:b/>
                <w:sz w:val="20"/>
                <w:szCs w:val="20"/>
              </w:rPr>
              <w:t>QQ-D#-R#</w:t>
            </w:r>
          </w:p>
        </w:tc>
        <w:tc>
          <w:tcPr>
            <w:tcW w:w="9099" w:type="dxa"/>
          </w:tcPr>
          <w:p w:rsidR="009E0959" w:rsidRPr="00F814F4" w:rsidRDefault="009E0959" w:rsidP="0010563A">
            <w:pPr>
              <w:rPr>
                <w:b/>
                <w:sz w:val="20"/>
                <w:szCs w:val="20"/>
              </w:rPr>
            </w:pPr>
            <w:r w:rsidRPr="00F814F4">
              <w:rPr>
                <w:b/>
                <w:sz w:val="20"/>
                <w:szCs w:val="20"/>
              </w:rPr>
              <w:t>Possible Requirement</w:t>
            </w:r>
          </w:p>
        </w:tc>
        <w:tc>
          <w:tcPr>
            <w:tcW w:w="3082" w:type="dxa"/>
          </w:tcPr>
          <w:p w:rsidR="009E0959" w:rsidRPr="00F814F4" w:rsidRDefault="009E0959" w:rsidP="0010563A">
            <w:pPr>
              <w:rPr>
                <w:b/>
                <w:sz w:val="20"/>
                <w:szCs w:val="20"/>
              </w:rPr>
            </w:pPr>
            <w:r w:rsidRPr="00F814F4">
              <w:rPr>
                <w:b/>
                <w:sz w:val="20"/>
                <w:szCs w:val="20"/>
              </w:rPr>
              <w:t>Pre-Requisites/Dependencies</w:t>
            </w:r>
          </w:p>
        </w:tc>
        <w:tc>
          <w:tcPr>
            <w:tcW w:w="561" w:type="dxa"/>
          </w:tcPr>
          <w:p w:rsidR="009E0959" w:rsidRPr="00F814F4" w:rsidRDefault="009E0959" w:rsidP="0010563A">
            <w:pPr>
              <w:jc w:val="right"/>
              <w:rPr>
                <w:b/>
                <w:sz w:val="20"/>
                <w:szCs w:val="20"/>
              </w:rPr>
            </w:pPr>
            <w:proofErr w:type="spellStart"/>
            <w:r w:rsidRPr="00F814F4">
              <w:rPr>
                <w:b/>
                <w:sz w:val="20"/>
                <w:szCs w:val="20"/>
              </w:rPr>
              <w:t>Ph</w:t>
            </w:r>
            <w:proofErr w:type="spellEnd"/>
          </w:p>
        </w:tc>
        <w:tc>
          <w:tcPr>
            <w:tcW w:w="519" w:type="dxa"/>
          </w:tcPr>
          <w:p w:rsidR="009E0959" w:rsidRPr="00F814F4" w:rsidRDefault="009E0959" w:rsidP="0010563A">
            <w:pPr>
              <w:jc w:val="right"/>
              <w:rPr>
                <w:b/>
                <w:sz w:val="20"/>
                <w:szCs w:val="20"/>
              </w:rPr>
            </w:pPr>
            <w:r w:rsidRPr="00F814F4">
              <w:rPr>
                <w:b/>
                <w:sz w:val="20"/>
                <w:szCs w:val="20"/>
              </w:rPr>
              <w:t>Gr</w:t>
            </w: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E31558" w:rsidP="0010563A">
            <w:pPr>
              <w:rPr>
                <w:sz w:val="20"/>
                <w:szCs w:val="20"/>
              </w:rPr>
            </w:pPr>
            <w:r w:rsidRPr="00E31558">
              <w:rPr>
                <w:sz w:val="20"/>
                <w:szCs w:val="20"/>
                <w:highlight w:val="yellow"/>
              </w:rPr>
              <w:t>PRs IN THIS SECTION NOT YET TRIAGED – TO BE DONE AFTER FUNDAMENTAL QUESTIONS</w:t>
            </w:r>
          </w:p>
        </w:tc>
        <w:tc>
          <w:tcPr>
            <w:tcW w:w="3082" w:type="dxa"/>
          </w:tcPr>
          <w:p w:rsidR="009E0959" w:rsidRPr="00F814F4" w:rsidRDefault="009E780E" w:rsidP="0010563A">
            <w:pPr>
              <w:rPr>
                <w:sz w:val="20"/>
                <w:szCs w:val="20"/>
              </w:rPr>
            </w:pPr>
            <w:r>
              <w:rPr>
                <w:sz w:val="20"/>
                <w:szCs w:val="20"/>
              </w:rPr>
              <w:t>Depends on</w:t>
            </w: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bl>
    <w:p w:rsidR="009E0959" w:rsidRPr="009E0959" w:rsidRDefault="009E0959" w:rsidP="00F74997">
      <w:pPr>
        <w:ind w:left="540" w:hanging="540"/>
      </w:pPr>
    </w:p>
    <w:p w:rsidR="00131F3B" w:rsidRPr="0021386C" w:rsidRDefault="009508C7" w:rsidP="00F74997">
      <w:pPr>
        <w:ind w:left="540" w:hanging="540"/>
        <w:rPr>
          <w:sz w:val="20"/>
        </w:rPr>
      </w:pPr>
      <w:r w:rsidRPr="0021386C">
        <w:rPr>
          <w:sz w:val="20"/>
        </w:rPr>
        <w:t>[</w:t>
      </w:r>
      <w:r w:rsidR="00D2611A" w:rsidRPr="0021386C">
        <w:rPr>
          <w:sz w:val="20"/>
        </w:rPr>
        <w:t>SM</w:t>
      </w:r>
      <w:r w:rsidR="00DB047B" w:rsidRPr="0021386C">
        <w:rPr>
          <w:sz w:val="20"/>
        </w:rPr>
        <w:t>-D01-</w:t>
      </w:r>
      <w:r w:rsidR="00D2611A" w:rsidRPr="0021386C">
        <w:rPr>
          <w:sz w:val="20"/>
        </w:rPr>
        <w:t>R</w:t>
      </w:r>
      <w:r w:rsidR="00DB047B" w:rsidRPr="0021386C">
        <w:rPr>
          <w:sz w:val="20"/>
        </w:rPr>
        <w:t>0</w:t>
      </w:r>
      <w:r w:rsidRPr="0021386C">
        <w:rPr>
          <w:sz w:val="20"/>
        </w:rPr>
        <w:t>1</w:t>
      </w:r>
      <w:r w:rsidR="0010563A" w:rsidRPr="0021386C">
        <w:rPr>
          <w:sz w:val="20"/>
        </w:rPr>
        <w:t>]</w:t>
      </w:r>
      <w:r w:rsidR="0010563A" w:rsidRPr="0021386C">
        <w:rPr>
          <w:sz w:val="20"/>
        </w:rPr>
        <w:tab/>
      </w:r>
      <w:r w:rsidR="00131F3B" w:rsidRPr="0021386C">
        <w:rPr>
          <w:sz w:val="20"/>
        </w:rPr>
        <w:t xml:space="preserve">The </w:t>
      </w:r>
      <w:proofErr w:type="spellStart"/>
      <w:r w:rsidR="00C81225" w:rsidRPr="0021386C">
        <w:rPr>
          <w:sz w:val="20"/>
        </w:rPr>
        <w:t>gTLD</w:t>
      </w:r>
      <w:proofErr w:type="spellEnd"/>
      <w:r w:rsidR="00C81225" w:rsidRPr="0021386C">
        <w:rPr>
          <w:sz w:val="20"/>
        </w:rPr>
        <w:t xml:space="preserve"> registration directory service</w:t>
      </w:r>
      <w:r w:rsidR="00131F3B" w:rsidRPr="0021386C">
        <w:rPr>
          <w:sz w:val="20"/>
        </w:rPr>
        <w:t xml:space="preserve"> “must be designed with extensibility in mind” (p.27)</w:t>
      </w:r>
    </w:p>
    <w:p w:rsidR="00113DB3" w:rsidRPr="0021386C" w:rsidRDefault="009508C7" w:rsidP="00F74997">
      <w:pPr>
        <w:ind w:left="540" w:hanging="540"/>
        <w:rPr>
          <w:sz w:val="20"/>
        </w:rPr>
      </w:pPr>
      <w:r w:rsidRPr="0021386C">
        <w:rPr>
          <w:sz w:val="20"/>
        </w:rPr>
        <w:t>[</w:t>
      </w:r>
      <w:r w:rsidR="00D2611A" w:rsidRPr="0021386C">
        <w:rPr>
          <w:sz w:val="20"/>
        </w:rPr>
        <w:t>SM</w:t>
      </w:r>
      <w:r w:rsidR="00DB047B" w:rsidRPr="0021386C">
        <w:rPr>
          <w:sz w:val="20"/>
        </w:rPr>
        <w:t>-D01-</w:t>
      </w:r>
      <w:r w:rsidR="00D2611A" w:rsidRPr="0021386C">
        <w:rPr>
          <w:sz w:val="20"/>
        </w:rPr>
        <w:t>R</w:t>
      </w:r>
      <w:r w:rsidR="00DB047B" w:rsidRPr="0021386C">
        <w:rPr>
          <w:sz w:val="20"/>
        </w:rPr>
        <w:t>0</w:t>
      </w:r>
      <w:r w:rsidR="00917F34" w:rsidRPr="0021386C">
        <w:rPr>
          <w:sz w:val="20"/>
        </w:rPr>
        <w:t>2</w:t>
      </w:r>
      <w:r w:rsidR="0010563A" w:rsidRPr="0021386C">
        <w:rPr>
          <w:sz w:val="20"/>
        </w:rPr>
        <w:t>]</w:t>
      </w:r>
      <w:r w:rsidR="0010563A" w:rsidRPr="0021386C">
        <w:rPr>
          <w:sz w:val="20"/>
        </w:rPr>
        <w:tab/>
      </w:r>
      <w:proofErr w:type="spellStart"/>
      <w:r w:rsidR="00C81225" w:rsidRPr="0021386C">
        <w:rPr>
          <w:sz w:val="20"/>
        </w:rPr>
        <w:t>gTLD</w:t>
      </w:r>
      <w:proofErr w:type="spellEnd"/>
      <w:r w:rsidR="00C81225" w:rsidRPr="0021386C">
        <w:rPr>
          <w:sz w:val="20"/>
        </w:rPr>
        <w:t xml:space="preserve"> registration directory service</w:t>
      </w:r>
      <w:r w:rsidR="00690420" w:rsidRPr="0021386C">
        <w:rPr>
          <w:sz w:val="20"/>
        </w:rPr>
        <w:t xml:space="preserve"> must “log all access to </w:t>
      </w:r>
      <w:proofErr w:type="spellStart"/>
      <w:r w:rsidR="00690420" w:rsidRPr="0021386C">
        <w:rPr>
          <w:sz w:val="20"/>
        </w:rPr>
        <w:t>gTLD</w:t>
      </w:r>
      <w:proofErr w:type="spellEnd"/>
      <w:r w:rsidR="00690420" w:rsidRPr="0021386C">
        <w:rPr>
          <w:sz w:val="20"/>
        </w:rPr>
        <w:t xml:space="preserve"> registration data</w:t>
      </w:r>
      <w:r w:rsidR="00C006A3" w:rsidRPr="0021386C">
        <w:rPr>
          <w:sz w:val="20"/>
        </w:rPr>
        <w:t xml:space="preserve">, </w:t>
      </w:r>
      <w:r w:rsidR="00690420" w:rsidRPr="0021386C">
        <w:rPr>
          <w:sz w:val="20"/>
        </w:rPr>
        <w:t>including unauthenticated access to public data elements</w:t>
      </w:r>
      <w:r w:rsidR="00C006A3" w:rsidRPr="0021386C">
        <w:rPr>
          <w:sz w:val="20"/>
        </w:rPr>
        <w:t xml:space="preserve">, </w:t>
      </w:r>
      <w:r w:rsidR="00690420" w:rsidRPr="0021386C">
        <w:rPr>
          <w:sz w:val="20"/>
        </w:rPr>
        <w:t>and access restrictions to deter bulk harvesting.” (p.40)</w:t>
      </w:r>
    </w:p>
    <w:p w:rsidR="00690420" w:rsidRPr="0021386C" w:rsidRDefault="009508C7" w:rsidP="00F74997">
      <w:pPr>
        <w:ind w:left="540" w:hanging="540"/>
        <w:rPr>
          <w:sz w:val="20"/>
        </w:rPr>
      </w:pPr>
      <w:r w:rsidRPr="0021386C">
        <w:rPr>
          <w:sz w:val="20"/>
        </w:rPr>
        <w:lastRenderedPageBreak/>
        <w:t>[</w:t>
      </w:r>
      <w:r w:rsidR="00D2611A" w:rsidRPr="0021386C">
        <w:rPr>
          <w:sz w:val="20"/>
        </w:rPr>
        <w:t>SM</w:t>
      </w:r>
      <w:r w:rsidR="00DB047B" w:rsidRPr="0021386C">
        <w:rPr>
          <w:sz w:val="20"/>
        </w:rPr>
        <w:t>-D01-</w:t>
      </w:r>
      <w:r w:rsidR="00D2611A" w:rsidRPr="0021386C">
        <w:rPr>
          <w:sz w:val="20"/>
        </w:rPr>
        <w:t>R</w:t>
      </w:r>
      <w:r w:rsidR="00DB047B" w:rsidRPr="0021386C">
        <w:rPr>
          <w:sz w:val="20"/>
        </w:rPr>
        <w:t>0</w:t>
      </w:r>
      <w:r w:rsidR="00917F34" w:rsidRPr="0021386C">
        <w:rPr>
          <w:sz w:val="20"/>
        </w:rPr>
        <w:t>3</w:t>
      </w:r>
      <w:r w:rsidR="0010563A" w:rsidRPr="0021386C">
        <w:rPr>
          <w:sz w:val="20"/>
        </w:rPr>
        <w:t>]</w:t>
      </w:r>
      <w:r w:rsidR="0010563A" w:rsidRPr="0021386C">
        <w:rPr>
          <w:sz w:val="20"/>
        </w:rPr>
        <w:tab/>
      </w:r>
      <w:proofErr w:type="spellStart"/>
      <w:r w:rsidR="00C81225" w:rsidRPr="0021386C">
        <w:rPr>
          <w:sz w:val="20"/>
        </w:rPr>
        <w:t>gTLD</w:t>
      </w:r>
      <w:proofErr w:type="spellEnd"/>
      <w:r w:rsidR="00C81225" w:rsidRPr="0021386C">
        <w:rPr>
          <w:sz w:val="20"/>
        </w:rPr>
        <w:t xml:space="preserve"> registration directory service</w:t>
      </w:r>
      <w:r w:rsidR="00690420" w:rsidRPr="0021386C">
        <w:rPr>
          <w:sz w:val="20"/>
        </w:rPr>
        <w:t xml:space="preserve"> must “audit both public and gated data access to minimize abuse and impose penalties and other remedies for inappropriate use.” (p.40)</w:t>
      </w:r>
    </w:p>
    <w:p w:rsidR="00FD4371" w:rsidRPr="0021386C" w:rsidRDefault="009508C7" w:rsidP="00F74997">
      <w:pPr>
        <w:pStyle w:val="Default"/>
        <w:spacing w:after="240"/>
        <w:ind w:left="540" w:hanging="540"/>
        <w:rPr>
          <w:rFonts w:asciiTheme="minorHAnsi" w:hAnsiTheme="minorHAnsi"/>
          <w:sz w:val="20"/>
          <w:szCs w:val="22"/>
        </w:rPr>
      </w:pPr>
      <w:r w:rsidRPr="0021386C">
        <w:rPr>
          <w:sz w:val="20"/>
        </w:rPr>
        <w:t>[</w:t>
      </w:r>
      <w:r w:rsidR="00D2611A" w:rsidRPr="0021386C">
        <w:rPr>
          <w:sz w:val="20"/>
        </w:rPr>
        <w:t>SM</w:t>
      </w:r>
      <w:r w:rsidR="00DB047B" w:rsidRPr="0021386C">
        <w:rPr>
          <w:sz w:val="20"/>
        </w:rPr>
        <w:t>-D01-</w:t>
      </w:r>
      <w:r w:rsidR="00D2611A" w:rsidRPr="0021386C">
        <w:rPr>
          <w:sz w:val="20"/>
        </w:rPr>
        <w:t>R</w:t>
      </w:r>
      <w:r w:rsidR="00DB047B" w:rsidRPr="0021386C">
        <w:rPr>
          <w:sz w:val="20"/>
        </w:rPr>
        <w:t>0</w:t>
      </w:r>
      <w:r w:rsidR="00917F34" w:rsidRPr="0021386C">
        <w:rPr>
          <w:sz w:val="20"/>
        </w:rPr>
        <w:t>4</w:t>
      </w:r>
      <w:r w:rsidR="0010563A" w:rsidRPr="0021386C">
        <w:rPr>
          <w:sz w:val="20"/>
        </w:rPr>
        <w:t>]</w:t>
      </w:r>
      <w:r w:rsidR="0010563A" w:rsidRPr="0021386C">
        <w:rPr>
          <w:sz w:val="20"/>
        </w:rPr>
        <w:tab/>
      </w:r>
      <w:r w:rsidR="00917F34" w:rsidRPr="0021386C">
        <w:rPr>
          <w:rFonts w:asciiTheme="minorHAnsi" w:hAnsiTheme="minorHAnsi"/>
          <w:sz w:val="20"/>
          <w:szCs w:val="22"/>
        </w:rPr>
        <w:t xml:space="preserve">Draw from </w:t>
      </w:r>
      <w:r w:rsidR="00831723" w:rsidRPr="0021386C">
        <w:rPr>
          <w:rFonts w:asciiTheme="minorHAnsi" w:hAnsiTheme="minorHAnsi"/>
          <w:sz w:val="20"/>
          <w:szCs w:val="22"/>
        </w:rPr>
        <w:t>Model Design Principles 157</w:t>
      </w:r>
      <w:r w:rsidR="00C006A3" w:rsidRPr="0021386C">
        <w:rPr>
          <w:rFonts w:asciiTheme="minorHAnsi" w:hAnsiTheme="minorHAnsi"/>
          <w:sz w:val="20"/>
          <w:szCs w:val="22"/>
        </w:rPr>
        <w:t xml:space="preserve">, </w:t>
      </w:r>
      <w:r w:rsidR="00831723" w:rsidRPr="0021386C">
        <w:rPr>
          <w:rFonts w:asciiTheme="minorHAnsi" w:hAnsiTheme="minorHAnsi"/>
          <w:sz w:val="20"/>
          <w:szCs w:val="22"/>
        </w:rPr>
        <w:t>159 &amp; 160 on page 109</w:t>
      </w:r>
      <w:r w:rsidR="004A2CFE" w:rsidRPr="0021386C">
        <w:rPr>
          <w:rFonts w:asciiTheme="minorHAnsi" w:hAnsiTheme="minorHAnsi"/>
          <w:sz w:val="20"/>
          <w:szCs w:val="22"/>
        </w:rPr>
        <w:br/>
      </w:r>
      <w:r w:rsidR="004A2CFE" w:rsidRPr="0021386C">
        <w:rPr>
          <w:rFonts w:asciiTheme="minorHAnsi" w:hAnsiTheme="minorHAnsi"/>
          <w:sz w:val="20"/>
          <w:szCs w:val="22"/>
          <w:highlight w:val="yellow"/>
        </w:rPr>
        <w:t>[TO DO – COPY/PASTE EWG Principles 157</w:t>
      </w:r>
      <w:r w:rsidR="00C006A3" w:rsidRPr="0021386C">
        <w:rPr>
          <w:rFonts w:asciiTheme="minorHAnsi" w:hAnsiTheme="minorHAnsi"/>
          <w:sz w:val="20"/>
          <w:szCs w:val="22"/>
          <w:highlight w:val="yellow"/>
        </w:rPr>
        <w:t xml:space="preserve">, </w:t>
      </w:r>
      <w:r w:rsidR="004A2CFE" w:rsidRPr="0021386C">
        <w:rPr>
          <w:rFonts w:asciiTheme="minorHAnsi" w:hAnsiTheme="minorHAnsi"/>
          <w:sz w:val="20"/>
          <w:szCs w:val="22"/>
          <w:highlight w:val="yellow"/>
        </w:rPr>
        <w:t>159 &amp; 160 HERE]</w:t>
      </w:r>
    </w:p>
    <w:p w:rsidR="00831723" w:rsidRPr="0021386C" w:rsidRDefault="00FD4371" w:rsidP="00F74997">
      <w:pPr>
        <w:pStyle w:val="Default"/>
        <w:spacing w:after="240"/>
        <w:ind w:left="540" w:hanging="540"/>
        <w:rPr>
          <w:rFonts w:asciiTheme="minorHAnsi" w:hAnsiTheme="minorHAnsi"/>
          <w:sz w:val="20"/>
          <w:szCs w:val="22"/>
        </w:rPr>
      </w:pPr>
      <w:r w:rsidRPr="0021386C">
        <w:rPr>
          <w:rFonts w:asciiTheme="minorHAnsi" w:hAnsiTheme="minorHAnsi"/>
          <w:sz w:val="20"/>
          <w:szCs w:val="22"/>
        </w:rPr>
        <w:t>[</w:t>
      </w:r>
      <w:r w:rsidR="00D2611A" w:rsidRPr="0021386C">
        <w:rPr>
          <w:sz w:val="20"/>
        </w:rPr>
        <w:t>SM</w:t>
      </w:r>
      <w:r w:rsidR="00DB047B" w:rsidRPr="0021386C">
        <w:rPr>
          <w:sz w:val="20"/>
        </w:rPr>
        <w:t>-D01-</w:t>
      </w:r>
      <w:r w:rsidR="00D2611A" w:rsidRPr="0021386C">
        <w:rPr>
          <w:sz w:val="20"/>
        </w:rPr>
        <w:t>R</w:t>
      </w:r>
      <w:r w:rsidR="00DB047B" w:rsidRPr="0021386C">
        <w:rPr>
          <w:sz w:val="20"/>
        </w:rPr>
        <w:t>0</w:t>
      </w:r>
      <w:r w:rsidR="00917F34" w:rsidRPr="0021386C">
        <w:rPr>
          <w:sz w:val="20"/>
        </w:rPr>
        <w:t>7</w:t>
      </w:r>
      <w:r w:rsidR="009508C7" w:rsidRPr="0021386C">
        <w:rPr>
          <w:sz w:val="20"/>
        </w:rPr>
        <w:t>]</w:t>
      </w:r>
      <w:r w:rsidR="009508C7" w:rsidRPr="0021386C">
        <w:rPr>
          <w:sz w:val="22"/>
        </w:rPr>
        <w:t>–</w:t>
      </w:r>
      <w:r w:rsidR="009508C7" w:rsidRPr="0021386C" w:rsidDel="001D2EAF">
        <w:rPr>
          <w:rFonts w:asciiTheme="minorHAnsi" w:hAnsiTheme="minorHAnsi"/>
          <w:sz w:val="20"/>
          <w:szCs w:val="22"/>
        </w:rPr>
        <w:t xml:space="preserve"> </w:t>
      </w:r>
      <w:r w:rsidR="00917F34" w:rsidRPr="0021386C">
        <w:rPr>
          <w:rFonts w:asciiTheme="minorHAnsi" w:hAnsiTheme="minorHAnsi"/>
          <w:sz w:val="20"/>
          <w:szCs w:val="22"/>
        </w:rPr>
        <w:t xml:space="preserve">Draw from </w:t>
      </w:r>
      <w:r w:rsidR="00831723" w:rsidRPr="0021386C">
        <w:rPr>
          <w:rFonts w:asciiTheme="minorHAnsi" w:hAnsiTheme="minorHAnsi"/>
          <w:sz w:val="20"/>
          <w:szCs w:val="22"/>
        </w:rPr>
        <w:t>Data Storage</w:t>
      </w:r>
      <w:r w:rsidR="00C006A3" w:rsidRPr="0021386C">
        <w:rPr>
          <w:rFonts w:asciiTheme="minorHAnsi" w:hAnsiTheme="minorHAnsi"/>
          <w:sz w:val="20"/>
          <w:szCs w:val="22"/>
        </w:rPr>
        <w:t xml:space="preserve">, </w:t>
      </w:r>
      <w:r w:rsidR="00831723" w:rsidRPr="0021386C">
        <w:rPr>
          <w:rFonts w:asciiTheme="minorHAnsi" w:hAnsiTheme="minorHAnsi"/>
          <w:sz w:val="20"/>
          <w:szCs w:val="22"/>
        </w:rPr>
        <w:t>Escrow &amp; Logging Principles 161-174 on pages 115-116</w:t>
      </w:r>
      <w:r w:rsidR="004A2CFE" w:rsidRPr="0021386C">
        <w:rPr>
          <w:rFonts w:asciiTheme="minorHAnsi" w:hAnsiTheme="minorHAnsi"/>
          <w:sz w:val="20"/>
          <w:szCs w:val="22"/>
        </w:rPr>
        <w:br/>
      </w:r>
      <w:r w:rsidR="004A2CFE" w:rsidRPr="0021386C">
        <w:rPr>
          <w:rFonts w:asciiTheme="minorHAnsi" w:hAnsiTheme="minorHAnsi"/>
          <w:sz w:val="20"/>
          <w:szCs w:val="22"/>
          <w:highlight w:val="yellow"/>
        </w:rPr>
        <w:t>[TO DO – COPY/PASTE EWG Principles 161-174 HERE]</w:t>
      </w:r>
    </w:p>
    <w:p w:rsidR="006877B5" w:rsidRPr="0021386C" w:rsidRDefault="009508C7" w:rsidP="00F74997">
      <w:pPr>
        <w:pStyle w:val="Default"/>
        <w:spacing w:after="240"/>
        <w:ind w:left="540" w:hanging="540"/>
        <w:rPr>
          <w:rFonts w:asciiTheme="minorHAnsi" w:hAnsiTheme="minorHAnsi"/>
          <w:sz w:val="20"/>
          <w:szCs w:val="22"/>
        </w:rPr>
      </w:pPr>
      <w:r w:rsidRPr="0021386C">
        <w:rPr>
          <w:sz w:val="20"/>
        </w:rPr>
        <w:t>[</w:t>
      </w:r>
      <w:r w:rsidR="00D2611A" w:rsidRPr="0021386C">
        <w:rPr>
          <w:sz w:val="20"/>
        </w:rPr>
        <w:t>SM</w:t>
      </w:r>
      <w:r w:rsidR="00DB047B" w:rsidRPr="0021386C">
        <w:rPr>
          <w:sz w:val="20"/>
        </w:rPr>
        <w:t>-D01-</w:t>
      </w:r>
      <w:r w:rsidR="00D2611A" w:rsidRPr="0021386C">
        <w:rPr>
          <w:sz w:val="20"/>
        </w:rPr>
        <w:t>R</w:t>
      </w:r>
      <w:r w:rsidR="00917F34" w:rsidRPr="0021386C">
        <w:rPr>
          <w:sz w:val="20"/>
        </w:rPr>
        <w:t>21</w:t>
      </w:r>
      <w:r w:rsidR="0010563A" w:rsidRPr="0021386C">
        <w:rPr>
          <w:sz w:val="20"/>
        </w:rPr>
        <w:t>]</w:t>
      </w:r>
      <w:r w:rsidR="0010563A" w:rsidRPr="0021386C">
        <w:rPr>
          <w:sz w:val="20"/>
        </w:rPr>
        <w:tab/>
      </w:r>
      <w:r w:rsidR="00917F34" w:rsidRPr="0021386C">
        <w:rPr>
          <w:rFonts w:asciiTheme="minorHAnsi" w:hAnsiTheme="minorHAnsi"/>
          <w:sz w:val="20"/>
          <w:szCs w:val="22"/>
        </w:rPr>
        <w:t xml:space="preserve">Draw from </w:t>
      </w:r>
      <w:r w:rsidR="00F6475A" w:rsidRPr="0021386C">
        <w:rPr>
          <w:rFonts w:asciiTheme="minorHAnsi" w:hAnsiTheme="minorHAnsi"/>
          <w:sz w:val="20"/>
          <w:szCs w:val="22"/>
        </w:rPr>
        <w:t>Protocol Extensions &amp;/or Additions on page 157</w:t>
      </w:r>
      <w:r w:rsidR="004A2CFE" w:rsidRPr="0021386C">
        <w:rPr>
          <w:rFonts w:asciiTheme="minorHAnsi" w:hAnsiTheme="minorHAnsi"/>
          <w:sz w:val="20"/>
          <w:szCs w:val="22"/>
        </w:rPr>
        <w:br/>
      </w:r>
      <w:r w:rsidR="004A2CFE" w:rsidRPr="0021386C">
        <w:rPr>
          <w:rFonts w:asciiTheme="minorHAnsi" w:hAnsiTheme="minorHAnsi"/>
          <w:sz w:val="20"/>
          <w:szCs w:val="22"/>
          <w:highlight w:val="yellow"/>
        </w:rPr>
        <w:t xml:space="preserve">[TO DO – TURN THIS </w:t>
      </w:r>
      <w:r w:rsidR="00917F34" w:rsidRPr="0021386C">
        <w:rPr>
          <w:rFonts w:asciiTheme="minorHAnsi" w:hAnsiTheme="minorHAnsi"/>
          <w:sz w:val="20"/>
          <w:szCs w:val="22"/>
          <w:highlight w:val="yellow"/>
        </w:rPr>
        <w:t xml:space="preserve">INPUT </w:t>
      </w:r>
      <w:r w:rsidR="004A2CFE" w:rsidRPr="0021386C">
        <w:rPr>
          <w:rFonts w:asciiTheme="minorHAnsi" w:hAnsiTheme="minorHAnsi"/>
          <w:sz w:val="20"/>
          <w:szCs w:val="22"/>
          <w:highlight w:val="yellow"/>
        </w:rPr>
        <w:t>INTO A POSSIBLE REQUIREMENT]</w:t>
      </w:r>
    </w:p>
    <w:p w:rsidR="00EB3A2A" w:rsidRPr="0021386C" w:rsidRDefault="00EB3A2A" w:rsidP="00F74997">
      <w:pPr>
        <w:pStyle w:val="Default"/>
        <w:spacing w:after="240"/>
        <w:ind w:left="540" w:hanging="540"/>
        <w:rPr>
          <w:rFonts w:asciiTheme="minorHAnsi" w:hAnsiTheme="minorHAnsi"/>
          <w:sz w:val="20"/>
          <w:szCs w:val="22"/>
        </w:rPr>
      </w:pPr>
      <w:r w:rsidRPr="0021386C">
        <w:rPr>
          <w:rFonts w:asciiTheme="minorHAnsi" w:hAnsiTheme="minorHAnsi"/>
          <w:sz w:val="20"/>
          <w:szCs w:val="22"/>
        </w:rPr>
        <w:t>[SM-D05-R01</w:t>
      </w:r>
      <w:r w:rsidR="0010563A" w:rsidRPr="0021386C">
        <w:rPr>
          <w:rFonts w:asciiTheme="minorHAnsi" w:hAnsiTheme="minorHAnsi"/>
          <w:sz w:val="20"/>
          <w:szCs w:val="22"/>
        </w:rPr>
        <w:t>]</w:t>
      </w:r>
      <w:r w:rsidR="0010563A" w:rsidRPr="0021386C">
        <w:rPr>
          <w:rFonts w:asciiTheme="minorHAnsi" w:hAnsiTheme="minorHAnsi"/>
          <w:sz w:val="20"/>
          <w:szCs w:val="22"/>
        </w:rPr>
        <w:tab/>
      </w:r>
      <w:r w:rsidRPr="0021386C">
        <w:rPr>
          <w:rFonts w:asciiTheme="minorHAnsi" w:hAnsiTheme="minorHAnsi"/>
          <w:sz w:val="20"/>
          <w:szCs w:val="22"/>
        </w:rPr>
        <w:t xml:space="preserve">"The WHOIS protocol has not been </w:t>
      </w:r>
      <w:proofErr w:type="spellStart"/>
      <w:r w:rsidRPr="0021386C">
        <w:rPr>
          <w:rFonts w:asciiTheme="minorHAnsi" w:hAnsiTheme="minorHAnsi"/>
          <w:sz w:val="20"/>
          <w:szCs w:val="22"/>
        </w:rPr>
        <w:t>internationalised</w:t>
      </w:r>
      <w:proofErr w:type="spellEnd"/>
      <w:r w:rsidRPr="0021386C">
        <w:rPr>
          <w:rFonts w:asciiTheme="minorHAnsi" w:hAnsiTheme="minorHAnsi"/>
          <w:sz w:val="20"/>
          <w:szCs w:val="22"/>
        </w:rPr>
        <w:t>.  The WHOIS protocol has no mechanism for indicating the character set in use. Originally</w:t>
      </w:r>
      <w:r w:rsidR="00C006A3" w:rsidRPr="0021386C">
        <w:rPr>
          <w:rFonts w:asciiTheme="minorHAnsi" w:hAnsiTheme="minorHAnsi"/>
          <w:sz w:val="20"/>
          <w:szCs w:val="22"/>
        </w:rPr>
        <w:t xml:space="preserve">, </w:t>
      </w:r>
      <w:r w:rsidRPr="0021386C">
        <w:rPr>
          <w:rFonts w:asciiTheme="minorHAnsi" w:hAnsiTheme="minorHAnsi"/>
          <w:sz w:val="20"/>
          <w:szCs w:val="22"/>
        </w:rPr>
        <w:t>the predominant text encoding in use was US-ASCII.  In practice</w:t>
      </w:r>
      <w:r w:rsidR="00C006A3" w:rsidRPr="0021386C">
        <w:rPr>
          <w:rFonts w:asciiTheme="minorHAnsi" w:hAnsiTheme="minorHAnsi"/>
          <w:sz w:val="20"/>
          <w:szCs w:val="22"/>
        </w:rPr>
        <w:t xml:space="preserve">, </w:t>
      </w:r>
      <w:r w:rsidRPr="0021386C">
        <w:rPr>
          <w:rFonts w:asciiTheme="minorHAnsi" w:hAnsiTheme="minorHAnsi"/>
          <w:sz w:val="20"/>
          <w:szCs w:val="22"/>
        </w:rPr>
        <w:t>some WHOIS servers</w:t>
      </w:r>
      <w:r w:rsidR="00C006A3" w:rsidRPr="0021386C">
        <w:rPr>
          <w:rFonts w:asciiTheme="minorHAnsi" w:hAnsiTheme="minorHAnsi"/>
          <w:sz w:val="20"/>
          <w:szCs w:val="22"/>
        </w:rPr>
        <w:t xml:space="preserve">, </w:t>
      </w:r>
      <w:r w:rsidRPr="0021386C">
        <w:rPr>
          <w:rFonts w:asciiTheme="minorHAnsi" w:hAnsiTheme="minorHAnsi"/>
          <w:sz w:val="20"/>
          <w:szCs w:val="22"/>
        </w:rPr>
        <w:t>particularly those outside the USA</w:t>
      </w:r>
      <w:r w:rsidR="00C006A3" w:rsidRPr="0021386C">
        <w:rPr>
          <w:rFonts w:asciiTheme="minorHAnsi" w:hAnsiTheme="minorHAnsi"/>
          <w:sz w:val="20"/>
          <w:szCs w:val="22"/>
        </w:rPr>
        <w:t xml:space="preserve">, </w:t>
      </w:r>
      <w:r w:rsidRPr="0021386C">
        <w:rPr>
          <w:rFonts w:asciiTheme="minorHAnsi" w:hAnsiTheme="minorHAnsi"/>
          <w:sz w:val="20"/>
          <w:szCs w:val="22"/>
        </w:rPr>
        <w:t>might be using some other character set either for requests</w:t>
      </w:r>
      <w:r w:rsidR="00C006A3" w:rsidRPr="0021386C">
        <w:rPr>
          <w:rFonts w:asciiTheme="minorHAnsi" w:hAnsiTheme="minorHAnsi"/>
          <w:sz w:val="20"/>
          <w:szCs w:val="22"/>
        </w:rPr>
        <w:t xml:space="preserve">, </w:t>
      </w:r>
      <w:r w:rsidRPr="0021386C">
        <w:rPr>
          <w:rFonts w:asciiTheme="minorHAnsi" w:hAnsiTheme="minorHAnsi"/>
          <w:sz w:val="20"/>
          <w:szCs w:val="22"/>
        </w:rPr>
        <w:t>replies</w:t>
      </w:r>
      <w:r w:rsidR="00C006A3" w:rsidRPr="0021386C">
        <w:rPr>
          <w:rFonts w:asciiTheme="minorHAnsi" w:hAnsiTheme="minorHAnsi"/>
          <w:sz w:val="20"/>
          <w:szCs w:val="22"/>
        </w:rPr>
        <w:t xml:space="preserve">, </w:t>
      </w:r>
      <w:r w:rsidRPr="0021386C">
        <w:rPr>
          <w:rFonts w:asciiTheme="minorHAnsi" w:hAnsiTheme="minorHAnsi"/>
          <w:sz w:val="20"/>
          <w:szCs w:val="22"/>
        </w:rPr>
        <w:t>or both.  This inability to predict or express text encoding has adversely impacted the interoperability (and</w:t>
      </w:r>
      <w:r w:rsidR="00C006A3" w:rsidRPr="0021386C">
        <w:rPr>
          <w:rFonts w:asciiTheme="minorHAnsi" w:hAnsiTheme="minorHAnsi"/>
          <w:sz w:val="20"/>
          <w:szCs w:val="22"/>
        </w:rPr>
        <w:t xml:space="preserve">, </w:t>
      </w:r>
      <w:r w:rsidRPr="0021386C">
        <w:rPr>
          <w:rFonts w:asciiTheme="minorHAnsi" w:hAnsiTheme="minorHAnsi"/>
          <w:sz w:val="20"/>
          <w:szCs w:val="22"/>
        </w:rPr>
        <w:t>therefore</w:t>
      </w:r>
      <w:r w:rsidR="00C006A3" w:rsidRPr="0021386C">
        <w:rPr>
          <w:rFonts w:asciiTheme="minorHAnsi" w:hAnsiTheme="minorHAnsi"/>
          <w:sz w:val="20"/>
          <w:szCs w:val="22"/>
        </w:rPr>
        <w:t xml:space="preserve">, </w:t>
      </w:r>
      <w:r w:rsidRPr="0021386C">
        <w:rPr>
          <w:rFonts w:asciiTheme="minorHAnsi" w:hAnsiTheme="minorHAnsi"/>
          <w:sz w:val="20"/>
          <w:szCs w:val="22"/>
        </w:rPr>
        <w:t xml:space="preserve">usefulness) of the WHOIS protocol." (From Section 4: </w:t>
      </w:r>
      <w:proofErr w:type="spellStart"/>
      <w:r w:rsidRPr="0021386C">
        <w:rPr>
          <w:rFonts w:asciiTheme="minorHAnsi" w:hAnsiTheme="minorHAnsi"/>
          <w:sz w:val="20"/>
          <w:szCs w:val="22"/>
        </w:rPr>
        <w:t>Internationalisation</w:t>
      </w:r>
      <w:proofErr w:type="spellEnd"/>
      <w:r w:rsidRPr="0021386C">
        <w:rPr>
          <w:rFonts w:asciiTheme="minorHAnsi" w:hAnsiTheme="minorHAnsi"/>
          <w:sz w:val="20"/>
          <w:szCs w:val="22"/>
        </w:rPr>
        <w:t>) This text implies that there is a [</w:t>
      </w:r>
      <w:proofErr w:type="spellStart"/>
      <w:r w:rsidRPr="0021386C">
        <w:rPr>
          <w:rFonts w:asciiTheme="minorHAnsi" w:hAnsiTheme="minorHAnsi"/>
          <w:sz w:val="20"/>
          <w:szCs w:val="22"/>
        </w:rPr>
        <w:t>gTLD</w:t>
      </w:r>
      <w:proofErr w:type="spellEnd"/>
      <w:r w:rsidRPr="0021386C">
        <w:rPr>
          <w:rFonts w:asciiTheme="minorHAnsi" w:hAnsiTheme="minorHAnsi"/>
          <w:sz w:val="20"/>
          <w:szCs w:val="22"/>
        </w:rPr>
        <w:t xml:space="preserve"> registration directory service] requirement for internationalization support.</w:t>
      </w:r>
      <w:r w:rsidR="00292274" w:rsidRPr="0021386C">
        <w:rPr>
          <w:rFonts w:asciiTheme="minorHAnsi" w:hAnsiTheme="minorHAnsi"/>
          <w:sz w:val="20"/>
          <w:szCs w:val="22"/>
        </w:rPr>
        <w:t xml:space="preserve"> Related to [GA-D01-R31 to R33] [GA-D42-R03] [DA-D02-R02] [DE-D09-R01] [DE-D02-R01]</w:t>
      </w:r>
    </w:p>
    <w:p w:rsidR="00461DF6" w:rsidRPr="0021386C" w:rsidRDefault="00461DF6" w:rsidP="00461DF6">
      <w:pPr>
        <w:spacing w:after="240" w:line="240" w:lineRule="auto"/>
        <w:ind w:left="540" w:hanging="540"/>
        <w:rPr>
          <w:sz w:val="20"/>
        </w:rPr>
      </w:pPr>
      <w:r w:rsidRPr="0021386C">
        <w:rPr>
          <w:sz w:val="20"/>
        </w:rPr>
        <w:t>[SM-D07-R01</w:t>
      </w:r>
      <w:r w:rsidR="0010563A" w:rsidRPr="0021386C">
        <w:rPr>
          <w:sz w:val="20"/>
        </w:rPr>
        <w:t>]</w:t>
      </w:r>
      <w:r w:rsidR="0010563A" w:rsidRPr="0021386C">
        <w:rPr>
          <w:sz w:val="20"/>
        </w:rPr>
        <w:tab/>
      </w:r>
      <w:r w:rsidRPr="0021386C">
        <w:rPr>
          <w:sz w:val="20"/>
        </w:rPr>
        <w:t>From Specification 6</w:t>
      </w:r>
      <w:r w:rsidR="00C006A3" w:rsidRPr="0021386C">
        <w:rPr>
          <w:sz w:val="20"/>
        </w:rPr>
        <w:t xml:space="preserve">, </w:t>
      </w:r>
      <w:r w:rsidRPr="0021386C">
        <w:rPr>
          <w:sz w:val="20"/>
        </w:rPr>
        <w:t>Section 1: "Standards Compliance: For DNS</w:t>
      </w:r>
      <w:r w:rsidR="00C006A3" w:rsidRPr="0021386C">
        <w:rPr>
          <w:sz w:val="20"/>
        </w:rPr>
        <w:t xml:space="preserve">, </w:t>
      </w:r>
      <w:r w:rsidRPr="0021386C">
        <w:rPr>
          <w:sz w:val="20"/>
        </w:rPr>
        <w:t>EPP</w:t>
      </w:r>
      <w:r w:rsidR="00C006A3" w:rsidRPr="0021386C">
        <w:rPr>
          <w:sz w:val="20"/>
        </w:rPr>
        <w:t xml:space="preserve">, </w:t>
      </w:r>
      <w:r w:rsidRPr="0021386C">
        <w:rPr>
          <w:sz w:val="20"/>
        </w:rPr>
        <w:t>DNSSEC</w:t>
      </w:r>
      <w:r w:rsidR="00C006A3" w:rsidRPr="0021386C">
        <w:rPr>
          <w:sz w:val="20"/>
        </w:rPr>
        <w:t xml:space="preserve">, </w:t>
      </w:r>
      <w:r w:rsidRPr="0021386C">
        <w:rPr>
          <w:sz w:val="20"/>
        </w:rPr>
        <w:t>IDN</w:t>
      </w:r>
      <w:r w:rsidR="00C006A3" w:rsidRPr="0021386C">
        <w:rPr>
          <w:sz w:val="20"/>
        </w:rPr>
        <w:t xml:space="preserve">, </w:t>
      </w:r>
      <w:r w:rsidRPr="0021386C">
        <w:rPr>
          <w:sz w:val="20"/>
        </w:rPr>
        <w:t>IPv6."  May also apply to other charter questions (data elements</w:t>
      </w:r>
      <w:r w:rsidR="00C006A3" w:rsidRPr="0021386C">
        <w:rPr>
          <w:sz w:val="20"/>
        </w:rPr>
        <w:t xml:space="preserve">, </w:t>
      </w:r>
      <w:r w:rsidRPr="0021386C">
        <w:rPr>
          <w:sz w:val="20"/>
        </w:rPr>
        <w:t>compliance</w:t>
      </w:r>
      <w:r w:rsidR="00C006A3" w:rsidRPr="0021386C">
        <w:rPr>
          <w:sz w:val="20"/>
        </w:rPr>
        <w:t xml:space="preserve">, </w:t>
      </w:r>
      <w:proofErr w:type="gramStart"/>
      <w:r w:rsidRPr="0021386C">
        <w:rPr>
          <w:sz w:val="20"/>
        </w:rPr>
        <w:t>standardization</w:t>
      </w:r>
      <w:proofErr w:type="gramEnd"/>
      <w:r w:rsidRPr="0021386C">
        <w:rPr>
          <w:sz w:val="20"/>
        </w:rPr>
        <w:t>?)</w:t>
      </w:r>
    </w:p>
    <w:p w:rsidR="00461DF6" w:rsidRPr="0021386C" w:rsidRDefault="00461DF6" w:rsidP="00461DF6">
      <w:pPr>
        <w:spacing w:after="240" w:line="240" w:lineRule="auto"/>
        <w:ind w:left="540" w:hanging="540"/>
        <w:rPr>
          <w:sz w:val="20"/>
        </w:rPr>
      </w:pPr>
      <w:r w:rsidRPr="0021386C">
        <w:rPr>
          <w:sz w:val="20"/>
        </w:rPr>
        <w:t>[SM-D07-R02</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 xml:space="preserve">Section 4.1: RDDS availability.  </w:t>
      </w:r>
      <w:proofErr w:type="gramStart"/>
      <w:r w:rsidRPr="0021386C">
        <w:rPr>
          <w:sz w:val="20"/>
        </w:rPr>
        <w:t>Refers to the ability of all the RDDS services for the TLD</w:t>
      </w:r>
      <w:r w:rsidR="00C006A3" w:rsidRPr="0021386C">
        <w:rPr>
          <w:sz w:val="20"/>
        </w:rPr>
        <w:t xml:space="preserve">, </w:t>
      </w:r>
      <w:r w:rsidRPr="0021386C">
        <w:rPr>
          <w:sz w:val="20"/>
        </w:rPr>
        <w:t>to respond to queries from an Internet user with appropriate data from the relevant Registry System.</w:t>
      </w:r>
      <w:proofErr w:type="gramEnd"/>
      <w:r w:rsidRPr="0021386C">
        <w:rPr>
          <w:sz w:val="20"/>
        </w:rPr>
        <w:t xml:space="preserve">  If 51% or more of the RDDS testing probes see any of the RDDS services as unavailable during a given time</w:t>
      </w:r>
      <w:r w:rsidR="00C006A3" w:rsidRPr="0021386C">
        <w:rPr>
          <w:sz w:val="20"/>
        </w:rPr>
        <w:t xml:space="preserve">, </w:t>
      </w:r>
      <w:r w:rsidRPr="0021386C">
        <w:rPr>
          <w:sz w:val="20"/>
        </w:rPr>
        <w:t>the RDDS will be considered unavailable. (Note: Possible requirements taken from Section 4 many also belong under Compliance?)</w:t>
      </w:r>
    </w:p>
    <w:p w:rsidR="00461DF6" w:rsidRPr="0021386C" w:rsidRDefault="00461DF6" w:rsidP="00461DF6">
      <w:pPr>
        <w:spacing w:after="240" w:line="240" w:lineRule="auto"/>
        <w:ind w:left="540" w:hanging="540"/>
        <w:rPr>
          <w:sz w:val="20"/>
        </w:rPr>
      </w:pPr>
      <w:r w:rsidRPr="0021386C">
        <w:rPr>
          <w:sz w:val="20"/>
        </w:rPr>
        <w:t>[SM-D07-R03</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 xml:space="preserve">Section 4.2: WHOIS [or replacement] Query RTT.  </w:t>
      </w:r>
      <w:proofErr w:type="gramStart"/>
      <w:r w:rsidRPr="0021386C">
        <w:rPr>
          <w:sz w:val="20"/>
        </w:rPr>
        <w:t>Refers to the RTT of the sequence of packets from the start of the TCP connection to its end</w:t>
      </w:r>
      <w:r w:rsidR="00C006A3" w:rsidRPr="0021386C">
        <w:rPr>
          <w:sz w:val="20"/>
        </w:rPr>
        <w:t xml:space="preserve">, </w:t>
      </w:r>
      <w:r w:rsidRPr="0021386C">
        <w:rPr>
          <w:sz w:val="20"/>
        </w:rPr>
        <w:t>including the reception of the WHOIS response.</w:t>
      </w:r>
      <w:proofErr w:type="gramEnd"/>
      <w:r w:rsidRPr="0021386C">
        <w:rPr>
          <w:sz w:val="20"/>
        </w:rPr>
        <w:t xml:space="preserve">  If the RTT is 5-times or more the corresponding SLR</w:t>
      </w:r>
      <w:r w:rsidR="00C006A3" w:rsidRPr="0021386C">
        <w:rPr>
          <w:sz w:val="20"/>
        </w:rPr>
        <w:t xml:space="preserve">, </w:t>
      </w:r>
      <w:r w:rsidRPr="0021386C">
        <w:rPr>
          <w:sz w:val="20"/>
        </w:rPr>
        <w:t>the RTT will be considered undefined.</w:t>
      </w:r>
    </w:p>
    <w:p w:rsidR="00461DF6" w:rsidRPr="0021386C" w:rsidRDefault="00461DF6" w:rsidP="00461DF6">
      <w:pPr>
        <w:spacing w:after="240" w:line="240" w:lineRule="auto"/>
        <w:ind w:left="540" w:hanging="540"/>
        <w:rPr>
          <w:sz w:val="20"/>
        </w:rPr>
      </w:pPr>
      <w:r w:rsidRPr="0021386C">
        <w:rPr>
          <w:sz w:val="20"/>
        </w:rPr>
        <w:t>[SM-D07-R04</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 xml:space="preserve">Section 4.3: Web-based-WHOIS [or replacement] query RTT.  </w:t>
      </w:r>
      <w:proofErr w:type="gramStart"/>
      <w:r w:rsidRPr="0021386C">
        <w:rPr>
          <w:sz w:val="20"/>
        </w:rPr>
        <w:t>Refers to the RTT of the sequence of packets from the start of the TCP connection to its end</w:t>
      </w:r>
      <w:r w:rsidR="00C006A3" w:rsidRPr="0021386C">
        <w:rPr>
          <w:sz w:val="20"/>
        </w:rPr>
        <w:t xml:space="preserve">, </w:t>
      </w:r>
      <w:r w:rsidRPr="0021386C">
        <w:rPr>
          <w:sz w:val="20"/>
        </w:rPr>
        <w:t>including the reception of the HTTP response for only one HTTP request.</w:t>
      </w:r>
      <w:proofErr w:type="gramEnd"/>
      <w:r w:rsidRPr="0021386C">
        <w:rPr>
          <w:sz w:val="20"/>
        </w:rPr>
        <w:t xml:space="preserve">  If Registry Operator implements a multiple-step process to get to the information</w:t>
      </w:r>
      <w:r w:rsidR="00C006A3" w:rsidRPr="0021386C">
        <w:rPr>
          <w:sz w:val="20"/>
        </w:rPr>
        <w:t xml:space="preserve">, </w:t>
      </w:r>
      <w:r w:rsidRPr="0021386C">
        <w:rPr>
          <w:sz w:val="20"/>
        </w:rPr>
        <w:t>only the last step shall be measured.  If the RTT is 5-times or more the corresponding SLR</w:t>
      </w:r>
      <w:r w:rsidR="00C006A3" w:rsidRPr="0021386C">
        <w:rPr>
          <w:sz w:val="20"/>
        </w:rPr>
        <w:t xml:space="preserve">, </w:t>
      </w:r>
      <w:r w:rsidRPr="0021386C">
        <w:rPr>
          <w:sz w:val="20"/>
        </w:rPr>
        <w:t>the RTT will be considered undefined.</w:t>
      </w:r>
    </w:p>
    <w:p w:rsidR="00461DF6" w:rsidRPr="0021386C" w:rsidRDefault="00461DF6" w:rsidP="00461DF6">
      <w:pPr>
        <w:spacing w:after="240" w:line="240" w:lineRule="auto"/>
        <w:ind w:left="540" w:hanging="540"/>
        <w:rPr>
          <w:sz w:val="20"/>
        </w:rPr>
      </w:pPr>
      <w:r w:rsidRPr="0021386C">
        <w:rPr>
          <w:sz w:val="20"/>
        </w:rPr>
        <w:t>[SM-D07-R05</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 xml:space="preserve">Section 4.4: RDDS query RTT.  </w:t>
      </w:r>
      <w:proofErr w:type="gramStart"/>
      <w:r w:rsidRPr="0021386C">
        <w:rPr>
          <w:sz w:val="20"/>
        </w:rPr>
        <w:t>Refers to the collective of “WHOIS [or replacement] query RTT” and “Web-based- WHOIS [or replacement] query RTT”.</w:t>
      </w:r>
      <w:proofErr w:type="gramEnd"/>
    </w:p>
    <w:p w:rsidR="00461DF6" w:rsidRPr="0021386C" w:rsidRDefault="00461DF6" w:rsidP="00461DF6">
      <w:pPr>
        <w:spacing w:after="240" w:line="240" w:lineRule="auto"/>
        <w:ind w:left="540" w:hanging="540"/>
        <w:rPr>
          <w:sz w:val="20"/>
        </w:rPr>
      </w:pPr>
      <w:r w:rsidRPr="0021386C">
        <w:rPr>
          <w:sz w:val="20"/>
        </w:rPr>
        <w:t>[SM-D07-R06</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Section 4.5: RDDS update time.  Refers to the time measured from the reception of an EPP confirmation to a transform command on a domain name</w:t>
      </w:r>
      <w:r w:rsidR="00C006A3" w:rsidRPr="0021386C">
        <w:rPr>
          <w:sz w:val="20"/>
        </w:rPr>
        <w:t xml:space="preserve">, </w:t>
      </w:r>
      <w:r w:rsidRPr="0021386C">
        <w:rPr>
          <w:sz w:val="20"/>
        </w:rPr>
        <w:t>host or contact</w:t>
      </w:r>
      <w:r w:rsidR="00C006A3" w:rsidRPr="0021386C">
        <w:rPr>
          <w:sz w:val="20"/>
        </w:rPr>
        <w:t xml:space="preserve">, </w:t>
      </w:r>
      <w:r w:rsidRPr="0021386C">
        <w:rPr>
          <w:sz w:val="20"/>
        </w:rPr>
        <w:t>up until the servers of the RDDS services reflect the changes made.</w:t>
      </w:r>
    </w:p>
    <w:p w:rsidR="00461DF6" w:rsidRPr="0021386C" w:rsidRDefault="00461DF6" w:rsidP="00461DF6">
      <w:pPr>
        <w:spacing w:after="240" w:line="240" w:lineRule="auto"/>
        <w:ind w:left="540" w:hanging="540"/>
        <w:rPr>
          <w:sz w:val="20"/>
        </w:rPr>
      </w:pPr>
      <w:r w:rsidRPr="0021386C">
        <w:rPr>
          <w:sz w:val="20"/>
        </w:rPr>
        <w:lastRenderedPageBreak/>
        <w:t>[SM-D07-R07</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Section 4.6: RDDS test.  Means one query sent to a particular “IP address” of one of the servers of one of the RDDS services.  Queries shall be about existing objects in the Registry System and the responses must contain the corresponding information otherwise the query will be considered unanswered.  Queries with an RTT 5 times higher than the corresponding SLR will be considered as unanswered.  The possible results to an RDDS test are:  a number in milliseconds corresponding to the RTT or undefined/unanswered.</w:t>
      </w:r>
    </w:p>
    <w:p w:rsidR="00461DF6" w:rsidRPr="0021386C" w:rsidRDefault="00461DF6" w:rsidP="00461DF6">
      <w:pPr>
        <w:spacing w:after="240" w:line="240" w:lineRule="auto"/>
        <w:ind w:left="540" w:hanging="540"/>
        <w:rPr>
          <w:sz w:val="20"/>
        </w:rPr>
      </w:pPr>
      <w:r w:rsidRPr="0021386C">
        <w:rPr>
          <w:sz w:val="20"/>
        </w:rPr>
        <w:t>[SM-D07-R08</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Section 4.7: Measuring RDDS parameters.  Every 5 minutes</w:t>
      </w:r>
      <w:r w:rsidR="00C006A3" w:rsidRPr="0021386C">
        <w:rPr>
          <w:sz w:val="20"/>
        </w:rPr>
        <w:t xml:space="preserve">, </w:t>
      </w:r>
      <w:r w:rsidRPr="0021386C">
        <w:rPr>
          <w:sz w:val="20"/>
        </w:rPr>
        <w:t xml:space="preserve">RDDS probes will select one IP address from all the public-DNS registered “IP addresses” of the servers for each RDDS service of the TLD being monitored and make an “RDDS test” to each one.  If an “RDDS test” result is </w:t>
      </w:r>
      <w:proofErr w:type="gramStart"/>
      <w:r w:rsidRPr="0021386C">
        <w:rPr>
          <w:sz w:val="20"/>
        </w:rPr>
        <w:t>undefined/unanswered</w:t>
      </w:r>
      <w:proofErr w:type="gramEnd"/>
      <w:r w:rsidR="00C006A3" w:rsidRPr="0021386C">
        <w:rPr>
          <w:sz w:val="20"/>
        </w:rPr>
        <w:t xml:space="preserve">, </w:t>
      </w:r>
      <w:r w:rsidRPr="0021386C">
        <w:rPr>
          <w:sz w:val="20"/>
        </w:rPr>
        <w:t>the corresponding RDDS service will be considered as unavailable from that probe until it is time to make a new test.</w:t>
      </w:r>
    </w:p>
    <w:p w:rsidR="00461DF6" w:rsidRPr="0021386C" w:rsidRDefault="00461DF6" w:rsidP="00461DF6">
      <w:pPr>
        <w:spacing w:after="240" w:line="240" w:lineRule="auto"/>
        <w:ind w:left="540" w:hanging="540"/>
        <w:rPr>
          <w:sz w:val="20"/>
        </w:rPr>
      </w:pPr>
      <w:r w:rsidRPr="0021386C">
        <w:rPr>
          <w:sz w:val="20"/>
        </w:rPr>
        <w:t>[SM-D07-R09</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Section 4.8: Collating the results from RDDS probes.  The minimum number of active testing probes to consider a measurement valid is 10 at any given measurement period</w:t>
      </w:r>
      <w:r w:rsidR="00C006A3" w:rsidRPr="0021386C">
        <w:rPr>
          <w:sz w:val="20"/>
        </w:rPr>
        <w:t xml:space="preserve">, </w:t>
      </w:r>
      <w:r w:rsidRPr="0021386C">
        <w:rPr>
          <w:sz w:val="20"/>
        </w:rPr>
        <w:t>otherwise the measurements will be discarded and will be considered inconclusive; during this situation no fault will be flagged against the SLRs.</w:t>
      </w:r>
    </w:p>
    <w:p w:rsidR="00461DF6" w:rsidRPr="0021386C" w:rsidRDefault="00461DF6" w:rsidP="00461DF6">
      <w:pPr>
        <w:ind w:left="540" w:hanging="540"/>
        <w:rPr>
          <w:sz w:val="20"/>
        </w:rPr>
      </w:pPr>
      <w:r w:rsidRPr="0021386C">
        <w:rPr>
          <w:sz w:val="20"/>
        </w:rPr>
        <w:t>[SM-D07-R10</w:t>
      </w:r>
      <w:r w:rsidR="0010563A" w:rsidRPr="0021386C">
        <w:rPr>
          <w:sz w:val="20"/>
        </w:rPr>
        <w:t>]</w:t>
      </w:r>
      <w:r w:rsidR="0010563A" w:rsidRPr="0021386C">
        <w:rPr>
          <w:sz w:val="20"/>
        </w:rPr>
        <w:tab/>
      </w:r>
      <w:r w:rsidRPr="0021386C">
        <w:rPr>
          <w:sz w:val="20"/>
        </w:rPr>
        <w:t>From Specification 10</w:t>
      </w:r>
      <w:r w:rsidR="00C006A3" w:rsidRPr="0021386C">
        <w:rPr>
          <w:sz w:val="20"/>
        </w:rPr>
        <w:t xml:space="preserve">, </w:t>
      </w:r>
      <w:r w:rsidRPr="0021386C">
        <w:rPr>
          <w:sz w:val="20"/>
        </w:rPr>
        <w:t>Section 4.9: Placement of RDDS probes.  Probes for measuring RDDS parameters shall be placed inside the networks with the most users across the different geographic regions; care shall be taken not to deploy probes behind high propagation-delay links</w:t>
      </w:r>
      <w:r w:rsidR="00C006A3" w:rsidRPr="0021386C">
        <w:rPr>
          <w:sz w:val="20"/>
        </w:rPr>
        <w:t xml:space="preserve">, </w:t>
      </w:r>
      <w:r w:rsidRPr="0021386C">
        <w:rPr>
          <w:sz w:val="20"/>
        </w:rPr>
        <w:t>such as satellite links."</w:t>
      </w:r>
    </w:p>
    <w:p w:rsidR="00954232" w:rsidRPr="0021386C" w:rsidRDefault="00954232" w:rsidP="00954232">
      <w:pPr>
        <w:ind w:left="540" w:hanging="540"/>
        <w:rPr>
          <w:rFonts w:ascii="Calibri" w:eastAsia="Calibri" w:hAnsi="Calibri" w:cs="Times New Roman"/>
          <w:sz w:val="20"/>
        </w:rPr>
      </w:pPr>
      <w:r w:rsidRPr="0021386C">
        <w:rPr>
          <w:rFonts w:ascii="Calibri" w:eastAsia="Calibri" w:hAnsi="Calibri" w:cs="Times New Roman"/>
          <w:sz w:val="20"/>
        </w:rPr>
        <w:t>[SM-D12-R01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Information associated with the domain name</w:t>
      </w:r>
      <w:r w:rsidR="00C006A3" w:rsidRPr="0021386C">
        <w:rPr>
          <w:rFonts w:ascii="Calibri" w:eastAsia="Calibri" w:hAnsi="Calibri" w:cs="Times New Roman"/>
          <w:sz w:val="20"/>
        </w:rPr>
        <w:t xml:space="preserve">, </w:t>
      </w:r>
      <w:r w:rsidRPr="0021386C">
        <w:rPr>
          <w:rFonts w:ascii="Calibri" w:eastAsia="Calibri" w:hAnsi="Calibri" w:cs="Times New Roman"/>
          <w:sz w:val="20"/>
        </w:rPr>
        <w:t>and information associated with the domain name registrant</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must both be accessible at the registry level. (Rec. #1) </w:t>
      </w:r>
    </w:p>
    <w:p w:rsidR="00954232" w:rsidRPr="0021386C" w:rsidRDefault="00954232" w:rsidP="00954232">
      <w:pPr>
        <w:ind w:left="540" w:hanging="540"/>
        <w:rPr>
          <w:rFonts w:ascii="Calibri" w:eastAsia="Calibri" w:hAnsi="Calibri" w:cs="Times New Roman"/>
          <w:sz w:val="20"/>
        </w:rPr>
      </w:pPr>
      <w:r w:rsidRPr="0021386C">
        <w:rPr>
          <w:rFonts w:ascii="Calibri" w:eastAsia="Calibri" w:hAnsi="Calibri" w:cs="Times New Roman"/>
          <w:sz w:val="20"/>
        </w:rPr>
        <w:t>[SM-D12-R02</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The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 should provide multiple fallback locations where data is stored</w:t>
      </w:r>
      <w:r w:rsidR="00C006A3" w:rsidRPr="0021386C">
        <w:rPr>
          <w:rFonts w:ascii="Calibri" w:eastAsia="Calibri" w:hAnsi="Calibri" w:cs="Times New Roman"/>
          <w:sz w:val="20"/>
        </w:rPr>
        <w:t xml:space="preserve">, </w:t>
      </w:r>
      <w:r w:rsidRPr="0021386C">
        <w:rPr>
          <w:rFonts w:ascii="Calibri" w:eastAsia="Calibri" w:hAnsi="Calibri" w:cs="Times New Roman"/>
          <w:sz w:val="20"/>
        </w:rPr>
        <w:t>such that</w:t>
      </w:r>
      <w:r w:rsidR="00C006A3" w:rsidRPr="0021386C">
        <w:rPr>
          <w:rFonts w:ascii="Calibri" w:eastAsia="Calibri" w:hAnsi="Calibri" w:cs="Times New Roman"/>
          <w:sz w:val="20"/>
        </w:rPr>
        <w:t xml:space="preserve">, </w:t>
      </w:r>
      <w:r w:rsidRPr="0021386C">
        <w:rPr>
          <w:rFonts w:ascii="Calibri" w:eastAsia="Calibri" w:hAnsi="Calibri" w:cs="Times New Roman"/>
          <w:sz w:val="20"/>
        </w:rPr>
        <w:t>in case of a failure</w:t>
      </w:r>
      <w:r w:rsidR="00C006A3" w:rsidRPr="0021386C">
        <w:rPr>
          <w:rFonts w:ascii="Calibri" w:eastAsia="Calibri" w:hAnsi="Calibri" w:cs="Times New Roman"/>
          <w:sz w:val="20"/>
        </w:rPr>
        <w:t xml:space="preserve">, </w:t>
      </w:r>
      <w:r w:rsidRPr="0021386C">
        <w:rPr>
          <w:rFonts w:ascii="Calibri" w:eastAsia="Calibri" w:hAnsi="Calibri" w:cs="Times New Roman"/>
          <w:sz w:val="20"/>
        </w:rPr>
        <w:t>there are at least two geographically dispersed sources of data that are available for recovery. (sec. 5.3</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5.11) </w:t>
      </w:r>
    </w:p>
    <w:p w:rsidR="00954232" w:rsidRPr="0021386C" w:rsidRDefault="00954232" w:rsidP="00954232">
      <w:pPr>
        <w:ind w:left="540" w:hanging="540"/>
        <w:rPr>
          <w:rFonts w:ascii="Calibri" w:eastAsia="Calibri" w:hAnsi="Calibri" w:cs="Times New Roman"/>
          <w:sz w:val="20"/>
        </w:rPr>
      </w:pPr>
      <w:r w:rsidRPr="0021386C">
        <w:rPr>
          <w:rFonts w:ascii="Calibri" w:eastAsia="Calibri" w:hAnsi="Calibri" w:cs="Times New Roman"/>
          <w:sz w:val="20"/>
        </w:rPr>
        <w:t>[SM-D12-R03</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Under the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w:t>
      </w:r>
      <w:r w:rsidR="00C006A3" w:rsidRPr="0021386C">
        <w:rPr>
          <w:rFonts w:ascii="Calibri" w:eastAsia="Calibri" w:hAnsi="Calibri" w:cs="Times New Roman"/>
          <w:sz w:val="20"/>
        </w:rPr>
        <w:t xml:space="preserve">, </w:t>
      </w:r>
      <w:r w:rsidRPr="0021386C">
        <w:rPr>
          <w:rFonts w:ascii="Calibri" w:eastAsia="Calibri" w:hAnsi="Calibri" w:cs="Times New Roman"/>
          <w:sz w:val="20"/>
        </w:rPr>
        <w:t>all information associated with the domain name as well as the registrant must be accessible via both the registrar and registry services. (sec. 5.4)</w:t>
      </w:r>
    </w:p>
    <w:p w:rsidR="00954232" w:rsidRPr="0021386C" w:rsidRDefault="00954232" w:rsidP="00954232">
      <w:pPr>
        <w:ind w:left="540" w:hanging="540"/>
        <w:rPr>
          <w:rFonts w:ascii="Calibri" w:eastAsia="Calibri" w:hAnsi="Calibri" w:cs="Times New Roman"/>
          <w:sz w:val="20"/>
        </w:rPr>
      </w:pPr>
      <w:r w:rsidRPr="0021386C">
        <w:rPr>
          <w:rFonts w:ascii="Calibri" w:eastAsia="Calibri" w:hAnsi="Calibri" w:cs="Times New Roman"/>
          <w:sz w:val="20"/>
        </w:rPr>
        <w:t>[SM-D12-R04</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The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 should create a competitive level playing field among entities holding data</w:t>
      </w:r>
      <w:r w:rsidR="00C006A3" w:rsidRPr="0021386C">
        <w:rPr>
          <w:rFonts w:ascii="Calibri" w:eastAsia="Calibri" w:hAnsi="Calibri" w:cs="Times New Roman"/>
          <w:sz w:val="20"/>
        </w:rPr>
        <w:t xml:space="preserve">, </w:t>
      </w:r>
      <w:r w:rsidRPr="0021386C">
        <w:rPr>
          <w:rFonts w:ascii="Calibri" w:eastAsia="Calibri" w:hAnsi="Calibri" w:cs="Times New Roman"/>
          <w:sz w:val="20"/>
        </w:rPr>
        <w:t>s and avoid making diversity in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 data models a matter of competitive advantage. (sec. 5.9)</w:t>
      </w:r>
    </w:p>
    <w:p w:rsidR="001C5C3E" w:rsidRPr="0021386C" w:rsidRDefault="001C5C3E" w:rsidP="00954232">
      <w:pPr>
        <w:ind w:left="540" w:hanging="540"/>
        <w:rPr>
          <w:rFonts w:ascii="Calibri" w:eastAsia="Calibri" w:hAnsi="Calibri" w:cs="Times New Roman"/>
          <w:sz w:val="20"/>
        </w:rPr>
      </w:pPr>
      <w:r w:rsidRPr="0021386C">
        <w:rPr>
          <w:rFonts w:ascii="Calibri" w:eastAsia="Calibri" w:hAnsi="Calibri" w:cs="Times New Roman"/>
          <w:sz w:val="20"/>
        </w:rPr>
        <w:t>[SM-D13-R01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Based on the review of ICANN’s procedure for handling WHOIS conflicts with privacy law</w:t>
      </w:r>
      <w:r w:rsidR="00C006A3" w:rsidRPr="0021386C">
        <w:rPr>
          <w:rFonts w:ascii="Calibri" w:eastAsia="Calibri" w:hAnsi="Calibri" w:cs="Times New Roman"/>
          <w:sz w:val="20"/>
        </w:rPr>
        <w:t xml:space="preserve">, </w:t>
      </w:r>
      <w:r w:rsidRPr="0021386C">
        <w:rPr>
          <w:rFonts w:ascii="Calibri" w:eastAsia="Calibri" w:hAnsi="Calibri" w:cs="Times New Roman"/>
          <w:sz w:val="20"/>
        </w:rPr>
        <w:t>the following System Modeling requirements from past accreditation agreements are unchanged: Registrars must notify registrants of: 4) How to access and rectify any data.</w:t>
      </w:r>
    </w:p>
    <w:p w:rsidR="00EA3E98" w:rsidRPr="0021386C" w:rsidRDefault="00EA3E98" w:rsidP="00EA3E98">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[SM-D25-R01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Council of Europe's Treaty 108 on Data Protections imposes some restrictions on </w:t>
      </w:r>
      <w:proofErr w:type="spellStart"/>
      <w:r w:rsidRPr="0021386C">
        <w:rPr>
          <w:rFonts w:ascii="Calibri" w:eastAsia="SimSun" w:hAnsi="Calibri" w:cs="font301"/>
          <w:sz w:val="20"/>
          <w:lang w:eastAsia="ar-SA"/>
        </w:rPr>
        <w:t>transborder</w:t>
      </w:r>
      <w:proofErr w:type="spellEnd"/>
      <w:r w:rsidRPr="0021386C">
        <w:rPr>
          <w:rFonts w:ascii="Calibri" w:eastAsia="SimSun" w:hAnsi="Calibri" w:cs="font301"/>
          <w:sz w:val="20"/>
          <w:lang w:eastAsia="ar-SA"/>
        </w:rPr>
        <w:t xml:space="preserve"> flows of personal data to States where legal regulation does not provide equivalent protection. These legal restrictions may impact [this PDP] if large amounts of data from the [existing </w:t>
      </w:r>
      <w:proofErr w:type="spellStart"/>
      <w:r w:rsidRPr="0021386C">
        <w:rPr>
          <w:rFonts w:ascii="Calibri" w:eastAsia="SimSun" w:hAnsi="Calibri" w:cs="font301"/>
          <w:sz w:val="20"/>
          <w:lang w:eastAsia="ar-SA"/>
        </w:rPr>
        <w:t>gTLD</w:t>
      </w:r>
      <w:proofErr w:type="spellEnd"/>
      <w:r w:rsidRPr="0021386C">
        <w:rPr>
          <w:rFonts w:ascii="Calibri" w:eastAsia="SimSun" w:hAnsi="Calibri" w:cs="font301"/>
          <w:sz w:val="20"/>
          <w:lang w:eastAsia="ar-SA"/>
        </w:rPr>
        <w:t xml:space="preserve"> registration directory service known as] WHOIS are “repurposed” by a next-generation </w:t>
      </w:r>
      <w:proofErr w:type="spellStart"/>
      <w:r w:rsidRPr="0021386C">
        <w:rPr>
          <w:rFonts w:ascii="Calibri" w:eastAsia="SimSun" w:hAnsi="Calibri" w:cs="font301"/>
          <w:sz w:val="20"/>
          <w:lang w:eastAsia="ar-SA"/>
        </w:rPr>
        <w:t>gTLD</w:t>
      </w:r>
      <w:proofErr w:type="spellEnd"/>
      <w:r w:rsidRPr="0021386C">
        <w:rPr>
          <w:rFonts w:ascii="Calibri" w:eastAsia="SimSun" w:hAnsi="Calibri" w:cs="font301"/>
          <w:sz w:val="20"/>
          <w:lang w:eastAsia="ar-SA"/>
        </w:rPr>
        <w:t xml:space="preserve"> registration directory service or moved from registries and registrars to new database(s). See also [CX-D25-R01].</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lastRenderedPageBreak/>
        <w:t>[SM-D26-R01</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3"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(3)</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establishment and functioning of an internal market in which</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accordance with Article 7a of the Treaty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free movement of goods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persons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services and capital is ensured require not only that personal data should be able to flow freely from one Member State to another</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but also that the fundamental rights of individuals should be safeguarded;</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[SM-D26-R02</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4"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(8)</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order to remove the obstacles to flows of personal data</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level of protection of the rights and freedoms of individuals with regard to the processing of such data must be equivalent in all Member States; whereas this objective is vital to the internal market but cannot be achieved by the Member States alone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especially in view of the scale of the divergences which currently exist between the relevant laws in the Member States and the need to coordinate the laws of the Member States so as to ensure that the cross-border flow of personal data is regulated in a consistent manner that is in keeping with the objective of the internal market as provided for in Article 7a of the Treaty; whereas Community action to approximate those laws is therefore needed;</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[SM-D26-R03</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5"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(27)</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protection of individuals must apply as much to automatic processing of data as to manual processing; whereas the scope of this protection must not in effect depend on the techniques used</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otherwise this would create a serious risk of circumvention;</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[SM-D26-R04</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6"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(39)</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certain processing operations involve data which the controller has not collected directly from the data subject; 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furthermore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data can be legitimately disclosed to a third party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even if the disclosure was not anticipated at the time the data were collected from the data subject; 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all these cases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the data subject should be informed when the data are recorded or at the latest when the data are first disclosed to a third party;</w:t>
      </w:r>
      <w:r w:rsidR="002C44EB" w:rsidRPr="0021386C">
        <w:rPr>
          <w:rFonts w:ascii="Calibri" w:eastAsia="SimSun" w:hAnsi="Calibri" w:cs="font301"/>
          <w:sz w:val="20"/>
          <w:lang w:eastAsia="ar-SA"/>
        </w:rPr>
        <w:t xml:space="preserve"> </w:t>
      </w:r>
      <w:r w:rsidR="002C44EB" w:rsidRPr="0021386C">
        <w:rPr>
          <w:sz w:val="20"/>
        </w:rPr>
        <w:t>Same as [UP-D26-R09</w:t>
      </w:r>
      <w:r w:rsidR="00141EF5" w:rsidRPr="0021386C">
        <w:rPr>
          <w:sz w:val="20"/>
        </w:rPr>
        <w:t>] [</w:t>
      </w:r>
      <w:r w:rsidR="002C44EB" w:rsidRPr="0021386C">
        <w:rPr>
          <w:sz w:val="20"/>
        </w:rPr>
        <w:t>GA -D26-R02</w:t>
      </w:r>
      <w:r w:rsidR="00141EF5" w:rsidRPr="0021386C">
        <w:rPr>
          <w:sz w:val="20"/>
        </w:rPr>
        <w:t>] [</w:t>
      </w:r>
      <w:r w:rsidR="002C44EB" w:rsidRPr="0021386C">
        <w:rPr>
          <w:sz w:val="20"/>
        </w:rPr>
        <w:t>PR -D26-R07]</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[SM-D26-R05</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7"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(46)</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 the protection of the rights and freedoms of data subjects with regard to the processing of personal data requires that appropriate technical and organizational measures be taken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both at the time of the design of the processing system and at the time of the processing itself</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particularly in order to maintain security and thereby to prevent any unauthorized processing; whereas it is incumbent on the Member States to ensure that controllers comply with these measures; whereas these measures must ensure an appropriate level of security</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taking into account the state of the art and the costs of their implementation in relation to the risks inherent in the processing and the nature of the data to be protected;</w:t>
      </w:r>
      <w:r w:rsidR="00D76B90" w:rsidRPr="0021386C">
        <w:rPr>
          <w:rFonts w:ascii="Calibri" w:eastAsia="SimSun" w:hAnsi="Calibri" w:cs="font301"/>
          <w:sz w:val="20"/>
          <w:lang w:eastAsia="ar-SA"/>
        </w:rPr>
        <w:t xml:space="preserve"> Same as [CM-D26-R07</w:t>
      </w:r>
      <w:r w:rsidR="00141EF5" w:rsidRPr="0021386C">
        <w:rPr>
          <w:rFonts w:ascii="Calibri" w:eastAsia="SimSun" w:hAnsi="Calibri" w:cs="font301"/>
          <w:sz w:val="20"/>
          <w:lang w:eastAsia="ar-SA"/>
        </w:rPr>
        <w:t>] [</w:t>
      </w:r>
      <w:r w:rsidR="00D76B90" w:rsidRPr="0021386C">
        <w:rPr>
          <w:rFonts w:ascii="Calibri" w:eastAsia="SimSun" w:hAnsi="Calibri" w:cs="font301"/>
          <w:sz w:val="20"/>
          <w:lang w:eastAsia="ar-SA"/>
        </w:rPr>
        <w:t>CS-D26-R01]</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[SM-D26-R06</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18"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(55)</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whereas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if the controller fails to respect the rights of data subjects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national legislation must provide for a judicial remedy; whereas any damage which a person may suffer as a result of unlawful processing must be compensated for by the controller</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who may be exempted from liability if he proves that he is not responsible for the damage</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particular in cases where he establishes fault on the part of the data subject or in case of force majeure; whereas sanctions must be imposed on any person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whether governed by private of public law</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who fails to comply with the national measures taken under this Directive;</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[SM-D26-R07</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As used in the </w:t>
      </w:r>
      <w:hyperlink r:id="rId119" w:history="1">
        <w:r w:rsidRPr="0021386C">
          <w:rPr>
            <w:rFonts w:ascii="Calibri" w:eastAsia="SimSun" w:hAnsi="Calibri" w:cs="Arial"/>
            <w:color w:val="0000FF"/>
            <w:sz w:val="20"/>
            <w:u w:val="single"/>
            <w:shd w:val="clear" w:color="auto" w:fill="FFFFFF"/>
            <w:lang w:eastAsia="ar-SA"/>
          </w:rPr>
          <w:t>Directive</w:t>
        </w:r>
      </w:hyperlink>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(c) 'personal data filing system' ('filing system') means any structured set of personal data which are accessible according to specific criteria</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whether centralized</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decentralized or dispersed on a functional or geographical basis;</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[SM-D26-R08</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20"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Article 17</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Security of processing</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Member States shall provide that the controller must implement appropriate technical and organizational measures to protect personal data against accidental or unlawful destruction or accidental loss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alteration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unauthorized disclosure or access</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in particular where the processing involves the transmission of data over a network</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 xml:space="preserve">and against all other unlawful forms of processing. Having regard to the state </w:t>
      </w:r>
      <w:r w:rsidRPr="0021386C">
        <w:rPr>
          <w:rFonts w:ascii="Calibri" w:eastAsia="SimSun" w:hAnsi="Calibri" w:cs="font301"/>
          <w:sz w:val="20"/>
          <w:lang w:eastAsia="ar-SA"/>
        </w:rPr>
        <w:lastRenderedPageBreak/>
        <w:t>of the art and the cost of their implementation</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such measures shall ensure a level of security appropriate to the risks represented by the processing and the nature of the data to be protected.</w:t>
      </w:r>
    </w:p>
    <w:p w:rsidR="00AD75A9" w:rsidRPr="0021386C" w:rsidRDefault="00AD75A9" w:rsidP="00AD75A9">
      <w:pPr>
        <w:suppressAutoHyphens/>
        <w:spacing w:after="160" w:line="259" w:lineRule="auto"/>
        <w:ind w:left="540" w:hanging="540"/>
        <w:rPr>
          <w:rFonts w:ascii="Calibri" w:eastAsia="SimSun" w:hAnsi="Calibri" w:cs="font301"/>
          <w:sz w:val="20"/>
          <w:lang w:eastAsia="ar-SA"/>
        </w:rPr>
      </w:pPr>
      <w:r w:rsidRPr="0021386C">
        <w:rPr>
          <w:rFonts w:ascii="Calibri" w:eastAsia="SimSun" w:hAnsi="Calibri" w:cs="font301"/>
          <w:sz w:val="20"/>
          <w:lang w:eastAsia="ar-SA"/>
        </w:rPr>
        <w:t>[SM-D26-R09</w:t>
      </w:r>
      <w:r w:rsidR="0010563A" w:rsidRPr="0021386C">
        <w:rPr>
          <w:rFonts w:ascii="Calibri" w:eastAsia="SimSun" w:hAnsi="Calibri" w:cs="font301"/>
          <w:sz w:val="20"/>
          <w:lang w:eastAsia="ar-SA"/>
        </w:rPr>
        <w:t>]</w:t>
      </w:r>
      <w:r w:rsidR="0010563A" w:rsidRPr="0021386C">
        <w:rPr>
          <w:rFonts w:ascii="Calibri" w:eastAsia="SimSun" w:hAnsi="Calibri" w:cs="font301"/>
          <w:sz w:val="20"/>
          <w:lang w:eastAsia="ar-SA"/>
        </w:rPr>
        <w:tab/>
      </w:r>
      <w:r w:rsidRPr="0021386C">
        <w:rPr>
          <w:rFonts w:ascii="Calibri" w:eastAsia="SimSun" w:hAnsi="Calibri" w:cs="font301"/>
          <w:sz w:val="20"/>
          <w:lang w:eastAsia="ar-SA"/>
        </w:rPr>
        <w:t xml:space="preserve">According to the </w:t>
      </w:r>
      <w:hyperlink r:id="rId121" w:history="1">
        <w:r w:rsidRPr="0021386C">
          <w:rPr>
            <w:rFonts w:ascii="Calibri" w:eastAsia="SimSun" w:hAnsi="Calibri" w:cs="Arial"/>
            <w:color w:val="0000FF"/>
            <w:sz w:val="20"/>
            <w:u w:val="single"/>
            <w:shd w:val="clear" w:color="auto" w:fill="FFFFFF"/>
            <w:lang w:eastAsia="ar-SA"/>
          </w:rPr>
          <w:t>Directive</w:t>
        </w:r>
      </w:hyperlink>
      <w:r w:rsidRPr="0021386C">
        <w:rPr>
          <w:rFonts w:ascii="Calibri" w:eastAsia="SimSun" w:hAnsi="Calibri" w:cs="Arial"/>
          <w:color w:val="0000FF"/>
          <w:sz w:val="20"/>
          <w:u w:val="single"/>
          <w:shd w:val="clear" w:color="auto" w:fill="FFFFFF"/>
          <w:lang w:eastAsia="ar-SA"/>
        </w:rPr>
        <w:t xml:space="preserve"> Article 17</w:t>
      </w:r>
      <w:r w:rsidR="00C006A3" w:rsidRPr="0021386C">
        <w:rPr>
          <w:rFonts w:ascii="Calibri" w:eastAsia="SimSun" w:hAnsi="Calibri" w:cs="Arial"/>
          <w:color w:val="0000FF"/>
          <w:sz w:val="20"/>
          <w:u w:val="single"/>
          <w:shd w:val="clear" w:color="auto" w:fill="FFFFFF"/>
          <w:lang w:eastAsia="ar-SA"/>
        </w:rPr>
        <w:t xml:space="preserve">, </w:t>
      </w:r>
      <w:r w:rsidRPr="0021386C">
        <w:rPr>
          <w:rFonts w:ascii="Calibri" w:eastAsia="SimSun" w:hAnsi="Calibri" w:cs="font301"/>
          <w:sz w:val="20"/>
          <w:lang w:eastAsia="ar-SA"/>
        </w:rPr>
        <w:t>Security of processing</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Member States shall provide that the controller must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where processing is carried out on his behalf</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choose a processor providing sufficient guarantees in respect of the technical security measures and organizational measures governing the processing to be carried out</w:t>
      </w:r>
      <w:r w:rsidR="00C006A3" w:rsidRPr="0021386C">
        <w:rPr>
          <w:rFonts w:ascii="Calibri" w:eastAsia="SimSun" w:hAnsi="Calibri" w:cs="font301"/>
          <w:sz w:val="20"/>
          <w:lang w:eastAsia="ar-SA"/>
        </w:rPr>
        <w:t xml:space="preserve">, </w:t>
      </w:r>
      <w:r w:rsidRPr="0021386C">
        <w:rPr>
          <w:rFonts w:ascii="Calibri" w:eastAsia="SimSun" w:hAnsi="Calibri" w:cs="font301"/>
          <w:sz w:val="20"/>
          <w:lang w:eastAsia="ar-SA"/>
        </w:rPr>
        <w:t>and must ensure compliance with those measures.</w:t>
      </w:r>
    </w:p>
    <w:p w:rsidR="00CF0479" w:rsidRPr="0021386C" w:rsidRDefault="00CF0479" w:rsidP="00CF0479">
      <w:pPr>
        <w:ind w:left="540" w:hanging="540"/>
        <w:rPr>
          <w:rFonts w:ascii="Calibri" w:eastAsia="Calibri" w:hAnsi="Calibri" w:cs="Times New Roman"/>
          <w:sz w:val="20"/>
        </w:rPr>
      </w:pPr>
      <w:r w:rsidRPr="0021386C">
        <w:rPr>
          <w:rFonts w:ascii="Calibri" w:eastAsia="Calibri" w:hAnsi="Calibri" w:cs="Times New Roman"/>
          <w:sz w:val="20"/>
        </w:rPr>
        <w:t>[SM-D28-R01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[Any system model adopted for </w:t>
      </w:r>
      <w:proofErr w:type="spellStart"/>
      <w:r w:rsidRPr="0021386C">
        <w:rPr>
          <w:rFonts w:ascii="Calibri" w:eastAsia="Calibri" w:hAnsi="Calibri" w:cs="Times New Roman"/>
          <w:sz w:val="20"/>
        </w:rPr>
        <w:t>gTLD</w:t>
      </w:r>
      <w:proofErr w:type="spellEnd"/>
      <w:r w:rsidRPr="0021386C">
        <w:rPr>
          <w:rFonts w:ascii="Calibri" w:eastAsia="Calibri" w:hAnsi="Calibri" w:cs="Times New Roman"/>
          <w:sz w:val="20"/>
        </w:rPr>
        <w:t xml:space="preserve"> registration directory services] would be required to ensure that ICANN</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Registries and Registrars: </w:t>
      </w:r>
    </w:p>
    <w:p w:rsidR="00CF0479" w:rsidRPr="0021386C" w:rsidRDefault="00CF0479" w:rsidP="00F3274D">
      <w:pPr>
        <w:numPr>
          <w:ilvl w:val="0"/>
          <w:numId w:val="13"/>
        </w:numPr>
        <w:rPr>
          <w:rFonts w:ascii="Calibri" w:eastAsia="Calibri" w:hAnsi="Calibri" w:cs="Times New Roman"/>
          <w:sz w:val="20"/>
        </w:rPr>
      </w:pPr>
      <w:r w:rsidRPr="0021386C">
        <w:rPr>
          <w:rFonts w:ascii="Calibri" w:eastAsia="Calibri" w:hAnsi="Calibri" w:cs="Times New Roman"/>
          <w:sz w:val="20"/>
        </w:rPr>
        <w:t>“collect and process personal data only when this is legally permitted;</w:t>
      </w:r>
    </w:p>
    <w:p w:rsidR="00CF0479" w:rsidRPr="0021386C" w:rsidRDefault="00CF0479" w:rsidP="00F3274D">
      <w:pPr>
        <w:numPr>
          <w:ilvl w:val="0"/>
          <w:numId w:val="13"/>
        </w:numPr>
        <w:rPr>
          <w:rFonts w:ascii="Calibri" w:eastAsia="Calibri" w:hAnsi="Calibri" w:cs="Times New Roman"/>
          <w:sz w:val="20"/>
        </w:rPr>
      </w:pPr>
      <w:r w:rsidRPr="0021386C">
        <w:rPr>
          <w:rFonts w:ascii="Calibri" w:eastAsia="Calibri" w:hAnsi="Calibri" w:cs="Times New Roman"/>
          <w:sz w:val="20"/>
        </w:rPr>
        <w:t>respect certain obligations regarding the processing of personal data;</w:t>
      </w:r>
    </w:p>
    <w:p w:rsidR="00CF0479" w:rsidRPr="0021386C" w:rsidRDefault="00CF0479" w:rsidP="00F3274D">
      <w:pPr>
        <w:numPr>
          <w:ilvl w:val="0"/>
          <w:numId w:val="13"/>
        </w:numPr>
        <w:rPr>
          <w:rFonts w:ascii="Calibri" w:eastAsia="Calibri" w:hAnsi="Calibri" w:cs="Times New Roman"/>
          <w:sz w:val="20"/>
        </w:rPr>
      </w:pPr>
      <w:r w:rsidRPr="0021386C">
        <w:rPr>
          <w:rFonts w:ascii="Calibri" w:eastAsia="Calibri" w:hAnsi="Calibri" w:cs="Times New Roman"/>
          <w:sz w:val="20"/>
        </w:rPr>
        <w:t>respond to complaints regarding breaches of data protection rules;</w:t>
      </w:r>
    </w:p>
    <w:p w:rsidR="00CF0479" w:rsidRPr="0021386C" w:rsidRDefault="00CF0479" w:rsidP="00F3274D">
      <w:pPr>
        <w:numPr>
          <w:ilvl w:val="0"/>
          <w:numId w:val="13"/>
        </w:numPr>
        <w:rPr>
          <w:rFonts w:ascii="Calibri" w:eastAsia="Calibri" w:hAnsi="Calibri" w:cs="Times New Roman"/>
          <w:sz w:val="20"/>
        </w:rPr>
      </w:pPr>
      <w:proofErr w:type="gramStart"/>
      <w:r w:rsidRPr="0021386C">
        <w:rPr>
          <w:rFonts w:ascii="Calibri" w:eastAsia="Calibri" w:hAnsi="Calibri" w:cs="Times New Roman"/>
          <w:sz w:val="20"/>
        </w:rPr>
        <w:t>collaborate</w:t>
      </w:r>
      <w:proofErr w:type="gramEnd"/>
      <w:r w:rsidRPr="0021386C">
        <w:rPr>
          <w:rFonts w:ascii="Calibri" w:eastAsia="Calibri" w:hAnsi="Calibri" w:cs="Times New Roman"/>
          <w:sz w:val="20"/>
        </w:rPr>
        <w:t xml:space="preserve"> with national data protection supervisory authorities. </w:t>
      </w:r>
      <w:r w:rsidRPr="0021386C">
        <w:rPr>
          <w:rFonts w:ascii="Calibri" w:eastAsia="Calibri" w:hAnsi="Calibri" w:cs="Times New Roman"/>
          <w:sz w:val="20"/>
        </w:rPr>
        <w:br/>
        <w:t>See also [UP-D28-R05]</w:t>
      </w:r>
    </w:p>
    <w:p w:rsidR="00CF0479" w:rsidRPr="0021386C" w:rsidRDefault="00CF0479" w:rsidP="00CF0479">
      <w:pPr>
        <w:spacing w:after="120"/>
        <w:ind w:left="540" w:hanging="540"/>
        <w:rPr>
          <w:rFonts w:ascii="Calibri" w:eastAsia="Calibri" w:hAnsi="Calibri" w:cs="Calibri"/>
          <w:sz w:val="20"/>
        </w:rPr>
      </w:pPr>
      <w:r w:rsidRPr="0021386C">
        <w:rPr>
          <w:rFonts w:ascii="Calibri" w:eastAsia="Calibri" w:hAnsi="Calibri" w:cs="Times New Roman"/>
          <w:sz w:val="20"/>
        </w:rPr>
        <w:t>[SM-D29-R01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Calibri"/>
          <w:sz w:val="20"/>
        </w:rPr>
        <w:t xml:space="preserve">Each </w:t>
      </w:r>
      <w:hyperlink r:id="rId122" w:history="1">
        <w:r w:rsidRPr="0021386C">
          <w:rPr>
            <w:rFonts w:ascii="Calibri" w:eastAsia="Calibri" w:hAnsi="Calibri" w:cs="Calibri"/>
            <w:color w:val="000080"/>
            <w:sz w:val="20"/>
            <w:u w:val="single"/>
          </w:rPr>
          <w:t>data controller</w:t>
        </w:r>
      </w:hyperlink>
      <w:r w:rsidRPr="0021386C">
        <w:rPr>
          <w:rFonts w:ascii="Calibri" w:eastAsia="Calibri" w:hAnsi="Calibri" w:cs="Calibri"/>
          <w:sz w:val="20"/>
        </w:rPr>
        <w:t xml:space="preserve"> must respect the following rules as set out in the </w:t>
      </w:r>
      <w:hyperlink r:id="rId123" w:history="1">
        <w:r w:rsidRPr="0021386C">
          <w:rPr>
            <w:rFonts w:ascii="Calibri" w:eastAsia="Calibri" w:hAnsi="Calibri" w:cs="Calibri"/>
            <w:color w:val="000080"/>
            <w:sz w:val="20"/>
            <w:u w:val="single"/>
          </w:rPr>
          <w:t>Directive</w:t>
        </w:r>
      </w:hyperlink>
      <w:r w:rsidRPr="0021386C">
        <w:rPr>
          <w:rFonts w:ascii="Calibri" w:eastAsia="Calibri" w:hAnsi="Calibri" w:cs="Calibri"/>
          <w:sz w:val="20"/>
        </w:rPr>
        <w:t>:</w:t>
      </w:r>
      <w:r w:rsidR="00DB3797" w:rsidRPr="0021386C">
        <w:rPr>
          <w:rFonts w:ascii="Calibri" w:eastAsia="Calibri" w:hAnsi="Calibri" w:cs="Calibri"/>
          <w:sz w:val="20"/>
        </w:rPr>
        <w:t xml:space="preserve"> (same as </w:t>
      </w:r>
      <w:r w:rsidR="00DB3797" w:rsidRPr="0021386C">
        <w:rPr>
          <w:sz w:val="18"/>
          <w:szCs w:val="20"/>
        </w:rPr>
        <w:t>[DE-D29-R01])</w:t>
      </w:r>
    </w:p>
    <w:p w:rsidR="00CF0479" w:rsidRPr="0021386C" w:rsidRDefault="00CF0479" w:rsidP="00CF0479">
      <w:pPr>
        <w:spacing w:after="120"/>
        <w:ind w:left="540"/>
        <w:rPr>
          <w:rFonts w:ascii="Calibri" w:eastAsia="Calibri" w:hAnsi="Calibri" w:cs="Times New Roman"/>
          <w:sz w:val="20"/>
        </w:rPr>
      </w:pPr>
      <w:r w:rsidRPr="0021386C">
        <w:rPr>
          <w:rFonts w:ascii="Calibri" w:eastAsia="Calibri" w:hAnsi="Calibri" w:cs="Times New Roman"/>
          <w:sz w:val="20"/>
        </w:rPr>
        <w:t>[SM-D29-R02</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Personal Data must be processed legally and fairly; </w:t>
      </w:r>
    </w:p>
    <w:p w:rsidR="00CF0479" w:rsidRPr="0021386C" w:rsidRDefault="00CF0479" w:rsidP="00CF0479">
      <w:pPr>
        <w:spacing w:after="120"/>
        <w:ind w:left="540"/>
        <w:rPr>
          <w:rFonts w:ascii="Calibri" w:eastAsia="Calibri" w:hAnsi="Calibri" w:cs="Times New Roman"/>
          <w:sz w:val="20"/>
        </w:rPr>
      </w:pPr>
      <w:r w:rsidRPr="0021386C">
        <w:rPr>
          <w:rFonts w:ascii="Calibri" w:eastAsia="Calibri" w:hAnsi="Calibri" w:cs="Times New Roman"/>
          <w:sz w:val="20"/>
        </w:rPr>
        <w:t>[SM-D29-R03</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It must be </w:t>
      </w:r>
      <w:r w:rsidRPr="0021386C">
        <w:rPr>
          <w:rFonts w:ascii="Calibri" w:eastAsia="Calibri" w:hAnsi="Calibri" w:cs="Calibri"/>
          <w:bCs/>
          <w:sz w:val="20"/>
        </w:rPr>
        <w:t>collected for explicit and legitimate purposes</w:t>
      </w:r>
      <w:r w:rsidRPr="0021386C">
        <w:rPr>
          <w:rFonts w:ascii="Calibri" w:eastAsia="Calibri" w:hAnsi="Calibri" w:cs="Times New Roman"/>
          <w:sz w:val="20"/>
        </w:rPr>
        <w:t xml:space="preserve"> and used accordingly; </w:t>
      </w:r>
    </w:p>
    <w:p w:rsidR="00CF0479" w:rsidRPr="0021386C" w:rsidRDefault="00CF0479" w:rsidP="00CF0479">
      <w:pPr>
        <w:spacing w:after="120"/>
        <w:ind w:left="540"/>
        <w:rPr>
          <w:rFonts w:ascii="Calibri" w:eastAsia="Calibri" w:hAnsi="Calibri" w:cs="Times New Roman"/>
          <w:sz w:val="20"/>
        </w:rPr>
      </w:pPr>
      <w:r w:rsidRPr="0021386C">
        <w:rPr>
          <w:rFonts w:ascii="Calibri" w:eastAsia="Calibri" w:hAnsi="Calibri" w:cs="Times New Roman"/>
          <w:sz w:val="20"/>
        </w:rPr>
        <w:t>[SM-D29-R04</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It must be adequate</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relevant and not excessive in relation to the purposes for which it is collected and/or further processed; </w:t>
      </w:r>
    </w:p>
    <w:p w:rsidR="00CF0479" w:rsidRPr="0021386C" w:rsidRDefault="00CF0479" w:rsidP="00CF0479">
      <w:pPr>
        <w:spacing w:after="120"/>
        <w:ind w:left="540"/>
        <w:rPr>
          <w:rFonts w:ascii="Calibri" w:eastAsia="Calibri" w:hAnsi="Calibri" w:cs="Times New Roman"/>
          <w:sz w:val="20"/>
        </w:rPr>
      </w:pPr>
      <w:r w:rsidRPr="0021386C">
        <w:rPr>
          <w:rFonts w:ascii="Calibri" w:eastAsia="Calibri" w:hAnsi="Calibri" w:cs="Times New Roman"/>
          <w:sz w:val="20"/>
        </w:rPr>
        <w:t>[SM-D29-R05</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It must be </w:t>
      </w:r>
      <w:r w:rsidRPr="0021386C">
        <w:rPr>
          <w:rFonts w:ascii="Calibri" w:eastAsia="Calibri" w:hAnsi="Calibri" w:cs="Calibri"/>
          <w:bCs/>
          <w:sz w:val="20"/>
        </w:rPr>
        <w:t>accurate</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and updated where necessary; </w:t>
      </w:r>
    </w:p>
    <w:p w:rsidR="00CF0479" w:rsidRPr="0021386C" w:rsidRDefault="00CF0479" w:rsidP="00CF0479">
      <w:pPr>
        <w:spacing w:after="120"/>
        <w:ind w:left="540" w:hanging="540"/>
        <w:rPr>
          <w:rFonts w:ascii="Calibri" w:eastAsia="Calibri" w:hAnsi="Calibri" w:cs="Times New Roman"/>
          <w:sz w:val="20"/>
        </w:rPr>
      </w:pPr>
      <w:r w:rsidRPr="0021386C">
        <w:rPr>
          <w:rFonts w:ascii="Calibri" w:eastAsia="Calibri" w:hAnsi="Calibri" w:cs="Times New Roman"/>
          <w:sz w:val="20"/>
        </w:rPr>
        <w:t>[SM-D29-R06</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Data controllers must ensure that data subjects can </w:t>
      </w:r>
      <w:proofErr w:type="gramStart"/>
      <w:r w:rsidRPr="0021386C">
        <w:rPr>
          <w:rFonts w:ascii="Calibri" w:eastAsia="Calibri" w:hAnsi="Calibri" w:cs="Times New Roman"/>
          <w:sz w:val="20"/>
        </w:rPr>
        <w:t>rectify</w:t>
      </w:r>
      <w:r w:rsidR="00C006A3" w:rsidRPr="0021386C">
        <w:rPr>
          <w:rFonts w:ascii="Calibri" w:eastAsia="Calibri" w:hAnsi="Calibri" w:cs="Times New Roman"/>
          <w:sz w:val="20"/>
        </w:rPr>
        <w:t>,</w:t>
      </w:r>
      <w:proofErr w:type="gramEnd"/>
      <w:r w:rsidR="00C006A3" w:rsidRPr="0021386C">
        <w:rPr>
          <w:rFonts w:ascii="Calibri" w:eastAsia="Calibri" w:hAnsi="Calibri" w:cs="Times New Roman"/>
          <w:sz w:val="20"/>
        </w:rPr>
        <w:t xml:space="preserve"> </w:t>
      </w:r>
      <w:r w:rsidRPr="0021386C">
        <w:rPr>
          <w:rFonts w:ascii="Calibri" w:eastAsia="Calibri" w:hAnsi="Calibri" w:cs="Times New Roman"/>
          <w:sz w:val="20"/>
        </w:rPr>
        <w:t>remove or block incorrect data about themselves;</w:t>
      </w:r>
    </w:p>
    <w:p w:rsidR="00CF0479" w:rsidRPr="0021386C" w:rsidRDefault="00CF0479" w:rsidP="00CF0479">
      <w:pPr>
        <w:spacing w:after="120"/>
        <w:ind w:left="540" w:hanging="540"/>
        <w:rPr>
          <w:rFonts w:ascii="Calibri" w:eastAsia="Calibri" w:hAnsi="Calibri" w:cs="Times New Roman"/>
          <w:sz w:val="20"/>
        </w:rPr>
      </w:pPr>
      <w:r w:rsidRPr="0021386C">
        <w:rPr>
          <w:rFonts w:ascii="Calibri" w:eastAsia="Calibri" w:hAnsi="Calibri" w:cs="Times New Roman"/>
          <w:sz w:val="20"/>
        </w:rPr>
        <w:t>[SM-D29-R07</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Data that identifies individuals (personal data) must not be kept any longer than strictly necessary;</w:t>
      </w:r>
    </w:p>
    <w:p w:rsidR="00CF0479" w:rsidRPr="0021386C" w:rsidRDefault="00CF0479" w:rsidP="00CF0479">
      <w:pPr>
        <w:spacing w:after="120"/>
        <w:ind w:left="540" w:hanging="540"/>
        <w:rPr>
          <w:rFonts w:ascii="Calibri" w:eastAsia="Calibri" w:hAnsi="Calibri" w:cs="Times New Roman"/>
          <w:sz w:val="20"/>
        </w:rPr>
      </w:pPr>
      <w:r w:rsidRPr="0021386C">
        <w:rPr>
          <w:rFonts w:ascii="Calibri" w:eastAsia="Calibri" w:hAnsi="Calibri" w:cs="Times New Roman"/>
          <w:sz w:val="20"/>
        </w:rPr>
        <w:t>[SM-D29-R08</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Calibri"/>
          <w:bCs/>
          <w:sz w:val="20"/>
        </w:rPr>
        <w:t>Data controllers must protect personal data</w:t>
      </w:r>
      <w:r w:rsidRPr="0021386C">
        <w:rPr>
          <w:rFonts w:ascii="Calibri" w:eastAsia="Calibri" w:hAnsi="Calibri" w:cs="Times New Roman"/>
          <w:sz w:val="20"/>
        </w:rPr>
        <w:t xml:space="preserve"> against accidental or unlawful destruction</w:t>
      </w:r>
      <w:r w:rsidR="00C006A3" w:rsidRPr="0021386C">
        <w:rPr>
          <w:rFonts w:ascii="Calibri" w:eastAsia="Calibri" w:hAnsi="Calibri" w:cs="Times New Roman"/>
          <w:sz w:val="20"/>
        </w:rPr>
        <w:t xml:space="preserve">, </w:t>
      </w:r>
      <w:r w:rsidRPr="0021386C">
        <w:rPr>
          <w:rFonts w:ascii="Calibri" w:eastAsia="Calibri" w:hAnsi="Calibri" w:cs="Times New Roman"/>
          <w:sz w:val="20"/>
        </w:rPr>
        <w:t>loss</w:t>
      </w:r>
      <w:r w:rsidR="00C006A3" w:rsidRPr="0021386C">
        <w:rPr>
          <w:rFonts w:ascii="Calibri" w:eastAsia="Calibri" w:hAnsi="Calibri" w:cs="Times New Roman"/>
          <w:sz w:val="20"/>
        </w:rPr>
        <w:t xml:space="preserve">, </w:t>
      </w:r>
      <w:r w:rsidRPr="0021386C">
        <w:rPr>
          <w:rFonts w:ascii="Calibri" w:eastAsia="Calibri" w:hAnsi="Calibri" w:cs="Times New Roman"/>
          <w:sz w:val="20"/>
        </w:rPr>
        <w:t>alteration and disclosure</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particularly when processing involves data transmission over networks. They shall implement the appropriate security measures; </w:t>
      </w:r>
    </w:p>
    <w:p w:rsidR="00CF0479" w:rsidRPr="0021386C" w:rsidRDefault="00CF0479" w:rsidP="00CF0479">
      <w:pPr>
        <w:spacing w:after="120"/>
        <w:ind w:left="540" w:hanging="540"/>
        <w:rPr>
          <w:rFonts w:ascii="Calibri" w:eastAsia="Calibri" w:hAnsi="Calibri" w:cs="Times New Roman"/>
          <w:sz w:val="20"/>
        </w:rPr>
      </w:pPr>
      <w:r w:rsidRPr="0021386C">
        <w:rPr>
          <w:rFonts w:ascii="Calibri" w:eastAsia="Calibri" w:hAnsi="Calibri" w:cs="Times New Roman"/>
          <w:sz w:val="20"/>
        </w:rPr>
        <w:t>[SM-D29-R09</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 xml:space="preserve">These protection measures must ensure a level of protection appropriate to the data. </w:t>
      </w:r>
    </w:p>
    <w:p w:rsidR="00CF0479" w:rsidRPr="0021386C" w:rsidRDefault="00CF0479" w:rsidP="00CF0479">
      <w:pPr>
        <w:ind w:left="540" w:hanging="540"/>
        <w:rPr>
          <w:rFonts w:ascii="Calibri" w:eastAsia="Calibri" w:hAnsi="Calibri" w:cs="Times New Roman"/>
          <w:sz w:val="20"/>
        </w:rPr>
      </w:pPr>
      <w:r w:rsidRPr="0021386C">
        <w:rPr>
          <w:rFonts w:ascii="Calibri" w:eastAsia="Calibri" w:hAnsi="Calibri" w:cs="Times New Roman"/>
          <w:sz w:val="20"/>
        </w:rPr>
        <w:t>[SM-D29-R10</w:t>
      </w:r>
      <w:r w:rsidR="0010563A" w:rsidRPr="0021386C">
        <w:rPr>
          <w:rFonts w:ascii="Calibri" w:eastAsia="Calibri" w:hAnsi="Calibri" w:cs="Times New Roman"/>
          <w:sz w:val="20"/>
        </w:rPr>
        <w:t>]</w:t>
      </w:r>
      <w:r w:rsidR="0010563A" w:rsidRPr="0021386C">
        <w:rPr>
          <w:rFonts w:ascii="Calibri" w:eastAsia="Calibri" w:hAnsi="Calibri" w:cs="Times New Roman"/>
          <w:sz w:val="20"/>
        </w:rPr>
        <w:tab/>
      </w:r>
      <w:proofErr w:type="gramStart"/>
      <w:r w:rsidRPr="0021386C">
        <w:rPr>
          <w:rFonts w:ascii="Calibri" w:eastAsia="Calibri" w:hAnsi="Calibri" w:cs="Times New Roman"/>
          <w:sz w:val="20"/>
        </w:rPr>
        <w:t>Responsibilities towards data subjects.</w:t>
      </w:r>
      <w:proofErr w:type="gramEnd"/>
      <w:r w:rsidRPr="0021386C">
        <w:rPr>
          <w:rFonts w:ascii="Calibri" w:eastAsia="Calibri" w:hAnsi="Calibri" w:cs="Times New Roman"/>
          <w:sz w:val="20"/>
        </w:rPr>
        <w:t xml:space="preserve"> If a data subject is of the view that his/her </w:t>
      </w:r>
      <w:hyperlink r:id="rId124" w:history="1">
        <w:r w:rsidRPr="0021386C">
          <w:rPr>
            <w:rFonts w:ascii="Calibri" w:eastAsia="Calibri" w:hAnsi="Calibri" w:cs="Calibri"/>
            <w:color w:val="000080"/>
            <w:sz w:val="20"/>
            <w:u w:val="single"/>
          </w:rPr>
          <w:t>data has been compromised</w:t>
        </w:r>
      </w:hyperlink>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he/she can send a complaint to the data controller. </w:t>
      </w:r>
    </w:p>
    <w:p w:rsidR="00CF0479" w:rsidRPr="0021386C" w:rsidRDefault="00CF0479" w:rsidP="00CF0479">
      <w:pPr>
        <w:spacing w:after="120"/>
        <w:ind w:left="540" w:hanging="540"/>
        <w:rPr>
          <w:rFonts w:ascii="Calibri" w:eastAsia="Calibri" w:hAnsi="Calibri" w:cs="Times New Roman"/>
          <w:sz w:val="20"/>
        </w:rPr>
      </w:pPr>
      <w:r w:rsidRPr="0021386C">
        <w:rPr>
          <w:rFonts w:ascii="Calibri" w:eastAsia="Calibri" w:hAnsi="Calibri" w:cs="Times New Roman"/>
          <w:sz w:val="20"/>
        </w:rPr>
        <w:lastRenderedPageBreak/>
        <w:t>[SM-D29-R11</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If the data controller's handling of a complaint is not satisfactory</w:t>
      </w:r>
      <w:r w:rsidR="00C006A3" w:rsidRPr="0021386C">
        <w:rPr>
          <w:rFonts w:ascii="Calibri" w:eastAsia="Calibri" w:hAnsi="Calibri" w:cs="Times New Roman"/>
          <w:sz w:val="20"/>
        </w:rPr>
        <w:t xml:space="preserve">, </w:t>
      </w:r>
      <w:r w:rsidRPr="0021386C">
        <w:rPr>
          <w:rFonts w:ascii="Calibri" w:eastAsia="Calibri" w:hAnsi="Calibri" w:cs="Times New Roman"/>
          <w:sz w:val="20"/>
        </w:rPr>
        <w:t xml:space="preserve">the data subject can file a complaint to the </w:t>
      </w:r>
      <w:hyperlink r:id="rId125" w:history="1">
        <w:r w:rsidRPr="0021386C">
          <w:rPr>
            <w:rFonts w:ascii="Calibri" w:eastAsia="Calibri" w:hAnsi="Calibri" w:cs="Calibri"/>
            <w:color w:val="000080"/>
            <w:sz w:val="20"/>
            <w:u w:val="single"/>
          </w:rPr>
          <w:t>national supervisory data protection authority</w:t>
        </w:r>
      </w:hyperlink>
      <w:r w:rsidRPr="0021386C">
        <w:rPr>
          <w:rFonts w:ascii="Calibri" w:eastAsia="Calibri" w:hAnsi="Calibri" w:cs="Times New Roman"/>
          <w:sz w:val="20"/>
        </w:rPr>
        <w:t>.</w:t>
      </w:r>
    </w:p>
    <w:p w:rsidR="00CF0479" w:rsidRPr="0021386C" w:rsidRDefault="00CF0479" w:rsidP="00CF0479">
      <w:pPr>
        <w:ind w:left="540" w:hanging="540"/>
        <w:rPr>
          <w:rFonts w:ascii="Calibri" w:eastAsia="Calibri" w:hAnsi="Calibri" w:cs="Times New Roman"/>
          <w:sz w:val="20"/>
        </w:rPr>
      </w:pPr>
      <w:r w:rsidRPr="0021386C">
        <w:rPr>
          <w:rFonts w:ascii="Calibri" w:eastAsia="Calibri" w:hAnsi="Calibri" w:cs="Times New Roman"/>
          <w:sz w:val="20"/>
        </w:rPr>
        <w:t>[SM-D29-R12</w:t>
      </w:r>
      <w:r w:rsidR="0010563A" w:rsidRPr="0021386C">
        <w:rPr>
          <w:rFonts w:ascii="Calibri" w:eastAsia="Calibri" w:hAnsi="Calibri" w:cs="Times New Roman"/>
          <w:sz w:val="20"/>
        </w:rPr>
        <w:t>]</w:t>
      </w:r>
      <w:r w:rsidR="0010563A" w:rsidRPr="0021386C">
        <w:rPr>
          <w:rFonts w:ascii="Calibri" w:eastAsia="Calibri" w:hAnsi="Calibri" w:cs="Times New Roman"/>
          <w:sz w:val="20"/>
        </w:rPr>
        <w:tab/>
      </w:r>
      <w:r w:rsidRPr="0021386C">
        <w:rPr>
          <w:rFonts w:ascii="Calibri" w:eastAsia="Calibri" w:hAnsi="Calibri" w:cs="Times New Roman"/>
          <w:sz w:val="20"/>
        </w:rPr>
        <w:t>In principle</w:t>
      </w:r>
      <w:r w:rsidR="00C006A3" w:rsidRPr="0021386C">
        <w:rPr>
          <w:rFonts w:ascii="Calibri" w:eastAsia="Calibri" w:hAnsi="Calibri" w:cs="Times New Roman"/>
          <w:sz w:val="20"/>
        </w:rPr>
        <w:t xml:space="preserve">, </w:t>
      </w:r>
      <w:r w:rsidRPr="0021386C">
        <w:rPr>
          <w:rFonts w:ascii="Calibri" w:eastAsia="Calibri" w:hAnsi="Calibri" w:cs="Calibri"/>
          <w:bCs/>
          <w:sz w:val="20"/>
        </w:rPr>
        <w:t>all data controllers must notify their supervisory authorities when they process personal data</w:t>
      </w:r>
      <w:r w:rsidRPr="0021386C">
        <w:rPr>
          <w:rFonts w:ascii="Calibri" w:eastAsia="Calibri" w:hAnsi="Calibri" w:cs="Times New Roman"/>
          <w:sz w:val="20"/>
        </w:rPr>
        <w:t>.</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[SM-D30-R01</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The WP29 recalls its long-standing position that massive and indiscriminate surveillance of individuals can never be considered as proportionate and strictly necessary in a democratic society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as is required under the protection offered by the applicable fundamental rights. Additionally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comprehensive oversight of all surveillance </w:t>
      </w:r>
      <w:proofErr w:type="spellStart"/>
      <w:r w:rsidRPr="0021386C">
        <w:rPr>
          <w:rFonts w:ascii="Calibri" w:eastAsia="Calibri" w:hAnsi="Calibri" w:cs="Calibri"/>
          <w:color w:val="000000"/>
          <w:sz w:val="20"/>
          <w:u w:color="000000"/>
          <w:bdr w:val="nil"/>
        </w:rPr>
        <w:t>programmes</w:t>
      </w:r>
      <w:proofErr w:type="spellEnd"/>
      <w:r w:rsidRPr="0021386C">
        <w:rPr>
          <w:rFonts w:ascii="Calibri" w:eastAsia="Calibri" w:hAnsi="Calibri" w:cs="Calibri"/>
          <w:color w:val="000000"/>
          <w:sz w:val="20"/>
          <w:u w:color="000000"/>
          <w:bdr w:val="nil"/>
        </w:rPr>
        <w:t xml:space="preserve"> is crucial.pg 4</w:t>
      </w:r>
      <w:r w:rsidR="00D61A5A">
        <w:rPr>
          <w:rFonts w:ascii="Calibri" w:eastAsia="Calibri" w:hAnsi="Calibri" w:cs="Calibri"/>
          <w:color w:val="000000"/>
          <w:sz w:val="20"/>
          <w:u w:color="000000"/>
          <w:bdr w:val="nil"/>
        </w:rPr>
        <w:t xml:space="preserve"> </w:t>
      </w:r>
      <w:r w:rsidR="00D61A5A" w:rsidRPr="00B07B28">
        <w:rPr>
          <w:sz w:val="20"/>
        </w:rPr>
        <w:t>[UP-D30-R01]</w:t>
      </w:r>
      <w:r w:rsidR="00D61A5A" w:rsidRPr="00D61A5A">
        <w:rPr>
          <w:rFonts w:ascii="Calibri" w:eastAsia="Calibri" w:hAnsi="Calibri" w:cs="Calibri"/>
          <w:color w:val="000000"/>
          <w:sz w:val="20"/>
          <w:u w:color="000000"/>
          <w:bdr w:val="nil"/>
        </w:rPr>
        <w:t xml:space="preserve"> </w:t>
      </w:r>
      <w:r w:rsidR="00D61A5A" w:rsidRPr="0021386C">
        <w:rPr>
          <w:rFonts w:ascii="Calibri" w:eastAsia="Calibri" w:hAnsi="Calibri" w:cs="Calibri"/>
          <w:color w:val="000000"/>
          <w:sz w:val="20"/>
          <w:u w:color="000000"/>
          <w:bdr w:val="nil"/>
        </w:rPr>
        <w:t>[</w:t>
      </w:r>
      <w:r w:rsidR="00D61A5A">
        <w:rPr>
          <w:rFonts w:ascii="Calibri" w:eastAsia="Calibri" w:hAnsi="Calibri" w:cs="Calibri"/>
          <w:color w:val="000000"/>
          <w:sz w:val="20"/>
          <w:u w:color="000000"/>
          <w:bdr w:val="nil"/>
        </w:rPr>
        <w:t>RI</w:t>
      </w:r>
      <w:r w:rsidR="00D61A5A" w:rsidRPr="0021386C">
        <w:rPr>
          <w:rFonts w:ascii="Calibri" w:eastAsia="Calibri" w:hAnsi="Calibri" w:cs="Calibri"/>
          <w:color w:val="000000"/>
          <w:sz w:val="20"/>
          <w:u w:color="000000"/>
          <w:bdr w:val="nil"/>
        </w:rPr>
        <w:t>-D30-R0</w:t>
      </w:r>
      <w:r w:rsidR="00D61A5A">
        <w:rPr>
          <w:rFonts w:ascii="Calibri" w:eastAsia="Calibri" w:hAnsi="Calibri" w:cs="Calibri"/>
          <w:color w:val="000000"/>
          <w:sz w:val="20"/>
          <w:u w:color="000000"/>
          <w:bdr w:val="nil"/>
        </w:rPr>
        <w:t>2</w:t>
      </w:r>
      <w:r w:rsidR="00D61A5A" w:rsidRPr="0021386C">
        <w:rPr>
          <w:rFonts w:ascii="Calibri" w:eastAsia="Calibri" w:hAnsi="Calibri" w:cs="Calibri"/>
          <w:color w:val="000000"/>
          <w:sz w:val="20"/>
          <w:u w:color="000000"/>
          <w:bdr w:val="nil"/>
        </w:rPr>
        <w:t>]</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[SM-D30-R02</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WP29 stresses that any interference with the fundamental rights to private life and data protection need to be justifiable in a democratic society. The CJEU </w:t>
      </w:r>
      <w:proofErr w:type="spellStart"/>
      <w:r w:rsidRPr="0021386C">
        <w:rPr>
          <w:rFonts w:ascii="Calibri" w:eastAsia="Calibri" w:hAnsi="Calibri" w:cs="Calibri"/>
          <w:color w:val="000000"/>
          <w:sz w:val="20"/>
          <w:u w:color="000000"/>
          <w:bdr w:val="nil"/>
        </w:rPr>
        <w:t>criticised</w:t>
      </w:r>
      <w:proofErr w:type="spellEnd"/>
      <w:r w:rsidRPr="0021386C">
        <w:rPr>
          <w:rFonts w:ascii="Calibri" w:eastAsia="Calibri" w:hAnsi="Calibri" w:cs="Calibri"/>
          <w:color w:val="000000"/>
          <w:sz w:val="20"/>
          <w:u w:color="000000"/>
          <w:bdr w:val="nil"/>
        </w:rPr>
        <w:t xml:space="preserve"> the fact that the Safe </w:t>
      </w:r>
      <w:proofErr w:type="spellStart"/>
      <w:r w:rsidRPr="0021386C">
        <w:rPr>
          <w:rFonts w:ascii="Calibri" w:eastAsia="Calibri" w:hAnsi="Calibri" w:cs="Calibri"/>
          <w:color w:val="000000"/>
          <w:sz w:val="20"/>
          <w:u w:color="000000"/>
          <w:bdr w:val="nil"/>
        </w:rPr>
        <w:t>Harbour</w:t>
      </w:r>
      <w:proofErr w:type="spellEnd"/>
      <w:r w:rsidRPr="0021386C">
        <w:rPr>
          <w:rFonts w:ascii="Calibri" w:eastAsia="Calibri" w:hAnsi="Calibri" w:cs="Calibri"/>
          <w:color w:val="000000"/>
          <w:sz w:val="20"/>
          <w:u w:color="000000"/>
          <w:bdr w:val="nil"/>
        </w:rPr>
        <w:t xml:space="preserve"> decision did not contain any finding regarding the existence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the United States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of rules adopted by the State intended to limit any interference. Nor does it refer to the existence of effective legal protection against interference of that kind.pg 11</w:t>
      </w:r>
      <w:r w:rsidR="004E767B" w:rsidRPr="0021386C">
        <w:rPr>
          <w:rFonts w:ascii="Calibri" w:eastAsia="Calibri" w:hAnsi="Calibri" w:cs="Calibri"/>
          <w:color w:val="000000"/>
          <w:sz w:val="20"/>
          <w:u w:color="000000"/>
          <w:bdr w:val="nil"/>
        </w:rPr>
        <w:t xml:space="preserve">; </w:t>
      </w:r>
      <w:proofErr w:type="gramStart"/>
      <w:r w:rsidR="004E767B" w:rsidRPr="0021386C">
        <w:rPr>
          <w:sz w:val="20"/>
        </w:rPr>
        <w:t>Same</w:t>
      </w:r>
      <w:proofErr w:type="gramEnd"/>
      <w:r w:rsidR="004E767B" w:rsidRPr="0021386C">
        <w:rPr>
          <w:sz w:val="20"/>
        </w:rPr>
        <w:t xml:space="preserve"> as </w:t>
      </w:r>
      <w:r w:rsidR="001A0B01" w:rsidRPr="0021386C">
        <w:rPr>
          <w:sz w:val="20"/>
        </w:rPr>
        <w:t>[UP-D30-R04</w:t>
      </w:r>
      <w:r w:rsidR="00141EF5" w:rsidRPr="0021386C">
        <w:rPr>
          <w:sz w:val="20"/>
        </w:rPr>
        <w:t>] [</w:t>
      </w:r>
      <w:r w:rsidR="001A0B01" w:rsidRPr="0021386C">
        <w:rPr>
          <w:sz w:val="20"/>
        </w:rPr>
        <w:t>GA-D30-R02</w:t>
      </w:r>
      <w:r w:rsidR="00141EF5" w:rsidRPr="0021386C">
        <w:rPr>
          <w:sz w:val="20"/>
        </w:rPr>
        <w:t>] [</w:t>
      </w:r>
      <w:r w:rsidR="001A0B01" w:rsidRPr="0021386C">
        <w:rPr>
          <w:sz w:val="20"/>
        </w:rPr>
        <w:t>GA-D30-R03</w:t>
      </w:r>
      <w:r w:rsidR="00141EF5" w:rsidRPr="0021386C">
        <w:rPr>
          <w:sz w:val="20"/>
        </w:rPr>
        <w:t>] [</w:t>
      </w:r>
      <w:r w:rsidR="001A0B01" w:rsidRPr="0021386C">
        <w:rPr>
          <w:sz w:val="20"/>
        </w:rPr>
        <w:t>DE-D30-R03</w:t>
      </w:r>
      <w:r w:rsidR="00141EF5" w:rsidRPr="0021386C">
        <w:rPr>
          <w:sz w:val="20"/>
        </w:rPr>
        <w:t>] [</w:t>
      </w:r>
      <w:r w:rsidR="001A0B01" w:rsidRPr="0021386C">
        <w:rPr>
          <w:sz w:val="20"/>
        </w:rPr>
        <w:t>PR-D30-R07</w:t>
      </w:r>
      <w:r w:rsidR="00141EF5" w:rsidRPr="0021386C">
        <w:rPr>
          <w:sz w:val="20"/>
        </w:rPr>
        <w:t>] [</w:t>
      </w:r>
      <w:r w:rsidR="001A0B01" w:rsidRPr="0021386C">
        <w:rPr>
          <w:sz w:val="20"/>
        </w:rPr>
        <w:t>CX-D30-R02</w:t>
      </w:r>
      <w:r w:rsidR="00141EF5" w:rsidRPr="0021386C">
        <w:rPr>
          <w:sz w:val="20"/>
        </w:rPr>
        <w:t>] [</w:t>
      </w:r>
      <w:r w:rsidR="001A0B01" w:rsidRPr="0021386C">
        <w:rPr>
          <w:sz w:val="20"/>
        </w:rPr>
        <w:t>RI-D30-R03]</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[SM-D30-R03</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In order to evaluate if any interference would be justifiable in a democratic society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the assessment was conducted in light of the </w:t>
      </w:r>
      <w:r w:rsidRPr="0021386C">
        <w:rPr>
          <w:rFonts w:ascii="Calibri" w:eastAsia="Calibri" w:hAnsi="Calibri" w:cs="Calibri"/>
          <w:bCs/>
          <w:color w:val="000000"/>
          <w:sz w:val="20"/>
          <w:u w:color="000000"/>
          <w:bdr w:val="nil"/>
        </w:rPr>
        <w:t>European jurisprudence on fundamental rights</w:t>
      </w:r>
      <w:r w:rsidRPr="0021386C">
        <w:rPr>
          <w:rFonts w:ascii="Calibri" w:eastAsia="Calibri" w:hAnsi="Calibri" w:cs="Calibri"/>
          <w:color w:val="000000"/>
          <w:sz w:val="20"/>
          <w:u w:color="000000"/>
          <w:bdr w:val="nil"/>
        </w:rPr>
        <w:t xml:space="preserve"> which </w:t>
      </w:r>
      <w:r w:rsidRPr="0021386C">
        <w:rPr>
          <w:rFonts w:ascii="Calibri" w:eastAsia="Calibri" w:hAnsi="Calibri" w:cs="Calibri"/>
          <w:bCs/>
          <w:color w:val="000000"/>
          <w:sz w:val="20"/>
          <w:u w:color="000000"/>
          <w:bdr w:val="nil"/>
        </w:rPr>
        <w:t>sets four essential guarantees</w:t>
      </w:r>
      <w:r w:rsidRPr="0021386C">
        <w:rPr>
          <w:rFonts w:ascii="Calibri" w:eastAsia="Calibri" w:hAnsi="Calibri" w:cs="Calibri"/>
          <w:color w:val="000000"/>
          <w:sz w:val="20"/>
          <w:u w:color="000000"/>
          <w:bdr w:val="nil"/>
        </w:rPr>
        <w:t xml:space="preserve"> for intelligence activities as listed in [UP-D30-R05]</w:t>
      </w:r>
      <w:r w:rsidR="0082095C" w:rsidRPr="0021386C">
        <w:rPr>
          <w:rFonts w:ascii="Calibri" w:eastAsia="Calibri" w:hAnsi="Calibri" w:cs="Calibri"/>
          <w:color w:val="000000"/>
          <w:sz w:val="20"/>
          <w:u w:color="000000"/>
          <w:bdr w:val="nil"/>
        </w:rPr>
        <w:t xml:space="preserve">. Same as </w:t>
      </w:r>
      <w:r w:rsidR="0082095C" w:rsidRPr="0021386C">
        <w:rPr>
          <w:sz w:val="20"/>
        </w:rPr>
        <w:t>Same as [UP-D30-R05</w:t>
      </w:r>
      <w:r w:rsidR="00141EF5" w:rsidRPr="0021386C">
        <w:rPr>
          <w:sz w:val="20"/>
        </w:rPr>
        <w:t>] [</w:t>
      </w:r>
      <w:r w:rsidR="0082095C" w:rsidRPr="0021386C">
        <w:rPr>
          <w:sz w:val="20"/>
        </w:rPr>
        <w:t>GA-D30-R04]</w:t>
      </w:r>
      <w:r w:rsidR="00C006A3" w:rsidRPr="0021386C">
        <w:rPr>
          <w:sz w:val="20"/>
        </w:rPr>
        <w:t xml:space="preserve">, </w:t>
      </w:r>
      <w:r w:rsidR="0082095C" w:rsidRPr="0021386C">
        <w:rPr>
          <w:sz w:val="20"/>
        </w:rPr>
        <w:t>[PR-D30-R08]</w:t>
      </w:r>
    </w:p>
    <w:p w:rsidR="00F95383"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[SM-D30-R04</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Scope of application of the EU data protection framework and</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particular</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of the </w:t>
      </w:r>
      <w:r w:rsidRPr="0021386C">
        <w:rPr>
          <w:rFonts w:ascii="Calibri" w:eastAsia="Calibri" w:hAnsi="Calibri" w:cs="Calibri"/>
          <w:color w:val="000000"/>
          <w:sz w:val="20"/>
          <w:u w:color="000000"/>
          <w:bdr w:val="nil"/>
          <w:lang w:val="fr-FR"/>
        </w:rPr>
        <w:t xml:space="preserve">Directive 95/46/EC </w:t>
      </w:r>
      <w:proofErr w:type="spellStart"/>
      <w:r w:rsidRPr="0021386C">
        <w:rPr>
          <w:rFonts w:ascii="Calibri" w:eastAsia="Calibri" w:hAnsi="Calibri" w:cs="Calibri"/>
          <w:color w:val="000000"/>
          <w:sz w:val="20"/>
          <w:u w:color="000000"/>
          <w:bdr w:val="nil"/>
          <w:lang w:val="fr-FR"/>
        </w:rPr>
        <w:t>principles</w:t>
      </w:r>
      <w:proofErr w:type="spellEnd"/>
      <w:r w:rsidRPr="0021386C">
        <w:rPr>
          <w:rFonts w:ascii="Calibri" w:eastAsia="Calibri" w:hAnsi="Calibri" w:cs="Calibri"/>
          <w:color w:val="000000"/>
          <w:sz w:val="20"/>
          <w:u w:color="000000"/>
          <w:bdr w:val="nil"/>
        </w:rPr>
        <w:t>: The WP29 recalls that under the EU data protection legal framework</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and in particular under the Directive (Article 4(1))</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Member States laws apply not only to the processing operations carried out by data controllers established on their territory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but also where data controllers (although not established in the EU)</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make use of equipment situated on EU territory</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 particular for the collection of personal data. As a consequence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EU Member State law applies to any processing that takes place prior to the transfer to the U.S.</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either in the context of activities of an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established in the EU or through the use of equipment situated in the EU used by an </w:t>
      </w:r>
      <w:proofErr w:type="spellStart"/>
      <w:r w:rsidRPr="0021386C">
        <w:rPr>
          <w:rFonts w:ascii="Calibri" w:eastAsia="Calibri" w:hAnsi="Calibri" w:cs="Calibri"/>
          <w:color w:val="000000"/>
          <w:sz w:val="20"/>
          <w:u w:color="000000"/>
          <w:bdr w:val="nil"/>
        </w:rPr>
        <w:t>organisation</w:t>
      </w:r>
      <w:proofErr w:type="spellEnd"/>
      <w:r w:rsidRPr="0021386C">
        <w:rPr>
          <w:rFonts w:ascii="Calibri" w:eastAsia="Calibri" w:hAnsi="Calibri" w:cs="Calibri"/>
          <w:color w:val="000000"/>
          <w:sz w:val="20"/>
          <w:u w:color="000000"/>
          <w:bdr w:val="nil"/>
        </w:rPr>
        <w:t xml:space="preserve"> not established in the EU. pg. 12</w:t>
      </w:r>
      <w:r w:rsidR="00B267C5" w:rsidRPr="0021386C">
        <w:rPr>
          <w:rFonts w:ascii="Calibri" w:eastAsia="Calibri" w:hAnsi="Calibri" w:cs="Calibri"/>
          <w:color w:val="000000"/>
          <w:sz w:val="20"/>
          <w:u w:color="000000"/>
          <w:bdr w:val="nil"/>
        </w:rPr>
        <w:t xml:space="preserve">; Same as </w:t>
      </w:r>
      <w:r w:rsidR="00B267C5" w:rsidRPr="0021386C">
        <w:rPr>
          <w:sz w:val="20"/>
        </w:rPr>
        <w:t>[UP-D30-R10</w:t>
      </w:r>
      <w:r w:rsidR="00141EF5" w:rsidRPr="0021386C">
        <w:rPr>
          <w:sz w:val="20"/>
        </w:rPr>
        <w:t>] [</w:t>
      </w:r>
      <w:r w:rsidR="00B267C5" w:rsidRPr="0021386C">
        <w:rPr>
          <w:sz w:val="20"/>
        </w:rPr>
        <w:t>DE-D30-R04</w:t>
      </w:r>
      <w:r w:rsidR="00141EF5" w:rsidRPr="0021386C">
        <w:rPr>
          <w:sz w:val="20"/>
        </w:rPr>
        <w:t>] [</w:t>
      </w:r>
      <w:r w:rsidR="00B267C5" w:rsidRPr="0021386C">
        <w:rPr>
          <w:rFonts w:ascii="Calibri" w:eastAsia="Calibri" w:hAnsi="Calibri" w:cs="Calibri"/>
          <w:color w:val="000000"/>
          <w:sz w:val="20"/>
          <w:u w:color="000000"/>
          <w:bdr w:val="nil"/>
        </w:rPr>
        <w:t>CM-D30-R06]</w:t>
      </w:r>
    </w:p>
    <w:p w:rsidR="00FD4371" w:rsidRPr="0021386C"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[SM-D30-R05</w:t>
      </w:r>
      <w:r w:rsidR="0010563A" w:rsidRPr="0021386C">
        <w:rPr>
          <w:rFonts w:ascii="Calibri" w:eastAsia="Calibri" w:hAnsi="Calibri" w:cs="Calibri"/>
          <w:color w:val="000000"/>
          <w:sz w:val="20"/>
          <w:u w:color="000000"/>
          <w:bdr w:val="nil"/>
        </w:rPr>
        <w:t>]</w:t>
      </w:r>
      <w:r w:rsidR="0010563A" w:rsidRPr="0021386C">
        <w:rPr>
          <w:rFonts w:ascii="Calibri" w:eastAsia="Calibri" w:hAnsi="Calibri" w:cs="Calibri"/>
          <w:color w:val="000000"/>
          <w:sz w:val="20"/>
          <w:u w:color="000000"/>
          <w:bdr w:val="nil"/>
        </w:rPr>
        <w:tab/>
      </w:r>
      <w:r w:rsidRPr="0021386C">
        <w:rPr>
          <w:rFonts w:ascii="Calibri" w:eastAsia="Calibri" w:hAnsi="Calibri" w:cs="Calibri"/>
          <w:color w:val="000000"/>
          <w:sz w:val="20"/>
          <w:u w:color="000000"/>
          <w:bdr w:val="nil"/>
        </w:rPr>
        <w:t xml:space="preserve">Privacy Shield documents make use of terminology that is not consistent with the vocabulary generally used in the EU when dealing with data </w:t>
      </w:r>
      <w:r w:rsidR="00AC299A" w:rsidRPr="0021386C">
        <w:rPr>
          <w:rFonts w:ascii="Calibri" w:eastAsia="Calibri" w:hAnsi="Calibri" w:cs="Calibri"/>
          <w:color w:val="000000"/>
          <w:sz w:val="20"/>
          <w:u w:color="000000"/>
          <w:bdr w:val="nil"/>
        </w:rPr>
        <w:t>protection. This</w:t>
      </w:r>
      <w:r w:rsidRPr="0021386C">
        <w:rPr>
          <w:rFonts w:ascii="Calibri" w:eastAsia="Calibri" w:hAnsi="Calibri" w:cs="Calibri"/>
          <w:color w:val="000000"/>
          <w:sz w:val="20"/>
          <w:u w:color="000000"/>
          <w:bdr w:val="nil"/>
        </w:rPr>
        <w:t xml:space="preserve"> is not necessarily a problem</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as long as it is clear what the corresponding terminology under EU law (and under U.S. law) would be. The WP29 regrets to note however this is not the case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including in the draft adequacy decision. For example</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the word ‘</w:t>
      </w:r>
      <w:r w:rsidRPr="0021386C">
        <w:rPr>
          <w:rFonts w:ascii="Calibri" w:eastAsia="Calibri" w:hAnsi="Calibri" w:cs="Calibri"/>
          <w:color w:val="000000"/>
          <w:sz w:val="20"/>
          <w:u w:color="000000"/>
          <w:bdr w:val="nil"/>
          <w:lang w:val="it-IT"/>
        </w:rPr>
        <w:t>access</w:t>
      </w:r>
      <w:r w:rsidRPr="0021386C">
        <w:rPr>
          <w:rFonts w:ascii="Calibri" w:eastAsia="Calibri" w:hAnsi="Calibri" w:cs="Calibri"/>
          <w:color w:val="000000"/>
          <w:sz w:val="20"/>
          <w:u w:color="000000"/>
          <w:bdr w:val="nil"/>
        </w:rPr>
        <w:t>’ is used in chapter 3 of the draft adequacy decision in a sense that implies the collection of personal data</w:t>
      </w:r>
      <w:r w:rsidR="00C006A3" w:rsidRPr="0021386C">
        <w:rPr>
          <w:rFonts w:ascii="Calibri" w:eastAsia="Calibri" w:hAnsi="Calibri" w:cs="Calibri"/>
          <w:color w:val="000000"/>
          <w:sz w:val="20"/>
          <w:u w:color="000000"/>
          <w:bdr w:val="nil"/>
        </w:rPr>
        <w:t xml:space="preserve">, </w:t>
      </w:r>
      <w:r w:rsidRPr="0021386C">
        <w:rPr>
          <w:rFonts w:ascii="Calibri" w:eastAsia="Calibri" w:hAnsi="Calibri" w:cs="Calibri"/>
          <w:color w:val="000000"/>
          <w:sz w:val="20"/>
          <w:u w:color="000000"/>
          <w:bdr w:val="nil"/>
        </w:rPr>
        <w:t xml:space="preserve">instead of allowing someone to see data that is already collected. Access by companies to the data and the individuals’ right of access are two separate notions that should not be confused. </w:t>
      </w:r>
      <w:r w:rsidR="00AC299A" w:rsidRPr="0021386C">
        <w:rPr>
          <w:rFonts w:ascii="Calibri" w:eastAsia="Calibri" w:hAnsi="Calibri" w:cs="Calibri"/>
          <w:color w:val="000000"/>
          <w:sz w:val="20"/>
          <w:u w:color="000000"/>
          <w:bdr w:val="nil"/>
        </w:rPr>
        <w:t>pg.</w:t>
      </w:r>
      <w:r w:rsidRPr="0021386C">
        <w:rPr>
          <w:rFonts w:ascii="Calibri" w:eastAsia="Calibri" w:hAnsi="Calibri" w:cs="Calibri"/>
          <w:color w:val="000000"/>
          <w:sz w:val="20"/>
          <w:u w:color="000000"/>
          <w:bdr w:val="nil"/>
        </w:rPr>
        <w:t xml:space="preserve"> 13</w:t>
      </w:r>
    </w:p>
    <w:p w:rsidR="00F95383" w:rsidRPr="0021386C" w:rsidRDefault="00FD4371"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21386C">
        <w:rPr>
          <w:rFonts w:ascii="Calibri" w:eastAsia="Calibri" w:hAnsi="Calibri" w:cs="Calibri"/>
          <w:color w:val="000000"/>
          <w:sz w:val="20"/>
          <w:u w:color="000000"/>
          <w:bdr w:val="nil"/>
        </w:rPr>
        <w:t>[</w:t>
      </w:r>
      <w:r w:rsidR="00F95383" w:rsidRPr="0021386C">
        <w:rPr>
          <w:rFonts w:ascii="Calibri" w:eastAsia="Calibri" w:hAnsi="Calibri" w:cs="Calibri"/>
          <w:color w:val="000000"/>
          <w:sz w:val="20"/>
          <w:u w:color="000000"/>
          <w:bdr w:val="nil"/>
        </w:rPr>
        <w:t xml:space="preserve">SM-D30-R06] 4.2.4 Effective remedies need to be available to the </w:t>
      </w:r>
      <w:r w:rsidR="002E300C" w:rsidRPr="0021386C">
        <w:rPr>
          <w:rFonts w:ascii="Calibri" w:eastAsia="Calibri" w:hAnsi="Calibri" w:cs="Calibri"/>
          <w:color w:val="000000"/>
          <w:sz w:val="20"/>
          <w:u w:color="000000"/>
          <w:bdr w:val="nil"/>
        </w:rPr>
        <w:t>individual.</w:t>
      </w:r>
      <w:r w:rsidR="00F95383" w:rsidRPr="0021386C">
        <w:rPr>
          <w:rFonts w:ascii="Calibri" w:eastAsia="Calibri" w:hAnsi="Calibri" w:cs="Calibri"/>
          <w:color w:val="000000"/>
          <w:sz w:val="20"/>
          <w:u w:color="000000"/>
          <w:bdr w:val="nil"/>
        </w:rPr>
        <w:t xml:space="preserve"> As mentioned before</w:t>
      </w:r>
      <w:r w:rsidR="00C006A3" w:rsidRPr="0021386C">
        <w:rPr>
          <w:rFonts w:ascii="Calibri" w:eastAsia="Calibri" w:hAnsi="Calibri" w:cs="Calibri"/>
          <w:color w:val="000000"/>
          <w:sz w:val="20"/>
          <w:u w:color="000000"/>
          <w:bdr w:val="nil"/>
        </w:rPr>
        <w:t xml:space="preserve">, </w:t>
      </w:r>
      <w:r w:rsidR="00F95383" w:rsidRPr="0021386C">
        <w:rPr>
          <w:rFonts w:ascii="Calibri" w:eastAsia="Calibri" w:hAnsi="Calibri" w:cs="Calibri"/>
          <w:color w:val="000000"/>
          <w:sz w:val="20"/>
          <w:u w:color="000000"/>
          <w:bdr w:val="nil"/>
          <w:lang w:val="de-DE"/>
        </w:rPr>
        <w:t>“</w:t>
      </w:r>
      <w:r w:rsidR="00F95383" w:rsidRPr="0021386C">
        <w:rPr>
          <w:rFonts w:ascii="Calibri" w:eastAsia="Calibri" w:hAnsi="Calibri" w:cs="Calibri"/>
          <w:color w:val="000000"/>
          <w:sz w:val="20"/>
          <w:u w:color="000000"/>
          <w:bdr w:val="nil"/>
        </w:rPr>
        <w:t xml:space="preserve">The protection under the Fourth Amendment does not extend to </w:t>
      </w:r>
      <w:r w:rsidR="00AC299A" w:rsidRPr="0021386C">
        <w:rPr>
          <w:rFonts w:ascii="Calibri" w:eastAsia="Calibri" w:hAnsi="Calibri" w:cs="Calibri"/>
          <w:color w:val="000000"/>
          <w:sz w:val="20"/>
          <w:u w:color="000000"/>
          <w:bdr w:val="nil"/>
        </w:rPr>
        <w:t>non-U.S</w:t>
      </w:r>
      <w:r w:rsidR="00F95383" w:rsidRPr="0021386C">
        <w:rPr>
          <w:rFonts w:ascii="Calibri" w:eastAsia="Calibri" w:hAnsi="Calibri" w:cs="Calibri"/>
          <w:color w:val="000000"/>
          <w:sz w:val="20"/>
          <w:u w:color="000000"/>
          <w:bdr w:val="nil"/>
        </w:rPr>
        <w:t>. persons that are not resident in the United States” This means that a non-U.S. person would not be able to challenge warrants or subpoenas in Court invoking the Fourth Amendment. The draft adequacy decision specifies that non-U.S. persons benefit indirectly through the protection afforded to the U.S. companies holding the personal data and who are the recipients of law enforcement requests. The WP29 however notes that</w:t>
      </w:r>
      <w:r w:rsidR="00C006A3" w:rsidRPr="0021386C">
        <w:rPr>
          <w:rFonts w:ascii="Calibri" w:eastAsia="Calibri" w:hAnsi="Calibri" w:cs="Calibri"/>
          <w:color w:val="000000"/>
          <w:sz w:val="20"/>
          <w:u w:color="000000"/>
          <w:bdr w:val="nil"/>
        </w:rPr>
        <w:t xml:space="preserve">, </w:t>
      </w:r>
      <w:r w:rsidR="00F95383" w:rsidRPr="0021386C">
        <w:rPr>
          <w:rFonts w:ascii="Calibri" w:eastAsia="Calibri" w:hAnsi="Calibri" w:cs="Calibri"/>
          <w:color w:val="000000"/>
          <w:sz w:val="20"/>
          <w:u w:color="000000"/>
          <w:bdr w:val="nil"/>
        </w:rPr>
        <w:t>even if this protection were effective</w:t>
      </w:r>
      <w:r w:rsidR="00C006A3" w:rsidRPr="0021386C">
        <w:rPr>
          <w:rFonts w:ascii="Calibri" w:eastAsia="Calibri" w:hAnsi="Calibri" w:cs="Calibri"/>
          <w:color w:val="000000"/>
          <w:sz w:val="20"/>
          <w:u w:color="000000"/>
          <w:bdr w:val="nil"/>
        </w:rPr>
        <w:t xml:space="preserve">, </w:t>
      </w:r>
      <w:r w:rsidR="00F95383" w:rsidRPr="0021386C">
        <w:rPr>
          <w:rFonts w:ascii="Calibri" w:eastAsia="Calibri" w:hAnsi="Calibri" w:cs="Calibri"/>
          <w:color w:val="000000"/>
          <w:sz w:val="20"/>
          <w:u w:color="000000"/>
          <w:bdr w:val="nil"/>
        </w:rPr>
        <w:t xml:space="preserve">it does not mean that effective remedies are available to </w:t>
      </w:r>
      <w:r w:rsidR="00F95383" w:rsidRPr="0021386C">
        <w:rPr>
          <w:rFonts w:ascii="Calibri" w:eastAsia="Calibri" w:hAnsi="Calibri" w:cs="Calibri"/>
          <w:bCs/>
          <w:color w:val="000000"/>
          <w:sz w:val="20"/>
          <w:u w:color="000000"/>
          <w:bdr w:val="nil"/>
          <w:lang w:val="it-IT"/>
        </w:rPr>
        <w:t>individuals</w:t>
      </w:r>
      <w:r w:rsidR="00C006A3" w:rsidRPr="0021386C">
        <w:rPr>
          <w:rFonts w:ascii="Calibri" w:eastAsia="Calibri" w:hAnsi="Calibri" w:cs="Calibri"/>
          <w:color w:val="000000"/>
          <w:sz w:val="20"/>
          <w:u w:color="000000"/>
          <w:bdr w:val="nil"/>
        </w:rPr>
        <w:t xml:space="preserve">, </w:t>
      </w:r>
      <w:r w:rsidR="00F95383" w:rsidRPr="0021386C">
        <w:rPr>
          <w:rFonts w:ascii="Calibri" w:eastAsia="Calibri" w:hAnsi="Calibri" w:cs="Calibri"/>
          <w:color w:val="000000"/>
          <w:sz w:val="20"/>
          <w:u w:color="000000"/>
          <w:bdr w:val="nil"/>
        </w:rPr>
        <w:t xml:space="preserve">since </w:t>
      </w:r>
      <w:r w:rsidR="00F95383" w:rsidRPr="0021386C">
        <w:rPr>
          <w:rFonts w:ascii="Calibri" w:eastAsia="Calibri" w:hAnsi="Calibri" w:cs="Calibri"/>
          <w:bCs/>
          <w:color w:val="000000"/>
          <w:sz w:val="20"/>
          <w:u w:color="000000"/>
          <w:bdr w:val="nil"/>
        </w:rPr>
        <w:t>the subject of the right to an effective remedy in this scenario seems to be the company receiving the request of access</w:t>
      </w:r>
      <w:r w:rsidR="00C006A3" w:rsidRPr="0021386C">
        <w:rPr>
          <w:rFonts w:ascii="Calibri" w:eastAsia="Calibri" w:hAnsi="Calibri" w:cs="Calibri"/>
          <w:bCs/>
          <w:color w:val="000000"/>
          <w:sz w:val="20"/>
          <w:u w:color="000000"/>
          <w:bdr w:val="nil"/>
        </w:rPr>
        <w:t xml:space="preserve">, </w:t>
      </w:r>
      <w:r w:rsidR="00F95383" w:rsidRPr="0021386C">
        <w:rPr>
          <w:rFonts w:ascii="Calibri" w:eastAsia="Calibri" w:hAnsi="Calibri" w:cs="Calibri"/>
          <w:bCs/>
          <w:color w:val="000000"/>
          <w:sz w:val="20"/>
          <w:u w:color="000000"/>
          <w:bdr w:val="nil"/>
        </w:rPr>
        <w:t>and not the individual whose data is at issue</w:t>
      </w:r>
      <w:r w:rsidR="00F95383" w:rsidRPr="0021386C">
        <w:rPr>
          <w:rFonts w:ascii="Calibri" w:eastAsia="Calibri" w:hAnsi="Calibri" w:cs="Calibri"/>
          <w:color w:val="000000"/>
          <w:sz w:val="20"/>
          <w:u w:color="000000"/>
          <w:bdr w:val="nil"/>
        </w:rPr>
        <w:t xml:space="preserve">. </w:t>
      </w:r>
      <w:r w:rsidR="00AC299A" w:rsidRPr="0021386C">
        <w:rPr>
          <w:rFonts w:ascii="Calibri" w:eastAsia="Calibri" w:hAnsi="Calibri" w:cs="Calibri"/>
          <w:color w:val="000000"/>
          <w:sz w:val="20"/>
          <w:u w:color="000000"/>
          <w:bdr w:val="nil"/>
        </w:rPr>
        <w:t>pg.</w:t>
      </w:r>
      <w:r w:rsidR="00F95383" w:rsidRPr="0021386C">
        <w:rPr>
          <w:rFonts w:ascii="Calibri" w:eastAsia="Calibri" w:hAnsi="Calibri" w:cs="Calibri"/>
          <w:color w:val="000000"/>
          <w:sz w:val="20"/>
          <w:u w:color="000000"/>
          <w:bdr w:val="nil"/>
        </w:rPr>
        <w:t xml:space="preserve"> 55</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lastRenderedPageBreak/>
        <w:t>[SM-D32-R01</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 xml:space="preserve">The specifications below are recommended requirements for registries. These requirements include </w:t>
      </w:r>
      <w:r w:rsidRPr="0021386C">
        <w:rPr>
          <w:rFonts w:ascii="Calibri" w:eastAsia="Times New Roman" w:hAnsi="Calibri" w:cs="Calibri"/>
          <w:sz w:val="20"/>
          <w:lang w:eastAsia="fr-FR"/>
        </w:rPr>
        <w:t>a</w:t>
      </w:r>
      <w:r w:rsidRPr="0021386C">
        <w:rPr>
          <w:rFonts w:ascii="Calibri" w:eastAsia="Times New Roman" w:hAnsi="Calibri" w:cs="Courier New"/>
          <w:sz w:val="20"/>
          <w:lang w:eastAsia="fr-FR"/>
        </w:rPr>
        <w:t>n independently-tested</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functioning Database and Communications System that:</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color w:val="FF0000"/>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[SM-D32-R02</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Is both robust (24 hours per day</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365 days per year) and scalable (i.e.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capable of handling high volumes of entries and inquiries)</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[SM-D32-R03</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Has multiple high-throughput (i.e.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at least T1) connections to the Internet via at least two separate Internet Service Providers.</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val="fr-FR"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[SM-D32-R04</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Includes a daily data backup and archiving system.</w:t>
      </w:r>
      <w:proofErr w:type="gramEnd"/>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val="fr-FR"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[SM-D32-R05</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Incorporates a record management system that maintains copies of all transactions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correspondence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and communications with registrars for at least the length of a registration contract.</w:t>
      </w:r>
      <w:proofErr w:type="gramEnd"/>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[SM-D32-R06</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Features a searchable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on-line database meeting the requirements of [NTIA Green Paper] Appendix 2.</w:t>
      </w:r>
      <w:proofErr w:type="gramEnd"/>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[SM-D32-R07</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alibri"/>
          <w:sz w:val="20"/>
          <w:lang w:eastAsia="fr-FR"/>
        </w:rPr>
        <w:t xml:space="preserve"> </w:t>
      </w:r>
      <w:r w:rsidRPr="0021386C">
        <w:rPr>
          <w:rFonts w:ascii="Calibri" w:eastAsia="Times New Roman" w:hAnsi="Calibri" w:cs="Courier New"/>
          <w:sz w:val="20"/>
          <w:lang w:eastAsia="fr-FR"/>
        </w:rPr>
        <w:t>[Provides for] an adequate number (perhaps two or three) of globally- positioned zone-file servers connected to the Internet for each TLD.</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spacing w:after="160" w:line="259" w:lineRule="auto"/>
        <w:ind w:left="540" w:hanging="540"/>
        <w:rPr>
          <w:rFonts w:ascii="Calibri" w:eastAsia="Calibri" w:hAnsi="Calibri" w:cs="Times New Roman"/>
          <w:sz w:val="20"/>
        </w:rPr>
      </w:pPr>
      <w:r w:rsidRPr="0021386C">
        <w:rPr>
          <w:rFonts w:ascii="Calibri" w:eastAsia="Calibri" w:hAnsi="Calibri" w:cs="Times New Roman"/>
          <w:sz w:val="20"/>
          <w:lang w:val="fr-FR"/>
        </w:rPr>
        <w:t>[SM-D32-R08</w:t>
      </w:r>
      <w:r w:rsidR="0010563A" w:rsidRPr="0021386C">
        <w:rPr>
          <w:rFonts w:ascii="Calibri" w:eastAsia="Calibri" w:hAnsi="Calibri" w:cs="Times New Roman"/>
          <w:sz w:val="20"/>
          <w:lang w:val="fr-FR"/>
        </w:rPr>
        <w:t>]</w:t>
      </w:r>
      <w:r w:rsidR="0010563A" w:rsidRPr="0021386C">
        <w:rPr>
          <w:rFonts w:ascii="Calibri" w:eastAsia="Calibri" w:hAnsi="Calibri" w:cs="Times New Roman"/>
          <w:sz w:val="20"/>
          <w:lang w:val="fr-FR"/>
        </w:rPr>
        <w:tab/>
      </w:r>
      <w:r w:rsidRPr="0021386C">
        <w:rPr>
          <w:rFonts w:ascii="Calibri" w:eastAsia="Calibri" w:hAnsi="Calibri" w:cs="Times New Roman"/>
          <w:sz w:val="20"/>
        </w:rPr>
        <w:t xml:space="preserve">The specifications below are recommended requirements for registrars. These requirements include </w:t>
      </w:r>
      <w:r w:rsidRPr="0021386C">
        <w:rPr>
          <w:rFonts w:ascii="Calibri" w:eastAsia="Calibri" w:hAnsi="Calibri" w:cs="Calibri"/>
          <w:sz w:val="20"/>
        </w:rPr>
        <w:t>a</w:t>
      </w:r>
      <w:r w:rsidRPr="0021386C">
        <w:rPr>
          <w:rFonts w:ascii="Calibri" w:eastAsia="Calibri" w:hAnsi="Calibri" w:cs="Times New Roman"/>
          <w:sz w:val="20"/>
        </w:rPr>
        <w:t xml:space="preserve"> functioning Database and Communications System that supports:</w:t>
      </w:r>
    </w:p>
    <w:p w:rsidR="0067291C" w:rsidRPr="0021386C" w:rsidRDefault="0067291C" w:rsidP="001D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[SM-D32-R09</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 xml:space="preserve">Robust and scalable operations capable of handling moderate volumes </w:t>
      </w:r>
    </w:p>
    <w:p w:rsidR="0067291C" w:rsidRPr="0021386C" w:rsidRDefault="0067291C" w:rsidP="001D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[SM-D32-R10</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Multiple connections to the Internet via at least two Internet Service Providers</w:t>
      </w:r>
    </w:p>
    <w:p w:rsidR="0067291C" w:rsidRPr="0021386C" w:rsidRDefault="0067291C" w:rsidP="001D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[SM-D32-R11</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A daily data backup and archival system</w:t>
      </w:r>
    </w:p>
    <w:p w:rsidR="0067291C" w:rsidRPr="0021386C" w:rsidRDefault="0067291C" w:rsidP="001D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[SM-D32-R12</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record management system that maintains copies of all transactions</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correspondence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and communications with all registries for at least the length of a registration contract.</w:t>
      </w:r>
      <w:proofErr w:type="gramEnd"/>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[SM-D32-R13</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 xml:space="preserve">The specifications below are recommended requirements for registries. These requirements include </w:t>
      </w:r>
      <w:r w:rsidRPr="0021386C">
        <w:rPr>
          <w:rFonts w:ascii="Calibri" w:eastAsia="Times New Roman" w:hAnsi="Calibri" w:cs="Calibri"/>
          <w:sz w:val="20"/>
          <w:lang w:eastAsia="fr-FR"/>
        </w:rPr>
        <w:t>a</w:t>
      </w:r>
      <w:r w:rsidRPr="0021386C">
        <w:rPr>
          <w:rFonts w:ascii="Calibri" w:eastAsia="Times New Roman" w:hAnsi="Calibri" w:cs="Courier New"/>
          <w:sz w:val="20"/>
          <w:lang w:eastAsia="fr-FR"/>
        </w:rPr>
        <w:t>n independently-inspected Physical Sites that feature:</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[SM-D32-R14</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backup power system including a multi-day power source.</w:t>
      </w:r>
      <w:proofErr w:type="gramEnd"/>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[SM-D32-R15</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high level of security due to twenty-four-hour guards and appropriate physical safeguards against intruders.</w:t>
      </w:r>
      <w:proofErr w:type="gramEnd"/>
      <w:r w:rsidRPr="0021386C">
        <w:rPr>
          <w:rFonts w:ascii="Calibri" w:eastAsia="Times New Roman" w:hAnsi="Calibri" w:cs="Courier New"/>
          <w:sz w:val="20"/>
          <w:lang w:eastAsia="fr-FR"/>
        </w:rPr>
        <w:t xml:space="preserve"> (</w:t>
      </w:r>
      <w:proofErr w:type="gramStart"/>
      <w:r w:rsidRPr="0021386C">
        <w:rPr>
          <w:rFonts w:ascii="Calibri" w:eastAsia="Times New Roman" w:hAnsi="Calibri" w:cs="Courier New"/>
          <w:sz w:val="20"/>
          <w:lang w:eastAsia="fr-FR"/>
        </w:rPr>
        <w:t>may</w:t>
      </w:r>
      <w:proofErr w:type="gramEnd"/>
      <w:r w:rsidRPr="0021386C">
        <w:rPr>
          <w:rFonts w:ascii="Calibri" w:eastAsia="Times New Roman" w:hAnsi="Calibri" w:cs="Courier New"/>
          <w:sz w:val="20"/>
          <w:lang w:eastAsia="fr-FR"/>
        </w:rPr>
        <w:t xml:space="preserve"> also apply to Privacy)</w:t>
      </w:r>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[SM-D32-R16</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A remotely-located</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fully redundant and staffed twin facility with ``hot switchover'' capability in the event of a main facility failure caused by either a natural disaster (e.g.</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earthquake or tornado) or an accidental (fire</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burst pipe) or deliberate (arson</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bomb) man-made event. (This might be provided at</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or jointly supported with</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another registry</w:t>
      </w:r>
      <w:r w:rsidR="00C006A3" w:rsidRPr="0021386C">
        <w:rPr>
          <w:rFonts w:ascii="Calibri" w:eastAsia="Times New Roman" w:hAnsi="Calibri" w:cs="Courier New"/>
          <w:sz w:val="20"/>
          <w:lang w:eastAsia="fr-FR"/>
        </w:rPr>
        <w:t xml:space="preserve">, </w:t>
      </w:r>
      <w:r w:rsidRPr="0021386C">
        <w:rPr>
          <w:rFonts w:ascii="Calibri" w:eastAsia="Times New Roman" w:hAnsi="Calibri" w:cs="Courier New"/>
          <w:sz w:val="20"/>
          <w:lang w:eastAsia="fr-FR"/>
        </w:rPr>
        <w:t>which would encourage compatibility of hardware and commonality of interfaces.)</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[SM-D32-R17</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 xml:space="preserve">The specifications below are recommended requirements for registrars. These requirements include </w:t>
      </w:r>
      <w:r w:rsidRPr="0021386C">
        <w:rPr>
          <w:rFonts w:ascii="Calibri" w:eastAsia="Times New Roman" w:hAnsi="Calibri" w:cs="Calibri"/>
          <w:sz w:val="20"/>
          <w:lang w:eastAsia="fr-FR"/>
        </w:rPr>
        <w:t>a</w:t>
      </w:r>
      <w:r w:rsidRPr="0021386C">
        <w:rPr>
          <w:rFonts w:ascii="Calibri" w:eastAsia="Times New Roman" w:hAnsi="Calibri" w:cs="Courier New"/>
          <w:sz w:val="20"/>
          <w:lang w:eastAsia="fr-FR"/>
        </w:rPr>
        <w:t>n independently-inspected Physical Sites that feature:</w:t>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[SM-D32-R18</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backup power system.</w:t>
      </w:r>
      <w:proofErr w:type="gramEnd"/>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[SM-D32-R19</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proofErr w:type="gramStart"/>
      <w:r w:rsidRPr="0021386C">
        <w:rPr>
          <w:rFonts w:ascii="Calibri" w:eastAsia="Times New Roman" w:hAnsi="Calibri" w:cs="Courier New"/>
          <w:sz w:val="20"/>
          <w:lang w:eastAsia="fr-FR"/>
        </w:rPr>
        <w:t>A high level of security due to twenty-four-hour guards and appropriate physical safeguards against intruders.</w:t>
      </w:r>
      <w:proofErr w:type="gramEnd"/>
      <w:r w:rsidRPr="0021386C">
        <w:rPr>
          <w:rFonts w:ascii="Calibri" w:eastAsia="Times New Roman" w:hAnsi="Calibri" w:cs="Courier New"/>
          <w:sz w:val="20"/>
          <w:lang w:eastAsia="fr-FR"/>
        </w:rPr>
        <w:t xml:space="preserve"> (</w:t>
      </w:r>
      <w:proofErr w:type="gramStart"/>
      <w:r w:rsidRPr="0021386C">
        <w:rPr>
          <w:rFonts w:ascii="Calibri" w:eastAsia="Times New Roman" w:hAnsi="Calibri" w:cs="Courier New"/>
          <w:sz w:val="20"/>
          <w:lang w:eastAsia="fr-FR"/>
        </w:rPr>
        <w:t>may</w:t>
      </w:r>
      <w:proofErr w:type="gramEnd"/>
      <w:r w:rsidRPr="0021386C">
        <w:rPr>
          <w:rFonts w:ascii="Calibri" w:eastAsia="Times New Roman" w:hAnsi="Calibri" w:cs="Courier New"/>
          <w:sz w:val="20"/>
          <w:lang w:eastAsia="fr-FR"/>
        </w:rPr>
        <w:t xml:space="preserve"> also apply to Privacy charter question)</w:t>
      </w:r>
      <w:r w:rsidRPr="0021386C">
        <w:rPr>
          <w:rFonts w:ascii="Calibri" w:eastAsia="Times New Roman" w:hAnsi="Calibri" w:cs="Courier New"/>
          <w:sz w:val="20"/>
          <w:lang w:eastAsia="fr-FR"/>
        </w:rPr>
        <w:br/>
      </w: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r w:rsidRPr="0021386C">
        <w:rPr>
          <w:rFonts w:ascii="Calibri" w:eastAsia="Times New Roman" w:hAnsi="Calibri" w:cs="Courier New"/>
          <w:sz w:val="20"/>
          <w:lang w:val="fr-FR" w:eastAsia="fr-FR"/>
        </w:rPr>
        <w:t>[SM-D32-R20</w:t>
      </w:r>
      <w:r w:rsidR="0010563A" w:rsidRPr="0021386C">
        <w:rPr>
          <w:rFonts w:ascii="Calibri" w:eastAsia="Times New Roman" w:hAnsi="Calibri" w:cs="Courier New"/>
          <w:sz w:val="20"/>
          <w:lang w:val="fr-FR" w:eastAsia="fr-FR"/>
        </w:rPr>
        <w:t>]</w:t>
      </w:r>
      <w:r w:rsidR="0010563A" w:rsidRPr="0021386C">
        <w:rPr>
          <w:rFonts w:ascii="Calibri" w:eastAsia="Times New Roman" w:hAnsi="Calibri" w:cs="Courier New"/>
          <w:sz w:val="20"/>
          <w:lang w:val="fr-FR" w:eastAsia="fr-FR"/>
        </w:rPr>
        <w:tab/>
      </w:r>
      <w:r w:rsidRPr="0021386C">
        <w:rPr>
          <w:rFonts w:ascii="Calibri" w:eastAsia="Times New Roman" w:hAnsi="Calibri" w:cs="Courier New"/>
          <w:sz w:val="20"/>
          <w:lang w:eastAsia="fr-FR"/>
        </w:rPr>
        <w:t>Remotely-stored backup files to permit recreation of customer records.</w:t>
      </w:r>
    </w:p>
    <w:p w:rsidR="00133E15" w:rsidRPr="0021386C" w:rsidRDefault="00133E15"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540"/>
        <w:rPr>
          <w:rFonts w:ascii="Calibri" w:eastAsia="Times New Roman" w:hAnsi="Calibri" w:cs="Courier New"/>
          <w:sz w:val="20"/>
          <w:lang w:eastAsia="fr-FR"/>
        </w:rPr>
      </w:pPr>
    </w:p>
    <w:p w:rsidR="0067291C" w:rsidRPr="0021386C" w:rsidRDefault="0067291C" w:rsidP="0067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ascii="Calibri" w:eastAsia="Times New Roman" w:hAnsi="Calibri" w:cs="Courier New"/>
          <w:sz w:val="20"/>
          <w:lang w:eastAsia="fr-FR"/>
        </w:rPr>
      </w:pPr>
      <w:r w:rsidRPr="0021386C">
        <w:rPr>
          <w:sz w:val="20"/>
        </w:rPr>
        <w:t>[SM-D33-R01</w:t>
      </w:r>
      <w:r w:rsidR="0010563A" w:rsidRPr="0021386C">
        <w:rPr>
          <w:sz w:val="20"/>
        </w:rPr>
        <w:t>]</w:t>
      </w:r>
      <w:r w:rsidR="0010563A" w:rsidRPr="0021386C">
        <w:rPr>
          <w:sz w:val="20"/>
        </w:rPr>
        <w:tab/>
      </w:r>
      <w:r w:rsidRPr="0021386C">
        <w:rPr>
          <w:sz w:val="20"/>
        </w:rPr>
        <w:t>The NTIA’s White and Green Papers set out four principles to guide the evolution of the domain name system: stability</w:t>
      </w:r>
      <w:r w:rsidR="00C006A3" w:rsidRPr="0021386C">
        <w:rPr>
          <w:sz w:val="20"/>
        </w:rPr>
        <w:t xml:space="preserve">, </w:t>
      </w:r>
      <w:r w:rsidRPr="0021386C">
        <w:rPr>
          <w:sz w:val="20"/>
        </w:rPr>
        <w:t>competition</w:t>
      </w:r>
      <w:r w:rsidR="00C006A3" w:rsidRPr="0021386C">
        <w:rPr>
          <w:sz w:val="20"/>
        </w:rPr>
        <w:t xml:space="preserve">, </w:t>
      </w:r>
      <w:r w:rsidRPr="0021386C">
        <w:rPr>
          <w:sz w:val="20"/>
        </w:rPr>
        <w:t>private bottom-up coordination</w:t>
      </w:r>
      <w:r w:rsidR="00C006A3" w:rsidRPr="0021386C">
        <w:rPr>
          <w:sz w:val="20"/>
        </w:rPr>
        <w:t xml:space="preserve">, </w:t>
      </w:r>
      <w:r w:rsidRPr="0021386C">
        <w:rPr>
          <w:sz w:val="20"/>
        </w:rPr>
        <w:t xml:space="preserve">and representation. These principles presumably also apply to the design of any </w:t>
      </w:r>
      <w:proofErr w:type="spellStart"/>
      <w:r w:rsidRPr="0021386C">
        <w:rPr>
          <w:sz w:val="20"/>
        </w:rPr>
        <w:t>gTLD</w:t>
      </w:r>
      <w:proofErr w:type="spellEnd"/>
      <w:r w:rsidRPr="0021386C">
        <w:rPr>
          <w:sz w:val="20"/>
        </w:rPr>
        <w:t xml:space="preserve"> registration directory service.</w:t>
      </w:r>
      <w:r w:rsidRPr="0021386C">
        <w:rPr>
          <w:sz w:val="20"/>
        </w:rPr>
        <w:br/>
      </w:r>
    </w:p>
    <w:p w:rsidR="00133E15" w:rsidRPr="0021386C" w:rsidRDefault="00133E15" w:rsidP="00133E15">
      <w:pPr>
        <w:ind w:left="540" w:hanging="540"/>
        <w:rPr>
          <w:sz w:val="20"/>
        </w:rPr>
      </w:pPr>
      <w:r w:rsidRPr="0021386C">
        <w:rPr>
          <w:sz w:val="20"/>
        </w:rPr>
        <w:t>[SM-D42-R04</w:t>
      </w:r>
      <w:r w:rsidR="0010563A" w:rsidRPr="0021386C">
        <w:rPr>
          <w:sz w:val="20"/>
        </w:rPr>
        <w:t>]</w:t>
      </w:r>
      <w:r w:rsidR="0010563A" w:rsidRPr="0021386C">
        <w:rPr>
          <w:sz w:val="20"/>
        </w:rPr>
        <w:tab/>
      </w:r>
      <w:r w:rsidRPr="0021386C">
        <w:rPr>
          <w:sz w:val="20"/>
        </w:rPr>
        <w:t>RFC 7482</w:t>
      </w:r>
      <w:r w:rsidR="00C006A3" w:rsidRPr="0021386C">
        <w:rPr>
          <w:sz w:val="20"/>
        </w:rPr>
        <w:t xml:space="preserve">, </w:t>
      </w:r>
      <w:r w:rsidRPr="0021386C">
        <w:rPr>
          <w:sz w:val="20"/>
        </w:rPr>
        <w:t>Section 3</w:t>
      </w:r>
      <w:r w:rsidR="00C006A3" w:rsidRPr="0021386C">
        <w:rPr>
          <w:sz w:val="20"/>
        </w:rPr>
        <w:t xml:space="preserve">, </w:t>
      </w:r>
      <w:r w:rsidRPr="0021386C">
        <w:rPr>
          <w:sz w:val="20"/>
        </w:rPr>
        <w:t>Path Segment Specification</w:t>
      </w:r>
      <w:r w:rsidR="00C006A3" w:rsidRPr="0021386C">
        <w:rPr>
          <w:sz w:val="20"/>
        </w:rPr>
        <w:t xml:space="preserve">, </w:t>
      </w:r>
      <w:r w:rsidRPr="0021386C">
        <w:rPr>
          <w:sz w:val="20"/>
        </w:rPr>
        <w:t xml:space="preserve">specifies "The base URLs used to construct RDAP queries are maintained in an IANA registry described in [RFC7484]." This provides a </w:t>
      </w:r>
      <w:r w:rsidR="009D7C45" w:rsidRPr="0021386C">
        <w:rPr>
          <w:i/>
          <w:sz w:val="20"/>
        </w:rPr>
        <w:t>possible</w:t>
      </w:r>
      <w:r w:rsidRPr="0021386C">
        <w:rPr>
          <w:sz w:val="20"/>
        </w:rPr>
        <w:t xml:space="preserve"> requirement: A registration directory service must be able to form queries using provider-specific information maintained in an IANA registry.</w:t>
      </w:r>
    </w:p>
    <w:p w:rsidR="00133E15" w:rsidRPr="0021386C" w:rsidRDefault="00133E15" w:rsidP="00133E15">
      <w:pPr>
        <w:ind w:left="540" w:hanging="540"/>
        <w:rPr>
          <w:sz w:val="20"/>
        </w:rPr>
      </w:pPr>
      <w:r w:rsidRPr="0021386C">
        <w:rPr>
          <w:sz w:val="20"/>
        </w:rPr>
        <w:t>[SM-D42-R05</w:t>
      </w:r>
      <w:r w:rsidR="0010563A" w:rsidRPr="0021386C">
        <w:rPr>
          <w:sz w:val="20"/>
        </w:rPr>
        <w:t>]</w:t>
      </w:r>
      <w:r w:rsidR="0010563A" w:rsidRPr="0021386C">
        <w:rPr>
          <w:sz w:val="20"/>
        </w:rPr>
        <w:tab/>
      </w:r>
      <w:r w:rsidRPr="0021386C">
        <w:rPr>
          <w:sz w:val="20"/>
        </w:rPr>
        <w:t>RFC 7482</w:t>
      </w:r>
      <w:r w:rsidR="00C006A3" w:rsidRPr="0021386C">
        <w:rPr>
          <w:sz w:val="20"/>
        </w:rPr>
        <w:t xml:space="preserve">, </w:t>
      </w:r>
      <w:r w:rsidRPr="0021386C">
        <w:rPr>
          <w:sz w:val="20"/>
        </w:rPr>
        <w:t>Section 3.1.6</w:t>
      </w:r>
      <w:r w:rsidR="00C006A3" w:rsidRPr="0021386C">
        <w:rPr>
          <w:sz w:val="20"/>
        </w:rPr>
        <w:t xml:space="preserve">, </w:t>
      </w:r>
      <w:r w:rsidRPr="0021386C">
        <w:rPr>
          <w:sz w:val="20"/>
        </w:rPr>
        <w:t>Help Path Segment Specification</w:t>
      </w:r>
      <w:r w:rsidR="00C006A3" w:rsidRPr="0021386C">
        <w:rPr>
          <w:sz w:val="20"/>
        </w:rPr>
        <w:t xml:space="preserve">, </w:t>
      </w:r>
      <w:r w:rsidRPr="0021386C">
        <w:rPr>
          <w:sz w:val="20"/>
        </w:rPr>
        <w:t>specifies "The help path segment can be used to request helpful information (command syntax</w:t>
      </w:r>
      <w:r w:rsidR="00C006A3" w:rsidRPr="0021386C">
        <w:rPr>
          <w:sz w:val="20"/>
        </w:rPr>
        <w:t xml:space="preserve">, </w:t>
      </w:r>
      <w:r w:rsidRPr="0021386C">
        <w:rPr>
          <w:sz w:val="20"/>
        </w:rPr>
        <w:t>terms of service</w:t>
      </w:r>
      <w:r w:rsidR="00C006A3" w:rsidRPr="0021386C">
        <w:rPr>
          <w:sz w:val="20"/>
        </w:rPr>
        <w:t xml:space="preserve">, </w:t>
      </w:r>
      <w:r w:rsidRPr="0021386C">
        <w:rPr>
          <w:sz w:val="20"/>
        </w:rPr>
        <w:t>privacy policy</w:t>
      </w:r>
      <w:r w:rsidR="00C006A3" w:rsidRPr="0021386C">
        <w:rPr>
          <w:sz w:val="20"/>
        </w:rPr>
        <w:t xml:space="preserve">, </w:t>
      </w:r>
      <w:r w:rsidRPr="0021386C">
        <w:rPr>
          <w:sz w:val="20"/>
        </w:rPr>
        <w:t>rate-limiting policy</w:t>
      </w:r>
      <w:r w:rsidR="00C006A3" w:rsidRPr="0021386C">
        <w:rPr>
          <w:sz w:val="20"/>
        </w:rPr>
        <w:t xml:space="preserve">, </w:t>
      </w:r>
      <w:r w:rsidRPr="0021386C">
        <w:rPr>
          <w:sz w:val="20"/>
        </w:rPr>
        <w:t>supported authentication methods</w:t>
      </w:r>
      <w:r w:rsidR="00C006A3" w:rsidRPr="0021386C">
        <w:rPr>
          <w:sz w:val="20"/>
        </w:rPr>
        <w:t xml:space="preserve">, </w:t>
      </w:r>
      <w:r w:rsidRPr="0021386C">
        <w:rPr>
          <w:sz w:val="20"/>
        </w:rPr>
        <w:t>supported extensions</w:t>
      </w:r>
      <w:r w:rsidR="00C006A3" w:rsidRPr="0021386C">
        <w:rPr>
          <w:sz w:val="20"/>
        </w:rPr>
        <w:t xml:space="preserve">, </w:t>
      </w:r>
      <w:r w:rsidRPr="0021386C">
        <w:rPr>
          <w:sz w:val="20"/>
        </w:rPr>
        <w:t>technical support contact</w:t>
      </w:r>
      <w:r w:rsidR="00C006A3" w:rsidRPr="0021386C">
        <w:rPr>
          <w:sz w:val="20"/>
        </w:rPr>
        <w:t xml:space="preserve">, </w:t>
      </w:r>
      <w:r w:rsidRPr="0021386C">
        <w:rPr>
          <w:sz w:val="20"/>
        </w:rPr>
        <w:t xml:space="preserve">etc.) from an RDAP server." This provides a </w:t>
      </w:r>
      <w:r w:rsidR="009D7C45" w:rsidRPr="0021386C">
        <w:rPr>
          <w:i/>
          <w:sz w:val="20"/>
        </w:rPr>
        <w:t>possible</w:t>
      </w:r>
      <w:r w:rsidRPr="0021386C">
        <w:rPr>
          <w:sz w:val="20"/>
        </w:rPr>
        <w:t xml:space="preserve"> requirement: A registration directory service must provide an online help facility that describes how to use the service.</w:t>
      </w:r>
    </w:p>
    <w:p w:rsidR="00133E15" w:rsidRPr="0021386C" w:rsidRDefault="00133E15" w:rsidP="00133E15">
      <w:pPr>
        <w:ind w:left="540" w:hanging="540"/>
        <w:rPr>
          <w:sz w:val="20"/>
        </w:rPr>
      </w:pPr>
      <w:r w:rsidRPr="0021386C">
        <w:rPr>
          <w:sz w:val="20"/>
        </w:rPr>
        <w:t>[SM-D42-R06</w:t>
      </w:r>
      <w:r w:rsidR="0010563A" w:rsidRPr="0021386C">
        <w:rPr>
          <w:sz w:val="20"/>
        </w:rPr>
        <w:t>]</w:t>
      </w:r>
      <w:r w:rsidR="0010563A" w:rsidRPr="0021386C">
        <w:rPr>
          <w:sz w:val="20"/>
        </w:rPr>
        <w:tab/>
      </w:r>
      <w:r w:rsidRPr="0021386C">
        <w:rPr>
          <w:sz w:val="20"/>
        </w:rPr>
        <w:t>RFC 7482</w:t>
      </w:r>
      <w:r w:rsidR="00C006A3" w:rsidRPr="0021386C">
        <w:rPr>
          <w:sz w:val="20"/>
        </w:rPr>
        <w:t xml:space="preserve">, </w:t>
      </w:r>
      <w:r w:rsidRPr="0021386C">
        <w:rPr>
          <w:sz w:val="20"/>
        </w:rPr>
        <w:t>Section 3.2</w:t>
      </w:r>
      <w:r w:rsidR="00C006A3" w:rsidRPr="0021386C">
        <w:rPr>
          <w:sz w:val="20"/>
        </w:rPr>
        <w:t xml:space="preserve">, </w:t>
      </w:r>
      <w:r w:rsidRPr="0021386C">
        <w:rPr>
          <w:sz w:val="20"/>
        </w:rPr>
        <w:t>Search Path Segment Specification</w:t>
      </w:r>
      <w:r w:rsidR="00C006A3" w:rsidRPr="0021386C">
        <w:rPr>
          <w:sz w:val="20"/>
        </w:rPr>
        <w:t xml:space="preserve">, </w:t>
      </w:r>
      <w:r w:rsidRPr="0021386C">
        <w:rPr>
          <w:sz w:val="20"/>
        </w:rPr>
        <w:t xml:space="preserve">specifies "The resource type path segments for search are..." This provides a </w:t>
      </w:r>
      <w:r w:rsidR="009D7C45" w:rsidRPr="0021386C">
        <w:rPr>
          <w:i/>
          <w:sz w:val="20"/>
        </w:rPr>
        <w:t>possible</w:t>
      </w:r>
      <w:r w:rsidRPr="0021386C">
        <w:rPr>
          <w:sz w:val="20"/>
        </w:rPr>
        <w:t xml:space="preserve"> requirement: A registration directory service must provide a search facility for domain names</w:t>
      </w:r>
      <w:r w:rsidR="00C006A3" w:rsidRPr="0021386C">
        <w:rPr>
          <w:sz w:val="20"/>
        </w:rPr>
        <w:t xml:space="preserve">, </w:t>
      </w:r>
      <w:r w:rsidRPr="0021386C">
        <w:rPr>
          <w:sz w:val="20"/>
        </w:rPr>
        <w:t>name servers</w:t>
      </w:r>
      <w:r w:rsidR="00C006A3" w:rsidRPr="0021386C">
        <w:rPr>
          <w:sz w:val="20"/>
        </w:rPr>
        <w:t xml:space="preserve">, </w:t>
      </w:r>
      <w:r w:rsidRPr="0021386C">
        <w:rPr>
          <w:sz w:val="20"/>
        </w:rPr>
        <w:t>and entities in addition to a basic lookup facility.</w:t>
      </w:r>
    </w:p>
    <w:p w:rsidR="00133E15" w:rsidRPr="0021386C" w:rsidRDefault="00133E15" w:rsidP="00133E15">
      <w:pPr>
        <w:ind w:left="540" w:hanging="540"/>
        <w:rPr>
          <w:sz w:val="20"/>
        </w:rPr>
      </w:pPr>
      <w:r w:rsidRPr="0021386C">
        <w:rPr>
          <w:sz w:val="20"/>
        </w:rPr>
        <w:t>[SM-D42-R07</w:t>
      </w:r>
      <w:r w:rsidR="0010563A" w:rsidRPr="0021386C">
        <w:rPr>
          <w:sz w:val="20"/>
        </w:rPr>
        <w:t>]</w:t>
      </w:r>
      <w:r w:rsidR="0010563A" w:rsidRPr="0021386C">
        <w:rPr>
          <w:sz w:val="20"/>
        </w:rPr>
        <w:tab/>
      </w:r>
      <w:r w:rsidRPr="0021386C">
        <w:rPr>
          <w:sz w:val="20"/>
        </w:rPr>
        <w:t>RFC 7482</w:t>
      </w:r>
      <w:r w:rsidR="00C006A3" w:rsidRPr="0021386C">
        <w:rPr>
          <w:sz w:val="20"/>
        </w:rPr>
        <w:t xml:space="preserve">, </w:t>
      </w:r>
      <w:r w:rsidRPr="0021386C">
        <w:rPr>
          <w:sz w:val="20"/>
        </w:rPr>
        <w:t>Section 5</w:t>
      </w:r>
      <w:r w:rsidR="00C006A3" w:rsidRPr="0021386C">
        <w:rPr>
          <w:sz w:val="20"/>
        </w:rPr>
        <w:t xml:space="preserve">, </w:t>
      </w:r>
      <w:r w:rsidRPr="0021386C">
        <w:rPr>
          <w:sz w:val="20"/>
        </w:rPr>
        <w:t>Extensibility</w:t>
      </w:r>
      <w:r w:rsidR="00C006A3" w:rsidRPr="0021386C">
        <w:rPr>
          <w:sz w:val="20"/>
        </w:rPr>
        <w:t xml:space="preserve">, </w:t>
      </w:r>
      <w:r w:rsidRPr="0021386C">
        <w:rPr>
          <w:sz w:val="20"/>
        </w:rPr>
        <w:t xml:space="preserve">specifies "This document describes path segment specifications for a limited number of objects commonly registered in both RIRs and DNRs.  It does not attempt to describe path segments for all of the objects registered in all registries." This provides a </w:t>
      </w:r>
      <w:r w:rsidR="009D7C45" w:rsidRPr="0021386C">
        <w:rPr>
          <w:i/>
          <w:sz w:val="20"/>
        </w:rPr>
        <w:t>possible</w:t>
      </w:r>
      <w:r w:rsidRPr="0021386C">
        <w:rPr>
          <w:sz w:val="20"/>
        </w:rPr>
        <w:t xml:space="preserve"> requirement: It must be possible to add new features to a registration directory service.</w:t>
      </w:r>
    </w:p>
    <w:p w:rsidR="00133E15" w:rsidRPr="0021386C" w:rsidRDefault="00133E15" w:rsidP="00133E15">
      <w:pPr>
        <w:ind w:left="540" w:hanging="540"/>
        <w:rPr>
          <w:sz w:val="20"/>
        </w:rPr>
      </w:pPr>
      <w:r w:rsidRPr="0021386C">
        <w:rPr>
          <w:sz w:val="20"/>
        </w:rPr>
        <w:t>[SM-D42-R08</w:t>
      </w:r>
      <w:r w:rsidR="0010563A" w:rsidRPr="0021386C">
        <w:rPr>
          <w:sz w:val="20"/>
        </w:rPr>
        <w:t>]</w:t>
      </w:r>
      <w:r w:rsidR="0010563A" w:rsidRPr="0021386C">
        <w:rPr>
          <w:sz w:val="20"/>
        </w:rPr>
        <w:tab/>
      </w:r>
      <w:r w:rsidRPr="0021386C">
        <w:rPr>
          <w:sz w:val="20"/>
        </w:rPr>
        <w:t>RFC 7482</w:t>
      </w:r>
      <w:r w:rsidR="00C006A3" w:rsidRPr="0021386C">
        <w:rPr>
          <w:sz w:val="20"/>
        </w:rPr>
        <w:t xml:space="preserve">, </w:t>
      </w:r>
      <w:r w:rsidRPr="0021386C">
        <w:rPr>
          <w:sz w:val="20"/>
        </w:rPr>
        <w:t>Section 6</w:t>
      </w:r>
      <w:r w:rsidR="00C006A3" w:rsidRPr="0021386C">
        <w:rPr>
          <w:sz w:val="20"/>
        </w:rPr>
        <w:t xml:space="preserve">, </w:t>
      </w:r>
      <w:r w:rsidRPr="0021386C">
        <w:rPr>
          <w:sz w:val="20"/>
        </w:rPr>
        <w:t>Internationalization Considerations</w:t>
      </w:r>
      <w:r w:rsidR="00C006A3" w:rsidRPr="0021386C">
        <w:rPr>
          <w:sz w:val="20"/>
        </w:rPr>
        <w:t xml:space="preserve">, </w:t>
      </w:r>
      <w:r w:rsidRPr="0021386C">
        <w:rPr>
          <w:sz w:val="20"/>
        </w:rPr>
        <w:t xml:space="preserve">specifies "There is value in supporting the ability to submit either a U-label (Unicode form of an IDN label) or an A-label (US-ASCII form of an IDN label) as a query argument to an RDAP service." This provides a </w:t>
      </w:r>
      <w:r w:rsidR="009D7C45" w:rsidRPr="0021386C">
        <w:rPr>
          <w:i/>
          <w:sz w:val="20"/>
        </w:rPr>
        <w:t>possible</w:t>
      </w:r>
      <w:r w:rsidRPr="0021386C">
        <w:rPr>
          <w:sz w:val="20"/>
        </w:rPr>
        <w:t xml:space="preserve"> requirement: </w:t>
      </w:r>
    </w:p>
    <w:p w:rsidR="00133E15" w:rsidRPr="0021386C" w:rsidRDefault="00133E15" w:rsidP="00F3274D">
      <w:pPr>
        <w:numPr>
          <w:ilvl w:val="0"/>
          <w:numId w:val="27"/>
        </w:numPr>
        <w:contextualSpacing/>
        <w:rPr>
          <w:sz w:val="20"/>
        </w:rPr>
      </w:pPr>
      <w:r w:rsidRPr="0021386C">
        <w:rPr>
          <w:sz w:val="20"/>
        </w:rPr>
        <w:t>A registration directory service must support queries using both the A-label and U-label forms of an Internationalized Domain Name (IDN) label; and</w:t>
      </w:r>
    </w:p>
    <w:p w:rsidR="00133E15" w:rsidRPr="0021386C" w:rsidRDefault="00133E15" w:rsidP="00F3274D">
      <w:pPr>
        <w:numPr>
          <w:ilvl w:val="0"/>
          <w:numId w:val="27"/>
        </w:numPr>
        <w:contextualSpacing/>
        <w:rPr>
          <w:sz w:val="20"/>
        </w:rPr>
      </w:pPr>
      <w:r w:rsidRPr="0021386C">
        <w:rPr>
          <w:sz w:val="20"/>
        </w:rPr>
        <w:t>A registration directory service must be able to return domain name and name server variants in response to IDN queries.</w:t>
      </w:r>
      <w:r w:rsidRPr="0021386C">
        <w:rPr>
          <w:sz w:val="20"/>
        </w:rPr>
        <w:br/>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r w:rsidRPr="0021386C">
        <w:rPr>
          <w:rFonts w:eastAsia="Times New Roman" w:cs="Courier New"/>
          <w:color w:val="000000"/>
          <w:sz w:val="20"/>
        </w:rPr>
        <w:t>[SM-D46-R01</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A synchronized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 is recommended by EWG to provide a single point of uniformly-controlled and logged access to domain or contact/registrant data from registries</w:t>
      </w:r>
      <w:r w:rsidR="00C006A3" w:rsidRPr="0021386C">
        <w:rPr>
          <w:rFonts w:eastAsia="Times New Roman" w:cs="Courier New"/>
          <w:color w:val="000000"/>
          <w:sz w:val="20"/>
        </w:rPr>
        <w:t xml:space="preserve">, </w:t>
      </w:r>
      <w:r w:rsidRPr="0021386C">
        <w:rPr>
          <w:rFonts w:eastAsia="Times New Roman" w:cs="Courier New"/>
          <w:color w:val="000000"/>
          <w:sz w:val="20"/>
        </w:rPr>
        <w:t>registrars and validators.</w:t>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r w:rsidRPr="0021386C">
        <w:rPr>
          <w:rFonts w:eastAsia="Times New Roman" w:cs="Courier New"/>
          <w:color w:val="000000"/>
          <w:sz w:val="20"/>
        </w:rPr>
        <w:t>[SM-D46-R02</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A synchronized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 should receive registration data via EPP from a thick registry or validator in real time.</w:t>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r w:rsidRPr="0021386C">
        <w:rPr>
          <w:rFonts w:eastAsia="Times New Roman" w:cs="Courier New"/>
          <w:color w:val="000000"/>
          <w:sz w:val="20"/>
        </w:rPr>
        <w:t>[SM-D46-R03</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A synchronized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 does NOT require a centralized database containing all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data. It may be deployed diverse data centers for robustness and high performance.</w:t>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r w:rsidRPr="0021386C">
        <w:rPr>
          <w:rFonts w:eastAsia="Times New Roman" w:cs="Courier New"/>
          <w:color w:val="000000"/>
          <w:sz w:val="20"/>
        </w:rPr>
        <w:t>[SM-D46-R04</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Compared to a federated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w:t>
      </w:r>
      <w:r w:rsidR="00C006A3" w:rsidRPr="0021386C">
        <w:rPr>
          <w:rFonts w:eastAsia="Times New Roman" w:cs="Courier New"/>
          <w:color w:val="000000"/>
          <w:sz w:val="20"/>
        </w:rPr>
        <w:t xml:space="preserve">, </w:t>
      </w:r>
      <w:r w:rsidRPr="0021386C">
        <w:rPr>
          <w:rFonts w:eastAsia="Times New Roman" w:cs="Courier New"/>
          <w:color w:val="000000"/>
          <w:sz w:val="20"/>
        </w:rPr>
        <w:t>a synchronized model is recommended to provide "one stop shopping" which is uniform and reduces confusion for users</w:t>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r w:rsidRPr="0021386C">
        <w:rPr>
          <w:rFonts w:eastAsia="Times New Roman" w:cs="Courier New"/>
          <w:color w:val="000000"/>
          <w:sz w:val="20"/>
        </w:rPr>
        <w:t>[SM-D46-R05</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Compared to a federated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w:t>
      </w:r>
      <w:r w:rsidR="00C006A3" w:rsidRPr="0021386C">
        <w:rPr>
          <w:rFonts w:eastAsia="Times New Roman" w:cs="Courier New"/>
          <w:color w:val="000000"/>
          <w:sz w:val="20"/>
        </w:rPr>
        <w:t xml:space="preserve">, </w:t>
      </w:r>
      <w:r w:rsidRPr="0021386C">
        <w:rPr>
          <w:rFonts w:eastAsia="Times New Roman" w:cs="Courier New"/>
          <w:color w:val="000000"/>
          <w:sz w:val="20"/>
        </w:rPr>
        <w:t xml:space="preserve">a synchronized model is recommended to reduce costs especially for Reverse Queries or </w:t>
      </w:r>
      <w:proofErr w:type="spellStart"/>
      <w:r w:rsidRPr="0021386C">
        <w:rPr>
          <w:rFonts w:eastAsia="Times New Roman" w:cs="Courier New"/>
          <w:color w:val="000000"/>
          <w:sz w:val="20"/>
        </w:rPr>
        <w:t>WhoWas</w:t>
      </w:r>
      <w:proofErr w:type="spellEnd"/>
      <w:r w:rsidRPr="0021386C">
        <w:rPr>
          <w:rFonts w:eastAsia="Times New Roman" w:cs="Courier New"/>
          <w:color w:val="000000"/>
          <w:sz w:val="20"/>
        </w:rPr>
        <w:t xml:space="preserve"> data.</w:t>
      </w:r>
    </w:p>
    <w:p w:rsidR="00CA5568" w:rsidRPr="0021386C"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sz w:val="20"/>
        </w:rPr>
      </w:pPr>
    </w:p>
    <w:p w:rsidR="00CA5568" w:rsidRPr="00CA5568" w:rsidRDefault="00CA5568" w:rsidP="00CA5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rPr>
          <w:rFonts w:eastAsia="Times New Roman" w:cs="Courier New"/>
          <w:color w:val="000000"/>
        </w:rPr>
      </w:pPr>
      <w:r w:rsidRPr="0021386C">
        <w:rPr>
          <w:rFonts w:eastAsia="Times New Roman" w:cs="Courier New"/>
          <w:color w:val="000000"/>
          <w:sz w:val="20"/>
        </w:rPr>
        <w:t>[SM-D46-R06</w:t>
      </w:r>
      <w:r w:rsidR="0010563A" w:rsidRPr="0021386C">
        <w:rPr>
          <w:rFonts w:eastAsia="Times New Roman" w:cs="Courier New"/>
          <w:color w:val="000000"/>
          <w:sz w:val="20"/>
        </w:rPr>
        <w:t>]</w:t>
      </w:r>
      <w:r w:rsidR="0010563A" w:rsidRPr="0021386C">
        <w:rPr>
          <w:rFonts w:eastAsia="Times New Roman" w:cs="Courier New"/>
          <w:color w:val="000000"/>
          <w:sz w:val="20"/>
        </w:rPr>
        <w:tab/>
      </w:r>
      <w:r w:rsidRPr="0021386C">
        <w:rPr>
          <w:rFonts w:eastAsia="Times New Roman" w:cs="Courier New"/>
          <w:color w:val="000000"/>
          <w:sz w:val="20"/>
        </w:rPr>
        <w:t xml:space="preserve">Compared to a federated </w:t>
      </w:r>
      <w:proofErr w:type="spellStart"/>
      <w:r w:rsidRPr="0021386C">
        <w:rPr>
          <w:rFonts w:eastAsia="Times New Roman" w:cs="Courier New"/>
          <w:color w:val="000000"/>
          <w:sz w:val="20"/>
        </w:rPr>
        <w:t>gTLD</w:t>
      </w:r>
      <w:proofErr w:type="spellEnd"/>
      <w:r w:rsidRPr="0021386C">
        <w:rPr>
          <w:rFonts w:eastAsia="Times New Roman" w:cs="Courier New"/>
          <w:color w:val="000000"/>
          <w:sz w:val="20"/>
        </w:rPr>
        <w:t xml:space="preserve"> registration directory services system model</w:t>
      </w:r>
      <w:r w:rsidR="00C006A3" w:rsidRPr="0021386C">
        <w:rPr>
          <w:rFonts w:eastAsia="Times New Roman" w:cs="Courier New"/>
          <w:color w:val="000000"/>
          <w:sz w:val="20"/>
        </w:rPr>
        <w:t xml:space="preserve">, </w:t>
      </w:r>
      <w:r w:rsidRPr="0021386C">
        <w:rPr>
          <w:rFonts w:eastAsia="Times New Roman" w:cs="Courier New"/>
          <w:color w:val="000000"/>
          <w:sz w:val="20"/>
        </w:rPr>
        <w:t>a synchronized model provides no greater security risk of attack</w:t>
      </w:r>
      <w:r w:rsidR="00C006A3" w:rsidRPr="0021386C">
        <w:rPr>
          <w:rFonts w:eastAsia="Times New Roman" w:cs="Courier New"/>
          <w:color w:val="000000"/>
          <w:sz w:val="20"/>
        </w:rPr>
        <w:t xml:space="preserve">, </w:t>
      </w:r>
      <w:r w:rsidRPr="0021386C">
        <w:rPr>
          <w:rFonts w:eastAsia="Times New Roman" w:cs="Courier New"/>
          <w:color w:val="000000"/>
          <w:sz w:val="20"/>
        </w:rPr>
        <w:t xml:space="preserve">abuse or exposure of sensitive data. “The argument that the </w:t>
      </w:r>
      <w:r w:rsidR="009D7C45" w:rsidRPr="0021386C">
        <w:rPr>
          <w:rFonts w:eastAsia="Times New Roman" w:cs="Courier New"/>
          <w:color w:val="000000"/>
          <w:sz w:val="20"/>
        </w:rPr>
        <w:t>[registration directory service]</w:t>
      </w:r>
      <w:r w:rsidRPr="0021386C">
        <w:rPr>
          <w:rFonts w:eastAsia="Times New Roman" w:cs="Courier New"/>
          <w:color w:val="000000"/>
          <w:sz w:val="20"/>
        </w:rPr>
        <w:t xml:space="preserve"> would create a giant database of extremely sensitive data that would be heavily attacked simply doesn't hold much water when examined with </w:t>
      </w:r>
      <w:proofErr w:type="gramStart"/>
      <w:r w:rsidRPr="0021386C">
        <w:rPr>
          <w:rFonts w:eastAsia="Times New Roman" w:cs="Courier New"/>
          <w:color w:val="000000"/>
          <w:sz w:val="20"/>
        </w:rPr>
        <w:t>these real-world</w:t>
      </w:r>
      <w:proofErr w:type="gramEnd"/>
      <w:r w:rsidR="00C006A3" w:rsidRPr="0021386C">
        <w:rPr>
          <w:rFonts w:eastAsia="Times New Roman" w:cs="Courier New"/>
          <w:color w:val="000000"/>
          <w:sz w:val="20"/>
        </w:rPr>
        <w:t xml:space="preserve">, </w:t>
      </w:r>
      <w:r w:rsidRPr="0021386C">
        <w:rPr>
          <w:rFonts w:eastAsia="Times New Roman" w:cs="Courier New"/>
          <w:color w:val="000000"/>
          <w:sz w:val="20"/>
        </w:rPr>
        <w:t>risk-based factors in mind.”</w:t>
      </w:r>
      <w:r>
        <w:rPr>
          <w:rFonts w:eastAsia="Times New Roman" w:cs="Courier New"/>
          <w:color w:val="000000"/>
        </w:rPr>
        <w:br/>
      </w:r>
    </w:p>
    <w:p w:rsidR="00CA5568" w:rsidRDefault="00CA5568" w:rsidP="00CA5568">
      <w:r w:rsidRPr="00022FF8">
        <w:t xml:space="preserve">See </w:t>
      </w:r>
      <w:r>
        <w:t>A</w:t>
      </w:r>
      <w:r w:rsidRPr="00022FF8">
        <w:t>dditional Key Inputs for this charter question (</w:t>
      </w:r>
      <w:hyperlink r:id="rId126" w:history="1">
        <w:r w:rsidRPr="00022FF8">
          <w:rPr>
            <w:rStyle w:val="Hyperlink"/>
          </w:rPr>
          <w:t>hyperlinked on this Wiki page</w:t>
        </w:r>
      </w:hyperlink>
      <w:r w:rsidRPr="00022FF8">
        <w:t xml:space="preserve">) which may be consulted as a potential source of </w:t>
      </w:r>
      <w:r w:rsidRPr="00022FF8">
        <w:rPr>
          <w:b/>
          <w:i/>
        </w:rPr>
        <w:t>possible</w:t>
      </w:r>
      <w:r w:rsidRPr="00022FF8">
        <w:t xml:space="preserve"> requirements. The PDP WG may also identify additional sources by themselves or through community outreach.</w:t>
      </w:r>
      <w:r w:rsidRPr="00F74997">
        <w:t xml:space="preserve"> </w:t>
      </w:r>
    </w:p>
    <w:p w:rsidR="00F328AA" w:rsidRPr="00B67ECF" w:rsidRDefault="00FE03AE" w:rsidP="00B07B28">
      <w:pPr>
        <w:keepNext/>
        <w:keepLines/>
        <w:rPr>
          <w:u w:val="single"/>
        </w:rPr>
      </w:pPr>
      <w:r w:rsidRPr="00B67ECF">
        <w:rPr>
          <w:b/>
          <w:u w:val="single"/>
        </w:rPr>
        <w:t>Cost</w:t>
      </w:r>
      <w:r w:rsidR="00DC4FAF" w:rsidRPr="00B67ECF">
        <w:rPr>
          <w:b/>
          <w:u w:val="single"/>
        </w:rPr>
        <w:t xml:space="preserve"> </w:t>
      </w:r>
      <w:r w:rsidRPr="00B67ECF">
        <w:rPr>
          <w:b/>
          <w:u w:val="single"/>
        </w:rPr>
        <w:t>(</w:t>
      </w:r>
      <w:r w:rsidR="00F328AA" w:rsidRPr="00B67ECF">
        <w:rPr>
          <w:b/>
          <w:u w:val="single"/>
        </w:rPr>
        <w:t>CS)</w:t>
      </w:r>
    </w:p>
    <w:p w:rsidR="00F3534F" w:rsidRDefault="00F328AA" w:rsidP="00B07B28">
      <w:pPr>
        <w:keepNext/>
        <w:keepLines/>
      </w:pPr>
      <w:r w:rsidRPr="00022FF8">
        <w:t xml:space="preserve">The following </w:t>
      </w:r>
      <w:r w:rsidRPr="00022FF8">
        <w:rPr>
          <w:b/>
          <w:i/>
        </w:rPr>
        <w:t>possible</w:t>
      </w:r>
      <w:r w:rsidRPr="00022FF8">
        <w:t xml:space="preserve"> requirements address the charter question on Cost (CS):</w:t>
      </w:r>
      <w:r w:rsidRPr="00022FF8">
        <w:rPr>
          <w:i/>
        </w:rPr>
        <w:t xml:space="preserve"> </w:t>
      </w:r>
      <w:r w:rsidR="007B2626">
        <w:rPr>
          <w:i/>
        </w:rPr>
        <w:br/>
      </w:r>
      <w:r w:rsidR="00FE03AE" w:rsidRPr="00022FF8">
        <w:rPr>
          <w:i/>
        </w:rPr>
        <w:t>What costs will be incurred &amp; how must they be covered?</w:t>
      </w:r>
      <w:r w:rsidR="00311328" w:rsidRPr="00022FF8">
        <w:t xml:space="preserve"> </w:t>
      </w:r>
    </w:p>
    <w:p w:rsidR="00F87613" w:rsidRDefault="00F87613" w:rsidP="00B07B2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B07B28">
      <w:pPr>
        <w:keepNext/>
        <w:keepLines/>
        <w:jc w:val="center"/>
      </w:pPr>
      <w:r w:rsidRPr="003B360A">
        <w:rPr>
          <w:noProof/>
        </w:rPr>
        <w:drawing>
          <wp:inline distT="0" distB="0" distL="0" distR="0" wp14:anchorId="1E61DE4B" wp14:editId="2B999513">
            <wp:extent cx="4637314" cy="85265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F3534F">
      <w:pPr>
        <w:jc w:val="center"/>
        <w:rPr>
          <w:noProof/>
        </w:rPr>
      </w:pPr>
      <w:r>
        <w:rPr>
          <w:noProof/>
        </w:rPr>
        <w:drawing>
          <wp:inline distT="0" distB="0" distL="0" distR="0" wp14:anchorId="2D6BEDF7" wp14:editId="2094F1C7">
            <wp:extent cx="4762500" cy="746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stretch>
                      <a:fillRect/>
                    </a:stretch>
                  </pic:blipFill>
                  <pic:spPr>
                    <a:xfrm>
                      <a:off x="0" y="0"/>
                      <a:ext cx="4762500" cy="746760"/>
                    </a:xfrm>
                    <a:prstGeom prst="rect">
                      <a:avLst/>
                    </a:prstGeom>
                  </pic:spPr>
                </pic:pic>
              </a:graphicData>
            </a:graphic>
          </wp:inline>
        </w:drawing>
      </w:r>
    </w:p>
    <w:p w:rsidR="00F87613" w:rsidRDefault="00A513C3" w:rsidP="00F87613">
      <w:r>
        <w:lastRenderedPageBreak/>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9E0959" w:rsidTr="0010563A">
        <w:trPr>
          <w:tblHeader/>
        </w:trPr>
        <w:tc>
          <w:tcPr>
            <w:tcW w:w="1539" w:type="dxa"/>
          </w:tcPr>
          <w:p w:rsidR="009E0959" w:rsidRPr="00F814F4" w:rsidRDefault="009E0959" w:rsidP="0010563A">
            <w:pPr>
              <w:rPr>
                <w:b/>
                <w:sz w:val="20"/>
                <w:szCs w:val="20"/>
              </w:rPr>
            </w:pPr>
            <w:r w:rsidRPr="00F814F4">
              <w:rPr>
                <w:b/>
                <w:sz w:val="20"/>
                <w:szCs w:val="20"/>
              </w:rPr>
              <w:t>QQ-D#-R#</w:t>
            </w:r>
          </w:p>
        </w:tc>
        <w:tc>
          <w:tcPr>
            <w:tcW w:w="9099" w:type="dxa"/>
          </w:tcPr>
          <w:p w:rsidR="009E0959" w:rsidRPr="00F814F4" w:rsidRDefault="009E0959" w:rsidP="0010563A">
            <w:pPr>
              <w:rPr>
                <w:b/>
                <w:sz w:val="20"/>
                <w:szCs w:val="20"/>
              </w:rPr>
            </w:pPr>
            <w:r w:rsidRPr="00F814F4">
              <w:rPr>
                <w:b/>
                <w:sz w:val="20"/>
                <w:szCs w:val="20"/>
              </w:rPr>
              <w:t>Possible Requirement</w:t>
            </w:r>
          </w:p>
        </w:tc>
        <w:tc>
          <w:tcPr>
            <w:tcW w:w="3082" w:type="dxa"/>
          </w:tcPr>
          <w:p w:rsidR="009E0959" w:rsidRPr="00F814F4" w:rsidRDefault="009E0959" w:rsidP="0010563A">
            <w:pPr>
              <w:rPr>
                <w:b/>
                <w:sz w:val="20"/>
                <w:szCs w:val="20"/>
              </w:rPr>
            </w:pPr>
            <w:r w:rsidRPr="00F814F4">
              <w:rPr>
                <w:b/>
                <w:sz w:val="20"/>
                <w:szCs w:val="20"/>
              </w:rPr>
              <w:t>Pre-Requisites/Dependencies</w:t>
            </w:r>
          </w:p>
        </w:tc>
        <w:tc>
          <w:tcPr>
            <w:tcW w:w="561" w:type="dxa"/>
          </w:tcPr>
          <w:p w:rsidR="009E0959" w:rsidRPr="00F814F4" w:rsidRDefault="009E0959" w:rsidP="0010563A">
            <w:pPr>
              <w:jc w:val="right"/>
              <w:rPr>
                <w:b/>
                <w:sz w:val="20"/>
                <w:szCs w:val="20"/>
              </w:rPr>
            </w:pPr>
            <w:proofErr w:type="spellStart"/>
            <w:r w:rsidRPr="00F814F4">
              <w:rPr>
                <w:b/>
                <w:sz w:val="20"/>
                <w:szCs w:val="20"/>
              </w:rPr>
              <w:t>Ph</w:t>
            </w:r>
            <w:proofErr w:type="spellEnd"/>
          </w:p>
        </w:tc>
        <w:tc>
          <w:tcPr>
            <w:tcW w:w="519" w:type="dxa"/>
          </w:tcPr>
          <w:p w:rsidR="009E0959" w:rsidRPr="00F814F4" w:rsidRDefault="009E0959" w:rsidP="0010563A">
            <w:pPr>
              <w:jc w:val="right"/>
              <w:rPr>
                <w:b/>
                <w:sz w:val="20"/>
                <w:szCs w:val="20"/>
              </w:rPr>
            </w:pPr>
            <w:r w:rsidRPr="00F814F4">
              <w:rPr>
                <w:b/>
                <w:sz w:val="20"/>
                <w:szCs w:val="20"/>
              </w:rPr>
              <w:t>Gr</w:t>
            </w: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E31558" w:rsidP="0010563A">
            <w:pPr>
              <w:rPr>
                <w:sz w:val="20"/>
                <w:szCs w:val="20"/>
              </w:rPr>
            </w:pPr>
            <w:r w:rsidRPr="00E31558">
              <w:rPr>
                <w:sz w:val="20"/>
                <w:szCs w:val="20"/>
                <w:highlight w:val="yellow"/>
              </w:rPr>
              <w:t>PRs IN THIS SECTION NOT YET TRIAGED – TO BE DONE AFTER FUNDAMENTAL QUESTIONS</w:t>
            </w:r>
          </w:p>
        </w:tc>
        <w:tc>
          <w:tcPr>
            <w:tcW w:w="3082" w:type="dxa"/>
          </w:tcPr>
          <w:p w:rsidR="009E0959" w:rsidRPr="00F814F4" w:rsidRDefault="009E780E" w:rsidP="0010563A">
            <w:pPr>
              <w:rPr>
                <w:sz w:val="20"/>
                <w:szCs w:val="20"/>
              </w:rPr>
            </w:pPr>
            <w:r>
              <w:rPr>
                <w:sz w:val="20"/>
                <w:szCs w:val="20"/>
              </w:rPr>
              <w:t>Depends on</w:t>
            </w: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r w:rsidR="009E0959" w:rsidTr="0010563A">
        <w:tc>
          <w:tcPr>
            <w:tcW w:w="1539" w:type="dxa"/>
          </w:tcPr>
          <w:p w:rsidR="009E0959" w:rsidRPr="00F814F4" w:rsidRDefault="009E0959" w:rsidP="0010563A">
            <w:pPr>
              <w:rPr>
                <w:sz w:val="20"/>
                <w:szCs w:val="20"/>
              </w:rPr>
            </w:pPr>
          </w:p>
        </w:tc>
        <w:tc>
          <w:tcPr>
            <w:tcW w:w="9099" w:type="dxa"/>
          </w:tcPr>
          <w:p w:rsidR="009E0959" w:rsidRPr="00F814F4" w:rsidRDefault="009E0959" w:rsidP="0010563A">
            <w:pPr>
              <w:rPr>
                <w:sz w:val="20"/>
                <w:szCs w:val="20"/>
              </w:rPr>
            </w:pPr>
          </w:p>
        </w:tc>
        <w:tc>
          <w:tcPr>
            <w:tcW w:w="3082" w:type="dxa"/>
          </w:tcPr>
          <w:p w:rsidR="009E0959" w:rsidRPr="00F814F4" w:rsidRDefault="009E0959" w:rsidP="0010563A">
            <w:pPr>
              <w:rPr>
                <w:sz w:val="20"/>
                <w:szCs w:val="20"/>
              </w:rPr>
            </w:pPr>
          </w:p>
        </w:tc>
        <w:tc>
          <w:tcPr>
            <w:tcW w:w="561" w:type="dxa"/>
          </w:tcPr>
          <w:p w:rsidR="009E0959" w:rsidRPr="00F814F4" w:rsidRDefault="009E0959" w:rsidP="0010563A">
            <w:pPr>
              <w:jc w:val="right"/>
              <w:rPr>
                <w:sz w:val="20"/>
                <w:szCs w:val="20"/>
              </w:rPr>
            </w:pPr>
          </w:p>
        </w:tc>
        <w:tc>
          <w:tcPr>
            <w:tcW w:w="519" w:type="dxa"/>
          </w:tcPr>
          <w:p w:rsidR="009E0959" w:rsidRPr="00F814F4" w:rsidRDefault="009E0959" w:rsidP="0010563A">
            <w:pPr>
              <w:jc w:val="right"/>
              <w:rPr>
                <w:sz w:val="20"/>
                <w:szCs w:val="20"/>
              </w:rPr>
            </w:pPr>
          </w:p>
        </w:tc>
      </w:tr>
    </w:tbl>
    <w:p w:rsidR="009E0959" w:rsidRPr="00022FF8" w:rsidRDefault="009E0959" w:rsidP="00F87613">
      <w:pPr>
        <w:rPr>
          <w:b/>
        </w:rPr>
      </w:pPr>
    </w:p>
    <w:p w:rsidR="00BB5594" w:rsidRPr="00B07B28" w:rsidRDefault="009508C7" w:rsidP="00F74997">
      <w:pPr>
        <w:ind w:left="540" w:hanging="540"/>
        <w:rPr>
          <w:sz w:val="20"/>
        </w:rPr>
      </w:pPr>
      <w:r w:rsidRPr="00B07B28">
        <w:rPr>
          <w:sz w:val="20"/>
        </w:rPr>
        <w:t>[</w:t>
      </w:r>
      <w:r w:rsidR="00D2611A" w:rsidRPr="00B07B28">
        <w:rPr>
          <w:sz w:val="20"/>
        </w:rPr>
        <w:t>CS</w:t>
      </w:r>
      <w:r w:rsidR="00DB047B" w:rsidRPr="00B07B28">
        <w:rPr>
          <w:sz w:val="20"/>
        </w:rPr>
        <w:t>-D01-R##]</w:t>
      </w:r>
      <w:r w:rsidRPr="00B07B28">
        <w:rPr>
          <w:sz w:val="20"/>
        </w:rPr>
        <w:t>–</w:t>
      </w:r>
      <w:r w:rsidRPr="00B07B28" w:rsidDel="001D2EAF">
        <w:rPr>
          <w:sz w:val="20"/>
        </w:rPr>
        <w:t xml:space="preserve"> </w:t>
      </w:r>
      <w:r w:rsidR="00917F34" w:rsidRPr="00B07B28">
        <w:rPr>
          <w:sz w:val="20"/>
        </w:rPr>
        <w:t xml:space="preserve">Draw from </w:t>
      </w:r>
      <w:r w:rsidR="00BB5594" w:rsidRPr="00B07B28">
        <w:rPr>
          <w:sz w:val="20"/>
        </w:rPr>
        <w:t>Cost Principles 175-180 on page 117</w:t>
      </w:r>
      <w:r w:rsidR="004A2CFE" w:rsidRPr="00B07B28">
        <w:rPr>
          <w:sz w:val="20"/>
        </w:rPr>
        <w:br/>
      </w:r>
      <w:r w:rsidR="004A2CFE" w:rsidRPr="00B07B28">
        <w:rPr>
          <w:sz w:val="20"/>
          <w:highlight w:val="yellow"/>
        </w:rPr>
        <w:t>[TO DO – COPY/PASTE EWG Principles 175-180 HERE]</w:t>
      </w:r>
    </w:p>
    <w:p w:rsidR="008E5C44" w:rsidRPr="00B07B28" w:rsidRDefault="008E5C44" w:rsidP="008E5C44">
      <w:pPr>
        <w:ind w:left="540" w:hanging="540"/>
        <w:rPr>
          <w:sz w:val="20"/>
        </w:rPr>
      </w:pPr>
      <w:r w:rsidRPr="00B07B28">
        <w:rPr>
          <w:sz w:val="20"/>
        </w:rPr>
        <w:t>[CS-D10-R01</w:t>
      </w:r>
      <w:r w:rsidR="0010563A" w:rsidRPr="00B07B28">
        <w:rPr>
          <w:sz w:val="20"/>
        </w:rPr>
        <w:t>]</w:t>
      </w:r>
      <w:r w:rsidR="0010563A" w:rsidRPr="00B07B28">
        <w:rPr>
          <w:sz w:val="20"/>
        </w:rPr>
        <w:tab/>
      </w:r>
      <w:r w:rsidRPr="00B07B28">
        <w:rPr>
          <w:sz w:val="20"/>
        </w:rPr>
        <w:t>The actual cost of validation is dependent on many factors that need to be considered at the same time. Some of these factors are the cost of developing and deploying automation where applicable</w:t>
      </w:r>
      <w:r w:rsidR="00C006A3" w:rsidRPr="00B07B28">
        <w:rPr>
          <w:sz w:val="20"/>
        </w:rPr>
        <w:t xml:space="preserve">, </w:t>
      </w:r>
      <w:r w:rsidRPr="00B07B28">
        <w:rPr>
          <w:sz w:val="20"/>
        </w:rPr>
        <w:t>the cost of a single validation</w:t>
      </w:r>
      <w:r w:rsidR="00C006A3" w:rsidRPr="00B07B28">
        <w:rPr>
          <w:sz w:val="20"/>
        </w:rPr>
        <w:t xml:space="preserve">, </w:t>
      </w:r>
      <w:r w:rsidRPr="00B07B28">
        <w:rPr>
          <w:sz w:val="20"/>
        </w:rPr>
        <w:t>the cost of repeating the validation</w:t>
      </w:r>
      <w:r w:rsidR="00C006A3" w:rsidRPr="00B07B28">
        <w:rPr>
          <w:sz w:val="20"/>
        </w:rPr>
        <w:t xml:space="preserve">, </w:t>
      </w:r>
      <w:r w:rsidRPr="00B07B28">
        <w:rPr>
          <w:sz w:val="20"/>
        </w:rPr>
        <w:t>and the cost of maintaining the information and infrastructure necessary to support the process of validation. (Page 9)</w:t>
      </w:r>
    </w:p>
    <w:p w:rsidR="008E5C44" w:rsidRPr="00B07B28" w:rsidRDefault="008E5C44" w:rsidP="008E5C44">
      <w:pPr>
        <w:ind w:left="540" w:hanging="540"/>
        <w:rPr>
          <w:sz w:val="20"/>
        </w:rPr>
      </w:pPr>
      <w:r w:rsidRPr="00B07B28">
        <w:rPr>
          <w:sz w:val="20"/>
        </w:rPr>
        <w:t>[CS-D10-R02</w:t>
      </w:r>
      <w:r w:rsidR="0010563A" w:rsidRPr="00B07B28">
        <w:rPr>
          <w:sz w:val="20"/>
        </w:rPr>
        <w:t>]</w:t>
      </w:r>
      <w:r w:rsidR="0010563A" w:rsidRPr="00B07B28">
        <w:rPr>
          <w:sz w:val="20"/>
        </w:rPr>
        <w:tab/>
      </w:r>
      <w:r w:rsidRPr="00B07B28">
        <w:rPr>
          <w:sz w:val="20"/>
        </w:rPr>
        <w:t>Verifying whether or not an E.164 conformant phone number can be called requires attempting to connect to it using either the PSTN or the Signaling System No. 7 (SS7) network. Both methods may incur charges. (Page 12)</w:t>
      </w:r>
    </w:p>
    <w:p w:rsidR="008E5C44" w:rsidRPr="00B07B28" w:rsidRDefault="008E5C44" w:rsidP="008E5C44">
      <w:pPr>
        <w:ind w:left="540" w:hanging="540"/>
        <w:rPr>
          <w:sz w:val="20"/>
        </w:rPr>
      </w:pPr>
      <w:r w:rsidRPr="00B07B28">
        <w:rPr>
          <w:sz w:val="20"/>
        </w:rPr>
        <w:t>[CS-D10-R03</w:t>
      </w:r>
      <w:r w:rsidR="0010563A" w:rsidRPr="00B07B28">
        <w:rPr>
          <w:sz w:val="20"/>
        </w:rPr>
        <w:t>]</w:t>
      </w:r>
      <w:r w:rsidR="0010563A" w:rsidRPr="00B07B28">
        <w:rPr>
          <w:sz w:val="20"/>
        </w:rPr>
        <w:tab/>
      </w:r>
      <w:r w:rsidRPr="00B07B28">
        <w:rPr>
          <w:sz w:val="20"/>
        </w:rPr>
        <w:t>When a cellular number is verified with the use of the Short Message Service (SMS)</w:t>
      </w:r>
      <w:r w:rsidR="00C006A3" w:rsidRPr="00B07B28">
        <w:rPr>
          <w:sz w:val="20"/>
        </w:rPr>
        <w:t xml:space="preserve">, </w:t>
      </w:r>
      <w:r w:rsidRPr="00B07B28">
        <w:rPr>
          <w:sz w:val="20"/>
        </w:rPr>
        <w:t>having a registrant call from a particular number may pose problems for those that use corporate direct inward dialing (DID) lines where outbound calls are automatically mapped to the main corporate number</w:t>
      </w:r>
      <w:r w:rsidR="00C006A3" w:rsidRPr="00B07B28">
        <w:rPr>
          <w:sz w:val="20"/>
        </w:rPr>
        <w:t xml:space="preserve">, </w:t>
      </w:r>
      <w:r w:rsidRPr="00B07B28">
        <w:rPr>
          <w:sz w:val="20"/>
        </w:rPr>
        <w:t>frequently without the knowledge of the person making the call. Both may incur charges for either the sender or receiver or both. (Page 12)</w:t>
      </w:r>
    </w:p>
    <w:p w:rsidR="008E5C44" w:rsidRPr="00B07B28" w:rsidRDefault="008E5C44" w:rsidP="008E5C44">
      <w:pPr>
        <w:ind w:left="540" w:hanging="540"/>
        <w:rPr>
          <w:sz w:val="20"/>
        </w:rPr>
      </w:pPr>
      <w:r w:rsidRPr="00B07B28">
        <w:rPr>
          <w:sz w:val="20"/>
        </w:rPr>
        <w:t>[CS-D10-R04</w:t>
      </w:r>
      <w:r w:rsidR="0010563A" w:rsidRPr="00B07B28">
        <w:rPr>
          <w:sz w:val="20"/>
        </w:rPr>
        <w:t>]</w:t>
      </w:r>
      <w:r w:rsidR="0010563A" w:rsidRPr="00B07B28">
        <w:rPr>
          <w:sz w:val="20"/>
        </w:rPr>
        <w:tab/>
      </w:r>
      <w:r w:rsidRPr="00B07B28">
        <w:rPr>
          <w:sz w:val="20"/>
        </w:rPr>
        <w:t>Within the G20 major economies</w:t>
      </w:r>
      <w:r w:rsidR="00C006A3" w:rsidRPr="00B07B28">
        <w:rPr>
          <w:sz w:val="20"/>
        </w:rPr>
        <w:t xml:space="preserve">, </w:t>
      </w:r>
      <w:r w:rsidRPr="00B07B28">
        <w:rPr>
          <w:sz w:val="20"/>
        </w:rPr>
        <w:t>about eight have highly accurate address information. While the information is available it is expensive and each country has a different procedure for normalizing an address</w:t>
      </w:r>
      <w:r w:rsidR="00C006A3" w:rsidRPr="00B07B28">
        <w:rPr>
          <w:sz w:val="20"/>
        </w:rPr>
        <w:t xml:space="preserve">, </w:t>
      </w:r>
      <w:r w:rsidRPr="00B07B28">
        <w:rPr>
          <w:sz w:val="20"/>
        </w:rPr>
        <w:t>which must be done before it can be checked against a postal address database. (Page 13)</w:t>
      </w:r>
    </w:p>
    <w:p w:rsidR="008E5C44" w:rsidRPr="00B07B28" w:rsidRDefault="008E5C44" w:rsidP="008E5C44">
      <w:pPr>
        <w:ind w:left="540" w:hanging="540"/>
        <w:rPr>
          <w:sz w:val="20"/>
        </w:rPr>
      </w:pPr>
      <w:r w:rsidRPr="00B07B28">
        <w:rPr>
          <w:sz w:val="20"/>
        </w:rPr>
        <w:lastRenderedPageBreak/>
        <w:t>[CS-D10-R05</w:t>
      </w:r>
      <w:r w:rsidR="0010563A" w:rsidRPr="00B07B28">
        <w:rPr>
          <w:sz w:val="20"/>
        </w:rPr>
        <w:t>]</w:t>
      </w:r>
      <w:r w:rsidR="0010563A" w:rsidRPr="00B07B28">
        <w:rPr>
          <w:sz w:val="20"/>
        </w:rPr>
        <w:tab/>
      </w:r>
      <w:r w:rsidRPr="00B07B28">
        <w:rPr>
          <w:sz w:val="20"/>
        </w:rPr>
        <w:t>There is a large upfront cost in the beginning as nothing is validated. As registrants are validated the number of unverified registrants drops significantly</w:t>
      </w:r>
      <w:r w:rsidR="00C006A3" w:rsidRPr="00B07B28">
        <w:rPr>
          <w:sz w:val="20"/>
        </w:rPr>
        <w:t xml:space="preserve">, </w:t>
      </w:r>
      <w:r w:rsidRPr="00B07B28">
        <w:rPr>
          <w:sz w:val="20"/>
        </w:rPr>
        <w:t>and thus costs for subsequent years might be more directly related to the validity periods</w:t>
      </w:r>
      <w:r w:rsidR="00C006A3" w:rsidRPr="00B07B28">
        <w:rPr>
          <w:sz w:val="20"/>
        </w:rPr>
        <w:t xml:space="preserve">, </w:t>
      </w:r>
      <w:r w:rsidRPr="00B07B28">
        <w:rPr>
          <w:sz w:val="20"/>
        </w:rPr>
        <w:t>i.e.</w:t>
      </w:r>
      <w:r w:rsidR="00C006A3" w:rsidRPr="00B07B28">
        <w:rPr>
          <w:sz w:val="20"/>
        </w:rPr>
        <w:t xml:space="preserve">, </w:t>
      </w:r>
      <w:r w:rsidRPr="00B07B28">
        <w:rPr>
          <w:sz w:val="20"/>
        </w:rPr>
        <w:t>the frequency at which data must be revalidated. (Page 14)</w:t>
      </w:r>
    </w:p>
    <w:p w:rsidR="008E5C44" w:rsidRPr="00B07B28" w:rsidRDefault="008E5C44" w:rsidP="008E5C44">
      <w:pPr>
        <w:ind w:left="540" w:hanging="540"/>
        <w:rPr>
          <w:sz w:val="20"/>
        </w:rPr>
      </w:pPr>
      <w:r w:rsidRPr="00B07B28">
        <w:rPr>
          <w:sz w:val="20"/>
        </w:rPr>
        <w:t>[CS-D10-R06</w:t>
      </w:r>
      <w:r w:rsidR="0010563A" w:rsidRPr="00B07B28">
        <w:rPr>
          <w:sz w:val="20"/>
        </w:rPr>
        <w:t>]</w:t>
      </w:r>
      <w:r w:rsidR="0010563A" w:rsidRPr="00B07B28">
        <w:rPr>
          <w:sz w:val="20"/>
        </w:rPr>
        <w:tab/>
      </w:r>
      <w:r w:rsidRPr="00B07B28">
        <w:rPr>
          <w:sz w:val="20"/>
        </w:rPr>
        <w:t>There are economies of scale for validation: costs of per contact data element validation drops as more contacts are validated. (Page 14)</w:t>
      </w:r>
    </w:p>
    <w:p w:rsidR="008E5C44" w:rsidRPr="00B07B28" w:rsidRDefault="008E5C44" w:rsidP="008E5C44">
      <w:pPr>
        <w:ind w:left="540" w:hanging="540"/>
        <w:rPr>
          <w:sz w:val="20"/>
        </w:rPr>
      </w:pPr>
      <w:r w:rsidRPr="00B07B28">
        <w:rPr>
          <w:sz w:val="20"/>
        </w:rPr>
        <w:t>[CS-D10-R07</w:t>
      </w:r>
      <w:r w:rsidR="0010563A" w:rsidRPr="00B07B28">
        <w:rPr>
          <w:sz w:val="20"/>
        </w:rPr>
        <w:t>]</w:t>
      </w:r>
      <w:r w:rsidR="0010563A" w:rsidRPr="00B07B28">
        <w:rPr>
          <w:sz w:val="20"/>
        </w:rPr>
        <w:tab/>
      </w:r>
      <w:r w:rsidRPr="00B07B28">
        <w:rPr>
          <w:sz w:val="20"/>
        </w:rPr>
        <w:t>In EPP registries</w:t>
      </w:r>
      <w:r w:rsidR="00C006A3" w:rsidRPr="00B07B28">
        <w:rPr>
          <w:sz w:val="20"/>
        </w:rPr>
        <w:t xml:space="preserve">, </w:t>
      </w:r>
      <w:r w:rsidRPr="00B07B28">
        <w:rPr>
          <w:sz w:val="20"/>
        </w:rPr>
        <w:t>registrars are free to create and manage multiple contact objects that refer to the same individual. Thus</w:t>
      </w:r>
      <w:r w:rsidR="00C006A3" w:rsidRPr="00B07B28">
        <w:rPr>
          <w:sz w:val="20"/>
        </w:rPr>
        <w:t xml:space="preserve">, </w:t>
      </w:r>
      <w:r w:rsidRPr="00B07B28">
        <w:rPr>
          <w:sz w:val="20"/>
        </w:rPr>
        <w:t>the cost of validating the contact data associated with a domain name may be the cost of validating each contact object. However</w:t>
      </w:r>
      <w:r w:rsidR="00C006A3" w:rsidRPr="00B07B28">
        <w:rPr>
          <w:sz w:val="20"/>
        </w:rPr>
        <w:t xml:space="preserve">, </w:t>
      </w:r>
      <w:r w:rsidRPr="00B07B28">
        <w:rPr>
          <w:sz w:val="20"/>
        </w:rPr>
        <w:t>from an operational cost and registrant experience perspective</w:t>
      </w:r>
      <w:r w:rsidR="00C006A3" w:rsidRPr="00B07B28">
        <w:rPr>
          <w:sz w:val="20"/>
        </w:rPr>
        <w:t xml:space="preserve">, </w:t>
      </w:r>
      <w:r w:rsidRPr="00B07B28">
        <w:rPr>
          <w:sz w:val="20"/>
        </w:rPr>
        <w:t>validation of a registrant associated with multiple domains might not require each domain’s contact data elements to be re-validated if the registrant’s contact data elements are the same for each domain name. (Page 14)</w:t>
      </w:r>
    </w:p>
    <w:p w:rsidR="00954232" w:rsidRPr="00B07B28" w:rsidRDefault="00954232" w:rsidP="00954232">
      <w:pPr>
        <w:ind w:left="540" w:hanging="540"/>
        <w:rPr>
          <w:rFonts w:ascii="Calibri" w:eastAsia="Calibri" w:hAnsi="Calibri" w:cs="Times New Roman"/>
          <w:sz w:val="20"/>
        </w:rPr>
      </w:pPr>
      <w:r w:rsidRPr="00B07B28">
        <w:rPr>
          <w:rFonts w:ascii="Calibri" w:eastAsia="Calibri" w:hAnsi="Calibri" w:cs="Times New Roman"/>
          <w:sz w:val="20"/>
        </w:rPr>
        <w:t>[CS-D12-R01</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Design of the [</w:t>
      </w:r>
      <w:proofErr w:type="spellStart"/>
      <w:r w:rsidRPr="00B07B28">
        <w:rPr>
          <w:rFonts w:ascii="Calibri" w:eastAsia="Calibri" w:hAnsi="Calibri" w:cs="Times New Roman"/>
          <w:sz w:val="20"/>
        </w:rPr>
        <w:t>gTLD</w:t>
      </w:r>
      <w:proofErr w:type="spellEnd"/>
      <w:r w:rsidRPr="00B07B28">
        <w:rPr>
          <w:rFonts w:ascii="Calibri" w:eastAsia="Calibri" w:hAnsi="Calibri" w:cs="Times New Roman"/>
          <w:sz w:val="20"/>
        </w:rPr>
        <w:t xml:space="preserve"> registration directory service] should take into account the costs incurred by registrars</w:t>
      </w:r>
      <w:r w:rsidR="00C006A3" w:rsidRPr="00B07B28">
        <w:rPr>
          <w:rFonts w:ascii="Calibri" w:eastAsia="Calibri" w:hAnsi="Calibri" w:cs="Times New Roman"/>
          <w:sz w:val="20"/>
        </w:rPr>
        <w:t xml:space="preserve">, </w:t>
      </w:r>
      <w:r w:rsidRPr="00B07B28">
        <w:rPr>
          <w:rFonts w:ascii="Calibri" w:eastAsia="Calibri" w:hAnsi="Calibri" w:cs="Times New Roman"/>
          <w:sz w:val="20"/>
        </w:rPr>
        <w:t xml:space="preserve">registries and data consumers. (sec. 5.6) </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[CS-D26-R01</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28"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(46)</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 the protection of the rights and freedoms of data subjects with regard to the processing of personal data requires that appropriate technical and organizational measures be taken</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both at the time of the design of the processing system and at the time of the processing itself</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particularly in order to maintain security and thereby to prevent any unauthorized processing; whereas it is incumbent on the Member States to ensure that controllers comply with these measures; whereas these measures must ensure an appropriate level of security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taking into account the state of the art and the costs of their implementation in relation to the risks inherent in the processing and the nature of the data to be protected;</w:t>
      </w:r>
      <w:r w:rsidR="00D76B90" w:rsidRPr="00B07B28">
        <w:rPr>
          <w:rFonts w:ascii="Calibri" w:eastAsia="SimSun" w:hAnsi="Calibri" w:cs="font301"/>
          <w:sz w:val="20"/>
          <w:lang w:eastAsia="ar-SA"/>
        </w:rPr>
        <w:t xml:space="preserve"> Same as [CM-D26-R07</w:t>
      </w:r>
      <w:r w:rsidR="00141EF5" w:rsidRPr="00B07B28">
        <w:rPr>
          <w:rFonts w:ascii="Calibri" w:eastAsia="SimSun" w:hAnsi="Calibri" w:cs="font301"/>
          <w:sz w:val="20"/>
          <w:lang w:eastAsia="ar-SA"/>
        </w:rPr>
        <w:t>] [</w:t>
      </w:r>
      <w:r w:rsidR="00D76B90" w:rsidRPr="00B07B28">
        <w:rPr>
          <w:rFonts w:ascii="Calibri" w:eastAsia="SimSun" w:hAnsi="Calibri" w:cs="font301"/>
          <w:sz w:val="20"/>
          <w:lang w:eastAsia="ar-SA"/>
        </w:rPr>
        <w:t>SM-D26-R05]</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[CS-D26-R02</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29"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(53)</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however</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certain processing operation are likely to pose specific risks to the rights and freedoms of data subjects by virtue of their nature</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their scope or their purposes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such as that of excluding individuals from a right</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benefit or a contract</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or by virtue of the specific use of new technologies; whereas it is for Member States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if they so wish</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to specify such risks in their legislation;</w:t>
      </w:r>
      <w:r w:rsidR="00C27227" w:rsidRPr="00B07B28">
        <w:rPr>
          <w:rFonts w:ascii="Calibri" w:eastAsia="SimSun" w:hAnsi="Calibri" w:cs="font301"/>
          <w:sz w:val="20"/>
          <w:lang w:eastAsia="ar-SA"/>
        </w:rPr>
        <w:t xml:space="preserve"> Same as [CM-D26-R08]</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[CS-D26-R03</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30"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(54)</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 with regard to all the processing undertaken in society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the amount posing such specific risks should be very limited; whereas Member States must provide that the supervisory authority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or the data protection official in cooperation with the authority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check such processing prior to it being carried out;</w:t>
      </w:r>
      <w:r w:rsidR="00C27227" w:rsidRPr="00B07B28">
        <w:rPr>
          <w:rFonts w:ascii="Calibri" w:eastAsia="SimSun" w:hAnsi="Calibri" w:cs="font301"/>
          <w:sz w:val="20"/>
          <w:lang w:eastAsia="ar-SA"/>
        </w:rPr>
        <w:t xml:space="preserve"> Same as [CM-D26-R09]</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[CS-D26-R04</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31"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(56)</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 cross-border flows of personal data are necessary to the expansion of international trade; whereas the protection of individuals guaranteed in the Community by this Directive does not stand in the way of transfers of personal data to third countries which ensure an adequate level of protection; whereas the adequacy of the level of protection afforded by a third country must be assessed in the light of all the circumstances surrounding the transfer operation or set of transfer operations;</w:t>
      </w:r>
      <w:r w:rsidR="00C27227" w:rsidRPr="00B07B28">
        <w:rPr>
          <w:sz w:val="20"/>
        </w:rPr>
        <w:t xml:space="preserve"> Same as </w:t>
      </w:r>
      <w:r w:rsidR="00C27227" w:rsidRPr="00B07B28">
        <w:rPr>
          <w:rFonts w:ascii="Calibri" w:eastAsia="SimSun" w:hAnsi="Calibri" w:cs="font301"/>
          <w:sz w:val="20"/>
          <w:lang w:eastAsia="ar-SA"/>
        </w:rPr>
        <w:t>[GA-D26-R04</w:t>
      </w:r>
      <w:r w:rsidR="00141EF5" w:rsidRPr="00B07B28">
        <w:rPr>
          <w:rFonts w:ascii="Calibri" w:eastAsia="SimSun" w:hAnsi="Calibri" w:cs="font301"/>
          <w:sz w:val="20"/>
          <w:lang w:eastAsia="ar-SA"/>
        </w:rPr>
        <w:t>] [</w:t>
      </w:r>
      <w:r w:rsidR="00C27227" w:rsidRPr="00B07B28">
        <w:rPr>
          <w:rFonts w:ascii="Calibri" w:eastAsia="SimSun" w:hAnsi="Calibri" w:cs="font301"/>
          <w:sz w:val="20"/>
          <w:lang w:eastAsia="ar-SA"/>
        </w:rPr>
        <w:t>UP-D26-R13]</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[CS-D26-R05</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32"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(64)</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 the authorities in the different Member States will need to assist one another in performing their duties so as to ensure that the rules of protection are properly respected throughout the European Union;</w:t>
      </w:r>
    </w:p>
    <w:p w:rsidR="00F95383" w:rsidRPr="00B07B28"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B07B28">
        <w:rPr>
          <w:rFonts w:ascii="Calibri" w:eastAsia="Calibri" w:hAnsi="Calibri" w:cs="Calibri"/>
          <w:color w:val="000000"/>
          <w:sz w:val="20"/>
          <w:u w:color="000000"/>
          <w:bdr w:val="nil"/>
        </w:rPr>
        <w:lastRenderedPageBreak/>
        <w:t>[CS-D30-R01</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Given the amount of data transfers that take place between the EU and the U.S. on a daily basis</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which the WP29 </w:t>
      </w:r>
      <w:proofErr w:type="spellStart"/>
      <w:r w:rsidRPr="00B07B28">
        <w:rPr>
          <w:rFonts w:ascii="Calibri" w:eastAsia="Calibri" w:hAnsi="Calibri" w:cs="Calibri"/>
          <w:color w:val="000000"/>
          <w:sz w:val="20"/>
          <w:u w:color="000000"/>
          <w:bdr w:val="nil"/>
        </w:rPr>
        <w:t>recognises</w:t>
      </w:r>
      <w:proofErr w:type="spellEnd"/>
      <w:r w:rsidRPr="00B07B28">
        <w:rPr>
          <w:rFonts w:ascii="Calibri" w:eastAsia="Calibri" w:hAnsi="Calibri" w:cs="Calibri"/>
          <w:color w:val="000000"/>
          <w:sz w:val="20"/>
          <w:u w:color="000000"/>
          <w:bdr w:val="nil"/>
        </w:rPr>
        <w:t xml:space="preserve"> is a vital part of the economy on both sides of the Atlantic</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legal clarity is needed sooner rather than later. </w:t>
      </w:r>
      <w:r w:rsidR="00AC299A" w:rsidRPr="00B07B28">
        <w:rPr>
          <w:rFonts w:ascii="Calibri" w:eastAsia="Calibri" w:hAnsi="Calibri" w:cs="Calibri"/>
          <w:color w:val="000000"/>
          <w:sz w:val="20"/>
          <w:u w:color="000000"/>
          <w:bdr w:val="nil"/>
        </w:rPr>
        <w:t>pg.</w:t>
      </w:r>
      <w:r w:rsidRPr="00B07B28">
        <w:rPr>
          <w:rFonts w:ascii="Calibri" w:eastAsia="Calibri" w:hAnsi="Calibri" w:cs="Calibri"/>
          <w:color w:val="000000"/>
          <w:sz w:val="20"/>
          <w:u w:color="000000"/>
          <w:bdr w:val="nil"/>
        </w:rPr>
        <w:t xml:space="preserve"> 12</w:t>
      </w:r>
    </w:p>
    <w:p w:rsidR="002571FB" w:rsidRPr="00B07B28" w:rsidRDefault="002571FB" w:rsidP="002571FB">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[CS-D34-R01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lang w:eastAsia="ar-SA"/>
        </w:rPr>
        <w:t>[</w:t>
      </w:r>
      <w:proofErr w:type="spellStart"/>
      <w:proofErr w:type="gramStart"/>
      <w:r w:rsidRPr="00B07B28">
        <w:rPr>
          <w:rFonts w:ascii="Calibri" w:eastAsia="SimSun" w:hAnsi="Calibri" w:cs="font302"/>
          <w:sz w:val="20"/>
          <w:lang w:eastAsia="ar-SA"/>
        </w:rPr>
        <w:t>gTLD</w:t>
      </w:r>
      <w:proofErr w:type="spellEnd"/>
      <w:proofErr w:type="gramEnd"/>
      <w:r w:rsidRPr="00B07B28">
        <w:rPr>
          <w:rFonts w:ascii="Calibri" w:eastAsia="SimSun" w:hAnsi="Calibri" w:cs="font302"/>
          <w:sz w:val="20"/>
          <w:lang w:eastAsia="ar-SA"/>
        </w:rPr>
        <w:t xml:space="preserve"> registration directory services policies must consider this question:] What are the costs to Registrars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Registries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Registrants and ICANN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 xml:space="preserve">of creating a centralized system? </w:t>
      </w:r>
    </w:p>
    <w:p w:rsidR="002571FB" w:rsidRPr="00B07B28" w:rsidRDefault="002571FB" w:rsidP="002571FB">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[CS-D34-R02</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lang w:eastAsia="ar-SA"/>
        </w:rPr>
        <w:t>[</w:t>
      </w:r>
      <w:proofErr w:type="spellStart"/>
      <w:proofErr w:type="gramStart"/>
      <w:r w:rsidRPr="00B07B28">
        <w:rPr>
          <w:rFonts w:ascii="Calibri" w:eastAsia="SimSun" w:hAnsi="Calibri" w:cs="font302"/>
          <w:sz w:val="20"/>
          <w:lang w:eastAsia="ar-SA"/>
        </w:rPr>
        <w:t>gTLD</w:t>
      </w:r>
      <w:proofErr w:type="spellEnd"/>
      <w:proofErr w:type="gramEnd"/>
      <w:r w:rsidRPr="00B07B28">
        <w:rPr>
          <w:rFonts w:ascii="Calibri" w:eastAsia="SimSun" w:hAnsi="Calibri" w:cs="font302"/>
          <w:sz w:val="20"/>
          <w:lang w:eastAsia="ar-SA"/>
        </w:rPr>
        <w:t xml:space="preserve"> registration directory services policies must consider this question:] What are the costs to Registrars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Registries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Registrants and ICANN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of creating gated access to a centralized (or more centralized) system that may provide access to law enforcement or lawyers who are acting beyond or outside their jurisdiction in seeking the information or the person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 xml:space="preserve">company or organization for whom that domain name registration data is posted?  </w:t>
      </w:r>
    </w:p>
    <w:p w:rsidR="002571FB" w:rsidRDefault="002571FB" w:rsidP="002571FB">
      <w:pPr>
        <w:suppressAutoHyphens/>
        <w:spacing w:after="160" w:line="259" w:lineRule="auto"/>
        <w:ind w:left="540" w:hanging="540"/>
        <w:rPr>
          <w:rFonts w:ascii="Calibri" w:eastAsia="SimSun" w:hAnsi="Calibri" w:cs="font302"/>
          <w:lang w:eastAsia="ar-SA"/>
        </w:rPr>
      </w:pPr>
      <w:r w:rsidRPr="00B07B28">
        <w:rPr>
          <w:rFonts w:ascii="Calibri" w:eastAsia="SimSun" w:hAnsi="Calibri" w:cs="font302"/>
          <w:sz w:val="20"/>
          <w:lang w:eastAsia="ar-SA"/>
        </w:rPr>
        <w:t>[CS-D34-R03</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lang w:eastAsia="ar-SA"/>
        </w:rPr>
        <w:t>[</w:t>
      </w:r>
      <w:proofErr w:type="spellStart"/>
      <w:proofErr w:type="gramStart"/>
      <w:r w:rsidRPr="00B07B28">
        <w:rPr>
          <w:rFonts w:ascii="Calibri" w:eastAsia="SimSun" w:hAnsi="Calibri" w:cs="font302"/>
          <w:sz w:val="20"/>
          <w:lang w:eastAsia="ar-SA"/>
        </w:rPr>
        <w:t>gTLD</w:t>
      </w:r>
      <w:proofErr w:type="spellEnd"/>
      <w:proofErr w:type="gramEnd"/>
      <w:r w:rsidRPr="00B07B28">
        <w:rPr>
          <w:rFonts w:ascii="Calibri" w:eastAsia="SimSun" w:hAnsi="Calibri" w:cs="font302"/>
          <w:sz w:val="20"/>
          <w:lang w:eastAsia="ar-SA"/>
        </w:rPr>
        <w:t xml:space="preserve"> registration directory services policies must consider this question:] What are the costs to Registrars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Registries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Registrants and ICANN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 xml:space="preserve">of creating gated access to a centralized or more centralized system that may provide access to law enforcement who is specifically seeking to investigate or enforce criminal laws regarding conduct online that is not illegal in the country of the Registrar or the Registrant? </w:t>
      </w:r>
    </w:p>
    <w:p w:rsidR="00F3534F" w:rsidRDefault="00527084" w:rsidP="002571FB">
      <w:r w:rsidRPr="00022FF8">
        <w:t xml:space="preserve">See </w:t>
      </w:r>
      <w:r w:rsidR="00022FF8">
        <w:t>A</w:t>
      </w:r>
      <w:r w:rsidRPr="00022FF8">
        <w:t xml:space="preserve">dditional Key Inputs </w:t>
      </w:r>
      <w:r w:rsidR="00022FF8" w:rsidRPr="00022FF8">
        <w:t xml:space="preserve">for this charter question </w:t>
      </w:r>
      <w:r w:rsidRPr="00022FF8">
        <w:t>(</w:t>
      </w:r>
      <w:hyperlink r:id="rId133" w:history="1">
        <w:r w:rsidRPr="00022FF8">
          <w:rPr>
            <w:rStyle w:val="Hyperlink"/>
          </w:rPr>
          <w:t>hyperlinked on this Wiki page</w:t>
        </w:r>
      </w:hyperlink>
      <w:r w:rsidRPr="00022FF8">
        <w:t xml:space="preserve">) which may be consulted as a potential source of </w:t>
      </w:r>
      <w:r w:rsidR="00F328AA" w:rsidRPr="00022FF8">
        <w:rPr>
          <w:b/>
          <w:i/>
        </w:rPr>
        <w:t>possible</w:t>
      </w:r>
      <w:r w:rsidRPr="00022FF8">
        <w:t xml:space="preserve"> 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FE03AE" w:rsidP="00B07B28">
      <w:pPr>
        <w:keepNext/>
        <w:keepLines/>
        <w:rPr>
          <w:u w:val="single"/>
        </w:rPr>
      </w:pPr>
      <w:r w:rsidRPr="00B67ECF">
        <w:rPr>
          <w:b/>
          <w:u w:val="single"/>
        </w:rPr>
        <w:t>Benefits</w:t>
      </w:r>
      <w:r w:rsidR="00DC4FAF" w:rsidRPr="00B67ECF">
        <w:rPr>
          <w:b/>
          <w:u w:val="single"/>
        </w:rPr>
        <w:t xml:space="preserve"> </w:t>
      </w:r>
      <w:r w:rsidRPr="00B67ECF">
        <w:rPr>
          <w:b/>
          <w:u w:val="single"/>
        </w:rPr>
        <w:t>(</w:t>
      </w:r>
      <w:r w:rsidR="00F328AA" w:rsidRPr="00B67ECF">
        <w:rPr>
          <w:b/>
          <w:u w:val="single"/>
        </w:rPr>
        <w:t>BE)</w:t>
      </w:r>
    </w:p>
    <w:p w:rsidR="00F3534F" w:rsidRDefault="00F328AA" w:rsidP="00B07B28">
      <w:pPr>
        <w:keepNext/>
        <w:keepLines/>
      </w:pPr>
      <w:r w:rsidRPr="00022FF8">
        <w:t xml:space="preserve">The following </w:t>
      </w:r>
      <w:r w:rsidRPr="00022FF8">
        <w:rPr>
          <w:b/>
          <w:i/>
        </w:rPr>
        <w:t>possible</w:t>
      </w:r>
      <w:r w:rsidRPr="00022FF8">
        <w:t xml:space="preserve"> requirements address the charter question on Benefits (BE):</w:t>
      </w:r>
      <w:r w:rsidRPr="00022FF8">
        <w:rPr>
          <w:i/>
        </w:rPr>
        <w:t xml:space="preserve"> </w:t>
      </w:r>
      <w:r w:rsidR="007B2626">
        <w:rPr>
          <w:i/>
        </w:rPr>
        <w:br/>
      </w:r>
      <w:r w:rsidR="00FE03AE" w:rsidRPr="00022FF8">
        <w:rPr>
          <w:i/>
        </w:rPr>
        <w:t>What benefits will be achieved &amp; how will they be measured?</w:t>
      </w:r>
      <w:r w:rsidR="00311328" w:rsidRPr="00022FF8">
        <w:t xml:space="preserve"> </w:t>
      </w:r>
    </w:p>
    <w:p w:rsidR="00F87613" w:rsidRDefault="00F87613" w:rsidP="00B07B28">
      <w:pPr>
        <w:keepNext/>
        <w:keepLines/>
      </w:pPr>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B07B28">
      <w:pPr>
        <w:keepNext/>
        <w:keepLines/>
        <w:jc w:val="center"/>
      </w:pPr>
      <w:r w:rsidRPr="003B360A">
        <w:rPr>
          <w:noProof/>
        </w:rPr>
        <w:drawing>
          <wp:inline distT="0" distB="0" distL="0" distR="0" wp14:anchorId="3CFC779D" wp14:editId="3C858F83">
            <wp:extent cx="4637314" cy="8526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E03AE" w:rsidRDefault="00F3534F" w:rsidP="00B07B28">
      <w:pPr>
        <w:keepNext/>
        <w:keepLines/>
        <w:jc w:val="center"/>
        <w:rPr>
          <w:noProof/>
        </w:rPr>
      </w:pPr>
      <w:r w:rsidRPr="00C66B80">
        <w:rPr>
          <w:noProof/>
        </w:rPr>
        <w:t xml:space="preserve"> </w:t>
      </w:r>
      <w:r>
        <w:rPr>
          <w:noProof/>
        </w:rPr>
        <w:drawing>
          <wp:inline distT="0" distB="0" distL="0" distR="0" wp14:anchorId="6ADF72D9" wp14:editId="1945DC01">
            <wp:extent cx="4617720" cy="4724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4"/>
                    <a:stretch>
                      <a:fillRect/>
                    </a:stretch>
                  </pic:blipFill>
                  <pic:spPr>
                    <a:xfrm>
                      <a:off x="0" y="0"/>
                      <a:ext cx="4617720" cy="472440"/>
                    </a:xfrm>
                    <a:prstGeom prst="rect">
                      <a:avLst/>
                    </a:prstGeom>
                  </pic:spPr>
                </pic:pic>
              </a:graphicData>
            </a:graphic>
          </wp:inline>
        </w:drawing>
      </w:r>
    </w:p>
    <w:p w:rsidR="00F87613" w:rsidRDefault="00A513C3" w:rsidP="00F87613">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w:t>
      </w:r>
      <w:r>
        <w:lastRenderedPageBreak/>
        <w:t xml:space="preserve">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164E59" w:rsidTr="002E0224">
        <w:trPr>
          <w:tblHeader/>
        </w:trPr>
        <w:tc>
          <w:tcPr>
            <w:tcW w:w="1539" w:type="dxa"/>
          </w:tcPr>
          <w:p w:rsidR="00164E59" w:rsidRPr="00F814F4" w:rsidRDefault="00164E59" w:rsidP="002E0224">
            <w:pPr>
              <w:rPr>
                <w:b/>
                <w:sz w:val="20"/>
              </w:rPr>
            </w:pPr>
            <w:r w:rsidRPr="00F814F4">
              <w:rPr>
                <w:b/>
                <w:sz w:val="20"/>
              </w:rPr>
              <w:t>QQ-D#-R#</w:t>
            </w:r>
          </w:p>
        </w:tc>
        <w:tc>
          <w:tcPr>
            <w:tcW w:w="9099" w:type="dxa"/>
          </w:tcPr>
          <w:p w:rsidR="00164E59" w:rsidRPr="00F814F4" w:rsidRDefault="00164E59" w:rsidP="002E0224">
            <w:pPr>
              <w:rPr>
                <w:b/>
                <w:sz w:val="20"/>
              </w:rPr>
            </w:pPr>
            <w:r w:rsidRPr="00F814F4">
              <w:rPr>
                <w:b/>
                <w:sz w:val="20"/>
              </w:rPr>
              <w:t>Possible Requirement</w:t>
            </w:r>
          </w:p>
        </w:tc>
        <w:tc>
          <w:tcPr>
            <w:tcW w:w="3082" w:type="dxa"/>
          </w:tcPr>
          <w:p w:rsidR="00164E59" w:rsidRPr="00F814F4" w:rsidRDefault="00164E59" w:rsidP="002E0224">
            <w:pPr>
              <w:rPr>
                <w:b/>
                <w:sz w:val="20"/>
              </w:rPr>
            </w:pPr>
            <w:r w:rsidRPr="00F814F4">
              <w:rPr>
                <w:b/>
                <w:sz w:val="20"/>
              </w:rPr>
              <w:t>Pre-Requisites/Dependencies</w:t>
            </w:r>
          </w:p>
        </w:tc>
        <w:tc>
          <w:tcPr>
            <w:tcW w:w="561" w:type="dxa"/>
          </w:tcPr>
          <w:p w:rsidR="00164E59" w:rsidRPr="00F814F4" w:rsidRDefault="00164E59" w:rsidP="002E0224">
            <w:pPr>
              <w:jc w:val="right"/>
              <w:rPr>
                <w:b/>
                <w:sz w:val="20"/>
              </w:rPr>
            </w:pPr>
            <w:proofErr w:type="spellStart"/>
            <w:r w:rsidRPr="00F814F4">
              <w:rPr>
                <w:b/>
                <w:sz w:val="20"/>
              </w:rPr>
              <w:t>Ph</w:t>
            </w:r>
            <w:proofErr w:type="spellEnd"/>
          </w:p>
        </w:tc>
        <w:tc>
          <w:tcPr>
            <w:tcW w:w="519" w:type="dxa"/>
          </w:tcPr>
          <w:p w:rsidR="00164E59" w:rsidRPr="00F814F4" w:rsidRDefault="00164E59" w:rsidP="002E0224">
            <w:pPr>
              <w:jc w:val="right"/>
              <w:rPr>
                <w:b/>
                <w:sz w:val="20"/>
              </w:rPr>
            </w:pPr>
            <w:r w:rsidRPr="00F814F4">
              <w:rPr>
                <w:b/>
                <w:sz w:val="20"/>
              </w:rPr>
              <w:t>Gr</w:t>
            </w: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E31558" w:rsidP="002E0224">
            <w:pPr>
              <w:rPr>
                <w:sz w:val="20"/>
              </w:rPr>
            </w:pPr>
            <w:r w:rsidRPr="00E31558">
              <w:rPr>
                <w:sz w:val="20"/>
                <w:szCs w:val="20"/>
                <w:highlight w:val="yellow"/>
              </w:rPr>
              <w:t>PRs IN THIS SECTION NOT YET TRIAGED – TO BE DONE AFTER FUNDAMENTAL QUESTIONS</w:t>
            </w:r>
          </w:p>
        </w:tc>
        <w:tc>
          <w:tcPr>
            <w:tcW w:w="3082" w:type="dxa"/>
          </w:tcPr>
          <w:p w:rsidR="00164E59" w:rsidRPr="00F814F4" w:rsidRDefault="009E780E" w:rsidP="002E0224">
            <w:pPr>
              <w:rPr>
                <w:sz w:val="20"/>
              </w:rPr>
            </w:pPr>
            <w:r>
              <w:rPr>
                <w:sz w:val="20"/>
                <w:szCs w:val="20"/>
              </w:rPr>
              <w:t>Depends on</w:t>
            </w: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r w:rsidR="00164E59" w:rsidTr="002E0224">
        <w:tc>
          <w:tcPr>
            <w:tcW w:w="1539" w:type="dxa"/>
          </w:tcPr>
          <w:p w:rsidR="00164E59" w:rsidRPr="00F814F4" w:rsidRDefault="00164E59" w:rsidP="002E0224">
            <w:pPr>
              <w:rPr>
                <w:sz w:val="20"/>
              </w:rPr>
            </w:pPr>
          </w:p>
        </w:tc>
        <w:tc>
          <w:tcPr>
            <w:tcW w:w="9099" w:type="dxa"/>
          </w:tcPr>
          <w:p w:rsidR="00164E59" w:rsidRPr="00F814F4" w:rsidRDefault="00164E59" w:rsidP="002E0224">
            <w:pPr>
              <w:rPr>
                <w:sz w:val="20"/>
              </w:rPr>
            </w:pPr>
          </w:p>
        </w:tc>
        <w:tc>
          <w:tcPr>
            <w:tcW w:w="3082" w:type="dxa"/>
          </w:tcPr>
          <w:p w:rsidR="00164E59" w:rsidRPr="00F814F4" w:rsidRDefault="00164E59" w:rsidP="002E0224">
            <w:pPr>
              <w:rPr>
                <w:sz w:val="20"/>
              </w:rPr>
            </w:pPr>
          </w:p>
        </w:tc>
        <w:tc>
          <w:tcPr>
            <w:tcW w:w="561" w:type="dxa"/>
          </w:tcPr>
          <w:p w:rsidR="00164E59" w:rsidRPr="00F814F4" w:rsidRDefault="00164E59" w:rsidP="002E0224">
            <w:pPr>
              <w:jc w:val="right"/>
              <w:rPr>
                <w:sz w:val="20"/>
              </w:rPr>
            </w:pPr>
          </w:p>
        </w:tc>
        <w:tc>
          <w:tcPr>
            <w:tcW w:w="519" w:type="dxa"/>
          </w:tcPr>
          <w:p w:rsidR="00164E59" w:rsidRPr="00F814F4" w:rsidRDefault="00164E59" w:rsidP="002E0224">
            <w:pPr>
              <w:jc w:val="right"/>
              <w:rPr>
                <w:sz w:val="20"/>
              </w:rPr>
            </w:pPr>
          </w:p>
        </w:tc>
      </w:tr>
    </w:tbl>
    <w:p w:rsidR="00F814F4" w:rsidRDefault="00F814F4" w:rsidP="00F74997">
      <w:pPr>
        <w:ind w:left="540" w:hanging="540"/>
        <w:rPr>
          <w:b/>
        </w:rPr>
      </w:pPr>
    </w:p>
    <w:p w:rsidR="008E3815"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Pr="00B07B28">
        <w:rPr>
          <w:sz w:val="20"/>
        </w:rPr>
        <w:t>1</w:t>
      </w:r>
      <w:r w:rsidR="0010563A" w:rsidRPr="00B07B28">
        <w:rPr>
          <w:sz w:val="20"/>
        </w:rPr>
        <w:t>]</w:t>
      </w:r>
      <w:r w:rsidR="0010563A" w:rsidRPr="00B07B28">
        <w:rPr>
          <w:sz w:val="20"/>
        </w:rPr>
        <w:tab/>
      </w:r>
      <w:r w:rsidR="004D5C33" w:rsidRPr="00B07B28">
        <w:rPr>
          <w:sz w:val="20"/>
        </w:rPr>
        <w:t xml:space="preserve">The </w:t>
      </w:r>
      <w:proofErr w:type="spellStart"/>
      <w:r w:rsidR="00C81225" w:rsidRPr="00B07B28">
        <w:rPr>
          <w:sz w:val="20"/>
        </w:rPr>
        <w:t>gTLD</w:t>
      </w:r>
      <w:proofErr w:type="spellEnd"/>
      <w:r w:rsidR="00C81225" w:rsidRPr="00B07B28">
        <w:rPr>
          <w:sz w:val="20"/>
        </w:rPr>
        <w:t xml:space="preserve"> registration directory service</w:t>
      </w:r>
      <w:r w:rsidR="004D5C33" w:rsidRPr="00B07B28">
        <w:rPr>
          <w:sz w:val="20"/>
        </w:rPr>
        <w:t xml:space="preserve"> must provide these benefits:</w:t>
      </w:r>
      <w:r w:rsidR="00917F34" w:rsidRPr="00B07B28">
        <w:rPr>
          <w:sz w:val="20"/>
        </w:rPr>
        <w:br/>
      </w:r>
      <w:r w:rsidR="004D5C33" w:rsidRPr="00B07B28">
        <w:rPr>
          <w:sz w:val="20"/>
        </w:rPr>
        <w:t xml:space="preserve"> </w:t>
      </w:r>
      <w:r w:rsidR="0052737E" w:rsidRPr="00B07B28">
        <w:rPr>
          <w:sz w:val="20"/>
          <w:highlight w:val="yellow"/>
        </w:rPr>
        <w:t xml:space="preserve">[INSERT </w:t>
      </w:r>
      <w:r w:rsidR="004C4574" w:rsidRPr="00B07B28">
        <w:rPr>
          <w:sz w:val="20"/>
          <w:highlight w:val="yellow"/>
        </w:rPr>
        <w:t xml:space="preserve">EWG </w:t>
      </w:r>
      <w:r w:rsidR="008E3815" w:rsidRPr="00B07B28">
        <w:rPr>
          <w:sz w:val="20"/>
          <w:highlight w:val="yellow"/>
        </w:rPr>
        <w:t>Key benefits listed in Section d on pages 67-68</w:t>
      </w:r>
      <w:r w:rsidR="0052737E" w:rsidRPr="00B07B28">
        <w:rPr>
          <w:sz w:val="20"/>
          <w:highlight w:val="yellow"/>
        </w:rPr>
        <w:t>]</w:t>
      </w:r>
    </w:p>
    <w:p w:rsidR="004A2CFE"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004A2CFE" w:rsidRPr="00B07B28">
        <w:rPr>
          <w:sz w:val="20"/>
        </w:rPr>
        <w:t>2</w:t>
      </w:r>
      <w:r w:rsidR="0010563A" w:rsidRPr="00B07B28">
        <w:rPr>
          <w:sz w:val="20"/>
        </w:rPr>
        <w:t>]</w:t>
      </w:r>
      <w:r w:rsidR="0010563A" w:rsidRPr="00B07B28">
        <w:rPr>
          <w:sz w:val="20"/>
        </w:rPr>
        <w:tab/>
      </w:r>
      <w:r w:rsidR="00215E99" w:rsidRPr="00B07B28">
        <w:rPr>
          <w:sz w:val="20"/>
        </w:rPr>
        <w:t xml:space="preserve">“. . </w:t>
      </w:r>
      <w:proofErr w:type="gramStart"/>
      <w:r w:rsidR="00215E99" w:rsidRPr="00B07B28">
        <w:rPr>
          <w:sz w:val="20"/>
        </w:rPr>
        <w:t>the</w:t>
      </w:r>
      <w:proofErr w:type="gramEnd"/>
      <w:r w:rsidR="00215E99" w:rsidRPr="00B07B28">
        <w:rPr>
          <w:sz w:val="20"/>
        </w:rPr>
        <w:t xml:space="preserve"> provision of</w:t>
      </w:r>
      <w:r w:rsidR="00917F34" w:rsidRPr="00B07B28">
        <w:rPr>
          <w:sz w:val="20"/>
        </w:rPr>
        <w:t xml:space="preserve"> purpose-based contacts</w:t>
      </w:r>
      <w:r w:rsidR="00215E99" w:rsidRPr="00B07B28">
        <w:rPr>
          <w:sz w:val="20"/>
        </w:rPr>
        <w:t xml:space="preserve"> by Registrants </w:t>
      </w:r>
      <w:r w:rsidR="00A02878" w:rsidRPr="00B07B28">
        <w:rPr>
          <w:sz w:val="20"/>
        </w:rPr>
        <w:t>must</w:t>
      </w:r>
      <w:r w:rsidR="00215E99" w:rsidRPr="00B07B28">
        <w:rPr>
          <w:sz w:val="20"/>
        </w:rPr>
        <w:t xml:space="preserve"> lead to significant improvements in reachability of appropriate contacts for various purposes and creates an incentive for Registrants to provide accurate information for those roles. </w:t>
      </w:r>
    </w:p>
    <w:p w:rsidR="008E3815" w:rsidRPr="00B07B28" w:rsidRDefault="004A2CFE"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Pr="00B07B28">
        <w:rPr>
          <w:sz w:val="20"/>
        </w:rPr>
        <w:t>3</w:t>
      </w:r>
      <w:r w:rsidR="0010563A" w:rsidRPr="00B07B28">
        <w:rPr>
          <w:sz w:val="20"/>
        </w:rPr>
        <w:t>]</w:t>
      </w:r>
      <w:r w:rsidR="0010563A" w:rsidRPr="00B07B28">
        <w:rPr>
          <w:sz w:val="20"/>
        </w:rPr>
        <w:tab/>
      </w:r>
      <w:r w:rsidRPr="00B07B28">
        <w:rPr>
          <w:sz w:val="20"/>
        </w:rPr>
        <w:t>G</w:t>
      </w:r>
      <w:r w:rsidR="00215E99" w:rsidRPr="00B07B28">
        <w:rPr>
          <w:sz w:val="20"/>
        </w:rPr>
        <w:t xml:space="preserve">ated access to more sensitive data elements </w:t>
      </w:r>
      <w:r w:rsidRPr="00B07B28">
        <w:rPr>
          <w:sz w:val="20"/>
        </w:rPr>
        <w:t xml:space="preserve">must </w:t>
      </w:r>
      <w:r w:rsidR="00215E99" w:rsidRPr="00B07B28">
        <w:rPr>
          <w:sz w:val="20"/>
        </w:rPr>
        <w:t>reduce Registrant incentive to supply inaccurate data and increase Registrant accountability for data accuracy.”</w:t>
      </w:r>
      <w:r w:rsidR="00DD16E9" w:rsidRPr="00B07B28">
        <w:rPr>
          <w:sz w:val="20"/>
        </w:rPr>
        <w:t xml:space="preserve"> (B</w:t>
      </w:r>
      <w:r w:rsidR="00215E99" w:rsidRPr="00B07B28">
        <w:rPr>
          <w:sz w:val="20"/>
        </w:rPr>
        <w:t>ottom of p.68)</w:t>
      </w:r>
    </w:p>
    <w:p w:rsidR="00DD16E9" w:rsidRPr="00B07B28" w:rsidRDefault="009508C7" w:rsidP="00F74997">
      <w:pPr>
        <w:pStyle w:val="Default"/>
        <w:ind w:left="540" w:hanging="540"/>
        <w:rPr>
          <w:rFonts w:asciiTheme="minorHAnsi" w:hAnsiTheme="minorHAnsi"/>
          <w:sz w:val="20"/>
          <w:szCs w:val="22"/>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004A2CFE" w:rsidRPr="00B07B28">
        <w:rPr>
          <w:sz w:val="20"/>
        </w:rPr>
        <w:t>4</w:t>
      </w:r>
      <w:r w:rsidR="0010563A" w:rsidRPr="00B07B28">
        <w:rPr>
          <w:sz w:val="20"/>
        </w:rPr>
        <w:t>]</w:t>
      </w:r>
      <w:r w:rsidR="0010563A" w:rsidRPr="00B07B28">
        <w:rPr>
          <w:sz w:val="20"/>
        </w:rPr>
        <w:tab/>
      </w:r>
      <w:r w:rsidR="00DD16E9" w:rsidRPr="00B07B28">
        <w:rPr>
          <w:rFonts w:asciiTheme="minorHAnsi" w:hAnsiTheme="minorHAnsi"/>
          <w:sz w:val="20"/>
          <w:szCs w:val="22"/>
        </w:rPr>
        <w:t xml:space="preserve">“Pre-validation of Registrant or other contact information </w:t>
      </w:r>
      <w:r w:rsidR="004A2CFE" w:rsidRPr="00B07B28">
        <w:rPr>
          <w:rFonts w:asciiTheme="minorHAnsi" w:hAnsiTheme="minorHAnsi"/>
          <w:sz w:val="20"/>
          <w:szCs w:val="22"/>
        </w:rPr>
        <w:t>[must</w:t>
      </w:r>
      <w:r w:rsidR="00917F34" w:rsidRPr="00B07B28">
        <w:rPr>
          <w:rFonts w:asciiTheme="minorHAnsi" w:hAnsiTheme="minorHAnsi"/>
          <w:sz w:val="20"/>
          <w:szCs w:val="22"/>
        </w:rPr>
        <w:t xml:space="preserve"> result in measurable benefits</w:t>
      </w:r>
      <w:r w:rsidR="00C006A3" w:rsidRPr="00B07B28">
        <w:rPr>
          <w:rFonts w:asciiTheme="minorHAnsi" w:hAnsiTheme="minorHAnsi"/>
          <w:sz w:val="20"/>
          <w:szCs w:val="22"/>
        </w:rPr>
        <w:t xml:space="preserve">, </w:t>
      </w:r>
      <w:r w:rsidR="00917F34" w:rsidRPr="00B07B28">
        <w:rPr>
          <w:rFonts w:asciiTheme="minorHAnsi" w:hAnsiTheme="minorHAnsi"/>
          <w:sz w:val="20"/>
          <w:szCs w:val="22"/>
        </w:rPr>
        <w:t>including</w:t>
      </w:r>
      <w:r w:rsidR="004A2CFE" w:rsidRPr="00B07B28">
        <w:rPr>
          <w:rFonts w:asciiTheme="minorHAnsi" w:hAnsiTheme="minorHAnsi"/>
          <w:sz w:val="20"/>
          <w:szCs w:val="22"/>
        </w:rPr>
        <w:t>]</w:t>
      </w:r>
      <w:r w:rsidR="00DD16E9" w:rsidRPr="00B07B28">
        <w:rPr>
          <w:rFonts w:asciiTheme="minorHAnsi" w:hAnsiTheme="minorHAnsi"/>
          <w:sz w:val="20"/>
          <w:szCs w:val="22"/>
        </w:rPr>
        <w:t xml:space="preserve">: </w:t>
      </w:r>
    </w:p>
    <w:p w:rsidR="00917F34" w:rsidRPr="00B07B28" w:rsidRDefault="00917F34" w:rsidP="00F74997">
      <w:pPr>
        <w:pStyle w:val="Default"/>
        <w:ind w:left="540" w:hanging="540"/>
        <w:rPr>
          <w:rFonts w:asciiTheme="minorHAnsi" w:hAnsiTheme="minorHAnsi"/>
          <w:sz w:val="20"/>
          <w:szCs w:val="22"/>
        </w:rPr>
      </w:pPr>
    </w:p>
    <w:p w:rsidR="00DD16E9" w:rsidRPr="00B07B28" w:rsidRDefault="00917F34" w:rsidP="00917F34">
      <w:pPr>
        <w:ind w:left="540"/>
        <w:rPr>
          <w:sz w:val="20"/>
        </w:rPr>
      </w:pPr>
      <w:r w:rsidRPr="00B07B28">
        <w:rPr>
          <w:sz w:val="20"/>
        </w:rPr>
        <w:t>[BE</w:t>
      </w:r>
      <w:r w:rsidR="00DB047B" w:rsidRPr="00B07B28">
        <w:rPr>
          <w:sz w:val="20"/>
        </w:rPr>
        <w:t>-D01-</w:t>
      </w:r>
      <w:r w:rsidRPr="00B07B28">
        <w:rPr>
          <w:sz w:val="20"/>
        </w:rPr>
        <w:t>R</w:t>
      </w:r>
      <w:r w:rsidR="00DB047B" w:rsidRPr="00B07B28">
        <w:rPr>
          <w:sz w:val="20"/>
        </w:rPr>
        <w:t>0</w:t>
      </w:r>
      <w:r w:rsidRPr="00B07B28">
        <w:rPr>
          <w:sz w:val="20"/>
        </w:rPr>
        <w:t>5</w:t>
      </w:r>
      <w:r w:rsidR="0010563A" w:rsidRPr="00B07B28">
        <w:rPr>
          <w:sz w:val="20"/>
        </w:rPr>
        <w:t>]</w:t>
      </w:r>
      <w:r w:rsidR="0010563A" w:rsidRPr="00B07B28">
        <w:rPr>
          <w:sz w:val="20"/>
        </w:rPr>
        <w:tab/>
      </w:r>
      <w:r w:rsidR="00DD16E9" w:rsidRPr="00B07B28">
        <w:rPr>
          <w:sz w:val="20"/>
        </w:rPr>
        <w:t>Increase accuracy of contact information by utilizing pre-validation to check data prior to use for a new domain name and to promote consistent data across all registrations (reduces error and fraud);</w:t>
      </w:r>
    </w:p>
    <w:p w:rsidR="00DD16E9" w:rsidRPr="00B07B28" w:rsidRDefault="00917F34" w:rsidP="00917F34">
      <w:pPr>
        <w:ind w:left="540"/>
        <w:rPr>
          <w:sz w:val="20"/>
        </w:rPr>
      </w:pPr>
      <w:r w:rsidRPr="00B07B28">
        <w:rPr>
          <w:sz w:val="20"/>
        </w:rPr>
        <w:t>[BE</w:t>
      </w:r>
      <w:r w:rsidR="00DB047B" w:rsidRPr="00B07B28">
        <w:rPr>
          <w:sz w:val="20"/>
        </w:rPr>
        <w:t>-D01-</w:t>
      </w:r>
      <w:r w:rsidRPr="00B07B28">
        <w:rPr>
          <w:sz w:val="20"/>
        </w:rPr>
        <w:t>R</w:t>
      </w:r>
      <w:r w:rsidR="00DB047B" w:rsidRPr="00B07B28">
        <w:rPr>
          <w:sz w:val="20"/>
        </w:rPr>
        <w:t>0</w:t>
      </w:r>
      <w:r w:rsidRPr="00B07B28">
        <w:rPr>
          <w:sz w:val="20"/>
        </w:rPr>
        <w:t>6</w:t>
      </w:r>
      <w:r w:rsidR="0010563A" w:rsidRPr="00B07B28">
        <w:rPr>
          <w:sz w:val="20"/>
        </w:rPr>
        <w:t>]</w:t>
      </w:r>
      <w:r w:rsidR="0010563A" w:rsidRPr="00B07B28">
        <w:rPr>
          <w:sz w:val="20"/>
        </w:rPr>
        <w:tab/>
      </w:r>
      <w:r w:rsidR="00DD16E9" w:rsidRPr="00B07B28">
        <w:rPr>
          <w:sz w:val="20"/>
        </w:rPr>
        <w:t xml:space="preserve">Avoid the need to validate Registrant or other </w:t>
      </w:r>
      <w:r w:rsidR="00F11BF7" w:rsidRPr="00B07B28">
        <w:rPr>
          <w:sz w:val="20"/>
        </w:rPr>
        <w:t>designated</w:t>
      </w:r>
      <w:r w:rsidR="00DD16E9" w:rsidRPr="00B07B28">
        <w:rPr>
          <w:sz w:val="20"/>
        </w:rPr>
        <w:t xml:space="preserve"> contact data each time a Registrant registers a new domain name by performing validation once and then reusing that block of contact data for several domain registrations (simplifies the process and reduces work requirements); and</w:t>
      </w:r>
    </w:p>
    <w:p w:rsidR="00DD16E9" w:rsidRPr="00B07B28" w:rsidRDefault="00917F34" w:rsidP="00917F34">
      <w:pPr>
        <w:ind w:left="540"/>
        <w:rPr>
          <w:sz w:val="20"/>
        </w:rPr>
      </w:pPr>
      <w:r w:rsidRPr="00B07B28">
        <w:rPr>
          <w:sz w:val="20"/>
        </w:rPr>
        <w:t>[BE</w:t>
      </w:r>
      <w:r w:rsidR="00DB047B" w:rsidRPr="00B07B28">
        <w:rPr>
          <w:sz w:val="20"/>
        </w:rPr>
        <w:t>-D01-</w:t>
      </w:r>
      <w:r w:rsidRPr="00B07B28">
        <w:rPr>
          <w:sz w:val="20"/>
        </w:rPr>
        <w:t>R</w:t>
      </w:r>
      <w:r w:rsidR="00DB047B" w:rsidRPr="00B07B28">
        <w:rPr>
          <w:sz w:val="20"/>
        </w:rPr>
        <w:t>0</w:t>
      </w:r>
      <w:r w:rsidRPr="00B07B28">
        <w:rPr>
          <w:sz w:val="20"/>
        </w:rPr>
        <w:t>7</w:t>
      </w:r>
      <w:r w:rsidR="0010563A" w:rsidRPr="00B07B28">
        <w:rPr>
          <w:sz w:val="20"/>
        </w:rPr>
        <w:t>]</w:t>
      </w:r>
      <w:r w:rsidR="0010563A" w:rsidRPr="00B07B28">
        <w:rPr>
          <w:sz w:val="20"/>
        </w:rPr>
        <w:tab/>
      </w:r>
      <w:r w:rsidR="00DD16E9" w:rsidRPr="00B07B28">
        <w:rPr>
          <w:sz w:val="20"/>
        </w:rPr>
        <w:t>Avoid delay in the processing of a domain registration</w:t>
      </w:r>
      <w:r w:rsidR="00C006A3" w:rsidRPr="00B07B28">
        <w:rPr>
          <w:sz w:val="20"/>
        </w:rPr>
        <w:t xml:space="preserve">, </w:t>
      </w:r>
      <w:r w:rsidR="00DD16E9" w:rsidRPr="00B07B28">
        <w:rPr>
          <w:sz w:val="20"/>
        </w:rPr>
        <w:t xml:space="preserve">since validation has to take place at the time of registration.” (Section </w:t>
      </w:r>
      <w:proofErr w:type="gramStart"/>
      <w:r w:rsidR="00DD16E9" w:rsidRPr="00B07B28">
        <w:rPr>
          <w:sz w:val="20"/>
        </w:rPr>
        <w:t>a</w:t>
      </w:r>
      <w:proofErr w:type="gramEnd"/>
      <w:r w:rsidR="00DD16E9" w:rsidRPr="00B07B28">
        <w:rPr>
          <w:sz w:val="20"/>
        </w:rPr>
        <w:t xml:space="preserve"> on p.69)</w:t>
      </w:r>
    </w:p>
    <w:p w:rsidR="00DD16E9"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00917F34" w:rsidRPr="00B07B28">
        <w:rPr>
          <w:sz w:val="20"/>
        </w:rPr>
        <w:t>8</w:t>
      </w:r>
      <w:r w:rsidR="0010563A" w:rsidRPr="00B07B28">
        <w:rPr>
          <w:sz w:val="20"/>
        </w:rPr>
        <w:t>]</w:t>
      </w:r>
      <w:r w:rsidR="0010563A" w:rsidRPr="00B07B28">
        <w:rPr>
          <w:sz w:val="20"/>
        </w:rPr>
        <w:tab/>
      </w:r>
      <w:r w:rsidR="00DD16E9" w:rsidRPr="00B07B28">
        <w:rPr>
          <w:sz w:val="20"/>
        </w:rPr>
        <w:t>“To allow for much greater accuracy across such a diverse space and ease-of-use for such contacts</w:t>
      </w:r>
      <w:r w:rsidR="00C006A3" w:rsidRPr="00B07B28">
        <w:rPr>
          <w:sz w:val="20"/>
        </w:rPr>
        <w:t xml:space="preserve">, </w:t>
      </w:r>
      <w:r w:rsidR="00DD16E9" w:rsidRPr="00B07B28">
        <w:rPr>
          <w:sz w:val="20"/>
        </w:rPr>
        <w:t xml:space="preserve">mechanisms </w:t>
      </w:r>
      <w:r w:rsidR="004A2CFE" w:rsidRPr="00B07B28">
        <w:rPr>
          <w:sz w:val="20"/>
        </w:rPr>
        <w:t xml:space="preserve">[must be provided] </w:t>
      </w:r>
      <w:r w:rsidR="00DD16E9" w:rsidRPr="00B07B28">
        <w:rPr>
          <w:sz w:val="20"/>
        </w:rPr>
        <w:t>to allow easy use of such contacts by multiple Registrants; for example</w:t>
      </w:r>
      <w:r w:rsidR="00C006A3" w:rsidRPr="00B07B28">
        <w:rPr>
          <w:sz w:val="20"/>
        </w:rPr>
        <w:t xml:space="preserve">, </w:t>
      </w:r>
      <w:r w:rsidR="00DD16E9" w:rsidRPr="00B07B28">
        <w:rPr>
          <w:sz w:val="20"/>
        </w:rPr>
        <w:t xml:space="preserve">a web hosting company providing their NOC’s unique ID for “technical” and “abuse” contacts for domains </w:t>
      </w:r>
      <w:r w:rsidR="00DD16E9" w:rsidRPr="00B07B28">
        <w:rPr>
          <w:sz w:val="20"/>
        </w:rPr>
        <w:lastRenderedPageBreak/>
        <w:t xml:space="preserve">controlled by their customers.” (Bottom of p.69)  </w:t>
      </w:r>
      <w:r w:rsidR="00917F34" w:rsidRPr="00B07B28">
        <w:rPr>
          <w:sz w:val="20"/>
        </w:rPr>
        <w:br/>
      </w:r>
      <w:r w:rsidR="00DD16E9" w:rsidRPr="00B07B28">
        <w:rPr>
          <w:sz w:val="20"/>
        </w:rPr>
        <w:t xml:space="preserve">[Also included as a requirement for </w:t>
      </w:r>
      <w:r w:rsidR="004A2CFE" w:rsidRPr="00B07B28">
        <w:rPr>
          <w:sz w:val="20"/>
        </w:rPr>
        <w:t>DA Question</w:t>
      </w:r>
      <w:r w:rsidR="00DD16E9" w:rsidRPr="00B07B28">
        <w:rPr>
          <w:sz w:val="20"/>
        </w:rPr>
        <w:t>]</w:t>
      </w:r>
    </w:p>
    <w:p w:rsidR="00DD16E9"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DB047B" w:rsidRPr="00B07B28">
        <w:rPr>
          <w:sz w:val="20"/>
        </w:rPr>
        <w:t>0</w:t>
      </w:r>
      <w:r w:rsidR="00917F34" w:rsidRPr="00B07B28">
        <w:rPr>
          <w:sz w:val="20"/>
        </w:rPr>
        <w:t>9</w:t>
      </w:r>
      <w:r w:rsidR="0010563A" w:rsidRPr="00B07B28">
        <w:rPr>
          <w:sz w:val="20"/>
        </w:rPr>
        <w:t>]</w:t>
      </w:r>
      <w:r w:rsidR="0010563A" w:rsidRPr="00B07B28">
        <w:rPr>
          <w:sz w:val="20"/>
        </w:rPr>
        <w:tab/>
      </w:r>
      <w:r w:rsidR="00CA6F5E" w:rsidRPr="00B07B28">
        <w:rPr>
          <w:sz w:val="20"/>
        </w:rPr>
        <w:t>“. . when an entity needs to update their contact information to reflect a new address/phone number or a merger/acquisition</w:t>
      </w:r>
      <w:r w:rsidR="00C006A3" w:rsidRPr="00B07B28">
        <w:rPr>
          <w:sz w:val="20"/>
        </w:rPr>
        <w:t xml:space="preserve">, </w:t>
      </w:r>
      <w:r w:rsidR="00CA6F5E" w:rsidRPr="00B07B28">
        <w:rPr>
          <w:sz w:val="20"/>
        </w:rPr>
        <w:t xml:space="preserve">it </w:t>
      </w:r>
      <w:r w:rsidR="00A02878" w:rsidRPr="00B07B28">
        <w:rPr>
          <w:sz w:val="20"/>
        </w:rPr>
        <w:t>must</w:t>
      </w:r>
      <w:r w:rsidR="00CA6F5E" w:rsidRPr="00B07B28">
        <w:rPr>
          <w:sz w:val="20"/>
        </w:rPr>
        <w:t xml:space="preserve"> be easy to update that information in one place and have that reflected to all domains associated with that contact data set” (Top of p.70) [Also included as a requirement for </w:t>
      </w:r>
      <w:r w:rsidR="004A2CFE" w:rsidRPr="00B07B28">
        <w:rPr>
          <w:sz w:val="20"/>
        </w:rPr>
        <w:t>DA Question</w:t>
      </w:r>
      <w:r w:rsidR="00CA6F5E" w:rsidRPr="00B07B28">
        <w:rPr>
          <w:sz w:val="20"/>
        </w:rPr>
        <w:t>]</w:t>
      </w:r>
    </w:p>
    <w:p w:rsidR="00CA6F5E"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F11BF7" w:rsidRPr="00B07B28">
        <w:rPr>
          <w:sz w:val="20"/>
        </w:rPr>
        <w:t>10</w:t>
      </w:r>
      <w:r w:rsidR="0010563A" w:rsidRPr="00B07B28">
        <w:rPr>
          <w:sz w:val="20"/>
        </w:rPr>
        <w:t>]</w:t>
      </w:r>
      <w:r w:rsidR="0010563A" w:rsidRPr="00B07B28">
        <w:rPr>
          <w:sz w:val="20"/>
        </w:rPr>
        <w:tab/>
      </w:r>
      <w:r w:rsidR="004D5C33" w:rsidRPr="00B07B28">
        <w:rPr>
          <w:sz w:val="20"/>
        </w:rPr>
        <w:t xml:space="preserve">The </w:t>
      </w:r>
      <w:proofErr w:type="spellStart"/>
      <w:r w:rsidR="00C81225" w:rsidRPr="00B07B28">
        <w:rPr>
          <w:sz w:val="20"/>
        </w:rPr>
        <w:t>gTLD</w:t>
      </w:r>
      <w:proofErr w:type="spellEnd"/>
      <w:r w:rsidR="00C81225" w:rsidRPr="00B07B28">
        <w:rPr>
          <w:sz w:val="20"/>
        </w:rPr>
        <w:t xml:space="preserve"> registration directory service</w:t>
      </w:r>
      <w:r w:rsidR="004D5C33" w:rsidRPr="00B07B28">
        <w:rPr>
          <w:sz w:val="20"/>
        </w:rPr>
        <w:t xml:space="preserve"> must provide these benefits</w:t>
      </w:r>
      <w:proofErr w:type="gramStart"/>
      <w:r w:rsidR="004D5C33" w:rsidRPr="00B07B28">
        <w:rPr>
          <w:sz w:val="20"/>
        </w:rPr>
        <w:t>:</w:t>
      </w:r>
      <w:proofErr w:type="gramEnd"/>
      <w:r w:rsidR="00F11BF7" w:rsidRPr="00B07B28">
        <w:rPr>
          <w:sz w:val="20"/>
        </w:rPr>
        <w:br/>
      </w:r>
      <w:r w:rsidR="00F11BF7" w:rsidRPr="00B07B28">
        <w:rPr>
          <w:sz w:val="20"/>
          <w:highlight w:val="yellow"/>
        </w:rPr>
        <w:t xml:space="preserve">[TO DO: </w:t>
      </w:r>
      <w:r w:rsidR="004D5C33" w:rsidRPr="00B07B28">
        <w:rPr>
          <w:sz w:val="20"/>
          <w:highlight w:val="yellow"/>
        </w:rPr>
        <w:t xml:space="preserve"> </w:t>
      </w:r>
      <w:r w:rsidR="0052737E" w:rsidRPr="00B07B28">
        <w:rPr>
          <w:sz w:val="20"/>
          <w:highlight w:val="yellow"/>
        </w:rPr>
        <w:t>INSERT</w:t>
      </w:r>
      <w:r w:rsidR="00F3534F" w:rsidRPr="00B07B28">
        <w:rPr>
          <w:sz w:val="20"/>
          <w:highlight w:val="yellow"/>
        </w:rPr>
        <w:t xml:space="preserve"> EWG </w:t>
      </w:r>
      <w:r w:rsidR="0098739B" w:rsidRPr="00B07B28">
        <w:rPr>
          <w:sz w:val="20"/>
          <w:highlight w:val="yellow"/>
        </w:rPr>
        <w:t xml:space="preserve">Summary of Data Quality Key Benefits </w:t>
      </w:r>
      <w:r w:rsidR="00F11BF7" w:rsidRPr="00B07B28">
        <w:rPr>
          <w:sz w:val="20"/>
          <w:highlight w:val="yellow"/>
        </w:rPr>
        <w:t>from Section h on pp. 79-80]</w:t>
      </w:r>
    </w:p>
    <w:p w:rsidR="001F7FCE"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F11BF7" w:rsidRPr="00B07B28">
        <w:rPr>
          <w:sz w:val="20"/>
        </w:rPr>
        <w:t>11</w:t>
      </w:r>
      <w:r w:rsidR="0010563A" w:rsidRPr="00B07B28">
        <w:rPr>
          <w:sz w:val="20"/>
        </w:rPr>
        <w:t>]</w:t>
      </w:r>
      <w:r w:rsidR="0010563A" w:rsidRPr="00B07B28">
        <w:rPr>
          <w:sz w:val="20"/>
        </w:rPr>
        <w:tab/>
      </w:r>
      <w:r w:rsidR="004D5C33" w:rsidRPr="00B07B28">
        <w:rPr>
          <w:sz w:val="20"/>
        </w:rPr>
        <w:t xml:space="preserve">The </w:t>
      </w:r>
      <w:proofErr w:type="spellStart"/>
      <w:r w:rsidR="00C81225" w:rsidRPr="00B07B28">
        <w:rPr>
          <w:sz w:val="20"/>
        </w:rPr>
        <w:t>gTLD</w:t>
      </w:r>
      <w:proofErr w:type="spellEnd"/>
      <w:r w:rsidR="00C81225" w:rsidRPr="00B07B28">
        <w:rPr>
          <w:sz w:val="20"/>
        </w:rPr>
        <w:t xml:space="preserve"> registration directory service</w:t>
      </w:r>
      <w:r w:rsidR="004D5C33" w:rsidRPr="00B07B28">
        <w:rPr>
          <w:sz w:val="20"/>
        </w:rPr>
        <w:t xml:space="preserve"> must provide these benefits: </w:t>
      </w:r>
      <w:r w:rsidR="00F11BF7" w:rsidRPr="00B07B28">
        <w:rPr>
          <w:sz w:val="20"/>
        </w:rPr>
        <w:br/>
      </w:r>
      <w:r w:rsidR="00F11BF7" w:rsidRPr="00B07B28">
        <w:rPr>
          <w:sz w:val="20"/>
          <w:highlight w:val="yellow"/>
        </w:rPr>
        <w:t xml:space="preserve">[TO DO: </w:t>
      </w:r>
      <w:r w:rsidR="0052737E" w:rsidRPr="00B07B28">
        <w:rPr>
          <w:sz w:val="20"/>
          <w:highlight w:val="yellow"/>
        </w:rPr>
        <w:t xml:space="preserve">INSERT </w:t>
      </w:r>
      <w:r w:rsidR="00F3534F" w:rsidRPr="00B07B28">
        <w:rPr>
          <w:sz w:val="20"/>
          <w:highlight w:val="yellow"/>
        </w:rPr>
        <w:t xml:space="preserve">EWG </w:t>
      </w:r>
      <w:r w:rsidR="00831723" w:rsidRPr="00B07B28">
        <w:rPr>
          <w:sz w:val="20"/>
          <w:highlight w:val="yellow"/>
        </w:rPr>
        <w:t xml:space="preserve">Advantages </w:t>
      </w:r>
      <w:r w:rsidR="00F11BF7" w:rsidRPr="00B07B28">
        <w:rPr>
          <w:sz w:val="20"/>
          <w:highlight w:val="yellow"/>
        </w:rPr>
        <w:t xml:space="preserve">from </w:t>
      </w:r>
      <w:r w:rsidR="00831723" w:rsidRPr="00B07B28">
        <w:rPr>
          <w:sz w:val="20"/>
          <w:highlight w:val="yellow"/>
        </w:rPr>
        <w:t>all of page 108</w:t>
      </w:r>
      <w:r w:rsidR="00F11BF7" w:rsidRPr="00B07B28">
        <w:rPr>
          <w:sz w:val="20"/>
          <w:highlight w:val="yellow"/>
        </w:rPr>
        <w:t>]</w:t>
      </w:r>
    </w:p>
    <w:p w:rsidR="00FD4371" w:rsidRPr="00B07B28" w:rsidRDefault="009508C7" w:rsidP="00F74997">
      <w:pPr>
        <w:ind w:left="540" w:hanging="540"/>
        <w:rPr>
          <w:sz w:val="20"/>
        </w:rPr>
      </w:pPr>
      <w:r w:rsidRPr="00B07B28">
        <w:rPr>
          <w:sz w:val="20"/>
        </w:rPr>
        <w:t>[</w:t>
      </w:r>
      <w:r w:rsidR="00D2611A" w:rsidRPr="00B07B28">
        <w:rPr>
          <w:sz w:val="20"/>
        </w:rPr>
        <w:t>BE</w:t>
      </w:r>
      <w:r w:rsidR="00DB047B" w:rsidRPr="00B07B28">
        <w:rPr>
          <w:sz w:val="20"/>
        </w:rPr>
        <w:t>-D01-</w:t>
      </w:r>
      <w:r w:rsidR="00D2611A" w:rsidRPr="00B07B28">
        <w:rPr>
          <w:sz w:val="20"/>
        </w:rPr>
        <w:t>R</w:t>
      </w:r>
      <w:r w:rsidR="00F11BF7" w:rsidRPr="00B07B28">
        <w:rPr>
          <w:sz w:val="20"/>
        </w:rPr>
        <w:t>12</w:t>
      </w:r>
      <w:r w:rsidR="0010563A" w:rsidRPr="00B07B28">
        <w:rPr>
          <w:sz w:val="20"/>
        </w:rPr>
        <w:t>]</w:t>
      </w:r>
      <w:r w:rsidR="0010563A" w:rsidRPr="00B07B28">
        <w:rPr>
          <w:sz w:val="20"/>
        </w:rPr>
        <w:tab/>
      </w:r>
      <w:r w:rsidR="004D5C33" w:rsidRPr="00B07B28">
        <w:rPr>
          <w:sz w:val="20"/>
        </w:rPr>
        <w:t xml:space="preserve">The </w:t>
      </w:r>
      <w:proofErr w:type="spellStart"/>
      <w:r w:rsidR="00C81225" w:rsidRPr="00B07B28">
        <w:rPr>
          <w:sz w:val="20"/>
        </w:rPr>
        <w:t>gTLD</w:t>
      </w:r>
      <w:proofErr w:type="spellEnd"/>
      <w:r w:rsidR="00C81225" w:rsidRPr="00B07B28">
        <w:rPr>
          <w:sz w:val="20"/>
        </w:rPr>
        <w:t xml:space="preserve"> registration directory service</w:t>
      </w:r>
      <w:r w:rsidR="004D5C33" w:rsidRPr="00B07B28">
        <w:rPr>
          <w:sz w:val="20"/>
        </w:rPr>
        <w:t xml:space="preserve"> must provide benefits </w:t>
      </w:r>
      <w:r w:rsidR="00BB5594" w:rsidRPr="00B07B28">
        <w:rPr>
          <w:sz w:val="20"/>
        </w:rPr>
        <w:t xml:space="preserve">compared to Current </w:t>
      </w:r>
      <w:proofErr w:type="spellStart"/>
      <w:r w:rsidR="00BB5594" w:rsidRPr="00B07B28">
        <w:rPr>
          <w:sz w:val="20"/>
        </w:rPr>
        <w:t>Whois</w:t>
      </w:r>
      <w:proofErr w:type="spellEnd"/>
      <w:r w:rsidR="00BB5594" w:rsidRPr="00B07B28">
        <w:rPr>
          <w:sz w:val="20"/>
        </w:rPr>
        <w:t xml:space="preserve"> under the 2013 RAA</w:t>
      </w:r>
      <w:r w:rsidR="00C006A3" w:rsidRPr="00B07B28">
        <w:rPr>
          <w:sz w:val="20"/>
        </w:rPr>
        <w:t xml:space="preserve">, </w:t>
      </w:r>
      <w:r w:rsidR="00F11BF7" w:rsidRPr="00B07B28">
        <w:rPr>
          <w:sz w:val="20"/>
        </w:rPr>
        <w:t>including…</w:t>
      </w:r>
      <w:r w:rsidR="00BB5594" w:rsidRPr="00B07B28">
        <w:rPr>
          <w:sz w:val="20"/>
        </w:rPr>
        <w:t xml:space="preserve"> </w:t>
      </w:r>
      <w:r w:rsidR="0052737E" w:rsidRPr="00B07B28">
        <w:rPr>
          <w:sz w:val="20"/>
          <w:highlight w:val="yellow"/>
        </w:rPr>
        <w:t>[</w:t>
      </w:r>
      <w:r w:rsidR="00F11BF7" w:rsidRPr="00B07B28">
        <w:rPr>
          <w:sz w:val="20"/>
          <w:highlight w:val="yellow"/>
        </w:rPr>
        <w:t xml:space="preserve">TO DO: </w:t>
      </w:r>
      <w:r w:rsidR="0052737E" w:rsidRPr="00B07B28">
        <w:rPr>
          <w:sz w:val="20"/>
          <w:highlight w:val="yellow"/>
        </w:rPr>
        <w:t xml:space="preserve">INSERT </w:t>
      </w:r>
      <w:r w:rsidR="00F3534F" w:rsidRPr="00B07B28">
        <w:rPr>
          <w:sz w:val="20"/>
          <w:highlight w:val="yellow"/>
        </w:rPr>
        <w:t xml:space="preserve">EWG </w:t>
      </w:r>
      <w:r w:rsidR="00BB5594" w:rsidRPr="00B07B28">
        <w:rPr>
          <w:sz w:val="20"/>
          <w:highlight w:val="yellow"/>
        </w:rPr>
        <w:t>Section b</w:t>
      </w:r>
      <w:r w:rsidR="00C006A3" w:rsidRPr="00B07B28">
        <w:rPr>
          <w:sz w:val="20"/>
          <w:highlight w:val="yellow"/>
        </w:rPr>
        <w:t xml:space="preserve">, </w:t>
      </w:r>
      <w:r w:rsidR="00BB5594" w:rsidRPr="00B07B28">
        <w:rPr>
          <w:sz w:val="20"/>
          <w:highlight w:val="yellow"/>
        </w:rPr>
        <w:t>pp.</w:t>
      </w:r>
      <w:r w:rsidR="000E1976" w:rsidRPr="00B07B28">
        <w:rPr>
          <w:sz w:val="20"/>
          <w:highlight w:val="yellow"/>
        </w:rPr>
        <w:t>118-119</w:t>
      </w:r>
      <w:r w:rsidR="0052737E" w:rsidRPr="00B07B28">
        <w:rPr>
          <w:sz w:val="20"/>
          <w:highlight w:val="yellow"/>
        </w:rPr>
        <w:t>]</w:t>
      </w:r>
    </w:p>
    <w:p w:rsidR="008E5C44" w:rsidRPr="00B07B28" w:rsidRDefault="00FD4371" w:rsidP="008E5C44">
      <w:pPr>
        <w:ind w:left="540" w:hanging="540"/>
        <w:rPr>
          <w:sz w:val="20"/>
        </w:rPr>
      </w:pPr>
      <w:r w:rsidRPr="00B07B28">
        <w:rPr>
          <w:sz w:val="20"/>
        </w:rPr>
        <w:t>[</w:t>
      </w:r>
      <w:r w:rsidR="008E5C44" w:rsidRPr="00B07B28">
        <w:rPr>
          <w:sz w:val="20"/>
        </w:rPr>
        <w:t>BE-D10-R01</w:t>
      </w:r>
      <w:r w:rsidR="0010563A" w:rsidRPr="00B07B28">
        <w:rPr>
          <w:sz w:val="20"/>
        </w:rPr>
        <w:t>]</w:t>
      </w:r>
      <w:r w:rsidR="0010563A" w:rsidRPr="00B07B28">
        <w:rPr>
          <w:sz w:val="20"/>
        </w:rPr>
        <w:tab/>
      </w:r>
      <w:r w:rsidR="008E5C44" w:rsidRPr="00B07B28">
        <w:rPr>
          <w:sz w:val="20"/>
        </w:rPr>
        <w:t>From a technical perspective</w:t>
      </w:r>
      <w:r w:rsidR="00C006A3" w:rsidRPr="00B07B28">
        <w:rPr>
          <w:sz w:val="20"/>
        </w:rPr>
        <w:t xml:space="preserve">, </w:t>
      </w:r>
      <w:r w:rsidR="008E5C44" w:rsidRPr="00B07B28">
        <w:rPr>
          <w:sz w:val="20"/>
        </w:rPr>
        <w:t>certain verification measures can be taken to reduce unintentional errors by registrants; for example</w:t>
      </w:r>
      <w:r w:rsidR="00C006A3" w:rsidRPr="00B07B28">
        <w:rPr>
          <w:sz w:val="20"/>
        </w:rPr>
        <w:t xml:space="preserve">, </w:t>
      </w:r>
      <w:r w:rsidR="008E5C44" w:rsidRPr="00B07B28">
        <w:rPr>
          <w:sz w:val="20"/>
        </w:rPr>
        <w:t>a formal data structure and strong typing of data (e.g.</w:t>
      </w:r>
      <w:r w:rsidR="00C006A3" w:rsidRPr="00B07B28">
        <w:rPr>
          <w:sz w:val="20"/>
        </w:rPr>
        <w:t xml:space="preserve">, </w:t>
      </w:r>
      <w:r w:rsidR="008E5C44" w:rsidRPr="00B07B28">
        <w:rPr>
          <w:sz w:val="20"/>
        </w:rPr>
        <w:t>this field must be Arabic numbers only</w:t>
      </w:r>
      <w:r w:rsidR="00C006A3" w:rsidRPr="00B07B28">
        <w:rPr>
          <w:sz w:val="20"/>
        </w:rPr>
        <w:t xml:space="preserve">, </w:t>
      </w:r>
      <w:r w:rsidR="008E5C44" w:rsidRPr="00B07B28">
        <w:rPr>
          <w:sz w:val="20"/>
        </w:rPr>
        <w:t>this field must be alphabetical characters only) can reduce certain typographical errors. Enforcing mandatory submission of data for key data fields may reduce cases where users omit information. (Page 14)</w:t>
      </w:r>
    </w:p>
    <w:p w:rsidR="008E5C44" w:rsidRPr="00B07B28" w:rsidRDefault="008E5C44" w:rsidP="008E5C44">
      <w:pPr>
        <w:ind w:left="540" w:hanging="540"/>
        <w:rPr>
          <w:sz w:val="20"/>
        </w:rPr>
      </w:pPr>
      <w:r w:rsidRPr="00B07B28">
        <w:rPr>
          <w:sz w:val="20"/>
        </w:rPr>
        <w:t>[BE-D10-R02</w:t>
      </w:r>
      <w:r w:rsidR="0010563A" w:rsidRPr="00B07B28">
        <w:rPr>
          <w:sz w:val="20"/>
        </w:rPr>
        <w:t>]</w:t>
      </w:r>
      <w:r w:rsidR="0010563A" w:rsidRPr="00B07B28">
        <w:rPr>
          <w:sz w:val="20"/>
        </w:rPr>
        <w:tab/>
      </w:r>
      <w:r w:rsidRPr="00B07B28">
        <w:rPr>
          <w:sz w:val="20"/>
        </w:rPr>
        <w:t>The use of automated techniques may necessitate an initial investment but the long-term improvement in the quality and accuracy of registration data will be substantial. (Page 15)</w:t>
      </w:r>
    </w:p>
    <w:p w:rsidR="00F3062D" w:rsidRPr="00B07B28" w:rsidRDefault="00F3062D" w:rsidP="00F3062D">
      <w:pPr>
        <w:ind w:left="540" w:hanging="540"/>
        <w:rPr>
          <w:sz w:val="20"/>
        </w:rPr>
      </w:pPr>
      <w:r w:rsidRPr="00B07B28">
        <w:rPr>
          <w:sz w:val="20"/>
        </w:rPr>
        <w:t>[BE-D19-R01</w:t>
      </w:r>
      <w:r w:rsidR="0010563A" w:rsidRPr="00B07B28">
        <w:rPr>
          <w:sz w:val="20"/>
        </w:rPr>
        <w:t>]</w:t>
      </w:r>
      <w:r w:rsidR="0010563A" w:rsidRPr="00B07B28">
        <w:rPr>
          <w:sz w:val="20"/>
        </w:rPr>
        <w:tab/>
      </w:r>
      <w:r w:rsidRPr="00B07B28">
        <w:rPr>
          <w:sz w:val="20"/>
        </w:rPr>
        <w:t>Based on the ICANN Governmental Advisory Committee (GAC) proposed principles</w:t>
      </w:r>
      <w:r w:rsidR="00C006A3" w:rsidRPr="00B07B28">
        <w:rPr>
          <w:sz w:val="20"/>
        </w:rPr>
        <w:t xml:space="preserve">, </w:t>
      </w:r>
      <w:r w:rsidRPr="00B07B28">
        <w:rPr>
          <w:sz w:val="20"/>
        </w:rPr>
        <w:t>"</w:t>
      </w:r>
      <w:proofErr w:type="spellStart"/>
      <w:r w:rsidRPr="00B07B28">
        <w:rPr>
          <w:sz w:val="20"/>
        </w:rPr>
        <w:t>gTLD</w:t>
      </w:r>
      <w:proofErr w:type="spellEnd"/>
      <w:r w:rsidRPr="00B07B28">
        <w:rPr>
          <w:sz w:val="20"/>
        </w:rPr>
        <w:t xml:space="preserve"> [registration directory] services should provide (…) data (…) in a manner that supports the stability</w:t>
      </w:r>
      <w:r w:rsidR="00C006A3" w:rsidRPr="00B07B28">
        <w:rPr>
          <w:sz w:val="20"/>
        </w:rPr>
        <w:t xml:space="preserve">, </w:t>
      </w:r>
      <w:r w:rsidRPr="00B07B28">
        <w:rPr>
          <w:sz w:val="20"/>
        </w:rPr>
        <w:t>reliability</w:t>
      </w:r>
      <w:r w:rsidR="00C006A3" w:rsidRPr="00B07B28">
        <w:rPr>
          <w:sz w:val="20"/>
        </w:rPr>
        <w:t xml:space="preserve">, </w:t>
      </w:r>
      <w:r w:rsidRPr="00B07B28">
        <w:rPr>
          <w:sz w:val="20"/>
        </w:rPr>
        <w:t>security</w:t>
      </w:r>
      <w:r w:rsidR="00C006A3" w:rsidRPr="00B07B28">
        <w:rPr>
          <w:sz w:val="20"/>
        </w:rPr>
        <w:t xml:space="preserve">, </w:t>
      </w:r>
      <w:r w:rsidRPr="00B07B28">
        <w:rPr>
          <w:sz w:val="20"/>
        </w:rPr>
        <w:t>and global interoperability of the Internet</w:t>
      </w:r>
      <w:r w:rsidR="00C006A3" w:rsidRPr="00B07B28">
        <w:rPr>
          <w:sz w:val="20"/>
        </w:rPr>
        <w:t xml:space="preserve">, </w:t>
      </w:r>
      <w:r w:rsidRPr="00B07B28">
        <w:rPr>
          <w:sz w:val="20"/>
        </w:rPr>
        <w:t>from both a technical and public trust perspective (…)" (para 3.3)</w:t>
      </w:r>
      <w:r w:rsidR="00C006A3" w:rsidRPr="00B07B28">
        <w:rPr>
          <w:sz w:val="20"/>
        </w:rPr>
        <w:t xml:space="preserve">, </w:t>
      </w:r>
    </w:p>
    <w:p w:rsidR="00363606" w:rsidRPr="00B07B28" w:rsidRDefault="00363606" w:rsidP="00363606">
      <w:pPr>
        <w:ind w:left="540" w:hanging="540"/>
        <w:rPr>
          <w:rFonts w:ascii="Calibri" w:eastAsia="Calibri" w:hAnsi="Calibri" w:cs="Times New Roman"/>
          <w:sz w:val="20"/>
        </w:rPr>
      </w:pPr>
      <w:r w:rsidRPr="00B07B28">
        <w:rPr>
          <w:rFonts w:ascii="Calibri" w:eastAsia="Calibri" w:hAnsi="Calibri" w:cs="Times New Roman"/>
          <w:sz w:val="20"/>
        </w:rPr>
        <w:t>[BE-D23-R01</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When we share personal data with others</w:t>
      </w:r>
      <w:r w:rsidR="00C006A3" w:rsidRPr="00B07B28">
        <w:rPr>
          <w:rFonts w:ascii="Calibri" w:eastAsia="Calibri" w:hAnsi="Calibri" w:cs="Times New Roman"/>
          <w:sz w:val="20"/>
        </w:rPr>
        <w:t xml:space="preserve">, </w:t>
      </w:r>
      <w:r w:rsidRPr="00B07B28">
        <w:rPr>
          <w:rFonts w:ascii="Calibri" w:eastAsia="Calibri" w:hAnsi="Calibri" w:cs="Times New Roman"/>
          <w:sz w:val="20"/>
        </w:rPr>
        <w:t xml:space="preserve">we usually have an expectation about the purposes for which the data will be used. There is a value in </w:t>
      </w:r>
      <w:proofErr w:type="spellStart"/>
      <w:r w:rsidRPr="00B07B28">
        <w:rPr>
          <w:rFonts w:ascii="Calibri" w:eastAsia="Calibri" w:hAnsi="Calibri" w:cs="Times New Roman"/>
          <w:sz w:val="20"/>
        </w:rPr>
        <w:t>honouring</w:t>
      </w:r>
      <w:proofErr w:type="spellEnd"/>
      <w:r w:rsidRPr="00B07B28">
        <w:rPr>
          <w:rFonts w:ascii="Calibri" w:eastAsia="Calibri" w:hAnsi="Calibri" w:cs="Times New Roman"/>
          <w:sz w:val="20"/>
        </w:rPr>
        <w:t xml:space="preserve"> these expectations and preserving trust and legal certainty</w:t>
      </w:r>
      <w:r w:rsidR="00C006A3" w:rsidRPr="00B07B28">
        <w:rPr>
          <w:rFonts w:ascii="Calibri" w:eastAsia="Calibri" w:hAnsi="Calibri" w:cs="Times New Roman"/>
          <w:sz w:val="20"/>
        </w:rPr>
        <w:t xml:space="preserve">, </w:t>
      </w:r>
      <w:r w:rsidRPr="00B07B28">
        <w:rPr>
          <w:rFonts w:ascii="Calibri" w:eastAsia="Calibri" w:hAnsi="Calibri" w:cs="Times New Roman"/>
          <w:sz w:val="20"/>
        </w:rPr>
        <w:t>which is why purpose limitation is such an important safeguard</w:t>
      </w:r>
      <w:r w:rsidR="00C006A3" w:rsidRPr="00B07B28">
        <w:rPr>
          <w:rFonts w:ascii="Calibri" w:eastAsia="Calibri" w:hAnsi="Calibri" w:cs="Times New Roman"/>
          <w:sz w:val="20"/>
        </w:rPr>
        <w:t xml:space="preserve">, </w:t>
      </w:r>
      <w:r w:rsidRPr="00B07B28">
        <w:rPr>
          <w:rFonts w:ascii="Calibri" w:eastAsia="Calibri" w:hAnsi="Calibri" w:cs="Times New Roman"/>
          <w:sz w:val="20"/>
        </w:rPr>
        <w:t>a cornerstone of data protection. Indeed</w:t>
      </w:r>
      <w:r w:rsidR="00C006A3" w:rsidRPr="00B07B28">
        <w:rPr>
          <w:rFonts w:ascii="Calibri" w:eastAsia="Calibri" w:hAnsi="Calibri" w:cs="Times New Roman"/>
          <w:sz w:val="20"/>
        </w:rPr>
        <w:t xml:space="preserve">, </w:t>
      </w:r>
      <w:r w:rsidRPr="00B07B28">
        <w:rPr>
          <w:rFonts w:ascii="Calibri" w:eastAsia="Calibri" w:hAnsi="Calibri" w:cs="Times New Roman"/>
          <w:sz w:val="20"/>
        </w:rPr>
        <w:t>the principle of purpose limitation inhibits 'mission creep'</w:t>
      </w:r>
      <w:r w:rsidR="00C006A3" w:rsidRPr="00B07B28">
        <w:rPr>
          <w:rFonts w:ascii="Calibri" w:eastAsia="Calibri" w:hAnsi="Calibri" w:cs="Times New Roman"/>
          <w:sz w:val="20"/>
        </w:rPr>
        <w:t xml:space="preserve">, </w:t>
      </w:r>
      <w:r w:rsidRPr="00B07B28">
        <w:rPr>
          <w:rFonts w:ascii="Calibri" w:eastAsia="Calibri" w:hAnsi="Calibri" w:cs="Times New Roman"/>
          <w:sz w:val="20"/>
        </w:rPr>
        <w:t xml:space="preserve">which could otherwise give rise to the usage of the available personal data beyond the purposes for which they were initially collected. </w:t>
      </w:r>
      <w:r w:rsidR="00821685" w:rsidRPr="00B07B28">
        <w:rPr>
          <w:rFonts w:ascii="Calibri" w:eastAsia="Calibri" w:hAnsi="Calibri" w:cs="Times New Roman"/>
          <w:sz w:val="20"/>
        </w:rPr>
        <w:t xml:space="preserve">Same as </w:t>
      </w:r>
      <w:r w:rsidR="00821685" w:rsidRPr="00B07B28">
        <w:rPr>
          <w:sz w:val="20"/>
        </w:rPr>
        <w:t>[UP-D23-R02]</w:t>
      </w:r>
    </w:p>
    <w:p w:rsidR="00363606" w:rsidRPr="00B07B28" w:rsidRDefault="00363606" w:rsidP="00363606">
      <w:pPr>
        <w:ind w:left="540" w:hanging="540"/>
        <w:rPr>
          <w:rFonts w:ascii="Calibri" w:eastAsia="Calibri" w:hAnsi="Calibri" w:cs="Times New Roman"/>
          <w:sz w:val="20"/>
        </w:rPr>
      </w:pPr>
      <w:r w:rsidRPr="00B07B28">
        <w:rPr>
          <w:rFonts w:ascii="Calibri" w:eastAsia="Calibri" w:hAnsi="Calibri" w:cs="Times New Roman"/>
          <w:sz w:val="20"/>
        </w:rPr>
        <w:t>[BE-D23-R02</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[The following potential benefit must be assessed:] “Article 8 of the European Convention on Human Rights focuses on the protection of private life</w:t>
      </w:r>
      <w:r w:rsidR="00C006A3" w:rsidRPr="00B07B28">
        <w:rPr>
          <w:rFonts w:ascii="Calibri" w:eastAsia="Calibri" w:hAnsi="Calibri" w:cs="Times New Roman"/>
          <w:sz w:val="20"/>
        </w:rPr>
        <w:t xml:space="preserve">, </w:t>
      </w:r>
      <w:r w:rsidRPr="00B07B28">
        <w:rPr>
          <w:rFonts w:ascii="Calibri" w:eastAsia="Calibri" w:hAnsi="Calibri" w:cs="Times New Roman"/>
          <w:sz w:val="20"/>
        </w:rPr>
        <w:t>and requires justification for any interference with privacy. This approach is based on a general prohibition of interference with the right of privacy and allows exceptions only under strictly defined conditions. In cases where there is 'interference with privacy' a legal basis is required</w:t>
      </w:r>
      <w:r w:rsidR="00C006A3" w:rsidRPr="00B07B28">
        <w:rPr>
          <w:rFonts w:ascii="Calibri" w:eastAsia="Calibri" w:hAnsi="Calibri" w:cs="Times New Roman"/>
          <w:sz w:val="20"/>
        </w:rPr>
        <w:t xml:space="preserve">, </w:t>
      </w:r>
      <w:r w:rsidRPr="00B07B28">
        <w:rPr>
          <w:rFonts w:ascii="Calibri" w:eastAsia="Calibri" w:hAnsi="Calibri" w:cs="Times New Roman"/>
          <w:sz w:val="20"/>
        </w:rPr>
        <w:t>as well as the specification of a legitimate purpose as a precondition to assess the necessity of the interference.” p. 7.</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lastRenderedPageBreak/>
        <w:t>[BE-D26-R01</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35" w:history="1">
        <w:r w:rsidRPr="00B07B28">
          <w:rPr>
            <w:rFonts w:ascii="Calibri" w:eastAsia="SimSun" w:hAnsi="Calibri" w:cs="Arial"/>
            <w:color w:val="0000FF"/>
            <w:sz w:val="20"/>
            <w:u w:val="single"/>
            <w:shd w:val="clear" w:color="auto" w:fill="FFFFFF"/>
            <w:lang w:eastAsia="ar-SA"/>
          </w:rPr>
          <w:t>Directive</w:t>
        </w:r>
      </w:hyperlink>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 data-processing systems are designed to serve man; whereas they must</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whatever the nationality or residence of natural persons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respect their fundamental rights and freedoms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notably the right to privacy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and contribute to economic and social progress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trade expansion and the well-being of individuals; p.2</w:t>
      </w:r>
      <w:r w:rsidR="00B07B28" w:rsidRPr="00B07B28">
        <w:rPr>
          <w:rFonts w:ascii="Calibri" w:eastAsia="SimSun" w:hAnsi="Calibri" w:cs="font301"/>
          <w:sz w:val="20"/>
          <w:lang w:eastAsia="ar-SA"/>
        </w:rPr>
        <w:t xml:space="preserve"> </w:t>
      </w:r>
      <w:r w:rsidR="00B07B28" w:rsidRPr="00B07B28">
        <w:rPr>
          <w:sz w:val="18"/>
          <w:szCs w:val="20"/>
        </w:rPr>
        <w:t>Same as [UP-D26-R01] [PR-D26-R01].</w:t>
      </w:r>
    </w:p>
    <w:p w:rsidR="00CF0479" w:rsidRPr="00B07B28" w:rsidRDefault="00CF0479" w:rsidP="00AD75A9">
      <w:pPr>
        <w:suppressAutoHyphens/>
        <w:spacing w:after="160" w:line="259" w:lineRule="auto"/>
        <w:ind w:left="540" w:hanging="540"/>
        <w:rPr>
          <w:rFonts w:ascii="Calibri" w:eastAsia="Calibri" w:hAnsi="Calibri" w:cs="Times New Roman"/>
          <w:sz w:val="20"/>
        </w:rPr>
      </w:pPr>
      <w:r w:rsidRPr="00B07B28">
        <w:rPr>
          <w:rFonts w:ascii="Calibri" w:eastAsia="Calibri" w:hAnsi="Calibri" w:cs="Times New Roman"/>
          <w:sz w:val="20"/>
        </w:rPr>
        <w:t>[BE-D29-R01</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 xml:space="preserve">“The EU Data Protection </w:t>
      </w:r>
      <w:hyperlink r:id="rId136" w:history="1">
        <w:r w:rsidRPr="00B07B28">
          <w:rPr>
            <w:rFonts w:ascii="Calibri" w:eastAsia="Calibri" w:hAnsi="Calibri" w:cs="Calibri"/>
            <w:color w:val="000080"/>
            <w:sz w:val="20"/>
            <w:u w:val="single"/>
          </w:rPr>
          <w:t>Directive</w:t>
        </w:r>
      </w:hyperlink>
      <w:r w:rsidRPr="00B07B28">
        <w:rPr>
          <w:rFonts w:ascii="Calibri" w:eastAsia="Calibri" w:hAnsi="Calibri" w:cs="Times New Roman"/>
          <w:sz w:val="20"/>
        </w:rPr>
        <w:t xml:space="preserve"> requires data controllers to observe a number of principles when they process personal data. These principles not only protect the rights of those about whom the data is collected ("data subjects") but also reflect good business practices that contribute to reliable and efficient data processing.”</w:t>
      </w:r>
    </w:p>
    <w:p w:rsidR="00F95383" w:rsidRPr="00B07B28"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B07B28">
        <w:rPr>
          <w:rFonts w:ascii="Calibri" w:eastAsia="Calibri" w:hAnsi="Calibri" w:cs="Calibri"/>
          <w:color w:val="000000"/>
          <w:sz w:val="20"/>
          <w:u w:color="000000"/>
          <w:bdr w:val="nil"/>
        </w:rPr>
        <w:t>[BE-D30-R01</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Given the amount of data transfers that take place between the EU and the U.S. on a daily basis</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which the WP29 </w:t>
      </w:r>
      <w:proofErr w:type="spellStart"/>
      <w:r w:rsidRPr="00B07B28">
        <w:rPr>
          <w:rFonts w:ascii="Calibri" w:eastAsia="Calibri" w:hAnsi="Calibri" w:cs="Calibri"/>
          <w:color w:val="000000"/>
          <w:sz w:val="20"/>
          <w:u w:color="000000"/>
          <w:bdr w:val="nil"/>
        </w:rPr>
        <w:t>recognises</w:t>
      </w:r>
      <w:proofErr w:type="spellEnd"/>
      <w:r w:rsidRPr="00B07B28">
        <w:rPr>
          <w:rFonts w:ascii="Calibri" w:eastAsia="Calibri" w:hAnsi="Calibri" w:cs="Calibri"/>
          <w:color w:val="000000"/>
          <w:sz w:val="20"/>
          <w:u w:color="000000"/>
          <w:bdr w:val="nil"/>
        </w:rPr>
        <w:t xml:space="preserve"> is a vital part of the economy on both sides of the Atlantic</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legal clarity is needed sooner rather than later. </w:t>
      </w:r>
      <w:r w:rsidR="00AC299A" w:rsidRPr="00B07B28">
        <w:rPr>
          <w:rFonts w:ascii="Calibri" w:eastAsia="Calibri" w:hAnsi="Calibri" w:cs="Calibri"/>
          <w:color w:val="000000"/>
          <w:sz w:val="20"/>
          <w:u w:color="000000"/>
          <w:bdr w:val="nil"/>
        </w:rPr>
        <w:t>pg.</w:t>
      </w:r>
      <w:r w:rsidRPr="00B07B28">
        <w:rPr>
          <w:rFonts w:ascii="Calibri" w:eastAsia="Calibri" w:hAnsi="Calibri" w:cs="Calibri"/>
          <w:color w:val="000000"/>
          <w:sz w:val="20"/>
          <w:u w:color="000000"/>
          <w:bdr w:val="nil"/>
        </w:rPr>
        <w:t xml:space="preserve"> 12</w:t>
      </w:r>
    </w:p>
    <w:p w:rsidR="00E41670" w:rsidRPr="00B07B28" w:rsidRDefault="00E41670" w:rsidP="00E41670">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[BE-D37-R01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00AC299A" w:rsidRPr="00B07B28">
        <w:rPr>
          <w:rFonts w:ascii="Calibri" w:eastAsia="SimSun" w:hAnsi="Calibri" w:cs="font302"/>
          <w:sz w:val="20"/>
          <w:lang w:eastAsia="ar-SA"/>
        </w:rPr>
        <w:t>If [</w:t>
      </w:r>
      <w:proofErr w:type="spellStart"/>
      <w:r w:rsidR="00AC299A" w:rsidRPr="00B07B28">
        <w:rPr>
          <w:rFonts w:ascii="Calibri" w:eastAsia="SimSun" w:hAnsi="Calibri" w:cs="font302"/>
          <w:sz w:val="20"/>
          <w:lang w:eastAsia="ar-SA"/>
        </w:rPr>
        <w:t>gTLD</w:t>
      </w:r>
      <w:proofErr w:type="spellEnd"/>
      <w:r w:rsidR="00AC299A" w:rsidRPr="00B07B28">
        <w:rPr>
          <w:rFonts w:ascii="Calibri" w:eastAsia="SimSun" w:hAnsi="Calibri" w:cs="font302"/>
          <w:sz w:val="20"/>
          <w:lang w:eastAsia="ar-SA"/>
        </w:rPr>
        <w:t xml:space="preserve"> registration directory services policies] include provisions that [provide registration data to] those seeking to access [</w:t>
      </w:r>
      <w:proofErr w:type="spellStart"/>
      <w:r w:rsidR="00AC299A" w:rsidRPr="00B07B28">
        <w:rPr>
          <w:rFonts w:ascii="Calibri" w:eastAsia="SimSun" w:hAnsi="Calibri" w:cs="font302"/>
          <w:sz w:val="20"/>
          <w:lang w:eastAsia="ar-SA"/>
        </w:rPr>
        <w:t>gTLD</w:t>
      </w:r>
      <w:proofErr w:type="spellEnd"/>
      <w:r w:rsidR="00AC299A" w:rsidRPr="00B07B28">
        <w:rPr>
          <w:rFonts w:ascii="Calibri" w:eastAsia="SimSun" w:hAnsi="Calibri" w:cs="font302"/>
          <w:sz w:val="20"/>
          <w:lang w:eastAsia="ar-SA"/>
        </w:rPr>
        <w:t xml:space="preserve"> domain name registrant’s] names and/or physical locations for the purpose of harming the speaker of unpopular or minority ideas (be they individual or organizational) (see U.S. Supreme Court Case – McIntyre v. Ohio Elections Commission cited in [PR-D37-R03])</w:t>
      </w:r>
      <w:r w:rsidR="00C006A3" w:rsidRPr="00B07B28">
        <w:rPr>
          <w:rFonts w:ascii="Calibri" w:eastAsia="SimSun" w:hAnsi="Calibri" w:cs="font302"/>
          <w:sz w:val="20"/>
          <w:lang w:eastAsia="ar-SA"/>
        </w:rPr>
        <w:t xml:space="preserve">, </w:t>
      </w:r>
      <w:r w:rsidR="00AC299A" w:rsidRPr="00B07B28">
        <w:rPr>
          <w:rFonts w:ascii="Calibri" w:eastAsia="SimSun" w:hAnsi="Calibri" w:cs="font302"/>
          <w:sz w:val="20"/>
          <w:lang w:eastAsia="ar-SA"/>
        </w:rPr>
        <w:t xml:space="preserve">[any such policies must assess] the risk to Registrant stakeholders. </w:t>
      </w:r>
      <w:r w:rsidRPr="00B07B28">
        <w:rPr>
          <w:rFonts w:ascii="Calibri" w:eastAsia="SimSun" w:hAnsi="Calibri" w:cs="font302"/>
          <w:sz w:val="20"/>
          <w:lang w:eastAsia="ar-SA"/>
        </w:rPr>
        <w:t>(See also [RI-D37-R01])</w:t>
      </w:r>
    </w:p>
    <w:p w:rsidR="00D046B9" w:rsidRPr="00022FF8" w:rsidRDefault="00527084" w:rsidP="001D2EAF">
      <w:pPr>
        <w:rPr>
          <w:b/>
        </w:rPr>
      </w:pPr>
      <w:r w:rsidRPr="00022FF8">
        <w:t xml:space="preserve">See </w:t>
      </w:r>
      <w:r w:rsidR="00022FF8">
        <w:t>A</w:t>
      </w:r>
      <w:r w:rsidRPr="00022FF8">
        <w:t xml:space="preserve">dditional Key Inputs </w:t>
      </w:r>
      <w:r w:rsidR="00022FF8" w:rsidRPr="00022FF8">
        <w:t xml:space="preserve">for this charter question </w:t>
      </w:r>
      <w:r w:rsidRPr="00022FF8">
        <w:t>(</w:t>
      </w:r>
      <w:hyperlink r:id="rId137" w:history="1">
        <w:r w:rsidRPr="00022FF8">
          <w:rPr>
            <w:rStyle w:val="Hyperlink"/>
          </w:rPr>
          <w:t>hyperlinked on this Wiki page</w:t>
        </w:r>
      </w:hyperlink>
      <w:r w:rsidRPr="00022FF8">
        <w:t xml:space="preserve">) which may be consulted as a potential source of </w:t>
      </w:r>
      <w:r w:rsidR="009D7C45" w:rsidRPr="009D7C45">
        <w:rPr>
          <w:i/>
        </w:rPr>
        <w:t>possible</w:t>
      </w:r>
      <w:r w:rsidRPr="00022FF8">
        <w:t xml:space="preserve"> requirements. The PDP WG may also identify </w:t>
      </w:r>
      <w:r w:rsidR="00527914" w:rsidRPr="00022FF8">
        <w:t>additional sources by themselves</w:t>
      </w:r>
      <w:r w:rsidRPr="00022FF8">
        <w:t xml:space="preserve"> or through community outreach.</w:t>
      </w:r>
      <w:r w:rsidR="00F74997" w:rsidRPr="00F74997">
        <w:t xml:space="preserve"> </w:t>
      </w:r>
    </w:p>
    <w:p w:rsidR="00F328AA" w:rsidRPr="00B67ECF" w:rsidRDefault="00FE03AE" w:rsidP="00B07B28">
      <w:pPr>
        <w:keepNext/>
        <w:keepLines/>
        <w:rPr>
          <w:u w:val="single"/>
        </w:rPr>
      </w:pPr>
      <w:r w:rsidRPr="00B67ECF">
        <w:rPr>
          <w:b/>
          <w:u w:val="single"/>
        </w:rPr>
        <w:t>Risks</w:t>
      </w:r>
      <w:r w:rsidR="00DC4FAF" w:rsidRPr="00B67ECF">
        <w:rPr>
          <w:b/>
          <w:u w:val="single"/>
        </w:rPr>
        <w:t xml:space="preserve"> </w:t>
      </w:r>
      <w:r w:rsidRPr="00B67ECF">
        <w:rPr>
          <w:b/>
          <w:u w:val="single"/>
        </w:rPr>
        <w:t>(</w:t>
      </w:r>
      <w:r w:rsidR="00F328AA" w:rsidRPr="00B67ECF">
        <w:rPr>
          <w:b/>
          <w:u w:val="single"/>
        </w:rPr>
        <w:t>RI)</w:t>
      </w:r>
    </w:p>
    <w:p w:rsidR="00F3534F" w:rsidRDefault="00F328AA" w:rsidP="00B07B28">
      <w:pPr>
        <w:keepNext/>
        <w:keepLines/>
        <w:rPr>
          <w:i/>
        </w:rPr>
      </w:pPr>
      <w:r w:rsidRPr="00022FF8">
        <w:t xml:space="preserve">The following </w:t>
      </w:r>
      <w:r w:rsidRPr="00022FF8">
        <w:rPr>
          <w:b/>
          <w:i/>
        </w:rPr>
        <w:t>possible</w:t>
      </w:r>
      <w:r w:rsidRPr="00022FF8">
        <w:t xml:space="preserve"> requirements address the charter question on Risks (RI):</w:t>
      </w:r>
      <w:r w:rsidRPr="00022FF8">
        <w:rPr>
          <w:i/>
        </w:rPr>
        <w:t xml:space="preserve"> </w:t>
      </w:r>
      <w:r w:rsidR="007B2626">
        <w:rPr>
          <w:i/>
        </w:rPr>
        <w:br/>
      </w:r>
      <w:r w:rsidR="00FE03AE" w:rsidRPr="00022FF8">
        <w:rPr>
          <w:i/>
        </w:rPr>
        <w:t>What risks do stakeholders face &amp; how will they be reconciled?</w:t>
      </w:r>
    </w:p>
    <w:p w:rsidR="00F87613" w:rsidRDefault="00F87613" w:rsidP="00F87613">
      <w:r>
        <w:t>T</w:t>
      </w:r>
      <w:r w:rsidRPr="003F6592">
        <w:t>he process framework for this question (below)</w:t>
      </w:r>
      <w:r>
        <w:t xml:space="preserve"> can be applied</w:t>
      </w:r>
      <w:r w:rsidRPr="003F6592">
        <w:t xml:space="preserve"> to categorize </w:t>
      </w:r>
      <w:r w:rsidRPr="003F6592">
        <w:rPr>
          <w:b/>
          <w:i/>
        </w:rPr>
        <w:t>possible requirements</w:t>
      </w:r>
      <w:r w:rsidRPr="003F6592">
        <w:t xml:space="preserve"> into three phases:</w:t>
      </w:r>
    </w:p>
    <w:p w:rsidR="00F87613" w:rsidRPr="003F6592" w:rsidRDefault="00F87613" w:rsidP="00F87613">
      <w:pPr>
        <w:jc w:val="center"/>
      </w:pPr>
      <w:r w:rsidRPr="003B360A">
        <w:rPr>
          <w:noProof/>
        </w:rPr>
        <w:drawing>
          <wp:inline distT="0" distB="0" distL="0" distR="0" wp14:anchorId="00BDB721" wp14:editId="09271860">
            <wp:extent cx="4637314" cy="852651"/>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655474" cy="855990"/>
                    </a:xfrm>
                    <a:prstGeom prst="rect">
                      <a:avLst/>
                    </a:prstGeom>
                  </pic:spPr>
                </pic:pic>
              </a:graphicData>
            </a:graphic>
          </wp:inline>
        </w:drawing>
      </w:r>
    </w:p>
    <w:p w:rsidR="00F3534F" w:rsidRDefault="00F3534F" w:rsidP="00F3534F">
      <w:pPr>
        <w:jc w:val="center"/>
        <w:rPr>
          <w:noProof/>
        </w:rPr>
      </w:pPr>
      <w:r>
        <w:rPr>
          <w:noProof/>
        </w:rPr>
        <w:drawing>
          <wp:inline distT="0" distB="0" distL="0" distR="0" wp14:anchorId="3BDED4DF" wp14:editId="6E99449D">
            <wp:extent cx="4312920" cy="556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8"/>
                    <a:stretch>
                      <a:fillRect/>
                    </a:stretch>
                  </pic:blipFill>
                  <pic:spPr>
                    <a:xfrm>
                      <a:off x="0" y="0"/>
                      <a:ext cx="4312920" cy="556260"/>
                    </a:xfrm>
                    <a:prstGeom prst="rect">
                      <a:avLst/>
                    </a:prstGeom>
                  </pic:spPr>
                </pic:pic>
              </a:graphicData>
            </a:graphic>
          </wp:inline>
        </w:drawing>
      </w:r>
    </w:p>
    <w:p w:rsidR="00F87613" w:rsidRDefault="00A513C3" w:rsidP="00F87613">
      <w:r>
        <w:lastRenderedPageBreak/>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164E59" w:rsidTr="002E0224">
        <w:trPr>
          <w:tblHeader/>
        </w:trPr>
        <w:tc>
          <w:tcPr>
            <w:tcW w:w="1539" w:type="dxa"/>
          </w:tcPr>
          <w:p w:rsidR="00164E59" w:rsidRPr="009E40BD" w:rsidRDefault="00164E59" w:rsidP="002E0224">
            <w:pPr>
              <w:rPr>
                <w:b/>
                <w:sz w:val="20"/>
                <w:szCs w:val="20"/>
              </w:rPr>
            </w:pPr>
            <w:r w:rsidRPr="009E40BD">
              <w:rPr>
                <w:b/>
                <w:sz w:val="20"/>
                <w:szCs w:val="20"/>
              </w:rPr>
              <w:t>QQ-D#-R#</w:t>
            </w:r>
          </w:p>
        </w:tc>
        <w:tc>
          <w:tcPr>
            <w:tcW w:w="9099" w:type="dxa"/>
          </w:tcPr>
          <w:p w:rsidR="00164E59" w:rsidRPr="009E40BD" w:rsidRDefault="00164E59" w:rsidP="002E0224">
            <w:pPr>
              <w:rPr>
                <w:b/>
                <w:sz w:val="20"/>
                <w:szCs w:val="20"/>
              </w:rPr>
            </w:pPr>
            <w:r w:rsidRPr="009E40BD">
              <w:rPr>
                <w:b/>
                <w:sz w:val="20"/>
                <w:szCs w:val="20"/>
              </w:rPr>
              <w:t>Possible Requirement</w:t>
            </w:r>
          </w:p>
        </w:tc>
        <w:tc>
          <w:tcPr>
            <w:tcW w:w="3082" w:type="dxa"/>
          </w:tcPr>
          <w:p w:rsidR="00164E59" w:rsidRPr="009E40BD" w:rsidRDefault="00164E59" w:rsidP="002E0224">
            <w:pPr>
              <w:rPr>
                <w:b/>
                <w:sz w:val="20"/>
                <w:szCs w:val="20"/>
              </w:rPr>
            </w:pPr>
            <w:r w:rsidRPr="009E40BD">
              <w:rPr>
                <w:b/>
                <w:sz w:val="20"/>
                <w:szCs w:val="20"/>
              </w:rPr>
              <w:t>Pre-Requisites/Dependencies</w:t>
            </w:r>
          </w:p>
        </w:tc>
        <w:tc>
          <w:tcPr>
            <w:tcW w:w="561" w:type="dxa"/>
          </w:tcPr>
          <w:p w:rsidR="00164E59" w:rsidRPr="009E40BD" w:rsidRDefault="00164E59" w:rsidP="002E0224">
            <w:pPr>
              <w:jc w:val="right"/>
              <w:rPr>
                <w:b/>
                <w:sz w:val="20"/>
                <w:szCs w:val="20"/>
              </w:rPr>
            </w:pPr>
            <w:proofErr w:type="spellStart"/>
            <w:r w:rsidRPr="009E40BD">
              <w:rPr>
                <w:b/>
                <w:sz w:val="20"/>
                <w:szCs w:val="20"/>
              </w:rPr>
              <w:t>Ph</w:t>
            </w:r>
            <w:proofErr w:type="spellEnd"/>
          </w:p>
        </w:tc>
        <w:tc>
          <w:tcPr>
            <w:tcW w:w="519" w:type="dxa"/>
          </w:tcPr>
          <w:p w:rsidR="00164E59" w:rsidRPr="009E40BD" w:rsidRDefault="00164E59" w:rsidP="002E0224">
            <w:pPr>
              <w:jc w:val="right"/>
              <w:rPr>
                <w:b/>
                <w:sz w:val="20"/>
                <w:szCs w:val="20"/>
              </w:rPr>
            </w:pPr>
            <w:r w:rsidRPr="009E40BD">
              <w:rPr>
                <w:b/>
                <w:sz w:val="20"/>
                <w:szCs w:val="20"/>
              </w:rPr>
              <w:t>Gr</w:t>
            </w: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E31558" w:rsidP="002E0224">
            <w:pPr>
              <w:rPr>
                <w:sz w:val="20"/>
                <w:szCs w:val="20"/>
              </w:rPr>
            </w:pPr>
            <w:r w:rsidRPr="00E31558">
              <w:rPr>
                <w:sz w:val="20"/>
                <w:szCs w:val="20"/>
                <w:highlight w:val="yellow"/>
              </w:rPr>
              <w:t>PRs IN THIS SECTION NOT YET TRIAGED – TO BE DONE AFTER FUNDAMENTAL QUESTIONS</w:t>
            </w:r>
          </w:p>
        </w:tc>
        <w:tc>
          <w:tcPr>
            <w:tcW w:w="3082" w:type="dxa"/>
          </w:tcPr>
          <w:p w:rsidR="00164E59" w:rsidRPr="009E40BD" w:rsidRDefault="009E780E" w:rsidP="002E0224">
            <w:pPr>
              <w:rPr>
                <w:sz w:val="20"/>
                <w:szCs w:val="20"/>
              </w:rPr>
            </w:pPr>
            <w:r>
              <w:rPr>
                <w:sz w:val="20"/>
                <w:szCs w:val="20"/>
              </w:rPr>
              <w:t>Depends on</w:t>
            </w: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bl>
    <w:p w:rsidR="009E0959" w:rsidRDefault="009E0959" w:rsidP="00F87613"/>
    <w:p w:rsidR="00FE03AE" w:rsidRPr="00B07B28" w:rsidRDefault="009508C7" w:rsidP="00F74997">
      <w:pPr>
        <w:ind w:left="540" w:hanging="540"/>
        <w:rPr>
          <w:sz w:val="20"/>
        </w:rPr>
      </w:pPr>
      <w:r w:rsidRPr="00B07B28">
        <w:rPr>
          <w:sz w:val="20"/>
        </w:rPr>
        <w:t>[</w:t>
      </w:r>
      <w:r w:rsidR="00D2611A" w:rsidRPr="00B07B28">
        <w:rPr>
          <w:sz w:val="20"/>
        </w:rPr>
        <w:t>RI</w:t>
      </w:r>
      <w:r w:rsidR="00DB047B" w:rsidRPr="00B07B28">
        <w:rPr>
          <w:sz w:val="20"/>
        </w:rPr>
        <w:t>-D01-</w:t>
      </w:r>
      <w:r w:rsidR="00D2611A" w:rsidRPr="00B07B28">
        <w:rPr>
          <w:sz w:val="20"/>
        </w:rPr>
        <w:t>R</w:t>
      </w:r>
      <w:r w:rsidR="00DB047B" w:rsidRPr="00B07B28">
        <w:rPr>
          <w:sz w:val="20"/>
        </w:rPr>
        <w:t>0</w:t>
      </w:r>
      <w:r w:rsidRPr="00B07B28">
        <w:rPr>
          <w:sz w:val="20"/>
        </w:rPr>
        <w:t>1</w:t>
      </w:r>
      <w:r w:rsidR="0010563A" w:rsidRPr="00B07B28">
        <w:rPr>
          <w:sz w:val="20"/>
        </w:rPr>
        <w:t>]</w:t>
      </w:r>
      <w:r w:rsidR="0010563A" w:rsidRPr="00B07B28">
        <w:rPr>
          <w:sz w:val="20"/>
        </w:rPr>
        <w:tab/>
      </w:r>
      <w:r w:rsidR="00357555" w:rsidRPr="00B07B28">
        <w:rPr>
          <w:sz w:val="20"/>
        </w:rPr>
        <w:t>“</w:t>
      </w:r>
      <w:r w:rsidR="004A2CFE" w:rsidRPr="00B07B28">
        <w:rPr>
          <w:sz w:val="20"/>
        </w:rPr>
        <w:t xml:space="preserve">A </w:t>
      </w:r>
      <w:r w:rsidR="00357555" w:rsidRPr="00B07B28">
        <w:rPr>
          <w:sz w:val="20"/>
        </w:rPr>
        <w:t xml:space="preserve">widely scoped risk/impact analysis </w:t>
      </w:r>
      <w:r w:rsidR="004A2CFE" w:rsidRPr="00B07B28">
        <w:rPr>
          <w:sz w:val="20"/>
        </w:rPr>
        <w:t xml:space="preserve">[must be done] </w:t>
      </w:r>
      <w:r w:rsidR="00357555" w:rsidRPr="00B07B28">
        <w:rPr>
          <w:sz w:val="20"/>
        </w:rPr>
        <w:t xml:space="preserve">to confirm that these principle-based </w:t>
      </w:r>
      <w:r w:rsidR="004A2CFE" w:rsidRPr="00B07B28">
        <w:rPr>
          <w:sz w:val="20"/>
        </w:rPr>
        <w:t xml:space="preserve">[data element] </w:t>
      </w:r>
      <w:r w:rsidR="00357555" w:rsidRPr="00B07B28">
        <w:rPr>
          <w:sz w:val="20"/>
        </w:rPr>
        <w:t>classifications do in fact result in appropriate collection and disclosure of data for defined purposes.”  (</w:t>
      </w:r>
      <w:r w:rsidR="00865B8B" w:rsidRPr="00B07B28">
        <w:rPr>
          <w:sz w:val="20"/>
        </w:rPr>
        <w:t>p.56 &amp; in Section c on pp.119-120)</w:t>
      </w:r>
    </w:p>
    <w:p w:rsidR="004A2CFE" w:rsidRPr="00B07B28" w:rsidRDefault="00AB5589" w:rsidP="001D2EAF">
      <w:pPr>
        <w:rPr>
          <w:sz w:val="20"/>
        </w:rPr>
      </w:pPr>
      <w:r w:rsidRPr="00B07B28">
        <w:rPr>
          <w:sz w:val="20"/>
        </w:rPr>
        <w:t>[RI-D01-R02</w:t>
      </w:r>
      <w:r w:rsidR="0010563A" w:rsidRPr="00B07B28">
        <w:rPr>
          <w:sz w:val="20"/>
        </w:rPr>
        <w:t>]</w:t>
      </w:r>
      <w:r w:rsidR="0010563A" w:rsidRPr="00B07B28">
        <w:rPr>
          <w:sz w:val="20"/>
        </w:rPr>
        <w:tab/>
      </w:r>
      <w:proofErr w:type="gramStart"/>
      <w:r w:rsidR="004A2CFE" w:rsidRPr="00B07B28">
        <w:rPr>
          <w:sz w:val="20"/>
          <w:highlight w:val="yellow"/>
        </w:rPr>
        <w:t xml:space="preserve">[TO DO – ADD </w:t>
      </w:r>
      <w:r w:rsidR="00F11BF7" w:rsidRPr="00B07B28">
        <w:rPr>
          <w:sz w:val="20"/>
          <w:highlight w:val="yellow"/>
        </w:rPr>
        <w:t xml:space="preserve">FURTHER </w:t>
      </w:r>
      <w:r w:rsidR="004A2CFE" w:rsidRPr="00B07B28">
        <w:rPr>
          <w:sz w:val="20"/>
          <w:highlight w:val="yellow"/>
        </w:rPr>
        <w:t xml:space="preserve">REQUIREMENTS FROM </w:t>
      </w:r>
      <w:r w:rsidR="00F3534F" w:rsidRPr="00B07B28">
        <w:rPr>
          <w:sz w:val="20"/>
          <w:highlight w:val="yellow"/>
        </w:rPr>
        <w:t>EWG Risk Analysis Section</w:t>
      </w:r>
      <w:r w:rsidR="004A2CFE" w:rsidRPr="00B07B28">
        <w:rPr>
          <w:sz w:val="20"/>
          <w:highlight w:val="yellow"/>
        </w:rPr>
        <w:t>?]</w:t>
      </w:r>
      <w:proofErr w:type="gramEnd"/>
    </w:p>
    <w:p w:rsidR="008E5C44" w:rsidRPr="00B07B28" w:rsidRDefault="00AB5589" w:rsidP="008E5C44">
      <w:pPr>
        <w:pStyle w:val="NoSpacing"/>
        <w:ind w:left="540" w:hanging="540"/>
        <w:rPr>
          <w:sz w:val="20"/>
        </w:rPr>
      </w:pPr>
      <w:r w:rsidRPr="00B07B28">
        <w:rPr>
          <w:sz w:val="20"/>
        </w:rPr>
        <w:t>[RI-D02-R01</w:t>
      </w:r>
      <w:r w:rsidR="0010563A" w:rsidRPr="00B07B28">
        <w:rPr>
          <w:sz w:val="20"/>
        </w:rPr>
        <w:t>]</w:t>
      </w:r>
      <w:r w:rsidR="0010563A" w:rsidRPr="00B07B28">
        <w:rPr>
          <w:sz w:val="20"/>
        </w:rPr>
        <w:tab/>
      </w:r>
      <w:r w:rsidRPr="00B07B28">
        <w:rPr>
          <w:sz w:val="20"/>
        </w:rPr>
        <w:t>"The ICANN Board should ensure that a formal security risk assessment of the registration data policy be conducted as an input into the Policy Development Process. A separate security risk assessment should also be conducted regarding the implementation of the policy."</w:t>
      </w:r>
      <w:r w:rsidR="008E5C44" w:rsidRPr="00B07B28">
        <w:rPr>
          <w:sz w:val="20"/>
        </w:rPr>
        <w:br/>
      </w:r>
    </w:p>
    <w:p w:rsidR="008E5C44" w:rsidRPr="00B07B28" w:rsidRDefault="008E5C44" w:rsidP="008E5C44">
      <w:pPr>
        <w:ind w:left="540" w:hanging="540"/>
        <w:rPr>
          <w:sz w:val="20"/>
        </w:rPr>
      </w:pPr>
      <w:r w:rsidRPr="00B07B28">
        <w:rPr>
          <w:sz w:val="20"/>
        </w:rPr>
        <w:t>[RI-D10-R01</w:t>
      </w:r>
      <w:r w:rsidR="0010563A" w:rsidRPr="00B07B28">
        <w:rPr>
          <w:sz w:val="20"/>
        </w:rPr>
        <w:t>]</w:t>
      </w:r>
      <w:r w:rsidR="0010563A" w:rsidRPr="00B07B28">
        <w:rPr>
          <w:sz w:val="20"/>
        </w:rPr>
        <w:tab/>
      </w:r>
      <w:r w:rsidRPr="00B07B28">
        <w:rPr>
          <w:sz w:val="20"/>
        </w:rPr>
        <w:t>Registration data often contain "stale" contact information and that this problem can cause difficulties when registrants seek to renew a domain name or modify DNS information. Stale information may prevent registrars from notifying a registrant that a domain registration is about to expire or that changes</w:t>
      </w:r>
      <w:r w:rsidR="00C006A3" w:rsidRPr="00B07B28">
        <w:rPr>
          <w:sz w:val="20"/>
        </w:rPr>
        <w:t xml:space="preserve">, </w:t>
      </w:r>
      <w:r w:rsidRPr="00B07B28">
        <w:rPr>
          <w:sz w:val="20"/>
        </w:rPr>
        <w:t>possibly unauthorized</w:t>
      </w:r>
      <w:r w:rsidR="00C006A3" w:rsidRPr="00B07B28">
        <w:rPr>
          <w:sz w:val="20"/>
        </w:rPr>
        <w:t xml:space="preserve">, </w:t>
      </w:r>
      <w:r w:rsidRPr="00B07B28">
        <w:rPr>
          <w:sz w:val="20"/>
        </w:rPr>
        <w:t>have been made to his domain registration. Failure to update information may result in domain hijacking or a dispute over the "ownership" of a domain. (Page 6)</w:t>
      </w:r>
    </w:p>
    <w:p w:rsidR="008E5C44" w:rsidRPr="00B07B28" w:rsidRDefault="008E5C44" w:rsidP="008E5C44">
      <w:pPr>
        <w:ind w:left="540" w:hanging="540"/>
        <w:rPr>
          <w:sz w:val="20"/>
        </w:rPr>
      </w:pPr>
      <w:r w:rsidRPr="00B07B28">
        <w:rPr>
          <w:sz w:val="20"/>
        </w:rPr>
        <w:t>[RI-D10-R02</w:t>
      </w:r>
      <w:r w:rsidR="0010563A" w:rsidRPr="00B07B28">
        <w:rPr>
          <w:sz w:val="20"/>
        </w:rPr>
        <w:t>]</w:t>
      </w:r>
      <w:r w:rsidR="0010563A" w:rsidRPr="00B07B28">
        <w:rPr>
          <w:sz w:val="20"/>
        </w:rPr>
        <w:tab/>
      </w:r>
      <w:r w:rsidRPr="00B07B28">
        <w:rPr>
          <w:sz w:val="20"/>
        </w:rPr>
        <w:t>Since current access to registration data is public and anonymous</w:t>
      </w:r>
      <w:r w:rsidR="00C006A3" w:rsidRPr="00B07B28">
        <w:rPr>
          <w:sz w:val="20"/>
        </w:rPr>
        <w:t xml:space="preserve">, </w:t>
      </w:r>
      <w:r w:rsidRPr="00B07B28">
        <w:rPr>
          <w:sz w:val="20"/>
        </w:rPr>
        <w:t>some individuals and businesses submit incorrect information because they do not wish their contact information to be collected and used by miscreants as targets for spam and other attacks. (Page 6)</w:t>
      </w:r>
    </w:p>
    <w:p w:rsidR="008E5C44" w:rsidRPr="00B07B28" w:rsidRDefault="008E5C44" w:rsidP="008E5C44">
      <w:pPr>
        <w:ind w:left="540" w:hanging="540"/>
        <w:rPr>
          <w:sz w:val="20"/>
        </w:rPr>
      </w:pPr>
      <w:r w:rsidRPr="00B07B28">
        <w:rPr>
          <w:sz w:val="20"/>
        </w:rPr>
        <w:t>[RI-D10-R03</w:t>
      </w:r>
      <w:r w:rsidR="0010563A" w:rsidRPr="00B07B28">
        <w:rPr>
          <w:sz w:val="20"/>
        </w:rPr>
        <w:t>]</w:t>
      </w:r>
      <w:r w:rsidR="0010563A" w:rsidRPr="00B07B28">
        <w:rPr>
          <w:sz w:val="20"/>
        </w:rPr>
        <w:tab/>
      </w:r>
      <w:r w:rsidRPr="00B07B28">
        <w:rPr>
          <w:sz w:val="20"/>
        </w:rPr>
        <w:t>Some people intentionally submit false information because they do not wish to disclose personal contact information that can be accessed publicly and anonymously.  (Page 6)</w:t>
      </w:r>
    </w:p>
    <w:p w:rsidR="008E5C44" w:rsidRPr="00B07B28" w:rsidRDefault="008E5C44" w:rsidP="008E5C44">
      <w:pPr>
        <w:ind w:left="540" w:hanging="540"/>
        <w:rPr>
          <w:sz w:val="20"/>
        </w:rPr>
      </w:pPr>
      <w:r w:rsidRPr="00B07B28">
        <w:rPr>
          <w:sz w:val="20"/>
        </w:rPr>
        <w:lastRenderedPageBreak/>
        <w:t>[RI-D10-R04</w:t>
      </w:r>
      <w:r w:rsidR="0010563A" w:rsidRPr="00B07B28">
        <w:rPr>
          <w:sz w:val="20"/>
        </w:rPr>
        <w:t>]</w:t>
      </w:r>
      <w:r w:rsidR="0010563A" w:rsidRPr="00B07B28">
        <w:rPr>
          <w:sz w:val="20"/>
        </w:rPr>
        <w:tab/>
      </w:r>
      <w:r w:rsidRPr="00B07B28">
        <w:rPr>
          <w:sz w:val="20"/>
        </w:rPr>
        <w:t>Miscreants intentionally provide false information to obfuscate identification by law enforcement or parties that investigate malicious use of domains. (Page 7)</w:t>
      </w:r>
    </w:p>
    <w:p w:rsidR="008E5C44" w:rsidRPr="00B07B28" w:rsidRDefault="008E5C44" w:rsidP="008E5C44">
      <w:pPr>
        <w:ind w:left="540" w:hanging="540"/>
        <w:rPr>
          <w:sz w:val="20"/>
        </w:rPr>
      </w:pPr>
      <w:r w:rsidRPr="00B07B28">
        <w:rPr>
          <w:sz w:val="20"/>
        </w:rPr>
        <w:t>[RI-D10-R05</w:t>
      </w:r>
      <w:r w:rsidR="0010563A" w:rsidRPr="00B07B28">
        <w:rPr>
          <w:sz w:val="20"/>
        </w:rPr>
        <w:t>]</w:t>
      </w:r>
      <w:r w:rsidR="0010563A" w:rsidRPr="00B07B28">
        <w:rPr>
          <w:sz w:val="20"/>
        </w:rPr>
        <w:tab/>
      </w:r>
      <w:r w:rsidRPr="00B07B28">
        <w:rPr>
          <w:sz w:val="20"/>
        </w:rPr>
        <w:t>Current registration requirements take a minimalist approach to validation. Unless credit verification measures are stringently applied for all levels of payment</w:t>
      </w:r>
      <w:r w:rsidR="00C006A3" w:rsidRPr="00B07B28">
        <w:rPr>
          <w:sz w:val="20"/>
        </w:rPr>
        <w:t xml:space="preserve">, </w:t>
      </w:r>
      <w:r w:rsidRPr="00B07B28">
        <w:rPr>
          <w:sz w:val="20"/>
        </w:rPr>
        <w:t>little or no additional proof of identity and verification of contact information is required when a user registers a domain name. (Page 8)</w:t>
      </w:r>
    </w:p>
    <w:p w:rsidR="008E5C44" w:rsidRPr="00B07B28" w:rsidRDefault="008E5C44" w:rsidP="008E5C44">
      <w:pPr>
        <w:ind w:left="540" w:hanging="540"/>
        <w:rPr>
          <w:sz w:val="20"/>
        </w:rPr>
      </w:pPr>
      <w:r w:rsidRPr="00B07B28">
        <w:rPr>
          <w:sz w:val="20"/>
        </w:rPr>
        <w:t>[RI-D10-R06</w:t>
      </w:r>
      <w:r w:rsidR="0010563A" w:rsidRPr="00B07B28">
        <w:rPr>
          <w:sz w:val="20"/>
        </w:rPr>
        <w:t>]</w:t>
      </w:r>
      <w:r w:rsidR="0010563A" w:rsidRPr="00B07B28">
        <w:rPr>
          <w:sz w:val="20"/>
        </w:rPr>
        <w:tab/>
      </w:r>
      <w:r w:rsidRPr="00B07B28">
        <w:rPr>
          <w:sz w:val="20"/>
        </w:rPr>
        <w:t>Users may mistype when registering domain names. The current validation processes can overlook errors. (Page 8)</w:t>
      </w:r>
    </w:p>
    <w:p w:rsidR="008E5C44" w:rsidRPr="00B07B28" w:rsidRDefault="008E5C44" w:rsidP="008E5C44">
      <w:pPr>
        <w:ind w:left="540" w:hanging="540"/>
        <w:rPr>
          <w:sz w:val="20"/>
        </w:rPr>
      </w:pPr>
      <w:r w:rsidRPr="00B07B28">
        <w:rPr>
          <w:sz w:val="20"/>
        </w:rPr>
        <w:t>[RI-D10-R07</w:t>
      </w:r>
      <w:r w:rsidR="0010563A" w:rsidRPr="00B07B28">
        <w:rPr>
          <w:sz w:val="20"/>
        </w:rPr>
        <w:t>]</w:t>
      </w:r>
      <w:r w:rsidR="0010563A" w:rsidRPr="00B07B28">
        <w:rPr>
          <w:sz w:val="20"/>
        </w:rPr>
        <w:tab/>
      </w:r>
      <w:r w:rsidRPr="00B07B28">
        <w:rPr>
          <w:sz w:val="20"/>
        </w:rPr>
        <w:t>Users may not understand the consequences of the registration data accuracy program and annual obligation to maintain accurate and complete registration data. They also may refuse to take time to check that their contact information is current</w:t>
      </w:r>
      <w:r w:rsidR="00C006A3" w:rsidRPr="00B07B28">
        <w:rPr>
          <w:sz w:val="20"/>
        </w:rPr>
        <w:t xml:space="preserve">, </w:t>
      </w:r>
      <w:r w:rsidRPr="00B07B28">
        <w:rPr>
          <w:sz w:val="20"/>
        </w:rPr>
        <w:t>or reject the notion that they will forfeit a domain registration simply because some registration data are inaccurate. (Page 8)</w:t>
      </w:r>
    </w:p>
    <w:p w:rsidR="008E5C44" w:rsidRPr="00B07B28" w:rsidRDefault="008E5C44" w:rsidP="008E5C44">
      <w:pPr>
        <w:ind w:left="540" w:hanging="540"/>
        <w:rPr>
          <w:sz w:val="20"/>
        </w:rPr>
      </w:pPr>
      <w:r w:rsidRPr="00B07B28">
        <w:rPr>
          <w:sz w:val="20"/>
        </w:rPr>
        <w:t>[RI-D10-R08</w:t>
      </w:r>
      <w:r w:rsidR="0010563A" w:rsidRPr="00B07B28">
        <w:rPr>
          <w:sz w:val="20"/>
        </w:rPr>
        <w:t>]</w:t>
      </w:r>
      <w:r w:rsidR="0010563A" w:rsidRPr="00B07B28">
        <w:rPr>
          <w:sz w:val="20"/>
        </w:rPr>
        <w:tab/>
      </w:r>
      <w:r w:rsidRPr="00B07B28">
        <w:rPr>
          <w:sz w:val="20"/>
        </w:rPr>
        <w:t>If an email address is verified requiring explicit user action upon receiving a verification email (such as clicking on a web link or replying to the message in a specific way)</w:t>
      </w:r>
      <w:r w:rsidR="00C006A3" w:rsidRPr="00B07B28">
        <w:rPr>
          <w:sz w:val="20"/>
        </w:rPr>
        <w:t xml:space="preserve">, </w:t>
      </w:r>
      <w:r w:rsidRPr="00B07B28">
        <w:rPr>
          <w:sz w:val="20"/>
        </w:rPr>
        <w:t>the timing of the verification email message will need to be carefully considered as to how it affects the overall registration process. Sending the verification email as an integral part of the registration process would alter the business process and may affect registration costs. Sending the verification email after registration would risk being ignored by the registrant or could introduce an attack vector. A miscreant</w:t>
      </w:r>
      <w:r w:rsidR="00C006A3" w:rsidRPr="00B07B28">
        <w:rPr>
          <w:sz w:val="20"/>
        </w:rPr>
        <w:t xml:space="preserve">, </w:t>
      </w:r>
      <w:r w:rsidRPr="00B07B28">
        <w:rPr>
          <w:sz w:val="20"/>
        </w:rPr>
        <w:t>knowing that these verification emails will be sent</w:t>
      </w:r>
      <w:r w:rsidR="00C006A3" w:rsidRPr="00B07B28">
        <w:rPr>
          <w:sz w:val="20"/>
        </w:rPr>
        <w:t xml:space="preserve">, </w:t>
      </w:r>
      <w:r w:rsidRPr="00B07B28">
        <w:rPr>
          <w:sz w:val="20"/>
        </w:rPr>
        <w:t>could initiate various types of man-in-the-middle attacks. Past security research has shown that such spear-phishing attacks are highly effective. (Page 11)</w:t>
      </w:r>
    </w:p>
    <w:p w:rsidR="008E5C44" w:rsidRPr="00B07B28" w:rsidRDefault="008E5C44" w:rsidP="008E5C44">
      <w:pPr>
        <w:ind w:left="540" w:hanging="540"/>
        <w:rPr>
          <w:sz w:val="20"/>
        </w:rPr>
      </w:pPr>
      <w:r w:rsidRPr="00B07B28">
        <w:rPr>
          <w:sz w:val="20"/>
        </w:rPr>
        <w:t>[RI-D10-R09</w:t>
      </w:r>
      <w:r w:rsidR="0010563A" w:rsidRPr="00B07B28">
        <w:rPr>
          <w:sz w:val="20"/>
        </w:rPr>
        <w:t>]</w:t>
      </w:r>
      <w:r w:rsidR="0010563A" w:rsidRPr="00B07B28">
        <w:rPr>
          <w:sz w:val="20"/>
        </w:rPr>
        <w:tab/>
      </w:r>
      <w:r w:rsidRPr="00B07B28">
        <w:rPr>
          <w:sz w:val="20"/>
        </w:rPr>
        <w:t>Existence of a postal address in a database does not guarantee that the physical address exists (e.g. apartment numbers in the United State Postal Service address database are indicated as a range. As a result</w:t>
      </w:r>
      <w:r w:rsidR="00C006A3" w:rsidRPr="00B07B28">
        <w:rPr>
          <w:sz w:val="20"/>
        </w:rPr>
        <w:t xml:space="preserve">, </w:t>
      </w:r>
      <w:r w:rsidRPr="00B07B28">
        <w:rPr>
          <w:sz w:val="20"/>
        </w:rPr>
        <w:t>an address may validate as accurate and complete when in fact it is undeliverable). (Page 13)</w:t>
      </w:r>
    </w:p>
    <w:p w:rsidR="00F3062D" w:rsidRPr="00B07B28" w:rsidRDefault="00F3062D" w:rsidP="00F3062D">
      <w:pPr>
        <w:ind w:left="540" w:hanging="540"/>
        <w:rPr>
          <w:sz w:val="20"/>
        </w:rPr>
      </w:pPr>
      <w:r w:rsidRPr="00B07B28">
        <w:rPr>
          <w:sz w:val="20"/>
        </w:rPr>
        <w:t>[RI-D19-R01</w:t>
      </w:r>
      <w:r w:rsidR="0010563A" w:rsidRPr="00B07B28">
        <w:rPr>
          <w:sz w:val="20"/>
        </w:rPr>
        <w:t>]</w:t>
      </w:r>
      <w:r w:rsidR="0010563A" w:rsidRPr="00B07B28">
        <w:rPr>
          <w:sz w:val="20"/>
        </w:rPr>
        <w:tab/>
      </w:r>
      <w:r w:rsidRPr="00B07B28">
        <w:rPr>
          <w:sz w:val="20"/>
        </w:rPr>
        <w:t>Based on the ICANN Governmental Advisory Committee (GAC) proposed principles</w:t>
      </w:r>
      <w:r w:rsidR="00C006A3" w:rsidRPr="00B07B28">
        <w:rPr>
          <w:sz w:val="20"/>
        </w:rPr>
        <w:t xml:space="preserve">, </w:t>
      </w:r>
      <w:r w:rsidRPr="00B07B28">
        <w:rPr>
          <w:sz w:val="20"/>
        </w:rPr>
        <w:t>"The GAC recognizes that there are also legitimate concerns about the misuse of WHOIS [registration] data and conflicts with national laws and regulations</w:t>
      </w:r>
      <w:r w:rsidR="00C006A3" w:rsidRPr="00B07B28">
        <w:rPr>
          <w:sz w:val="20"/>
        </w:rPr>
        <w:t xml:space="preserve">, </w:t>
      </w:r>
      <w:r w:rsidRPr="00B07B28">
        <w:rPr>
          <w:sz w:val="20"/>
        </w:rPr>
        <w:t xml:space="preserve">in particular applicable privacy and data protection laws" (para 2.2) (see [PR-D19-R01] and [PR-D19-R02]) </w:t>
      </w:r>
    </w:p>
    <w:p w:rsidR="00363606" w:rsidRPr="00B07B28" w:rsidRDefault="00363606" w:rsidP="00363606">
      <w:pPr>
        <w:ind w:left="540" w:hanging="540"/>
        <w:rPr>
          <w:rFonts w:ascii="Calibri" w:eastAsia="Calibri" w:hAnsi="Calibri" w:cs="Times New Roman"/>
          <w:sz w:val="20"/>
        </w:rPr>
      </w:pPr>
      <w:r w:rsidRPr="00B07B28">
        <w:rPr>
          <w:rFonts w:ascii="Calibri" w:eastAsia="Calibri" w:hAnsi="Calibri" w:cs="Times New Roman"/>
          <w:sz w:val="20"/>
        </w:rPr>
        <w:t>[RI-D23-R01</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 xml:space="preserve">[The following potential risk must be assessed:] “Processing of personal data in a way incompatible with the purposes specified at collection is against the law and therefore prohibited. The data controller cannot </w:t>
      </w:r>
      <w:proofErr w:type="spellStart"/>
      <w:r w:rsidRPr="00B07B28">
        <w:rPr>
          <w:rFonts w:ascii="Calibri" w:eastAsia="Calibri" w:hAnsi="Calibri" w:cs="Times New Roman"/>
          <w:sz w:val="20"/>
        </w:rPr>
        <w:t>legitimise</w:t>
      </w:r>
      <w:proofErr w:type="spellEnd"/>
      <w:r w:rsidRPr="00B07B28">
        <w:rPr>
          <w:rFonts w:ascii="Calibri" w:eastAsia="Calibri" w:hAnsi="Calibri" w:cs="Times New Roman"/>
          <w:sz w:val="20"/>
        </w:rPr>
        <w:t xml:space="preserve"> incompatible processing by simply relying on a new legal ground in Article 7. The purpose limitation principle can only be restricted subject to the conditions set forth in Article 13 of the [European Data Protection] Directive.”</w:t>
      </w:r>
    </w:p>
    <w:p w:rsidR="00EA3E98" w:rsidRPr="00B07B28" w:rsidRDefault="00EA3E98" w:rsidP="00EA3E98">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[RI-D25-R01</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Given the Council of Europe's Treaty 108 on Data Protections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Articles 5 and 6 (cited in [PR-D25-R03] and [PR-D25-R04])</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 question that must be asked is: What Risks will Registrars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Registries and ICANN face if they are (a) collecting data</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(b) processing data</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and (c) shipping to other countries data that is not in compliance with Treaty 108? </w:t>
      </w:r>
    </w:p>
    <w:p w:rsidR="00AD75A9" w:rsidRPr="00B07B28" w:rsidRDefault="00AD75A9" w:rsidP="00AD75A9">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[RI-D26-R01</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 xml:space="preserve">According to the </w:t>
      </w:r>
      <w:hyperlink r:id="rId139" w:history="1">
        <w:r w:rsidRPr="00B07B28">
          <w:rPr>
            <w:rFonts w:ascii="Calibri" w:eastAsia="SimSun" w:hAnsi="Calibri" w:cs="Arial"/>
            <w:color w:val="0000FF"/>
            <w:sz w:val="20"/>
            <w:u w:val="single"/>
            <w:shd w:val="clear" w:color="auto" w:fill="FFFFFF"/>
            <w:lang w:eastAsia="ar-SA"/>
          </w:rPr>
          <w:t>Directive</w:t>
        </w:r>
      </w:hyperlink>
      <w:r w:rsidRPr="00B07B28">
        <w:rPr>
          <w:rFonts w:ascii="Calibri" w:eastAsia="SimSun" w:hAnsi="Calibri" w:cs="Arial"/>
          <w:color w:val="0000FF"/>
          <w:sz w:val="20"/>
          <w:u w:val="single"/>
          <w:shd w:val="clear" w:color="auto" w:fill="FFFFFF"/>
          <w:lang w:eastAsia="ar-SA"/>
        </w:rPr>
        <w:t xml:space="preserve"> (9)</w:t>
      </w:r>
      <w:r w:rsidR="00C006A3" w:rsidRPr="00B07B28">
        <w:rPr>
          <w:rFonts w:ascii="Calibri" w:eastAsia="SimSun" w:hAnsi="Calibri" w:cs="Arial"/>
          <w:color w:val="0000FF"/>
          <w:sz w:val="20"/>
          <w:u w:val="single"/>
          <w:shd w:val="clear" w:color="auto" w:fill="FFFFFF"/>
          <w:lang w:eastAsia="ar-SA"/>
        </w:rPr>
        <w:t xml:space="preserve">, </w:t>
      </w:r>
      <w:r w:rsidRPr="00B07B28">
        <w:rPr>
          <w:rFonts w:ascii="Calibri" w:eastAsia="SimSun" w:hAnsi="Calibri" w:cs="font301"/>
          <w:sz w:val="20"/>
          <w:lang w:eastAsia="ar-SA"/>
        </w:rPr>
        <w:t>whereas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given the equivalent protection resulting from the approximation of national laws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the Member States will no longer be able to inhibit the free movement between them of personal data on grounds relating to protection of the rights and freedoms of individuals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and in particular the right to privacy; whereas Member States will be left a margin for </w:t>
      </w:r>
      <w:proofErr w:type="spellStart"/>
      <w:r w:rsidRPr="00B07B28">
        <w:rPr>
          <w:rFonts w:ascii="Calibri" w:eastAsia="SimSun" w:hAnsi="Calibri" w:cs="font301"/>
          <w:sz w:val="20"/>
          <w:lang w:eastAsia="ar-SA"/>
        </w:rPr>
        <w:t>manoeuvre</w:t>
      </w:r>
      <w:proofErr w:type="spellEnd"/>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which may</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in the context of implementation of the Directive</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also be </w:t>
      </w:r>
      <w:r w:rsidRPr="00B07B28">
        <w:rPr>
          <w:rFonts w:ascii="Calibri" w:eastAsia="SimSun" w:hAnsi="Calibri" w:cs="font301"/>
          <w:sz w:val="20"/>
          <w:lang w:eastAsia="ar-SA"/>
        </w:rPr>
        <w:lastRenderedPageBreak/>
        <w:t>exercised by the business and social partners; whereas Member States will therefore be able to specify in their national law the general conditions governing the lawfulness of data processing; whereas in doing so the Member States shall strive to improve the protection currently provided by their legislation; whereas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within the limits of this margin for </w:t>
      </w:r>
      <w:proofErr w:type="spellStart"/>
      <w:r w:rsidRPr="00B07B28">
        <w:rPr>
          <w:rFonts w:ascii="Calibri" w:eastAsia="SimSun" w:hAnsi="Calibri" w:cs="font301"/>
          <w:sz w:val="20"/>
          <w:lang w:eastAsia="ar-SA"/>
        </w:rPr>
        <w:t>manoeuvre</w:t>
      </w:r>
      <w:proofErr w:type="spellEnd"/>
      <w:r w:rsidRPr="00B07B28">
        <w:rPr>
          <w:rFonts w:ascii="Calibri" w:eastAsia="SimSun" w:hAnsi="Calibri" w:cs="font301"/>
          <w:sz w:val="20"/>
          <w:lang w:eastAsia="ar-SA"/>
        </w:rPr>
        <w:t xml:space="preserve"> and in accordance with Community law</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disparities could arise in the implementation of the Directive</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and this could have an effect on the movement of data within a Member State as well as within the Community;</w:t>
      </w:r>
    </w:p>
    <w:p w:rsidR="00F95383" w:rsidRPr="00B07B28"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B07B28">
        <w:rPr>
          <w:rFonts w:ascii="Calibri" w:eastAsia="Calibri" w:hAnsi="Calibri" w:cs="Calibri"/>
          <w:color w:val="000000"/>
          <w:sz w:val="20"/>
          <w:u w:color="000000"/>
          <w:bdr w:val="nil"/>
        </w:rPr>
        <w:t>[RI-D30-R01</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Because the Privacy Shield will also be used to transfer data outside the US</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the WP29 insists that onward transfers from a Privacy Shield entity to third country recipients should provide the same level of protection on all aspects of the Shield (including national security) and should not lead to lower or circumvent EU data protection principles </w:t>
      </w:r>
      <w:proofErr w:type="spellStart"/>
      <w:r w:rsidRPr="00B07B28">
        <w:rPr>
          <w:rFonts w:ascii="Calibri" w:eastAsia="Calibri" w:hAnsi="Calibri" w:cs="Calibri"/>
          <w:color w:val="000000"/>
          <w:sz w:val="20"/>
          <w:u w:color="000000"/>
          <w:bdr w:val="nil"/>
        </w:rPr>
        <w:t>pg</w:t>
      </w:r>
      <w:proofErr w:type="spellEnd"/>
      <w:r w:rsidRPr="00B07B28">
        <w:rPr>
          <w:rFonts w:ascii="Calibri" w:eastAsia="Calibri" w:hAnsi="Calibri" w:cs="Calibri"/>
          <w:color w:val="000000"/>
          <w:sz w:val="20"/>
          <w:u w:color="000000"/>
          <w:bdr w:val="nil"/>
        </w:rPr>
        <w:t xml:space="preserve"> 3 </w:t>
      </w:r>
    </w:p>
    <w:p w:rsidR="00F95383" w:rsidRPr="00B07B28"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B07B28">
        <w:rPr>
          <w:rFonts w:ascii="Calibri" w:eastAsia="Calibri" w:hAnsi="Calibri" w:cs="Calibri"/>
          <w:color w:val="000000"/>
          <w:sz w:val="20"/>
          <w:u w:color="000000"/>
          <w:bdr w:val="nil"/>
        </w:rPr>
        <w:t>[RI-D30-R02</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The WP29 recalls its long-standing position that massive and indiscriminate surveillance of individuals can never be considered as proportionate and strictly necessary in a democratic society</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as is required under the protection offered by the applicable fundamental rights. Additionally</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comprehensive oversight of all surveillance </w:t>
      </w:r>
      <w:proofErr w:type="spellStart"/>
      <w:r w:rsidRPr="00B07B28">
        <w:rPr>
          <w:rFonts w:ascii="Calibri" w:eastAsia="Calibri" w:hAnsi="Calibri" w:cs="Calibri"/>
          <w:color w:val="000000"/>
          <w:sz w:val="20"/>
          <w:u w:color="000000"/>
          <w:bdr w:val="nil"/>
        </w:rPr>
        <w:t>programmes</w:t>
      </w:r>
      <w:proofErr w:type="spellEnd"/>
      <w:r w:rsidRPr="00B07B28">
        <w:rPr>
          <w:rFonts w:ascii="Calibri" w:eastAsia="Calibri" w:hAnsi="Calibri" w:cs="Calibri"/>
          <w:color w:val="000000"/>
          <w:sz w:val="20"/>
          <w:u w:color="000000"/>
          <w:bdr w:val="nil"/>
        </w:rPr>
        <w:t xml:space="preserve"> is crucial.pg 4</w:t>
      </w:r>
      <w:r w:rsidR="00B267C5" w:rsidRPr="00B07B28">
        <w:rPr>
          <w:rFonts w:ascii="Calibri" w:eastAsia="Calibri" w:hAnsi="Calibri" w:cs="Calibri"/>
          <w:color w:val="000000"/>
          <w:sz w:val="20"/>
          <w:u w:color="000000"/>
          <w:bdr w:val="nil"/>
        </w:rPr>
        <w:t xml:space="preserve">; </w:t>
      </w:r>
      <w:proofErr w:type="gramStart"/>
      <w:r w:rsidR="00B267C5" w:rsidRPr="00B07B28">
        <w:rPr>
          <w:rFonts w:ascii="Calibri" w:eastAsia="Calibri" w:hAnsi="Calibri" w:cs="Calibri"/>
          <w:color w:val="000000"/>
          <w:sz w:val="20"/>
          <w:u w:color="000000"/>
          <w:bdr w:val="nil"/>
        </w:rPr>
        <w:t>Same</w:t>
      </w:r>
      <w:proofErr w:type="gramEnd"/>
      <w:r w:rsidR="00B267C5" w:rsidRPr="00B07B28">
        <w:rPr>
          <w:rFonts w:ascii="Calibri" w:eastAsia="Calibri" w:hAnsi="Calibri" w:cs="Calibri"/>
          <w:color w:val="000000"/>
          <w:sz w:val="20"/>
          <w:u w:color="000000"/>
          <w:bdr w:val="nil"/>
        </w:rPr>
        <w:t xml:space="preserve"> as </w:t>
      </w:r>
      <w:r w:rsidR="00B267C5" w:rsidRPr="00B07B28">
        <w:rPr>
          <w:sz w:val="20"/>
        </w:rPr>
        <w:t>[UP-D30-R01]</w:t>
      </w:r>
      <w:r w:rsidR="00D61A5A" w:rsidRPr="00D61A5A">
        <w:rPr>
          <w:rFonts w:ascii="Calibri" w:eastAsia="Calibri" w:hAnsi="Calibri" w:cs="Calibri"/>
          <w:color w:val="000000"/>
          <w:sz w:val="20"/>
          <w:u w:color="000000"/>
          <w:bdr w:val="nil"/>
        </w:rPr>
        <w:t xml:space="preserve"> </w:t>
      </w:r>
      <w:r w:rsidR="00D61A5A" w:rsidRPr="0021386C">
        <w:rPr>
          <w:rFonts w:ascii="Calibri" w:eastAsia="Calibri" w:hAnsi="Calibri" w:cs="Calibri"/>
          <w:color w:val="000000"/>
          <w:sz w:val="20"/>
          <w:u w:color="000000"/>
          <w:bdr w:val="nil"/>
        </w:rPr>
        <w:t>[SM-D30-R01]</w:t>
      </w:r>
    </w:p>
    <w:p w:rsidR="001A0B01" w:rsidRPr="00B07B28" w:rsidRDefault="00F95383" w:rsidP="00F95383">
      <w:pPr>
        <w:pBdr>
          <w:top w:val="nil"/>
          <w:left w:val="nil"/>
          <w:bottom w:val="nil"/>
          <w:right w:val="nil"/>
          <w:between w:val="nil"/>
          <w:bar w:val="nil"/>
        </w:pBdr>
        <w:spacing w:after="160" w:line="259" w:lineRule="auto"/>
        <w:ind w:left="450" w:hanging="450"/>
        <w:rPr>
          <w:sz w:val="20"/>
        </w:rPr>
      </w:pPr>
      <w:r w:rsidRPr="00B07B28">
        <w:rPr>
          <w:rFonts w:ascii="Calibri" w:eastAsia="Calibri" w:hAnsi="Calibri" w:cs="Calibri"/>
          <w:color w:val="000000"/>
          <w:sz w:val="20"/>
          <w:u w:color="000000"/>
          <w:bdr w:val="nil"/>
        </w:rPr>
        <w:t>[RI-D30-R03</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 xml:space="preserve">WP29 stresses that any interference with the fundamental rights to private life and data protection need to be justifiable in a democratic society. The CJEU </w:t>
      </w:r>
      <w:proofErr w:type="spellStart"/>
      <w:r w:rsidRPr="00B07B28">
        <w:rPr>
          <w:rFonts w:ascii="Calibri" w:eastAsia="Calibri" w:hAnsi="Calibri" w:cs="Calibri"/>
          <w:color w:val="000000"/>
          <w:sz w:val="20"/>
          <w:u w:color="000000"/>
          <w:bdr w:val="nil"/>
        </w:rPr>
        <w:t>criticised</w:t>
      </w:r>
      <w:proofErr w:type="spellEnd"/>
      <w:r w:rsidRPr="00B07B28">
        <w:rPr>
          <w:rFonts w:ascii="Calibri" w:eastAsia="Calibri" w:hAnsi="Calibri" w:cs="Calibri"/>
          <w:color w:val="000000"/>
          <w:sz w:val="20"/>
          <w:u w:color="000000"/>
          <w:bdr w:val="nil"/>
        </w:rPr>
        <w:t xml:space="preserve"> the fact that the Safe </w:t>
      </w:r>
      <w:proofErr w:type="spellStart"/>
      <w:r w:rsidRPr="00B07B28">
        <w:rPr>
          <w:rFonts w:ascii="Calibri" w:eastAsia="Calibri" w:hAnsi="Calibri" w:cs="Calibri"/>
          <w:color w:val="000000"/>
          <w:sz w:val="20"/>
          <w:u w:color="000000"/>
          <w:bdr w:val="nil"/>
        </w:rPr>
        <w:t>Harbour</w:t>
      </w:r>
      <w:proofErr w:type="spellEnd"/>
      <w:r w:rsidRPr="00B07B28">
        <w:rPr>
          <w:rFonts w:ascii="Calibri" w:eastAsia="Calibri" w:hAnsi="Calibri" w:cs="Calibri"/>
          <w:color w:val="000000"/>
          <w:sz w:val="20"/>
          <w:u w:color="000000"/>
          <w:bdr w:val="nil"/>
        </w:rPr>
        <w:t xml:space="preserve"> decision did not contain any finding regarding the existence</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in the United States</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of rules adopted by the State intended to limit any interference. Nor does it refer to the existence of effective legal protection against interference of that kind.pg 11</w:t>
      </w:r>
      <w:r w:rsidR="004E767B" w:rsidRPr="00B07B28">
        <w:rPr>
          <w:rFonts w:ascii="Calibri" w:eastAsia="Calibri" w:hAnsi="Calibri" w:cs="Calibri"/>
          <w:color w:val="000000"/>
          <w:sz w:val="20"/>
          <w:u w:color="000000"/>
          <w:bdr w:val="nil"/>
        </w:rPr>
        <w:t xml:space="preserve">; </w:t>
      </w:r>
      <w:proofErr w:type="gramStart"/>
      <w:r w:rsidR="004E767B" w:rsidRPr="00B07B28">
        <w:rPr>
          <w:sz w:val="20"/>
        </w:rPr>
        <w:t>Same</w:t>
      </w:r>
      <w:proofErr w:type="gramEnd"/>
      <w:r w:rsidR="004E767B" w:rsidRPr="00B07B28">
        <w:rPr>
          <w:sz w:val="20"/>
        </w:rPr>
        <w:t xml:space="preserve"> as </w:t>
      </w:r>
      <w:r w:rsidR="001A0B01" w:rsidRPr="00B07B28">
        <w:rPr>
          <w:sz w:val="20"/>
        </w:rPr>
        <w:t>[UP-D30-R04</w:t>
      </w:r>
      <w:r w:rsidR="00141EF5" w:rsidRPr="00B07B28">
        <w:rPr>
          <w:sz w:val="20"/>
        </w:rPr>
        <w:t>] [</w:t>
      </w:r>
      <w:r w:rsidR="001A0B01" w:rsidRPr="00B07B28">
        <w:rPr>
          <w:sz w:val="20"/>
        </w:rPr>
        <w:t>GA-D30-R02</w:t>
      </w:r>
      <w:r w:rsidR="00141EF5" w:rsidRPr="00B07B28">
        <w:rPr>
          <w:sz w:val="20"/>
        </w:rPr>
        <w:t>] [</w:t>
      </w:r>
      <w:r w:rsidR="001A0B01" w:rsidRPr="00B07B28">
        <w:rPr>
          <w:sz w:val="20"/>
        </w:rPr>
        <w:t>GA-D30-R03</w:t>
      </w:r>
      <w:r w:rsidR="00141EF5" w:rsidRPr="00B07B28">
        <w:rPr>
          <w:sz w:val="20"/>
        </w:rPr>
        <w:t>] [</w:t>
      </w:r>
      <w:r w:rsidR="001A0B01" w:rsidRPr="00B07B28">
        <w:rPr>
          <w:sz w:val="20"/>
        </w:rPr>
        <w:t>DE-D30-R03</w:t>
      </w:r>
      <w:r w:rsidR="00141EF5" w:rsidRPr="00B07B28">
        <w:rPr>
          <w:sz w:val="20"/>
        </w:rPr>
        <w:t>] [</w:t>
      </w:r>
      <w:r w:rsidR="001A0B01" w:rsidRPr="00B07B28">
        <w:rPr>
          <w:sz w:val="20"/>
        </w:rPr>
        <w:t>PR-D30-R07</w:t>
      </w:r>
      <w:r w:rsidR="00141EF5" w:rsidRPr="00B07B28">
        <w:rPr>
          <w:sz w:val="20"/>
        </w:rPr>
        <w:t>] [</w:t>
      </w:r>
      <w:r w:rsidR="001A0B01" w:rsidRPr="00B07B28">
        <w:rPr>
          <w:sz w:val="20"/>
        </w:rPr>
        <w:t>CX-D30-R02</w:t>
      </w:r>
      <w:r w:rsidR="00141EF5" w:rsidRPr="00B07B28">
        <w:rPr>
          <w:sz w:val="20"/>
        </w:rPr>
        <w:t>] [</w:t>
      </w:r>
      <w:r w:rsidR="001A0B01" w:rsidRPr="00B07B28">
        <w:rPr>
          <w:sz w:val="20"/>
        </w:rPr>
        <w:t>SM-D30-R02]</w:t>
      </w:r>
    </w:p>
    <w:p w:rsidR="00F95383" w:rsidRPr="00B07B28" w:rsidRDefault="00F95383" w:rsidP="00F95383">
      <w:pPr>
        <w:pBdr>
          <w:top w:val="nil"/>
          <w:left w:val="nil"/>
          <w:bottom w:val="nil"/>
          <w:right w:val="nil"/>
          <w:between w:val="nil"/>
          <w:bar w:val="nil"/>
        </w:pBdr>
        <w:spacing w:after="160" w:line="259" w:lineRule="auto"/>
        <w:ind w:left="450" w:hanging="450"/>
        <w:rPr>
          <w:rFonts w:ascii="Calibri" w:eastAsia="Calibri" w:hAnsi="Calibri" w:cs="Calibri"/>
          <w:color w:val="000000"/>
          <w:sz w:val="20"/>
          <w:u w:color="000000"/>
          <w:bdr w:val="nil"/>
        </w:rPr>
      </w:pPr>
      <w:r w:rsidRPr="00B07B28">
        <w:rPr>
          <w:rFonts w:ascii="Calibri" w:eastAsia="Calibri" w:hAnsi="Calibri" w:cs="Calibri"/>
          <w:color w:val="000000"/>
          <w:sz w:val="20"/>
          <w:u w:color="000000"/>
          <w:bdr w:val="nil"/>
        </w:rPr>
        <w:t>[RI-D30-R04</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 xml:space="preserve">Privacy Shield documents make use of terminology that is not consistent with the vocabulary generally used in the EU when dealing with data </w:t>
      </w:r>
      <w:r w:rsidR="00AC299A" w:rsidRPr="00B07B28">
        <w:rPr>
          <w:rFonts w:ascii="Calibri" w:eastAsia="Calibri" w:hAnsi="Calibri" w:cs="Calibri"/>
          <w:color w:val="000000"/>
          <w:sz w:val="20"/>
          <w:u w:color="000000"/>
          <w:bdr w:val="nil"/>
        </w:rPr>
        <w:t>protection. This</w:t>
      </w:r>
      <w:r w:rsidRPr="00B07B28">
        <w:rPr>
          <w:rFonts w:ascii="Calibri" w:eastAsia="Calibri" w:hAnsi="Calibri" w:cs="Calibri"/>
          <w:color w:val="000000"/>
          <w:sz w:val="20"/>
          <w:u w:color="000000"/>
          <w:bdr w:val="nil"/>
        </w:rPr>
        <w:t xml:space="preserve"> is not necessarily a problem</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as long as it is clear what the corresponding terminology under EU law (and under U.S. law) would be. The WP29 regrets to note however this is not the case</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including in the draft adequacy decision. For example</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the word ‘</w:t>
      </w:r>
      <w:r w:rsidRPr="00B07B28">
        <w:rPr>
          <w:rFonts w:ascii="Calibri" w:eastAsia="Calibri" w:hAnsi="Calibri" w:cs="Calibri"/>
          <w:color w:val="000000"/>
          <w:sz w:val="20"/>
          <w:u w:color="000000"/>
          <w:bdr w:val="nil"/>
          <w:lang w:val="it-IT"/>
        </w:rPr>
        <w:t>access</w:t>
      </w:r>
      <w:r w:rsidRPr="00B07B28">
        <w:rPr>
          <w:rFonts w:ascii="Calibri" w:eastAsia="Calibri" w:hAnsi="Calibri" w:cs="Calibri"/>
          <w:color w:val="000000"/>
          <w:sz w:val="20"/>
          <w:u w:color="000000"/>
          <w:bdr w:val="nil"/>
        </w:rPr>
        <w:t>’ is used in chapter 3 of the draft adequacy decision in a sense that implies the collection of personal data</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 xml:space="preserve">instead of allowing someone to see data that is already collected. Access by companies to the data and the individuals’ right of access are two separate notions that should not be confused. </w:t>
      </w:r>
      <w:proofErr w:type="spellStart"/>
      <w:r w:rsidRPr="00B07B28">
        <w:rPr>
          <w:rFonts w:ascii="Calibri" w:eastAsia="Calibri" w:hAnsi="Calibri" w:cs="Calibri"/>
          <w:color w:val="000000"/>
          <w:sz w:val="20"/>
          <w:u w:color="000000"/>
          <w:bdr w:val="nil"/>
        </w:rPr>
        <w:t>pg</w:t>
      </w:r>
      <w:proofErr w:type="spellEnd"/>
      <w:r w:rsidRPr="00B07B28">
        <w:rPr>
          <w:rFonts w:ascii="Calibri" w:eastAsia="Calibri" w:hAnsi="Calibri" w:cs="Calibri"/>
          <w:color w:val="000000"/>
          <w:sz w:val="20"/>
          <w:u w:color="000000"/>
          <w:bdr w:val="nil"/>
        </w:rPr>
        <w:t xml:space="preserve"> 13</w:t>
      </w:r>
    </w:p>
    <w:p w:rsidR="00F95383" w:rsidRPr="00B07B28" w:rsidRDefault="00F95383" w:rsidP="00F95383">
      <w:pPr>
        <w:suppressAutoHyphens/>
        <w:spacing w:after="160" w:line="259" w:lineRule="auto"/>
        <w:ind w:left="540" w:hanging="540"/>
        <w:rPr>
          <w:rFonts w:ascii="Calibri" w:eastAsia="SimSun" w:hAnsi="Calibri" w:cs="font301"/>
          <w:sz w:val="20"/>
          <w:lang w:eastAsia="ar-SA"/>
        </w:rPr>
      </w:pPr>
      <w:r w:rsidRPr="00B07B28">
        <w:rPr>
          <w:rFonts w:ascii="Calibri" w:eastAsia="Calibri" w:hAnsi="Calibri" w:cs="Calibri"/>
          <w:color w:val="000000"/>
          <w:sz w:val="20"/>
          <w:u w:color="000000"/>
          <w:bdr w:val="nil"/>
        </w:rPr>
        <w:t>[RI-D30-R05</w:t>
      </w:r>
      <w:r w:rsidR="0010563A" w:rsidRPr="00B07B28">
        <w:rPr>
          <w:rFonts w:ascii="Calibri" w:eastAsia="Calibri" w:hAnsi="Calibri" w:cs="Calibri"/>
          <w:color w:val="000000"/>
          <w:sz w:val="20"/>
          <w:u w:color="000000"/>
          <w:bdr w:val="nil"/>
        </w:rPr>
        <w:t>]</w:t>
      </w:r>
      <w:r w:rsidR="0010563A" w:rsidRPr="00B07B28">
        <w:rPr>
          <w:rFonts w:ascii="Calibri" w:eastAsia="Calibri" w:hAnsi="Calibri" w:cs="Calibri"/>
          <w:color w:val="000000"/>
          <w:sz w:val="20"/>
          <w:u w:color="000000"/>
          <w:bdr w:val="nil"/>
        </w:rPr>
        <w:tab/>
      </w:r>
      <w:r w:rsidRPr="00B07B28">
        <w:rPr>
          <w:rFonts w:ascii="Calibri" w:eastAsia="Calibri" w:hAnsi="Calibri" w:cs="Calibri"/>
          <w:color w:val="000000"/>
          <w:sz w:val="20"/>
          <w:u w:color="000000"/>
          <w:bdr w:val="nil"/>
        </w:rPr>
        <w:t>A violation of the Privacy Shield principles might go unnoticed for a long period of time and might only be detected after serious harm has been caused to the data subject’</w:t>
      </w:r>
      <w:r w:rsidRPr="00B07B28">
        <w:rPr>
          <w:rFonts w:ascii="Calibri" w:eastAsia="Calibri" w:hAnsi="Calibri" w:cs="Calibri"/>
          <w:color w:val="000000"/>
          <w:sz w:val="20"/>
          <w:u w:color="000000"/>
          <w:bdr w:val="nil"/>
          <w:lang w:val="pt-PT"/>
        </w:rPr>
        <w:t>s fundamental</w:t>
      </w:r>
      <w:r w:rsidRPr="00B07B28">
        <w:rPr>
          <w:rFonts w:ascii="Calibri" w:eastAsia="Calibri" w:hAnsi="Calibri" w:cs="Calibri"/>
          <w:color w:val="000000"/>
          <w:sz w:val="20"/>
          <w:u w:color="000000"/>
          <w:bdr w:val="nil"/>
        </w:rPr>
        <w:t xml:space="preserve"> rights</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possibly beyond repair. Hence</w:t>
      </w:r>
      <w:r w:rsidR="00C006A3" w:rsidRPr="00B07B28">
        <w:rPr>
          <w:rFonts w:ascii="Calibri" w:eastAsia="Calibri" w:hAnsi="Calibri" w:cs="Calibri"/>
          <w:color w:val="000000"/>
          <w:sz w:val="20"/>
          <w:u w:color="000000"/>
          <w:bdr w:val="nil"/>
        </w:rPr>
        <w:t xml:space="preserve">, </w:t>
      </w:r>
      <w:r w:rsidRPr="00B07B28">
        <w:rPr>
          <w:rFonts w:ascii="Calibri" w:eastAsia="Calibri" w:hAnsi="Calibri" w:cs="Calibri"/>
          <w:color w:val="000000"/>
          <w:sz w:val="20"/>
          <w:u w:color="000000"/>
          <w:bdr w:val="nil"/>
        </w:rPr>
        <w:t>this approach might contravene the European precautionary principle. pg. 30</w:t>
      </w:r>
    </w:p>
    <w:p w:rsidR="002571FB" w:rsidRPr="00B07B28" w:rsidRDefault="002571FB" w:rsidP="002571FB">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[RI-D34-R01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lang w:eastAsia="ar-SA"/>
        </w:rPr>
        <w:t>[</w:t>
      </w:r>
      <w:proofErr w:type="spellStart"/>
      <w:r w:rsidRPr="00B07B28">
        <w:rPr>
          <w:rFonts w:ascii="Calibri" w:eastAsia="SimSun" w:hAnsi="Calibri" w:cs="font302"/>
          <w:sz w:val="20"/>
          <w:lang w:eastAsia="ar-SA"/>
        </w:rPr>
        <w:t>gTLD</w:t>
      </w:r>
      <w:proofErr w:type="spellEnd"/>
      <w:r w:rsidRPr="00B07B28">
        <w:rPr>
          <w:rFonts w:ascii="Calibri" w:eastAsia="SimSun" w:hAnsi="Calibri" w:cs="font302"/>
          <w:sz w:val="20"/>
          <w:lang w:eastAsia="ar-SA"/>
        </w:rPr>
        <w:t xml:space="preserve"> registration directory services policies must assess] the risks to ICANN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 xml:space="preserve">Registrars and Registries of creating gated access to a centralized (or more centralized) system of hundreds of millions of </w:t>
      </w:r>
      <w:proofErr w:type="spellStart"/>
      <w:r w:rsidRPr="00B07B28">
        <w:rPr>
          <w:rFonts w:ascii="Calibri" w:eastAsia="SimSun" w:hAnsi="Calibri" w:cs="font302"/>
          <w:sz w:val="20"/>
          <w:lang w:eastAsia="ar-SA"/>
        </w:rPr>
        <w:t>gTLD</w:t>
      </w:r>
      <w:proofErr w:type="spellEnd"/>
      <w:r w:rsidRPr="00B07B28">
        <w:rPr>
          <w:rFonts w:ascii="Calibri" w:eastAsia="SimSun" w:hAnsi="Calibri" w:cs="font302"/>
          <w:sz w:val="20"/>
          <w:lang w:eastAsia="ar-SA"/>
        </w:rPr>
        <w:t xml:space="preserve"> registrations if the data is accessed illegally or accessed legally and then misused? To what extent might fundamental data protection and privacy rights be deemed violated by national laws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treaties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constitutions or other legal provisions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 xml:space="preserve">and who would be accountable? </w:t>
      </w:r>
    </w:p>
    <w:p w:rsidR="00E41670" w:rsidRPr="00B07B28" w:rsidRDefault="00E41670" w:rsidP="00E41670">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[RI-D35-R01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rPr>
        <w:t>The Constitution of the State of California (USA)’s</w:t>
      </w:r>
      <w:r w:rsidRPr="00B07B28">
        <w:rPr>
          <w:rFonts w:ascii="Calibri" w:eastAsia="SimSun" w:hAnsi="Calibri" w:cs="font302"/>
          <w:sz w:val="20"/>
          <w:lang w:eastAsia="ar-SA"/>
        </w:rPr>
        <w:t xml:space="preserve"> Right to Privacy states that “In contrast to the right to privacy recognized in the U.S. Constitution which requires state action</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the right to privacy under California law is generally understood to encompass actions by private individuals and entities which violate a privacy right.” [</w:t>
      </w:r>
      <w:proofErr w:type="gramStart"/>
      <w:r w:rsidRPr="00B07B28">
        <w:rPr>
          <w:rFonts w:ascii="Calibri" w:eastAsia="SimSun" w:hAnsi="Calibri" w:cs="font302"/>
          <w:sz w:val="20"/>
          <w:lang w:eastAsia="ar-SA"/>
        </w:rPr>
        <w:t>citing</w:t>
      </w:r>
      <w:proofErr w:type="gramEnd"/>
      <w:r w:rsidRPr="00B07B28">
        <w:rPr>
          <w:rFonts w:ascii="Calibri" w:eastAsia="SimSun" w:hAnsi="Calibri" w:cs="font302"/>
          <w:sz w:val="20"/>
          <w:lang w:eastAsia="ar-SA"/>
        </w:rPr>
        <w:t xml:space="preserve"> Dorsey &amp; Whitney LLP</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A primer on California privacy law] If [</w:t>
      </w:r>
      <w:proofErr w:type="spellStart"/>
      <w:r w:rsidRPr="00B07B28">
        <w:rPr>
          <w:rFonts w:ascii="Calibri" w:eastAsia="SimSun" w:hAnsi="Calibri" w:cs="font302"/>
          <w:sz w:val="20"/>
          <w:lang w:eastAsia="ar-SA"/>
        </w:rPr>
        <w:t>gTLD</w:t>
      </w:r>
      <w:proofErr w:type="spellEnd"/>
      <w:r w:rsidRPr="00B07B28">
        <w:rPr>
          <w:rFonts w:ascii="Calibri" w:eastAsia="SimSun" w:hAnsi="Calibri" w:cs="font302"/>
          <w:sz w:val="20"/>
          <w:lang w:eastAsia="ar-SA"/>
        </w:rPr>
        <w:t xml:space="preserve"> registration directory services policies] include provisions that violate the privacy rights of California’s citizens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[any such policies must assess] the risk to Registrars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Registries and ICANN.</w:t>
      </w:r>
    </w:p>
    <w:p w:rsidR="00E41670" w:rsidRPr="00B07B28" w:rsidRDefault="00E41670" w:rsidP="00E41670">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lastRenderedPageBreak/>
        <w:t>[RI-D36-R01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Pr="00B07B28">
        <w:rPr>
          <w:rFonts w:ascii="Calibri" w:eastAsia="SimSun" w:hAnsi="Calibri" w:cs="font302"/>
          <w:sz w:val="20"/>
          <w:lang w:eastAsia="ar-SA"/>
        </w:rPr>
        <w:t>If [</w:t>
      </w:r>
      <w:proofErr w:type="spellStart"/>
      <w:r w:rsidRPr="00B07B28">
        <w:rPr>
          <w:rFonts w:ascii="Calibri" w:eastAsia="SimSun" w:hAnsi="Calibri" w:cs="font302"/>
          <w:sz w:val="20"/>
          <w:lang w:eastAsia="ar-SA"/>
        </w:rPr>
        <w:t>gTLD</w:t>
      </w:r>
      <w:proofErr w:type="spellEnd"/>
      <w:r w:rsidRPr="00B07B28">
        <w:rPr>
          <w:rFonts w:ascii="Calibri" w:eastAsia="SimSun" w:hAnsi="Calibri" w:cs="font302"/>
          <w:sz w:val="20"/>
          <w:lang w:eastAsia="ar-SA"/>
        </w:rPr>
        <w:t xml:space="preserve"> registration directory services policies] include provisions that violate the privacy rights of Massachusetts’s citizens (see Massachusetts Right of Privacy cited in [PR-D36-R01])</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[any such policies must assess] the risk to Registrars</w:t>
      </w:r>
      <w:r w:rsidR="00C006A3" w:rsidRPr="00B07B28">
        <w:rPr>
          <w:rFonts w:ascii="Calibri" w:eastAsia="SimSun" w:hAnsi="Calibri" w:cs="font302"/>
          <w:sz w:val="20"/>
          <w:lang w:eastAsia="ar-SA"/>
        </w:rPr>
        <w:t xml:space="preserve">, </w:t>
      </w:r>
      <w:r w:rsidRPr="00B07B28">
        <w:rPr>
          <w:rFonts w:ascii="Calibri" w:eastAsia="SimSun" w:hAnsi="Calibri" w:cs="font302"/>
          <w:sz w:val="20"/>
          <w:lang w:eastAsia="ar-SA"/>
        </w:rPr>
        <w:t>Registries and ICANN.</w:t>
      </w:r>
    </w:p>
    <w:p w:rsidR="00E41670" w:rsidRPr="00B07B28" w:rsidRDefault="00E41670" w:rsidP="00E41670">
      <w:pPr>
        <w:suppressAutoHyphens/>
        <w:spacing w:after="160" w:line="259" w:lineRule="auto"/>
        <w:ind w:left="540" w:hanging="540"/>
        <w:rPr>
          <w:rFonts w:ascii="Calibri" w:eastAsia="SimSun" w:hAnsi="Calibri" w:cs="font302"/>
          <w:sz w:val="20"/>
          <w:lang w:eastAsia="ar-SA"/>
        </w:rPr>
      </w:pPr>
      <w:r w:rsidRPr="00B07B28">
        <w:rPr>
          <w:rFonts w:ascii="Calibri" w:eastAsia="SimSun" w:hAnsi="Calibri" w:cs="font302"/>
          <w:sz w:val="20"/>
          <w:lang w:eastAsia="ar-SA"/>
        </w:rPr>
        <w:t>[RI-D37-R01</w:t>
      </w:r>
      <w:r w:rsidR="0010563A" w:rsidRPr="00B07B28">
        <w:rPr>
          <w:rFonts w:ascii="Calibri" w:eastAsia="SimSun" w:hAnsi="Calibri" w:cs="font302"/>
          <w:sz w:val="20"/>
          <w:lang w:eastAsia="ar-SA"/>
        </w:rPr>
        <w:t>]</w:t>
      </w:r>
      <w:r w:rsidR="0010563A" w:rsidRPr="00B07B28">
        <w:rPr>
          <w:rFonts w:ascii="Calibri" w:eastAsia="SimSun" w:hAnsi="Calibri" w:cs="font302"/>
          <w:sz w:val="20"/>
          <w:lang w:eastAsia="ar-SA"/>
        </w:rPr>
        <w:tab/>
      </w:r>
      <w:r w:rsidR="00AC299A" w:rsidRPr="00B07B28">
        <w:rPr>
          <w:rFonts w:ascii="Calibri" w:eastAsia="SimSun" w:hAnsi="Calibri" w:cs="font302"/>
          <w:sz w:val="20"/>
          <w:lang w:eastAsia="ar-SA"/>
        </w:rPr>
        <w:t>If [</w:t>
      </w:r>
      <w:proofErr w:type="spellStart"/>
      <w:r w:rsidR="00AC299A" w:rsidRPr="00B07B28">
        <w:rPr>
          <w:rFonts w:ascii="Calibri" w:eastAsia="SimSun" w:hAnsi="Calibri" w:cs="font302"/>
          <w:sz w:val="20"/>
          <w:lang w:eastAsia="ar-SA"/>
        </w:rPr>
        <w:t>gTLD</w:t>
      </w:r>
      <w:proofErr w:type="spellEnd"/>
      <w:r w:rsidR="00AC299A" w:rsidRPr="00B07B28">
        <w:rPr>
          <w:rFonts w:ascii="Calibri" w:eastAsia="SimSun" w:hAnsi="Calibri" w:cs="font302"/>
          <w:sz w:val="20"/>
          <w:lang w:eastAsia="ar-SA"/>
        </w:rPr>
        <w:t xml:space="preserve"> registration directory services policies] include provisions that [provide registration data to] those seeking to access [</w:t>
      </w:r>
      <w:proofErr w:type="spellStart"/>
      <w:r w:rsidR="00AC299A" w:rsidRPr="00B07B28">
        <w:rPr>
          <w:rFonts w:ascii="Calibri" w:eastAsia="SimSun" w:hAnsi="Calibri" w:cs="font302"/>
          <w:sz w:val="20"/>
          <w:lang w:eastAsia="ar-SA"/>
        </w:rPr>
        <w:t>gTLD</w:t>
      </w:r>
      <w:proofErr w:type="spellEnd"/>
      <w:r w:rsidR="00AC299A" w:rsidRPr="00B07B28">
        <w:rPr>
          <w:rFonts w:ascii="Calibri" w:eastAsia="SimSun" w:hAnsi="Calibri" w:cs="font302"/>
          <w:sz w:val="20"/>
          <w:lang w:eastAsia="ar-SA"/>
        </w:rPr>
        <w:t xml:space="preserve"> domain name registrant’s] names and/or physical locations for the purpose of harming the speaker of unpopular or minority ideas (be they individual or organizational) (see U.S. Supreme Court Case – McIntyre v. Ohio Elections Commission cited in [PR-D37-R03])</w:t>
      </w:r>
      <w:r w:rsidR="00C006A3" w:rsidRPr="00B07B28">
        <w:rPr>
          <w:rFonts w:ascii="Calibri" w:eastAsia="SimSun" w:hAnsi="Calibri" w:cs="font302"/>
          <w:sz w:val="20"/>
          <w:lang w:eastAsia="ar-SA"/>
        </w:rPr>
        <w:t xml:space="preserve">, </w:t>
      </w:r>
      <w:r w:rsidR="00AC299A" w:rsidRPr="00B07B28">
        <w:rPr>
          <w:rFonts w:ascii="Calibri" w:eastAsia="SimSun" w:hAnsi="Calibri" w:cs="font302"/>
          <w:sz w:val="20"/>
          <w:lang w:eastAsia="ar-SA"/>
        </w:rPr>
        <w:t>[any such policies must assess] the risk to Registrant stakeholders.</w:t>
      </w:r>
    </w:p>
    <w:p w:rsidR="00527084" w:rsidRDefault="00527084" w:rsidP="001D2EAF">
      <w:r w:rsidRPr="00022FF8">
        <w:t xml:space="preserve">See </w:t>
      </w:r>
      <w:r w:rsidR="00022FF8">
        <w:t>A</w:t>
      </w:r>
      <w:r w:rsidRPr="00022FF8">
        <w:t xml:space="preserve">dditional Key Inputs </w:t>
      </w:r>
      <w:r w:rsidR="00022FF8" w:rsidRPr="00022FF8">
        <w:t xml:space="preserve">for this charter question </w:t>
      </w:r>
      <w:r w:rsidRPr="00022FF8">
        <w:t>(</w:t>
      </w:r>
      <w:hyperlink r:id="rId140" w:history="1">
        <w:r w:rsidRPr="00022FF8">
          <w:rPr>
            <w:rStyle w:val="Hyperlink"/>
          </w:rPr>
          <w:t>hyperlinked on this Wiki page</w:t>
        </w:r>
      </w:hyperlink>
      <w:r w:rsidRPr="00022FF8">
        <w:t xml:space="preserve">) which may be consulted as a potential source of </w:t>
      </w:r>
      <w:r w:rsidR="00F328AA" w:rsidRPr="00022FF8">
        <w:rPr>
          <w:b/>
          <w:i/>
        </w:rPr>
        <w:t>possible</w:t>
      </w:r>
      <w:r w:rsidRPr="00022FF8">
        <w:t xml:space="preserve"> requirements. The PDP WG may also identify </w:t>
      </w:r>
      <w:r w:rsidR="00527914" w:rsidRPr="00022FF8">
        <w:t>additional sources by themselves</w:t>
      </w:r>
      <w:r w:rsidRPr="00022FF8">
        <w:t xml:space="preserve"> or through community outreach.</w:t>
      </w:r>
      <w:r w:rsidR="00F74997" w:rsidRPr="00F74997">
        <w:t xml:space="preserve"> </w:t>
      </w:r>
    </w:p>
    <w:p w:rsidR="00B67ECF" w:rsidRPr="00B67ECF" w:rsidRDefault="00B67ECF" w:rsidP="00B67ECF">
      <w:pPr>
        <w:rPr>
          <w:b/>
          <w:u w:val="single"/>
        </w:rPr>
      </w:pPr>
      <w:r w:rsidRPr="00B67ECF">
        <w:rPr>
          <w:b/>
          <w:u w:val="single"/>
        </w:rPr>
        <w:t>Other Questions (OQ)</w:t>
      </w:r>
    </w:p>
    <w:p w:rsidR="00B67ECF" w:rsidRDefault="00B67ECF" w:rsidP="00B67ECF">
      <w:r w:rsidRPr="00022FF8">
        <w:t xml:space="preserve">The following </w:t>
      </w:r>
      <w:r w:rsidR="009D7C45" w:rsidRPr="009D7C45">
        <w:rPr>
          <w:i/>
        </w:rPr>
        <w:t>possible</w:t>
      </w:r>
      <w:r w:rsidRPr="001F09D2">
        <w:t xml:space="preserve"> </w:t>
      </w:r>
      <w:r w:rsidRPr="00022FF8">
        <w:t xml:space="preserve">requirements would apply to a totally new next-generation </w:t>
      </w:r>
      <w:r w:rsidR="009D7C45">
        <w:t>registration directory service</w:t>
      </w:r>
      <w:r w:rsidRPr="00022FF8">
        <w:t xml:space="preserve"> or a modification of the existing WHOIS system</w:t>
      </w:r>
      <w:r w:rsidR="00C006A3">
        <w:t xml:space="preserve">, </w:t>
      </w:r>
      <w:r w:rsidRPr="00022FF8">
        <w:t>but may not belong under any of the 11 charter questions. During deliberation</w:t>
      </w:r>
      <w:r w:rsidR="00C006A3">
        <w:t xml:space="preserve">, </w:t>
      </w:r>
      <w:r w:rsidRPr="00022FF8">
        <w:t xml:space="preserve">the WG may determine these </w:t>
      </w:r>
      <w:r w:rsidR="009D7C45" w:rsidRPr="009D7C45">
        <w:rPr>
          <w:i/>
        </w:rPr>
        <w:t>possible</w:t>
      </w:r>
      <w:r w:rsidRPr="001F09D2">
        <w:t xml:space="preserve"> </w:t>
      </w:r>
      <w:r w:rsidRPr="00022FF8">
        <w:t>requirements are in fact already covered under other questions</w:t>
      </w:r>
      <w:r w:rsidR="00C006A3">
        <w:t xml:space="preserve">, </w:t>
      </w:r>
      <w:r w:rsidRPr="00022FF8">
        <w:t>or the WG may decide that questions(s) should be added to the charter to fill gaps.</w:t>
      </w:r>
    </w:p>
    <w:p w:rsidR="00F87613" w:rsidRDefault="00A513C3" w:rsidP="00F87613">
      <w:pPr>
        <w:jc w:val="both"/>
      </w:pPr>
      <w:r>
        <w:t>In the</w:t>
      </w:r>
      <w:r w:rsidRPr="003B360A">
        <w:t xml:space="preserve"> grid below</w:t>
      </w:r>
      <w:r w:rsidR="00C006A3">
        <w:t xml:space="preserve">, </w:t>
      </w:r>
      <w:r w:rsidRPr="003B360A">
        <w:t xml:space="preserve">we identify the </w:t>
      </w:r>
      <w:r w:rsidRPr="003B360A">
        <w:rPr>
          <w:b/>
          <w:i/>
        </w:rPr>
        <w:t>possible requirement</w:t>
      </w:r>
      <w:r w:rsidRPr="003B360A">
        <w:t xml:space="preserve"> </w:t>
      </w:r>
      <w:r>
        <w:t>for WG deliberation</w:t>
      </w:r>
      <w:r w:rsidR="00C006A3">
        <w:t xml:space="preserve">, </w:t>
      </w:r>
      <w:r w:rsidRPr="003B360A">
        <w:t xml:space="preserve">any </w:t>
      </w:r>
      <w:r w:rsidRPr="00780CBE">
        <w:rPr>
          <w:b/>
        </w:rPr>
        <w:t>pre-requisites</w:t>
      </w:r>
      <w:r>
        <w:rPr>
          <w:b/>
        </w:rPr>
        <w:t xml:space="preserve"> or dependencies</w:t>
      </w:r>
      <w:r w:rsidRPr="003B360A">
        <w:t xml:space="preserve"> contained in th</w:t>
      </w:r>
      <w:r>
        <w:t>at</w:t>
      </w:r>
      <w:r w:rsidRPr="003B360A">
        <w:t xml:space="preserve"> </w:t>
      </w:r>
      <w:r w:rsidRPr="003B360A">
        <w:rPr>
          <w:b/>
          <w:i/>
        </w:rPr>
        <w:t>possible requirement</w:t>
      </w:r>
      <w:r w:rsidR="00C006A3">
        <w:t xml:space="preserve">, </w:t>
      </w:r>
      <w:r w:rsidRPr="003B360A">
        <w:t xml:space="preserve">and whether </w:t>
      </w:r>
      <w:r>
        <w:t>the</w:t>
      </w:r>
      <w:r w:rsidRPr="003B360A">
        <w:t xml:space="preserve"> </w:t>
      </w:r>
      <w:r w:rsidRPr="003B360A">
        <w:rPr>
          <w:b/>
          <w:i/>
        </w:rPr>
        <w:t>possible requirement</w:t>
      </w:r>
      <w:r w:rsidRPr="003B360A">
        <w:t xml:space="preserve"> therefore falls into Phase 1</w:t>
      </w:r>
      <w:r w:rsidR="00C006A3">
        <w:t xml:space="preserve">, </w:t>
      </w:r>
      <w:r w:rsidRPr="003B360A">
        <w:t>2</w:t>
      </w:r>
      <w:r w:rsidR="00C006A3">
        <w:t xml:space="preserve">, </w:t>
      </w:r>
      <w:r w:rsidRPr="003B360A">
        <w:t>or 3</w:t>
      </w:r>
      <w:r>
        <w:t xml:space="preserve">. Policies designed to meet </w:t>
      </w:r>
      <w:r w:rsidRPr="00780CBE">
        <w:rPr>
          <w:b/>
        </w:rPr>
        <w:t>Phase 1</w:t>
      </w:r>
      <w:r>
        <w:t xml:space="preserve"> policy requirements should be considered in </w:t>
      </w:r>
      <w:r w:rsidRPr="00780CBE">
        <w:rPr>
          <w:b/>
        </w:rPr>
        <w:t>Phase 2</w:t>
      </w:r>
      <w:r w:rsidR="00C006A3">
        <w:t xml:space="preserve">, </w:t>
      </w:r>
      <w:r>
        <w:t xml:space="preserve">while implementation or coexistence guidance for Phase 2 policies should be considered in </w:t>
      </w:r>
      <w:r w:rsidRPr="00780CBE">
        <w:rPr>
          <w:b/>
        </w:rPr>
        <w:t>Phase 3</w:t>
      </w:r>
      <w:r>
        <w:t>. In addition</w:t>
      </w:r>
      <w:r w:rsidR="00C006A3">
        <w:t xml:space="preserve">, </w:t>
      </w:r>
      <w:r>
        <w:t xml:space="preserve">an initial attempt has been made to </w:t>
      </w:r>
      <w:r w:rsidRPr="00780CBE">
        <w:rPr>
          <w:b/>
        </w:rPr>
        <w:t>group similar requirements</w:t>
      </w:r>
      <w:r w:rsidR="00C006A3">
        <w:t xml:space="preserve">, </w:t>
      </w:r>
      <w:r>
        <w:t>allowing the table to be easily re-sorted by Group. These initial groups are defined below the grid and may be revamped by the WG during deliberation.</w:t>
      </w:r>
    </w:p>
    <w:tbl>
      <w:tblPr>
        <w:tblStyle w:val="TableGrid"/>
        <w:tblW w:w="14800" w:type="dxa"/>
        <w:tblLayout w:type="fixed"/>
        <w:tblLook w:val="04A0" w:firstRow="1" w:lastRow="0" w:firstColumn="1" w:lastColumn="0" w:noHBand="0" w:noVBand="1"/>
      </w:tblPr>
      <w:tblGrid>
        <w:gridCol w:w="1539"/>
        <w:gridCol w:w="9099"/>
        <w:gridCol w:w="3082"/>
        <w:gridCol w:w="561"/>
        <w:gridCol w:w="519"/>
      </w:tblGrid>
      <w:tr w:rsidR="00164E59" w:rsidTr="002E0224">
        <w:trPr>
          <w:tblHeader/>
        </w:trPr>
        <w:tc>
          <w:tcPr>
            <w:tcW w:w="1539" w:type="dxa"/>
          </w:tcPr>
          <w:p w:rsidR="00164E59" w:rsidRPr="009E40BD" w:rsidRDefault="00164E59" w:rsidP="002E0224">
            <w:pPr>
              <w:rPr>
                <w:b/>
                <w:sz w:val="20"/>
                <w:szCs w:val="20"/>
              </w:rPr>
            </w:pPr>
            <w:r w:rsidRPr="009E40BD">
              <w:rPr>
                <w:b/>
                <w:sz w:val="20"/>
                <w:szCs w:val="20"/>
              </w:rPr>
              <w:t>QQ-D#-R#</w:t>
            </w:r>
          </w:p>
        </w:tc>
        <w:tc>
          <w:tcPr>
            <w:tcW w:w="9099" w:type="dxa"/>
          </w:tcPr>
          <w:p w:rsidR="00164E59" w:rsidRPr="009E40BD" w:rsidRDefault="00164E59" w:rsidP="002E0224">
            <w:pPr>
              <w:rPr>
                <w:b/>
                <w:sz w:val="20"/>
                <w:szCs w:val="20"/>
              </w:rPr>
            </w:pPr>
            <w:r w:rsidRPr="009E40BD">
              <w:rPr>
                <w:b/>
                <w:sz w:val="20"/>
                <w:szCs w:val="20"/>
              </w:rPr>
              <w:t>Possible Requirement</w:t>
            </w:r>
          </w:p>
        </w:tc>
        <w:tc>
          <w:tcPr>
            <w:tcW w:w="3082" w:type="dxa"/>
          </w:tcPr>
          <w:p w:rsidR="00164E59" w:rsidRPr="009E40BD" w:rsidRDefault="00164E59" w:rsidP="002E0224">
            <w:pPr>
              <w:rPr>
                <w:b/>
                <w:sz w:val="20"/>
                <w:szCs w:val="20"/>
              </w:rPr>
            </w:pPr>
            <w:r w:rsidRPr="009E40BD">
              <w:rPr>
                <w:b/>
                <w:sz w:val="20"/>
                <w:szCs w:val="20"/>
              </w:rPr>
              <w:t>Pre-Requisites/Dependencies</w:t>
            </w:r>
          </w:p>
        </w:tc>
        <w:tc>
          <w:tcPr>
            <w:tcW w:w="561" w:type="dxa"/>
          </w:tcPr>
          <w:p w:rsidR="00164E59" w:rsidRPr="009E40BD" w:rsidRDefault="00164E59" w:rsidP="002E0224">
            <w:pPr>
              <w:jc w:val="right"/>
              <w:rPr>
                <w:b/>
                <w:sz w:val="20"/>
                <w:szCs w:val="20"/>
              </w:rPr>
            </w:pPr>
            <w:proofErr w:type="spellStart"/>
            <w:r w:rsidRPr="009E40BD">
              <w:rPr>
                <w:b/>
                <w:sz w:val="20"/>
                <w:szCs w:val="20"/>
              </w:rPr>
              <w:t>Ph</w:t>
            </w:r>
            <w:proofErr w:type="spellEnd"/>
          </w:p>
        </w:tc>
        <w:tc>
          <w:tcPr>
            <w:tcW w:w="519" w:type="dxa"/>
          </w:tcPr>
          <w:p w:rsidR="00164E59" w:rsidRPr="009E40BD" w:rsidRDefault="00164E59" w:rsidP="002E0224">
            <w:pPr>
              <w:jc w:val="right"/>
              <w:rPr>
                <w:b/>
                <w:sz w:val="20"/>
                <w:szCs w:val="20"/>
              </w:rPr>
            </w:pPr>
            <w:r w:rsidRPr="009E40BD">
              <w:rPr>
                <w:b/>
                <w:sz w:val="20"/>
                <w:szCs w:val="20"/>
              </w:rPr>
              <w:t>Gr</w:t>
            </w: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E31558" w:rsidP="002E0224">
            <w:pPr>
              <w:rPr>
                <w:sz w:val="20"/>
                <w:szCs w:val="20"/>
              </w:rPr>
            </w:pPr>
            <w:r w:rsidRPr="00E31558">
              <w:rPr>
                <w:sz w:val="20"/>
                <w:szCs w:val="20"/>
                <w:highlight w:val="yellow"/>
              </w:rPr>
              <w:t>PRs IN THIS SECTION NOT YET TRIAGED – TO BE DONE AFTER FUNDAMENTAL QUESTIONS</w:t>
            </w:r>
          </w:p>
        </w:tc>
        <w:tc>
          <w:tcPr>
            <w:tcW w:w="3082" w:type="dxa"/>
          </w:tcPr>
          <w:p w:rsidR="00164E59" w:rsidRPr="009E40BD" w:rsidRDefault="009E780E" w:rsidP="002E0224">
            <w:pPr>
              <w:rPr>
                <w:sz w:val="20"/>
                <w:szCs w:val="20"/>
              </w:rPr>
            </w:pPr>
            <w:r>
              <w:rPr>
                <w:sz w:val="20"/>
                <w:szCs w:val="20"/>
              </w:rPr>
              <w:t>Depends on</w:t>
            </w: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r w:rsidR="00164E59" w:rsidTr="002E0224">
        <w:tc>
          <w:tcPr>
            <w:tcW w:w="1539" w:type="dxa"/>
          </w:tcPr>
          <w:p w:rsidR="00164E59" w:rsidRPr="009E40BD" w:rsidRDefault="00164E59" w:rsidP="002E0224">
            <w:pPr>
              <w:rPr>
                <w:sz w:val="20"/>
                <w:szCs w:val="20"/>
              </w:rPr>
            </w:pPr>
          </w:p>
        </w:tc>
        <w:tc>
          <w:tcPr>
            <w:tcW w:w="9099" w:type="dxa"/>
          </w:tcPr>
          <w:p w:rsidR="00164E59" w:rsidRPr="009E40BD" w:rsidRDefault="00164E59" w:rsidP="002E0224">
            <w:pPr>
              <w:rPr>
                <w:sz w:val="20"/>
                <w:szCs w:val="20"/>
              </w:rPr>
            </w:pPr>
          </w:p>
        </w:tc>
        <w:tc>
          <w:tcPr>
            <w:tcW w:w="3082" w:type="dxa"/>
          </w:tcPr>
          <w:p w:rsidR="00164E59" w:rsidRPr="009E40BD" w:rsidRDefault="00164E59" w:rsidP="002E0224">
            <w:pPr>
              <w:rPr>
                <w:sz w:val="20"/>
                <w:szCs w:val="20"/>
              </w:rPr>
            </w:pPr>
          </w:p>
        </w:tc>
        <w:tc>
          <w:tcPr>
            <w:tcW w:w="561" w:type="dxa"/>
          </w:tcPr>
          <w:p w:rsidR="00164E59" w:rsidRPr="009E40BD" w:rsidRDefault="00164E59" w:rsidP="002E0224">
            <w:pPr>
              <w:jc w:val="right"/>
              <w:rPr>
                <w:sz w:val="20"/>
                <w:szCs w:val="20"/>
              </w:rPr>
            </w:pPr>
          </w:p>
        </w:tc>
        <w:tc>
          <w:tcPr>
            <w:tcW w:w="519" w:type="dxa"/>
          </w:tcPr>
          <w:p w:rsidR="00164E59" w:rsidRPr="009E40BD" w:rsidRDefault="00164E59" w:rsidP="002E0224">
            <w:pPr>
              <w:jc w:val="right"/>
              <w:rPr>
                <w:sz w:val="20"/>
                <w:szCs w:val="20"/>
              </w:rPr>
            </w:pPr>
          </w:p>
        </w:tc>
      </w:tr>
    </w:tbl>
    <w:p w:rsidR="00B67ECF" w:rsidRPr="00B07B28" w:rsidRDefault="00164E59" w:rsidP="00164E59">
      <w:pPr>
        <w:pStyle w:val="Default"/>
        <w:rPr>
          <w:rFonts w:asciiTheme="minorHAnsi" w:hAnsiTheme="minorHAnsi"/>
          <w:sz w:val="20"/>
          <w:szCs w:val="22"/>
        </w:rPr>
      </w:pPr>
      <w:r>
        <w:rPr>
          <w:rFonts w:asciiTheme="minorHAnsi" w:hAnsiTheme="minorHAnsi" w:cstheme="minorBidi"/>
          <w:color w:val="auto"/>
          <w:sz w:val="22"/>
          <w:szCs w:val="22"/>
        </w:rPr>
        <w:br/>
      </w:r>
      <w:r w:rsidR="00B67ECF" w:rsidRPr="00B07B28">
        <w:rPr>
          <w:rFonts w:asciiTheme="minorHAnsi" w:hAnsiTheme="minorHAnsi"/>
          <w:sz w:val="20"/>
          <w:szCs w:val="22"/>
        </w:rPr>
        <w:t>[OQ</w:t>
      </w:r>
      <w:r w:rsidR="00DB047B" w:rsidRPr="00B07B28">
        <w:rPr>
          <w:rFonts w:asciiTheme="minorHAnsi" w:hAnsiTheme="minorHAnsi"/>
          <w:sz w:val="20"/>
          <w:szCs w:val="22"/>
        </w:rPr>
        <w:t>-D01-</w:t>
      </w:r>
      <w:r w:rsidR="00F11BF7" w:rsidRPr="00B07B28">
        <w:rPr>
          <w:rFonts w:asciiTheme="minorHAnsi" w:hAnsiTheme="minorHAnsi"/>
          <w:sz w:val="20"/>
          <w:szCs w:val="22"/>
        </w:rPr>
        <w:t>R</w:t>
      </w:r>
      <w:r w:rsidR="00DB047B" w:rsidRPr="00B07B28">
        <w:rPr>
          <w:rFonts w:asciiTheme="minorHAnsi" w:hAnsiTheme="minorHAnsi"/>
          <w:sz w:val="20"/>
          <w:szCs w:val="22"/>
        </w:rPr>
        <w:t>0</w:t>
      </w:r>
      <w:r w:rsidR="00B67ECF" w:rsidRPr="00B07B28">
        <w:rPr>
          <w:rFonts w:asciiTheme="minorHAnsi" w:hAnsiTheme="minorHAnsi"/>
          <w:sz w:val="20"/>
          <w:szCs w:val="22"/>
        </w:rPr>
        <w:t>1</w:t>
      </w:r>
      <w:r w:rsidR="0010563A" w:rsidRPr="00B07B28">
        <w:rPr>
          <w:rFonts w:asciiTheme="minorHAnsi" w:hAnsiTheme="minorHAnsi"/>
          <w:sz w:val="20"/>
          <w:szCs w:val="22"/>
        </w:rPr>
        <w:t>]</w:t>
      </w:r>
      <w:r w:rsidR="0010563A" w:rsidRPr="00B07B28">
        <w:rPr>
          <w:rFonts w:asciiTheme="minorHAnsi" w:hAnsiTheme="minorHAnsi"/>
          <w:sz w:val="20"/>
          <w:szCs w:val="22"/>
        </w:rPr>
        <w:tab/>
      </w:r>
      <w:r w:rsidR="00B67ECF" w:rsidRPr="00B07B28">
        <w:rPr>
          <w:rFonts w:asciiTheme="minorHAnsi" w:hAnsiTheme="minorHAnsi"/>
          <w:sz w:val="20"/>
          <w:szCs w:val="22"/>
        </w:rPr>
        <w:t>“Provides appropriate access to accurate</w:t>
      </w:r>
      <w:r w:rsidR="00C006A3" w:rsidRPr="00B07B28">
        <w:rPr>
          <w:rFonts w:asciiTheme="minorHAnsi" w:hAnsiTheme="minorHAnsi"/>
          <w:sz w:val="20"/>
          <w:szCs w:val="22"/>
        </w:rPr>
        <w:t xml:space="preserve">, </w:t>
      </w:r>
      <w:r w:rsidR="00B67ECF" w:rsidRPr="00B07B28">
        <w:rPr>
          <w:rFonts w:asciiTheme="minorHAnsi" w:hAnsiTheme="minorHAnsi"/>
          <w:sz w:val="20"/>
          <w:szCs w:val="22"/>
        </w:rPr>
        <w:t>reliable</w:t>
      </w:r>
      <w:r w:rsidR="00C006A3" w:rsidRPr="00B07B28">
        <w:rPr>
          <w:rFonts w:asciiTheme="minorHAnsi" w:hAnsiTheme="minorHAnsi"/>
          <w:sz w:val="20"/>
          <w:szCs w:val="22"/>
        </w:rPr>
        <w:t xml:space="preserve">, </w:t>
      </w:r>
      <w:r w:rsidR="00B67ECF" w:rsidRPr="00B07B28">
        <w:rPr>
          <w:rFonts w:asciiTheme="minorHAnsi" w:hAnsiTheme="minorHAnsi"/>
          <w:sz w:val="20"/>
          <w:szCs w:val="22"/>
        </w:rPr>
        <w:t>and uniform registration data” (p.7)</w:t>
      </w:r>
    </w:p>
    <w:p w:rsidR="00B67ECF" w:rsidRPr="00B07B28" w:rsidRDefault="00B67ECF" w:rsidP="00B67ECF">
      <w:pPr>
        <w:pStyle w:val="Default"/>
        <w:rPr>
          <w:rFonts w:asciiTheme="minorHAnsi" w:hAnsiTheme="minorHAnsi"/>
          <w:sz w:val="20"/>
          <w:szCs w:val="22"/>
        </w:rPr>
      </w:pPr>
    </w:p>
    <w:p w:rsidR="00B67ECF" w:rsidRPr="00B07B28" w:rsidRDefault="00B67ECF" w:rsidP="00B67ECF">
      <w:pPr>
        <w:pStyle w:val="Default"/>
        <w:ind w:left="630" w:hanging="630"/>
        <w:rPr>
          <w:rFonts w:asciiTheme="minorHAnsi" w:hAnsiTheme="minorHAnsi"/>
          <w:sz w:val="20"/>
          <w:szCs w:val="22"/>
        </w:rPr>
      </w:pPr>
      <w:r w:rsidRPr="00B07B28">
        <w:rPr>
          <w:rFonts w:asciiTheme="minorHAnsi" w:hAnsiTheme="minorHAnsi"/>
          <w:sz w:val="20"/>
          <w:szCs w:val="22"/>
        </w:rPr>
        <w:t>[OQ</w:t>
      </w:r>
      <w:r w:rsidR="00DB047B" w:rsidRPr="00B07B28">
        <w:rPr>
          <w:rFonts w:asciiTheme="minorHAnsi" w:hAnsiTheme="minorHAnsi"/>
          <w:sz w:val="20"/>
          <w:szCs w:val="22"/>
        </w:rPr>
        <w:t>-D01-</w:t>
      </w:r>
      <w:r w:rsidR="00F11BF7" w:rsidRPr="00B07B28">
        <w:rPr>
          <w:rFonts w:asciiTheme="minorHAnsi" w:hAnsiTheme="minorHAnsi"/>
          <w:sz w:val="20"/>
          <w:szCs w:val="22"/>
        </w:rPr>
        <w:t>R</w:t>
      </w:r>
      <w:r w:rsidR="00DB047B" w:rsidRPr="00B07B28">
        <w:rPr>
          <w:rFonts w:asciiTheme="minorHAnsi" w:hAnsiTheme="minorHAnsi"/>
          <w:sz w:val="20"/>
          <w:szCs w:val="22"/>
        </w:rPr>
        <w:t>0</w:t>
      </w:r>
      <w:r w:rsidRPr="00B07B28">
        <w:rPr>
          <w:rFonts w:asciiTheme="minorHAnsi" w:hAnsiTheme="minorHAnsi"/>
          <w:sz w:val="20"/>
          <w:szCs w:val="22"/>
        </w:rPr>
        <w:t>2</w:t>
      </w:r>
      <w:r w:rsidR="0010563A" w:rsidRPr="00B07B28">
        <w:rPr>
          <w:rFonts w:asciiTheme="minorHAnsi" w:hAnsiTheme="minorHAnsi"/>
          <w:sz w:val="20"/>
          <w:szCs w:val="22"/>
        </w:rPr>
        <w:t>]</w:t>
      </w:r>
      <w:r w:rsidR="0010563A" w:rsidRPr="00B07B28">
        <w:rPr>
          <w:rFonts w:asciiTheme="minorHAnsi" w:hAnsiTheme="minorHAnsi"/>
          <w:sz w:val="20"/>
          <w:szCs w:val="22"/>
        </w:rPr>
        <w:tab/>
      </w:r>
      <w:proofErr w:type="spellStart"/>
      <w:r w:rsidRPr="00B07B28">
        <w:rPr>
          <w:rFonts w:asciiTheme="minorHAnsi" w:hAnsiTheme="minorHAnsi"/>
          <w:sz w:val="20"/>
          <w:szCs w:val="22"/>
        </w:rPr>
        <w:t>gTLD</w:t>
      </w:r>
      <w:proofErr w:type="spellEnd"/>
      <w:r w:rsidRPr="00B07B28">
        <w:rPr>
          <w:rFonts w:asciiTheme="minorHAnsi" w:hAnsiTheme="minorHAnsi"/>
          <w:sz w:val="20"/>
          <w:szCs w:val="22"/>
        </w:rPr>
        <w:t xml:space="preserve"> registration directory services must provide for “accountability for all parties involved in the disclosure and use of </w:t>
      </w:r>
      <w:proofErr w:type="spellStart"/>
      <w:r w:rsidRPr="00B07B28">
        <w:rPr>
          <w:rFonts w:asciiTheme="minorHAnsi" w:hAnsiTheme="minorHAnsi"/>
          <w:sz w:val="20"/>
          <w:szCs w:val="22"/>
        </w:rPr>
        <w:t>gTLD</w:t>
      </w:r>
      <w:proofErr w:type="spellEnd"/>
      <w:r w:rsidRPr="00B07B28">
        <w:rPr>
          <w:rFonts w:asciiTheme="minorHAnsi" w:hAnsiTheme="minorHAnsi"/>
          <w:sz w:val="20"/>
          <w:szCs w:val="22"/>
        </w:rPr>
        <w:t xml:space="preserve"> domain name registration data</w:t>
      </w:r>
      <w:r w:rsidR="00F11BF7" w:rsidRPr="00B07B28">
        <w:rPr>
          <w:rFonts w:asciiTheme="minorHAnsi" w:hAnsiTheme="minorHAnsi"/>
          <w:sz w:val="20"/>
          <w:szCs w:val="22"/>
        </w:rPr>
        <w:t>.</w:t>
      </w:r>
      <w:r w:rsidRPr="00B07B28">
        <w:rPr>
          <w:rFonts w:asciiTheme="minorHAnsi" w:hAnsiTheme="minorHAnsi"/>
          <w:sz w:val="20"/>
          <w:szCs w:val="22"/>
        </w:rPr>
        <w:t>” (p.10)</w:t>
      </w:r>
      <w:r w:rsidR="00F11BF7" w:rsidRPr="00B07B28">
        <w:rPr>
          <w:rFonts w:asciiTheme="minorHAnsi" w:hAnsiTheme="minorHAnsi"/>
          <w:sz w:val="20"/>
          <w:szCs w:val="22"/>
        </w:rPr>
        <w:t>. [This can be done by:]</w:t>
      </w:r>
    </w:p>
    <w:p w:rsidR="00F11BF7" w:rsidRPr="00B07B28" w:rsidRDefault="00F11BF7" w:rsidP="00B67ECF">
      <w:pPr>
        <w:pStyle w:val="Default"/>
        <w:ind w:left="630" w:hanging="630"/>
        <w:rPr>
          <w:rFonts w:asciiTheme="minorHAnsi" w:hAnsiTheme="minorHAnsi"/>
          <w:sz w:val="20"/>
          <w:szCs w:val="22"/>
        </w:rPr>
      </w:pPr>
    </w:p>
    <w:p w:rsidR="00F11BF7" w:rsidRPr="00B07B28" w:rsidRDefault="00F11BF7" w:rsidP="00F11BF7">
      <w:pPr>
        <w:ind w:left="630"/>
        <w:rPr>
          <w:sz w:val="20"/>
        </w:rPr>
      </w:pPr>
      <w:r w:rsidRPr="00B07B28">
        <w:rPr>
          <w:sz w:val="20"/>
        </w:rPr>
        <w:t>[OQ</w:t>
      </w:r>
      <w:r w:rsidR="00DB047B" w:rsidRPr="00B07B28">
        <w:rPr>
          <w:sz w:val="20"/>
        </w:rPr>
        <w:t>-D01-</w:t>
      </w:r>
      <w:r w:rsidRPr="00B07B28">
        <w:rPr>
          <w:sz w:val="20"/>
        </w:rPr>
        <w:t>R</w:t>
      </w:r>
      <w:r w:rsidR="00DB047B" w:rsidRPr="00B07B28">
        <w:rPr>
          <w:sz w:val="20"/>
        </w:rPr>
        <w:t>0</w:t>
      </w:r>
      <w:r w:rsidRPr="00B07B28">
        <w:rPr>
          <w:sz w:val="20"/>
        </w:rPr>
        <w:t>3</w:t>
      </w:r>
      <w:r w:rsidR="0010563A" w:rsidRPr="00B07B28">
        <w:rPr>
          <w:sz w:val="20"/>
        </w:rPr>
        <w:t>]</w:t>
      </w:r>
      <w:r w:rsidR="0010563A" w:rsidRPr="00B07B28">
        <w:rPr>
          <w:sz w:val="20"/>
        </w:rPr>
        <w:tab/>
      </w:r>
      <w:r w:rsidR="00B67ECF" w:rsidRPr="00B07B28">
        <w:rPr>
          <w:sz w:val="20"/>
        </w:rPr>
        <w:t xml:space="preserve">“Logging all access to </w:t>
      </w:r>
      <w:proofErr w:type="spellStart"/>
      <w:r w:rsidR="00B67ECF" w:rsidRPr="00B07B28">
        <w:rPr>
          <w:sz w:val="20"/>
        </w:rPr>
        <w:t>gTLD</w:t>
      </w:r>
      <w:proofErr w:type="spellEnd"/>
      <w:r w:rsidR="00B67ECF" w:rsidRPr="00B07B28">
        <w:rPr>
          <w:sz w:val="20"/>
        </w:rPr>
        <w:t xml:space="preserve"> registration data</w:t>
      </w:r>
      <w:r w:rsidR="00C006A3" w:rsidRPr="00B07B28">
        <w:rPr>
          <w:sz w:val="20"/>
        </w:rPr>
        <w:t xml:space="preserve">, </w:t>
      </w:r>
      <w:r w:rsidR="00B67ECF" w:rsidRPr="00B07B28">
        <w:rPr>
          <w:sz w:val="20"/>
        </w:rPr>
        <w:t>including unauthenticated access to public data elements</w:t>
      </w:r>
      <w:r w:rsidR="00C006A3" w:rsidRPr="00B07B28">
        <w:rPr>
          <w:sz w:val="20"/>
        </w:rPr>
        <w:t xml:space="preserve">, </w:t>
      </w:r>
      <w:r w:rsidR="00B67ECF" w:rsidRPr="00B07B28">
        <w:rPr>
          <w:sz w:val="20"/>
        </w:rPr>
        <w:t>to enable detec</w:t>
      </w:r>
      <w:r w:rsidRPr="00B07B28">
        <w:rPr>
          <w:sz w:val="20"/>
        </w:rPr>
        <w:t>tion and mitigation of abuses; =</w:t>
      </w:r>
    </w:p>
    <w:p w:rsidR="00F11BF7" w:rsidRPr="00B07B28" w:rsidRDefault="00F11BF7" w:rsidP="00F11BF7">
      <w:pPr>
        <w:ind w:left="630"/>
        <w:rPr>
          <w:sz w:val="20"/>
        </w:rPr>
      </w:pPr>
      <w:r w:rsidRPr="00B07B28">
        <w:rPr>
          <w:sz w:val="20"/>
        </w:rPr>
        <w:t>[OQ</w:t>
      </w:r>
      <w:r w:rsidR="00DB047B" w:rsidRPr="00B07B28">
        <w:rPr>
          <w:sz w:val="20"/>
        </w:rPr>
        <w:t>-D01-</w:t>
      </w:r>
      <w:r w:rsidRPr="00B07B28">
        <w:rPr>
          <w:sz w:val="20"/>
        </w:rPr>
        <w:t>R</w:t>
      </w:r>
      <w:r w:rsidR="00DB047B" w:rsidRPr="00B07B28">
        <w:rPr>
          <w:sz w:val="20"/>
        </w:rPr>
        <w:t>0</w:t>
      </w:r>
      <w:r w:rsidRPr="00B07B28">
        <w:rPr>
          <w:sz w:val="20"/>
        </w:rPr>
        <w:t>4</w:t>
      </w:r>
      <w:r w:rsidR="0010563A" w:rsidRPr="00B07B28">
        <w:rPr>
          <w:sz w:val="20"/>
        </w:rPr>
        <w:t>]</w:t>
      </w:r>
      <w:r w:rsidR="0010563A" w:rsidRPr="00B07B28">
        <w:rPr>
          <w:sz w:val="20"/>
        </w:rPr>
        <w:tab/>
      </w:r>
      <w:r w:rsidR="00B67ECF" w:rsidRPr="00B07B28">
        <w:rPr>
          <w:sz w:val="20"/>
        </w:rPr>
        <w:t xml:space="preserve">“Gating access to more sensitive data elements that would only be available to requestors who applied for and were accredited to receive </w:t>
      </w:r>
      <w:proofErr w:type="spellStart"/>
      <w:r w:rsidR="00C81225" w:rsidRPr="00B07B28">
        <w:rPr>
          <w:sz w:val="20"/>
        </w:rPr>
        <w:t>gTLD</w:t>
      </w:r>
      <w:proofErr w:type="spellEnd"/>
      <w:r w:rsidR="00C81225" w:rsidRPr="00B07B28">
        <w:rPr>
          <w:sz w:val="20"/>
        </w:rPr>
        <w:t xml:space="preserve"> registration data</w:t>
      </w:r>
      <w:r w:rsidR="00B67ECF" w:rsidRPr="00B07B28">
        <w:rPr>
          <w:sz w:val="20"/>
        </w:rPr>
        <w:t xml:space="preserve"> access</w:t>
      </w:r>
      <w:r w:rsidR="00C006A3" w:rsidRPr="00B07B28">
        <w:rPr>
          <w:sz w:val="20"/>
        </w:rPr>
        <w:t xml:space="preserve">, </w:t>
      </w:r>
      <w:r w:rsidR="00B67ECF" w:rsidRPr="00B07B28">
        <w:rPr>
          <w:sz w:val="20"/>
        </w:rPr>
        <w:t>at the level appropriate for each user and</w:t>
      </w:r>
      <w:r w:rsidRPr="00B07B28">
        <w:rPr>
          <w:sz w:val="20"/>
        </w:rPr>
        <w:t xml:space="preserve"> stated purpose; and </w:t>
      </w:r>
    </w:p>
    <w:p w:rsidR="00B67ECF" w:rsidRPr="00B07B28" w:rsidRDefault="00F11BF7" w:rsidP="00F11BF7">
      <w:pPr>
        <w:ind w:left="630"/>
        <w:rPr>
          <w:sz w:val="20"/>
        </w:rPr>
      </w:pPr>
      <w:r w:rsidRPr="00B07B28">
        <w:rPr>
          <w:sz w:val="20"/>
        </w:rPr>
        <w:t>[OQ</w:t>
      </w:r>
      <w:r w:rsidR="00DB047B" w:rsidRPr="00B07B28">
        <w:rPr>
          <w:sz w:val="20"/>
        </w:rPr>
        <w:t>-D01-</w:t>
      </w:r>
      <w:r w:rsidRPr="00B07B28">
        <w:rPr>
          <w:sz w:val="20"/>
        </w:rPr>
        <w:t>R</w:t>
      </w:r>
      <w:r w:rsidR="00DB047B" w:rsidRPr="00B07B28">
        <w:rPr>
          <w:sz w:val="20"/>
        </w:rPr>
        <w:t>0</w:t>
      </w:r>
      <w:r w:rsidRPr="00B07B28">
        <w:rPr>
          <w:sz w:val="20"/>
        </w:rPr>
        <w:t>5</w:t>
      </w:r>
      <w:r w:rsidR="0010563A" w:rsidRPr="00B07B28">
        <w:rPr>
          <w:sz w:val="20"/>
        </w:rPr>
        <w:t>]</w:t>
      </w:r>
      <w:r w:rsidR="0010563A" w:rsidRPr="00B07B28">
        <w:rPr>
          <w:sz w:val="20"/>
        </w:rPr>
        <w:tab/>
      </w:r>
      <w:r w:rsidR="00B67ECF" w:rsidRPr="00B07B28">
        <w:rPr>
          <w:sz w:val="20"/>
        </w:rPr>
        <w:t>“Auditing both public and gated data access to minimize abuse and impose penalties and other remedies for inappropriate use</w:t>
      </w:r>
      <w:r w:rsidR="00C006A3" w:rsidRPr="00B07B28">
        <w:rPr>
          <w:sz w:val="20"/>
        </w:rPr>
        <w:t xml:space="preserve">, </w:t>
      </w:r>
      <w:r w:rsidR="00B67ECF" w:rsidRPr="00B07B28">
        <w:rPr>
          <w:sz w:val="20"/>
        </w:rPr>
        <w:t xml:space="preserve">in accordance with terms and conditions explicitly agreed upon by each requestor.” </w:t>
      </w:r>
    </w:p>
    <w:p w:rsidR="00B67ECF" w:rsidRPr="00B07B28" w:rsidRDefault="00B67ECF" w:rsidP="00B67ECF">
      <w:pPr>
        <w:pStyle w:val="Default"/>
        <w:ind w:left="630" w:hanging="630"/>
        <w:rPr>
          <w:rFonts w:asciiTheme="minorHAnsi" w:hAnsiTheme="minorHAnsi"/>
          <w:sz w:val="20"/>
          <w:szCs w:val="22"/>
        </w:rPr>
      </w:pPr>
      <w:r w:rsidRPr="00B07B28">
        <w:rPr>
          <w:rFonts w:asciiTheme="minorHAnsi" w:hAnsiTheme="minorHAnsi"/>
          <w:sz w:val="20"/>
          <w:szCs w:val="22"/>
        </w:rPr>
        <w:t>[OQ</w:t>
      </w:r>
      <w:r w:rsidR="00DB047B" w:rsidRPr="00B07B28">
        <w:rPr>
          <w:rFonts w:asciiTheme="minorHAnsi" w:hAnsiTheme="minorHAnsi"/>
          <w:sz w:val="20"/>
          <w:szCs w:val="22"/>
        </w:rPr>
        <w:t>-D01-</w:t>
      </w:r>
      <w:r w:rsidR="00F11BF7" w:rsidRPr="00B07B28">
        <w:rPr>
          <w:rFonts w:asciiTheme="minorHAnsi" w:hAnsiTheme="minorHAnsi"/>
          <w:sz w:val="20"/>
          <w:szCs w:val="22"/>
        </w:rPr>
        <w:t>R</w:t>
      </w:r>
      <w:r w:rsidR="00DB047B" w:rsidRPr="00B07B28">
        <w:rPr>
          <w:rFonts w:asciiTheme="minorHAnsi" w:hAnsiTheme="minorHAnsi"/>
          <w:sz w:val="20"/>
          <w:szCs w:val="22"/>
        </w:rPr>
        <w:t>0</w:t>
      </w:r>
      <w:r w:rsidR="00F11BF7" w:rsidRPr="00B07B28">
        <w:rPr>
          <w:rFonts w:asciiTheme="minorHAnsi" w:hAnsiTheme="minorHAnsi"/>
          <w:sz w:val="20"/>
          <w:szCs w:val="22"/>
        </w:rPr>
        <w:t>6</w:t>
      </w:r>
      <w:r w:rsidR="0010563A" w:rsidRPr="00B07B28">
        <w:rPr>
          <w:rFonts w:asciiTheme="minorHAnsi" w:hAnsiTheme="minorHAnsi"/>
          <w:sz w:val="20"/>
          <w:szCs w:val="22"/>
        </w:rPr>
        <w:t>]</w:t>
      </w:r>
      <w:r w:rsidR="0010563A" w:rsidRPr="00B07B28">
        <w:rPr>
          <w:rFonts w:asciiTheme="minorHAnsi" w:hAnsiTheme="minorHAnsi"/>
          <w:sz w:val="20"/>
          <w:szCs w:val="22"/>
        </w:rPr>
        <w:tab/>
      </w:r>
      <w:r w:rsidRPr="00B07B28">
        <w:rPr>
          <w:rFonts w:asciiTheme="minorHAnsi" w:hAnsiTheme="minorHAnsi"/>
          <w:sz w:val="20"/>
          <w:szCs w:val="22"/>
        </w:rPr>
        <w:t xml:space="preserve">A “centralized interface must enable appropriate requestors to access registration information across all </w:t>
      </w:r>
      <w:proofErr w:type="spellStart"/>
      <w:r w:rsidRPr="00B07B28">
        <w:rPr>
          <w:rFonts w:asciiTheme="minorHAnsi" w:hAnsiTheme="minorHAnsi"/>
          <w:sz w:val="20"/>
          <w:szCs w:val="22"/>
        </w:rPr>
        <w:t>gTLDs</w:t>
      </w:r>
      <w:proofErr w:type="spellEnd"/>
      <w:r w:rsidR="00C006A3" w:rsidRPr="00B07B28">
        <w:rPr>
          <w:rFonts w:asciiTheme="minorHAnsi" w:hAnsiTheme="minorHAnsi"/>
          <w:sz w:val="20"/>
          <w:szCs w:val="22"/>
        </w:rPr>
        <w:t xml:space="preserve">, </w:t>
      </w:r>
      <w:r w:rsidRPr="00B07B28">
        <w:rPr>
          <w:rFonts w:asciiTheme="minorHAnsi" w:hAnsiTheme="minorHAnsi"/>
          <w:sz w:val="20"/>
          <w:szCs w:val="22"/>
        </w:rPr>
        <w:t>including unauthenticated public data access and authenticated gated data access.” (p.14)</w:t>
      </w:r>
      <w:r w:rsidR="00E55509" w:rsidRPr="00B07B28">
        <w:rPr>
          <w:rFonts w:asciiTheme="minorHAnsi" w:hAnsiTheme="minorHAnsi"/>
          <w:sz w:val="20"/>
          <w:szCs w:val="22"/>
        </w:rPr>
        <w:br/>
      </w:r>
    </w:p>
    <w:p w:rsidR="007E1C7F" w:rsidRPr="00B07B28" w:rsidRDefault="007E1C7F" w:rsidP="007E1C7F">
      <w:pPr>
        <w:pStyle w:val="Default"/>
        <w:spacing w:after="240"/>
        <w:ind w:left="634" w:hanging="634"/>
        <w:rPr>
          <w:sz w:val="20"/>
          <w:szCs w:val="22"/>
        </w:rPr>
      </w:pPr>
      <w:r w:rsidRPr="00B07B28">
        <w:rPr>
          <w:sz w:val="20"/>
          <w:szCs w:val="22"/>
        </w:rPr>
        <w:t>[OQ-D04-R01</w:t>
      </w:r>
      <w:r w:rsidR="0010563A" w:rsidRPr="00B07B28">
        <w:rPr>
          <w:sz w:val="20"/>
          <w:szCs w:val="22"/>
        </w:rPr>
        <w:t>]</w:t>
      </w:r>
      <w:r w:rsidR="0010563A" w:rsidRPr="00B07B28">
        <w:rPr>
          <w:sz w:val="20"/>
          <w:szCs w:val="22"/>
        </w:rPr>
        <w:tab/>
      </w:r>
      <w:r w:rsidRPr="00B07B28">
        <w:rPr>
          <w:sz w:val="20"/>
          <w:szCs w:val="22"/>
        </w:rPr>
        <w:t>The [</w:t>
      </w:r>
      <w:proofErr w:type="spellStart"/>
      <w:r w:rsidRPr="00B07B28">
        <w:rPr>
          <w:sz w:val="20"/>
          <w:szCs w:val="22"/>
        </w:rPr>
        <w:t>gTLD</w:t>
      </w:r>
      <w:proofErr w:type="spellEnd"/>
      <w:r w:rsidRPr="00B07B28">
        <w:rPr>
          <w:sz w:val="20"/>
          <w:szCs w:val="22"/>
        </w:rPr>
        <w:t xml:space="preserve"> registration directory service] must foster </w:t>
      </w:r>
      <w:proofErr w:type="spellStart"/>
      <w:r w:rsidRPr="00B07B28">
        <w:rPr>
          <w:sz w:val="20"/>
          <w:szCs w:val="22"/>
        </w:rPr>
        <w:t>cyberpeace</w:t>
      </w:r>
      <w:proofErr w:type="spellEnd"/>
      <w:r w:rsidRPr="00B07B28">
        <w:rPr>
          <w:sz w:val="20"/>
          <w:szCs w:val="22"/>
        </w:rPr>
        <w:t xml:space="preserve">. Cyberspace will be destroyed by cyberwar and </w:t>
      </w:r>
      <w:r w:rsidR="00AC299A" w:rsidRPr="00B07B28">
        <w:rPr>
          <w:sz w:val="20"/>
          <w:szCs w:val="22"/>
        </w:rPr>
        <w:t>cyber surveillance</w:t>
      </w:r>
      <w:r w:rsidRPr="00B07B28">
        <w:rPr>
          <w:sz w:val="20"/>
          <w:szCs w:val="22"/>
        </w:rPr>
        <w:t xml:space="preserve"> if privacy is not respected online. Cyberspace will not be a peaceful sphere if the [</w:t>
      </w:r>
      <w:proofErr w:type="spellStart"/>
      <w:r w:rsidRPr="00B07B28">
        <w:rPr>
          <w:sz w:val="20"/>
          <w:szCs w:val="22"/>
        </w:rPr>
        <w:t>gTLD</w:t>
      </w:r>
      <w:proofErr w:type="spellEnd"/>
      <w:r w:rsidRPr="00B07B28">
        <w:rPr>
          <w:sz w:val="20"/>
          <w:szCs w:val="22"/>
        </w:rPr>
        <w:t xml:space="preserve"> registration directory service] enables</w:t>
      </w:r>
      <w:r w:rsidR="00C006A3" w:rsidRPr="00B07B28">
        <w:rPr>
          <w:sz w:val="20"/>
          <w:szCs w:val="22"/>
        </w:rPr>
        <w:t xml:space="preserve">, </w:t>
      </w:r>
      <w:r w:rsidRPr="00B07B28">
        <w:rPr>
          <w:sz w:val="20"/>
          <w:szCs w:val="22"/>
        </w:rPr>
        <w:t>in any form</w:t>
      </w:r>
      <w:r w:rsidR="00C006A3" w:rsidRPr="00B07B28">
        <w:rPr>
          <w:sz w:val="20"/>
          <w:szCs w:val="22"/>
        </w:rPr>
        <w:t xml:space="preserve">, </w:t>
      </w:r>
      <w:r w:rsidRPr="00B07B28">
        <w:rPr>
          <w:sz w:val="20"/>
          <w:szCs w:val="22"/>
        </w:rPr>
        <w:t>threats posed by terrorists</w:t>
      </w:r>
      <w:r w:rsidR="00C006A3" w:rsidRPr="00B07B28">
        <w:rPr>
          <w:sz w:val="20"/>
          <w:szCs w:val="22"/>
        </w:rPr>
        <w:t xml:space="preserve">, </w:t>
      </w:r>
      <w:r w:rsidRPr="00B07B28">
        <w:rPr>
          <w:sz w:val="20"/>
          <w:szCs w:val="22"/>
        </w:rPr>
        <w:t>the activities of some States</w:t>
      </w:r>
      <w:r w:rsidR="00C006A3" w:rsidRPr="00B07B28">
        <w:rPr>
          <w:sz w:val="20"/>
          <w:szCs w:val="22"/>
        </w:rPr>
        <w:t xml:space="preserve">, </w:t>
      </w:r>
      <w:proofErr w:type="spellStart"/>
      <w:r w:rsidRPr="00B07B28">
        <w:rPr>
          <w:sz w:val="20"/>
          <w:szCs w:val="22"/>
        </w:rPr>
        <w:t>organised</w:t>
      </w:r>
      <w:proofErr w:type="spellEnd"/>
      <w:r w:rsidRPr="00B07B28">
        <w:rPr>
          <w:sz w:val="20"/>
          <w:szCs w:val="22"/>
        </w:rPr>
        <w:t xml:space="preserve"> crime</w:t>
      </w:r>
      <w:r w:rsidR="00C006A3" w:rsidRPr="00B07B28">
        <w:rPr>
          <w:sz w:val="20"/>
          <w:szCs w:val="22"/>
        </w:rPr>
        <w:t xml:space="preserve">, </w:t>
      </w:r>
      <w:r w:rsidRPr="00B07B28">
        <w:rPr>
          <w:sz w:val="20"/>
          <w:szCs w:val="22"/>
        </w:rPr>
        <w:t>and/or corporations acting illegitimately.</w:t>
      </w:r>
    </w:p>
    <w:p w:rsidR="00E55509" w:rsidRPr="00B07B28" w:rsidRDefault="00E55509" w:rsidP="00E55509">
      <w:pPr>
        <w:ind w:left="540" w:hanging="540"/>
        <w:rPr>
          <w:sz w:val="20"/>
        </w:rPr>
      </w:pPr>
      <w:r w:rsidRPr="00B07B28">
        <w:rPr>
          <w:sz w:val="20"/>
        </w:rPr>
        <w:t>[OQ-D17-R01</w:t>
      </w:r>
      <w:r w:rsidR="0010563A" w:rsidRPr="00B07B28">
        <w:rPr>
          <w:sz w:val="20"/>
        </w:rPr>
        <w:t>]</w:t>
      </w:r>
      <w:r w:rsidR="0010563A" w:rsidRPr="00B07B28">
        <w:rPr>
          <w:sz w:val="20"/>
        </w:rPr>
        <w:tab/>
      </w:r>
      <w:r w:rsidRPr="00B07B28">
        <w:rPr>
          <w:sz w:val="20"/>
        </w:rPr>
        <w:t>Based on the WHOIS Expired Domain Deletion Policy</w:t>
      </w:r>
      <w:r w:rsidR="00C006A3" w:rsidRPr="00B07B28">
        <w:rPr>
          <w:sz w:val="20"/>
        </w:rPr>
        <w:t xml:space="preserve">, </w:t>
      </w:r>
      <w:r w:rsidRPr="00B07B28">
        <w:rPr>
          <w:sz w:val="20"/>
        </w:rPr>
        <w:t>Section 3.7.5.2</w:t>
      </w:r>
      <w:r w:rsidR="00C006A3" w:rsidRPr="00B07B28">
        <w:rPr>
          <w:sz w:val="20"/>
        </w:rPr>
        <w:t xml:space="preserve">, </w:t>
      </w:r>
      <w:r w:rsidRPr="00B07B28">
        <w:rPr>
          <w:sz w:val="20"/>
        </w:rPr>
        <w:t>which states: “Where Registrar chooses</w:t>
      </w:r>
      <w:r w:rsidR="00C006A3" w:rsidRPr="00B07B28">
        <w:rPr>
          <w:sz w:val="20"/>
        </w:rPr>
        <w:t xml:space="preserve">, </w:t>
      </w:r>
      <w:r w:rsidRPr="00B07B28">
        <w:rPr>
          <w:sz w:val="20"/>
        </w:rPr>
        <w:t>under extenuating circumstances</w:t>
      </w:r>
      <w:r w:rsidR="00C006A3" w:rsidRPr="00B07B28">
        <w:rPr>
          <w:sz w:val="20"/>
        </w:rPr>
        <w:t xml:space="preserve">, </w:t>
      </w:r>
      <w:r w:rsidRPr="00B07B28">
        <w:rPr>
          <w:sz w:val="20"/>
        </w:rPr>
        <w:t>to renew a domain name without the explicit consent of the registrant</w:t>
      </w:r>
      <w:r w:rsidR="00C006A3" w:rsidRPr="00B07B28">
        <w:rPr>
          <w:sz w:val="20"/>
        </w:rPr>
        <w:t xml:space="preserve">, </w:t>
      </w:r>
      <w:r w:rsidRPr="00B07B28">
        <w:rPr>
          <w:sz w:val="20"/>
        </w:rPr>
        <w:t>the registrar must maintain a record of the extenuating circumstances associated with renewing that specific domain name for inspection by ICANN consistent with clauses 3.4.2 and 3.4.3 of this registrar accreditation agreement</w:t>
      </w:r>
      <w:r w:rsidR="00C006A3" w:rsidRPr="00B07B28">
        <w:rPr>
          <w:sz w:val="20"/>
        </w:rPr>
        <w:t xml:space="preserve">, </w:t>
      </w:r>
      <w:r w:rsidRPr="00B07B28">
        <w:rPr>
          <w:sz w:val="20"/>
        </w:rPr>
        <w:t xml:space="preserve">” the following additional </w:t>
      </w:r>
      <w:r w:rsidR="009D7C45" w:rsidRPr="00B07B28">
        <w:rPr>
          <w:i/>
          <w:sz w:val="20"/>
        </w:rPr>
        <w:t>possible</w:t>
      </w:r>
      <w:r w:rsidRPr="00B07B28">
        <w:rPr>
          <w:sz w:val="20"/>
        </w:rPr>
        <w:t xml:space="preserve"> requirement is suggested: </w:t>
      </w:r>
    </w:p>
    <w:p w:rsidR="00E55509" w:rsidRPr="00B07B28" w:rsidRDefault="00E55509" w:rsidP="00E55509">
      <w:pPr>
        <w:ind w:left="540"/>
        <w:rPr>
          <w:sz w:val="20"/>
        </w:rPr>
      </w:pPr>
      <w:r w:rsidRPr="00B07B28">
        <w:rPr>
          <w:sz w:val="20"/>
        </w:rPr>
        <w:t>[OQ-D17-R02</w:t>
      </w:r>
      <w:r w:rsidR="0010563A" w:rsidRPr="00B07B28">
        <w:rPr>
          <w:sz w:val="20"/>
        </w:rPr>
        <w:t>]</w:t>
      </w:r>
      <w:r w:rsidR="0010563A" w:rsidRPr="00B07B28">
        <w:rPr>
          <w:sz w:val="20"/>
        </w:rPr>
        <w:tab/>
      </w:r>
      <w:r w:rsidRPr="00B07B28">
        <w:rPr>
          <w:sz w:val="20"/>
        </w:rPr>
        <w:t xml:space="preserve">The Registrar must get consent from the domain owner to renew the domain. In case the registrar chooses to renew the domain without consent of the domain owner then the domain owner may not be held liable for the costs unless there is a mutual agreement between the Domain owner and the Registrant on specific terms. (Despite the fact that the registrant has reason for extenuating circumstances.) </w:t>
      </w:r>
    </w:p>
    <w:p w:rsidR="00E55509" w:rsidRPr="00B07B28" w:rsidRDefault="00E55509" w:rsidP="00E55509">
      <w:pPr>
        <w:ind w:left="540" w:hanging="540"/>
        <w:rPr>
          <w:sz w:val="20"/>
        </w:rPr>
      </w:pPr>
      <w:r w:rsidRPr="00B07B28">
        <w:rPr>
          <w:sz w:val="20"/>
        </w:rPr>
        <w:t>[OQ-D17-R03</w:t>
      </w:r>
      <w:r w:rsidR="0010563A" w:rsidRPr="00B07B28">
        <w:rPr>
          <w:sz w:val="20"/>
        </w:rPr>
        <w:t>]</w:t>
      </w:r>
      <w:r w:rsidR="0010563A" w:rsidRPr="00B07B28">
        <w:rPr>
          <w:sz w:val="20"/>
        </w:rPr>
        <w:tab/>
      </w:r>
      <w:r w:rsidRPr="00B07B28">
        <w:rPr>
          <w:sz w:val="20"/>
        </w:rPr>
        <w:t>The WHOIS Expired Domain Deletion Policy</w:t>
      </w:r>
      <w:r w:rsidR="00C006A3" w:rsidRPr="00B07B28">
        <w:rPr>
          <w:sz w:val="20"/>
        </w:rPr>
        <w:t xml:space="preserve">, </w:t>
      </w:r>
      <w:r w:rsidRPr="00B07B28">
        <w:rPr>
          <w:sz w:val="20"/>
        </w:rPr>
        <w:t>Sections 3.7.5.4 through 3.7.5.6</w:t>
      </w:r>
      <w:r w:rsidR="00C006A3" w:rsidRPr="00B07B28">
        <w:rPr>
          <w:sz w:val="20"/>
        </w:rPr>
        <w:t xml:space="preserve">, </w:t>
      </w:r>
      <w:r w:rsidRPr="00B07B28">
        <w:rPr>
          <w:sz w:val="20"/>
        </w:rPr>
        <w:t>require the Registrar to provide notice to each new registrant describing the details of their deletion and auto-renewal policy</w:t>
      </w:r>
      <w:r w:rsidR="00C006A3" w:rsidRPr="00B07B28">
        <w:rPr>
          <w:sz w:val="20"/>
        </w:rPr>
        <w:t xml:space="preserve">, </w:t>
      </w:r>
      <w:r w:rsidRPr="00B07B28">
        <w:rPr>
          <w:sz w:val="20"/>
        </w:rPr>
        <w:t>to operate a website for domain name registration or renewal clearly displaying the details of the Registrar's deletion and auto-renewal policies</w:t>
      </w:r>
      <w:r w:rsidR="00C006A3" w:rsidRPr="00B07B28">
        <w:rPr>
          <w:sz w:val="20"/>
        </w:rPr>
        <w:t xml:space="preserve">, </w:t>
      </w:r>
      <w:r w:rsidRPr="00B07B28">
        <w:rPr>
          <w:sz w:val="20"/>
        </w:rPr>
        <w:t>and to state</w:t>
      </w:r>
      <w:r w:rsidR="00C006A3" w:rsidRPr="00B07B28">
        <w:rPr>
          <w:sz w:val="20"/>
        </w:rPr>
        <w:t xml:space="preserve">, </w:t>
      </w:r>
      <w:r w:rsidRPr="00B07B28">
        <w:rPr>
          <w:sz w:val="20"/>
        </w:rPr>
        <w:t>both at the time of registration and in a clear place on its website</w:t>
      </w:r>
      <w:r w:rsidR="00C006A3" w:rsidRPr="00B07B28">
        <w:rPr>
          <w:sz w:val="20"/>
        </w:rPr>
        <w:t xml:space="preserve">, </w:t>
      </w:r>
      <w:r w:rsidRPr="00B07B28">
        <w:rPr>
          <w:sz w:val="20"/>
        </w:rPr>
        <w:t>any fee charged for the recovery of a domain name during the Redemption Grace Period. Based on these sections</w:t>
      </w:r>
      <w:r w:rsidR="00C006A3" w:rsidRPr="00B07B28">
        <w:rPr>
          <w:sz w:val="20"/>
        </w:rPr>
        <w:t xml:space="preserve">, </w:t>
      </w:r>
      <w:r w:rsidRPr="00B07B28">
        <w:rPr>
          <w:sz w:val="20"/>
        </w:rPr>
        <w:t xml:space="preserve">the following additional </w:t>
      </w:r>
      <w:r w:rsidR="009D7C45" w:rsidRPr="00B07B28">
        <w:rPr>
          <w:i/>
          <w:sz w:val="20"/>
        </w:rPr>
        <w:t>possible</w:t>
      </w:r>
      <w:r w:rsidRPr="00B07B28">
        <w:rPr>
          <w:sz w:val="20"/>
        </w:rPr>
        <w:t xml:space="preserve"> requirement is suggested:</w:t>
      </w:r>
    </w:p>
    <w:p w:rsidR="00E55509" w:rsidRPr="00B07B28" w:rsidRDefault="00E55509" w:rsidP="00E55509">
      <w:pPr>
        <w:ind w:left="540"/>
        <w:rPr>
          <w:sz w:val="20"/>
        </w:rPr>
      </w:pPr>
      <w:r w:rsidRPr="00B07B28">
        <w:rPr>
          <w:sz w:val="20"/>
        </w:rPr>
        <w:t>[OQ-D17-R04</w:t>
      </w:r>
      <w:r w:rsidR="0010563A" w:rsidRPr="00B07B28">
        <w:rPr>
          <w:sz w:val="20"/>
        </w:rPr>
        <w:t>]</w:t>
      </w:r>
      <w:r w:rsidR="0010563A" w:rsidRPr="00B07B28">
        <w:rPr>
          <w:sz w:val="20"/>
        </w:rPr>
        <w:tab/>
      </w:r>
      <w:r w:rsidRPr="00B07B28">
        <w:rPr>
          <w:sz w:val="20"/>
        </w:rPr>
        <w:t>Domain owners (including those who would like to have temporal domains) should be granted an option to alert the Registrar of intentions not to renew a domain so as to let it expire and be left in the loop.</w:t>
      </w:r>
    </w:p>
    <w:p w:rsidR="00E55509" w:rsidRPr="00B07B28" w:rsidRDefault="00E55509" w:rsidP="00E55509">
      <w:pPr>
        <w:ind w:left="540" w:hanging="540"/>
        <w:rPr>
          <w:sz w:val="20"/>
        </w:rPr>
      </w:pPr>
      <w:r w:rsidRPr="00B07B28">
        <w:rPr>
          <w:sz w:val="20"/>
        </w:rPr>
        <w:t>[OQ-D17-R05</w:t>
      </w:r>
      <w:r w:rsidR="0010563A" w:rsidRPr="00B07B28">
        <w:rPr>
          <w:sz w:val="20"/>
        </w:rPr>
        <w:t>]</w:t>
      </w:r>
      <w:r w:rsidR="0010563A" w:rsidRPr="00B07B28">
        <w:rPr>
          <w:sz w:val="20"/>
        </w:rPr>
        <w:tab/>
      </w:r>
      <w:r w:rsidRPr="00B07B28">
        <w:rPr>
          <w:sz w:val="20"/>
        </w:rPr>
        <w:t>The WHOIS Expired Domain Deletion Policy</w:t>
      </w:r>
      <w:r w:rsidR="00C006A3" w:rsidRPr="00B07B28">
        <w:rPr>
          <w:sz w:val="20"/>
        </w:rPr>
        <w:t xml:space="preserve">, </w:t>
      </w:r>
      <w:r w:rsidRPr="00B07B28">
        <w:rPr>
          <w:sz w:val="20"/>
        </w:rPr>
        <w:t>Sections 3.7.5.7</w:t>
      </w:r>
      <w:r w:rsidR="00C006A3" w:rsidRPr="00B07B28">
        <w:rPr>
          <w:sz w:val="20"/>
        </w:rPr>
        <w:t xml:space="preserve">, </w:t>
      </w:r>
      <w:r w:rsidRPr="00B07B28">
        <w:rPr>
          <w:sz w:val="20"/>
        </w:rPr>
        <w:t>requires that “In the event that a domain which is the subject of a UDRP dispute is deleted or expires during the course of the dispute</w:t>
      </w:r>
      <w:r w:rsidR="00C006A3" w:rsidRPr="00B07B28">
        <w:rPr>
          <w:sz w:val="20"/>
        </w:rPr>
        <w:t xml:space="preserve">, </w:t>
      </w:r>
      <w:r w:rsidRPr="00B07B28">
        <w:rPr>
          <w:sz w:val="20"/>
        </w:rPr>
        <w:t xml:space="preserve">the complainant in the UDRP dispute will have the option to renew or restore the name under the same </w:t>
      </w:r>
      <w:r w:rsidRPr="00B07B28">
        <w:rPr>
          <w:sz w:val="20"/>
        </w:rPr>
        <w:lastRenderedPageBreak/>
        <w:t>commercial terms as the registrant. If the complainant renews or restores the name</w:t>
      </w:r>
      <w:r w:rsidR="00C006A3" w:rsidRPr="00B07B28">
        <w:rPr>
          <w:sz w:val="20"/>
        </w:rPr>
        <w:t xml:space="preserve">, </w:t>
      </w:r>
      <w:r w:rsidRPr="00B07B28">
        <w:rPr>
          <w:sz w:val="20"/>
        </w:rPr>
        <w:t>the name will be placed in Registrar HOLD and Registrar LOCK status</w:t>
      </w:r>
      <w:r w:rsidR="00C006A3" w:rsidRPr="00B07B28">
        <w:rPr>
          <w:sz w:val="20"/>
        </w:rPr>
        <w:t xml:space="preserve">, </w:t>
      </w:r>
      <w:r w:rsidRPr="00B07B28">
        <w:rPr>
          <w:sz w:val="20"/>
        </w:rPr>
        <w:t>the WHOIS contact information for the registrant will be removed</w:t>
      </w:r>
      <w:r w:rsidR="00C006A3" w:rsidRPr="00B07B28">
        <w:rPr>
          <w:sz w:val="20"/>
        </w:rPr>
        <w:t xml:space="preserve">, </w:t>
      </w:r>
      <w:r w:rsidRPr="00B07B28">
        <w:rPr>
          <w:sz w:val="20"/>
        </w:rPr>
        <w:t>and the WHOIS entry will indicate that the name is subject to dispute. If the complaint is terminated</w:t>
      </w:r>
      <w:r w:rsidR="00C006A3" w:rsidRPr="00B07B28">
        <w:rPr>
          <w:sz w:val="20"/>
        </w:rPr>
        <w:t xml:space="preserve">, </w:t>
      </w:r>
      <w:r w:rsidRPr="00B07B28">
        <w:rPr>
          <w:sz w:val="20"/>
        </w:rPr>
        <w:t>or the UDRP dispute finds against the complainant</w:t>
      </w:r>
      <w:r w:rsidR="00C006A3" w:rsidRPr="00B07B28">
        <w:rPr>
          <w:sz w:val="20"/>
        </w:rPr>
        <w:t xml:space="preserve">, </w:t>
      </w:r>
      <w:r w:rsidRPr="00B07B28">
        <w:rPr>
          <w:sz w:val="20"/>
        </w:rPr>
        <w:t>the name will be deleted within 45 days. The registrant retains the right under the existing redemption grace period provisions to recover the name at any time during the Redemption Grace Period</w:t>
      </w:r>
      <w:r w:rsidR="00C006A3" w:rsidRPr="00B07B28">
        <w:rPr>
          <w:sz w:val="20"/>
        </w:rPr>
        <w:t xml:space="preserve">, </w:t>
      </w:r>
      <w:r w:rsidRPr="00B07B28">
        <w:rPr>
          <w:sz w:val="20"/>
        </w:rPr>
        <w:t>and retains the right to renew the name before it is deleted.” Based on this section</w:t>
      </w:r>
      <w:r w:rsidR="00C006A3" w:rsidRPr="00B07B28">
        <w:rPr>
          <w:sz w:val="20"/>
        </w:rPr>
        <w:t xml:space="preserve">, </w:t>
      </w:r>
      <w:r w:rsidRPr="00B07B28">
        <w:rPr>
          <w:sz w:val="20"/>
        </w:rPr>
        <w:t xml:space="preserve">the following additional </w:t>
      </w:r>
      <w:r w:rsidR="009D7C45" w:rsidRPr="00B07B28">
        <w:rPr>
          <w:i/>
          <w:sz w:val="20"/>
        </w:rPr>
        <w:t>possible</w:t>
      </w:r>
      <w:r w:rsidRPr="00B07B28">
        <w:rPr>
          <w:sz w:val="20"/>
        </w:rPr>
        <w:t xml:space="preserve"> requirement is suggested:</w:t>
      </w:r>
    </w:p>
    <w:p w:rsidR="00E55509" w:rsidRPr="00B07B28" w:rsidRDefault="00E55509" w:rsidP="00E55509">
      <w:pPr>
        <w:ind w:left="540"/>
        <w:rPr>
          <w:sz w:val="20"/>
        </w:rPr>
      </w:pPr>
      <w:r w:rsidRPr="00B07B28">
        <w:rPr>
          <w:sz w:val="20"/>
        </w:rPr>
        <w:t>[OQ-D17-R06</w:t>
      </w:r>
      <w:r w:rsidR="0010563A" w:rsidRPr="00B07B28">
        <w:rPr>
          <w:sz w:val="20"/>
        </w:rPr>
        <w:t>]</w:t>
      </w:r>
      <w:r w:rsidR="0010563A" w:rsidRPr="00B07B28">
        <w:rPr>
          <w:sz w:val="20"/>
        </w:rPr>
        <w:tab/>
      </w:r>
      <w:r w:rsidRPr="00B07B28">
        <w:rPr>
          <w:sz w:val="20"/>
        </w:rPr>
        <w:t>WHOIS content [associated with] a domain which has been considered Expired or Deleted (after the agreed expiry time even after the grace period) should be hidden by the registrar to protect the identity of former owners who do not need to associate with a domain that has expired or deleted.  This should be done with consent of the Domain owner.</w:t>
      </w:r>
    </w:p>
    <w:p w:rsidR="00EA3E98" w:rsidRPr="00B07B28" w:rsidRDefault="00EA3E98" w:rsidP="00EA3E98">
      <w:pPr>
        <w:spacing w:after="160" w:line="259" w:lineRule="auto"/>
        <w:ind w:left="540" w:hanging="540"/>
        <w:rPr>
          <w:rFonts w:ascii="Calibri" w:eastAsia="Calibri" w:hAnsi="Calibri" w:cs="Calibri"/>
          <w:sz w:val="20"/>
          <w:lang w:val="en-GB"/>
        </w:rPr>
      </w:pPr>
      <w:r w:rsidRPr="00B07B28">
        <w:rPr>
          <w:rFonts w:ascii="Calibri" w:eastAsia="Calibri" w:hAnsi="Calibri" w:cs="Times New Roman"/>
          <w:sz w:val="20"/>
          <w:lang w:val="en-GB"/>
        </w:rPr>
        <w:t>[OQ-D24-R01</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Based on the Article 29 WP’s Opinion 06/2014 on the notion of legitimate interests of the data controller under Article 7 of Directive 95/46/EC</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the following </w:t>
      </w:r>
      <w:r w:rsidR="009D7C45" w:rsidRPr="00B07B28">
        <w:rPr>
          <w:rFonts w:ascii="Calibri" w:eastAsia="Calibri" w:hAnsi="Calibri" w:cs="Times New Roman"/>
          <w:i/>
          <w:sz w:val="20"/>
          <w:lang w:val="en-GB"/>
        </w:rPr>
        <w:t>possible</w:t>
      </w:r>
      <w:r w:rsidRPr="00B07B28">
        <w:rPr>
          <w:rFonts w:ascii="Calibri" w:eastAsia="Calibri" w:hAnsi="Calibri" w:cs="Times New Roman"/>
          <w:sz w:val="20"/>
          <w:lang w:val="en-GB"/>
        </w:rPr>
        <w:t xml:space="preserve"> requirements apply to </w:t>
      </w:r>
      <w:r w:rsidRPr="00B07B28">
        <w:rPr>
          <w:rFonts w:ascii="Calibri" w:eastAsia="Calibri" w:hAnsi="Calibri" w:cs="Calibri"/>
          <w:sz w:val="20"/>
          <w:lang w:val="en-GB"/>
        </w:rPr>
        <w:t>Data Controllers.</w:t>
      </w:r>
    </w:p>
    <w:p w:rsidR="00EA3E98" w:rsidRPr="00B07B28" w:rsidRDefault="00EA3E98" w:rsidP="00EA3E98">
      <w:pPr>
        <w:autoSpaceDE w:val="0"/>
        <w:autoSpaceDN w:val="0"/>
        <w:adjustRightInd w:val="0"/>
        <w:spacing w:after="0" w:line="240" w:lineRule="auto"/>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[OQ-D24-R02</w:t>
      </w:r>
      <w:r w:rsidR="0010563A" w:rsidRPr="00B07B28">
        <w:rPr>
          <w:rFonts w:ascii="Calibri" w:eastAsia="Calibri" w:hAnsi="Calibri" w:cs="Times New Roman"/>
          <w:color w:val="000000"/>
          <w:sz w:val="20"/>
          <w:lang w:val="en-GB"/>
        </w:rPr>
        <w:t>]</w:t>
      </w:r>
      <w:r w:rsidR="0010563A" w:rsidRPr="00B07B28">
        <w:rPr>
          <w:rFonts w:ascii="Calibri" w:eastAsia="Calibri" w:hAnsi="Calibri" w:cs="Times New Roman"/>
          <w:color w:val="000000"/>
          <w:sz w:val="20"/>
          <w:lang w:val="en-GB"/>
        </w:rPr>
        <w:tab/>
      </w:r>
      <w:r w:rsidRPr="00B07B28">
        <w:rPr>
          <w:rFonts w:ascii="Calibri" w:eastAsia="Calibri" w:hAnsi="Calibri" w:cs="Times New Roman"/>
          <w:color w:val="000000"/>
          <w:sz w:val="20"/>
          <w:lang w:val="en-GB"/>
        </w:rPr>
        <w:t>Article 7 [of Directive 95/46/EC] requires that personal data shall only be processed if at least one of six legal grounds listed in that Article apply. In particular</w:t>
      </w:r>
      <w:r w:rsidR="00C006A3" w:rsidRPr="00B07B28">
        <w:rPr>
          <w:rFonts w:ascii="Calibri" w:eastAsia="Calibri" w:hAnsi="Calibri" w:cs="Times New Roman"/>
          <w:color w:val="000000"/>
          <w:sz w:val="20"/>
          <w:lang w:val="en-GB"/>
        </w:rPr>
        <w:t xml:space="preserve">, </w:t>
      </w:r>
      <w:r w:rsidRPr="00B07B28">
        <w:rPr>
          <w:rFonts w:ascii="Calibri" w:eastAsia="Calibri" w:hAnsi="Calibri" w:cs="Times New Roman"/>
          <w:color w:val="000000"/>
          <w:sz w:val="20"/>
          <w:lang w:val="en-GB"/>
        </w:rPr>
        <w:t xml:space="preserve">personal data shall only be processed (a) based on the data subject's unambiguous consent; or if - briefly put - processing is necessary for: </w:t>
      </w:r>
    </w:p>
    <w:p w:rsidR="00EA3E98" w:rsidRPr="00B07B28" w:rsidRDefault="00EA3E98" w:rsidP="00EA3E98">
      <w:pPr>
        <w:autoSpaceDE w:val="0"/>
        <w:autoSpaceDN w:val="0"/>
        <w:adjustRightInd w:val="0"/>
        <w:spacing w:after="0" w:line="240" w:lineRule="auto"/>
        <w:ind w:left="720"/>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 xml:space="preserve">(b) Performance of a contract with the data subject; </w:t>
      </w:r>
    </w:p>
    <w:p w:rsidR="00EA3E98" w:rsidRPr="00B07B28" w:rsidRDefault="00EA3E98" w:rsidP="00EA3E98">
      <w:pPr>
        <w:autoSpaceDE w:val="0"/>
        <w:autoSpaceDN w:val="0"/>
        <w:adjustRightInd w:val="0"/>
        <w:spacing w:after="0" w:line="240" w:lineRule="auto"/>
        <w:ind w:left="720"/>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 xml:space="preserve">(c) Compliance with a legal obligation imposed on the controller; </w:t>
      </w:r>
    </w:p>
    <w:p w:rsidR="00EA3E98" w:rsidRPr="00B07B28" w:rsidRDefault="00EA3E98" w:rsidP="00EA3E98">
      <w:pPr>
        <w:autoSpaceDE w:val="0"/>
        <w:autoSpaceDN w:val="0"/>
        <w:adjustRightInd w:val="0"/>
        <w:spacing w:after="0" w:line="240" w:lineRule="auto"/>
        <w:ind w:left="720"/>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 xml:space="preserve">(d) Protection of the vital interests of the data subject; </w:t>
      </w:r>
    </w:p>
    <w:p w:rsidR="00EA3E98" w:rsidRPr="00B07B28" w:rsidRDefault="00EA3E98" w:rsidP="00EA3E98">
      <w:pPr>
        <w:autoSpaceDE w:val="0"/>
        <w:autoSpaceDN w:val="0"/>
        <w:adjustRightInd w:val="0"/>
        <w:spacing w:after="0" w:line="240" w:lineRule="auto"/>
        <w:ind w:left="720"/>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 xml:space="preserve">(e) Performance of a task carried out in the public interest; or </w:t>
      </w:r>
    </w:p>
    <w:p w:rsidR="00EA3E98" w:rsidRPr="00B07B28" w:rsidRDefault="00EA3E98" w:rsidP="00EA3E98">
      <w:pPr>
        <w:spacing w:after="160" w:line="259" w:lineRule="auto"/>
        <w:ind w:left="1260" w:hanging="540"/>
        <w:rPr>
          <w:rFonts w:ascii="Calibri" w:eastAsia="Calibri" w:hAnsi="Calibri" w:cs="Times New Roman"/>
          <w:sz w:val="20"/>
          <w:lang w:val="en-GB"/>
        </w:rPr>
      </w:pPr>
      <w:r w:rsidRPr="00B07B28">
        <w:rPr>
          <w:rFonts w:ascii="Calibri" w:eastAsia="Calibri" w:hAnsi="Calibri" w:cs="Times New Roman"/>
          <w:sz w:val="20"/>
          <w:lang w:val="en-GB"/>
        </w:rPr>
        <w:t>(f) Legitimate interests pursued by the controller</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subject to an additional balancing test against the data subject’s rights and interests.</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[OQ-D24-R03</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The Work Programme itself clearly stated two objectives: 'ensuring the correct implementation of the current legal framework' and also 'preparing for the future'.</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[OQ-D24-R04</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Article 8 of the European Convention on Human Rights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adopted in 1950</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incorporates the right to privacy - i.e. respect for everyone's private and family life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home and correspondence. It prohibits any interference with the right to privacy except if ‘in accordance with the law' and 'necessary in a democratic society' in order to satisfy certain types of specifically listed</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compelling public interests.</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[OQ-D24-R05</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Article 8 of the European Convention on Human Rights focuses on the protection of private life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and requires justification for any interference with privacy. This approach is based on a general prohibition of interference with the right of privacy and allows exceptions only under strictly defined conditions. In cases where there is 'interference with privacy' a legal basis is required</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as well as the specification of a legitimate purpose as a precondition to assess the necessity of the interference.</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[OQ-D24-R06</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The Charter [of?] enshrines the protection of personal data as a fundamental right under Article 8 of the European Convention on Human Rights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which is distinct from the respect for private and family life under Article 7 7 [of Directive 95/46/EC]. Article 8 of the European Convention on Human Rights lays down the requirement for a legitimate basis for the processing. In particular</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it provides that personal data must be processed 'on the basis of the consent of the </w:t>
      </w:r>
      <w:r w:rsidRPr="00B07B28">
        <w:rPr>
          <w:rFonts w:ascii="Calibri" w:eastAsia="Calibri" w:hAnsi="Calibri" w:cs="Times New Roman"/>
          <w:sz w:val="20"/>
          <w:lang w:val="en-GB"/>
        </w:rPr>
        <w:lastRenderedPageBreak/>
        <w:t>person concerned or some other legitimate basis laid down by law'. These provisions reinforce both the importance of the principle of lawfulness and the need for an adequate legal basis for the processing of personal data.</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[OQ-D24-R07</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This Section III [of Opinion 4/2014] provides a brief overview of each of the legal grounds in Article 7(a) through (e) [of Directive 95/46/EC]</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before the Opinion focuses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in Section III</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on Article 7(f) [of Directive 95/46/EC]. This analysis will also highlight some of the most common interfaces between these legal grounds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for instance involving 'contract'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'legal obligation' and 'legitimate interest'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depending upon the particular context and the facts of the case.</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[OQ-D24-R08</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It has an important role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but this does not exclude the possibility</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depending on the context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that other legal grounds may be more appropriate either from the controller’s or from the data subject’s perspective. If it is correctly used</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consent is a tool giving the data subject control over the processing of his data. If incorrectly used</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the data subject’s control becomes illusory and consent constitutes an inappropriate basis for processing.</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[OQ-D24-R09</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"Clarification should aim at emphasizing that unambiguous consent requires the use of mechanisms that leave no doubt of the data subject’s intention to consent. At the same time it should be made clear that the use of default options which the data subject is required to modify in order to reject the processing (consent based on silence) does not in itself constitute unambiguous consent. This is especially true in the on-line environment." It also required data controllers to put in place mechanisms to demonstrate consent (within a general accountability obligation) and requested the legislator to add an explicit requirement regarding the quality and accessibility of the information forming the basis for consent.</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[OQ-D24-R10</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 xml:space="preserve">There is a clear connection here between the assessment of necessity and compliance with the purpose limitation principle. It is important to determine the exact </w:t>
      </w:r>
      <w:r w:rsidRPr="00B07B28">
        <w:rPr>
          <w:rFonts w:ascii="Calibri" w:eastAsia="Calibri" w:hAnsi="Calibri" w:cs="Times New Roman"/>
          <w:i/>
          <w:iCs/>
          <w:sz w:val="20"/>
          <w:lang w:val="en-GB"/>
        </w:rPr>
        <w:t xml:space="preserve">rationale </w:t>
      </w:r>
      <w:r w:rsidRPr="00B07B28">
        <w:rPr>
          <w:rFonts w:ascii="Calibri" w:eastAsia="Calibri" w:hAnsi="Calibri" w:cs="Times New Roman"/>
          <w:sz w:val="20"/>
          <w:lang w:val="en-GB"/>
        </w:rPr>
        <w:t>of the contract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i.e. its substance and fundamental objective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as it is against this that it will be tested whether the data processing is necessary for its performance. In some borderline situations it may be arguable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or may require more specific fact-finding to determine whether processing is necessary for the performance of the contract.</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[OQ-D24-R11</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Fraud prevention - which may include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among others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monitoring and profiling customers - is another typical area</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which is likely to be considered as going beyond what is necessary for the performance of a contract. Such processing could then still be legitimate under another ground of Article 7 [of Directive 95/46/EC]</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for instance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consent where appropriate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 legal obligation or the legitimate interest of the controller (Article 7(a)</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(c) or (f)). In the latter case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the processing should be subject to additional safeguards and measures to adequately protect the interests or rights and freedoms of data subjects. Article 7(b) only applies to what is necessary for the </w:t>
      </w:r>
      <w:r w:rsidRPr="00B07B28">
        <w:rPr>
          <w:rFonts w:ascii="Calibri" w:eastAsia="Calibri" w:hAnsi="Calibri" w:cs="Times New Roman"/>
          <w:i/>
          <w:iCs/>
          <w:sz w:val="20"/>
          <w:lang w:val="en-GB"/>
        </w:rPr>
        <w:t xml:space="preserve">performance </w:t>
      </w:r>
      <w:r w:rsidRPr="00B07B28">
        <w:rPr>
          <w:rFonts w:ascii="Calibri" w:eastAsia="Calibri" w:hAnsi="Calibri" w:cs="Times New Roman"/>
          <w:sz w:val="20"/>
          <w:lang w:val="en-GB"/>
        </w:rPr>
        <w:t>of a contract. It does not apply to all further actions triggered by non-compliance or to all other incidents in the execution of a contract. As long as processing covers the normal execution of a contract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it could fall within Article 7(b).</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[OQ-D24-R12</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Article 7(d) [of Directive 95/46/EC] provides for a legal ground in situations where ‘processing is necessary in order to protect the vital interests of the data subject’. This wording is different to the language used in Article 8(2)(c) [of the European Convention on Human Rights] which is more specific and refers to situations where ‘processing is necessary to protect the vital interests of the data subject or of another person where the data subject is physically or legally incapable of giving his consent’.</w:t>
      </w:r>
    </w:p>
    <w:p w:rsidR="00EA3E98" w:rsidRPr="00B07B28" w:rsidRDefault="00EA3E98" w:rsidP="00EA3E98">
      <w:pPr>
        <w:spacing w:after="160" w:line="259" w:lineRule="auto"/>
        <w:ind w:left="540" w:hanging="540"/>
        <w:rPr>
          <w:rFonts w:ascii="Calibri" w:eastAsia="Calibri" w:hAnsi="Calibri" w:cs="Times New Roman"/>
          <w:sz w:val="20"/>
          <w:lang w:val="en-GB"/>
        </w:rPr>
      </w:pPr>
      <w:r w:rsidRPr="00B07B28">
        <w:rPr>
          <w:rFonts w:ascii="Calibri" w:eastAsia="Calibri" w:hAnsi="Calibri" w:cs="Times New Roman"/>
          <w:sz w:val="20"/>
          <w:lang w:val="en-GB"/>
        </w:rPr>
        <w:t>[OQ-D24-R13</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sz w:val="20"/>
          <w:lang w:val="en-GB"/>
        </w:rPr>
        <w:t xml:space="preserve">Recital 27 of this Regulation 45/2001 provides that ‘processing of personal data for the performance of tasks carried out </w:t>
      </w:r>
      <w:r w:rsidRPr="00B07B28">
        <w:rPr>
          <w:rFonts w:ascii="Calibri" w:eastAsia="Calibri" w:hAnsi="Calibri" w:cs="Times New Roman"/>
          <w:i/>
          <w:iCs/>
          <w:sz w:val="20"/>
          <w:lang w:val="en-GB"/>
        </w:rPr>
        <w:t xml:space="preserve">in the public interest </w:t>
      </w:r>
      <w:r w:rsidRPr="00B07B28">
        <w:rPr>
          <w:rFonts w:ascii="Calibri" w:eastAsia="Calibri" w:hAnsi="Calibri" w:cs="Times New Roman"/>
          <w:sz w:val="20"/>
          <w:lang w:val="en-GB"/>
        </w:rPr>
        <w:t>by the Community institutions and bodies includes the processing of personal data necessary for the management and functioning of those institutions and bodies.’ This provision thus allows data processing on a broadly interpreted ‘public task’ ground in a large variety of cases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which could have otherwise been covered by a provision similar to Article 7(f) [of Directive 95/46/EC]. This includes:</w:t>
      </w: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lastRenderedPageBreak/>
        <w:t>[OQ-D24-R14</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bCs/>
          <w:sz w:val="20"/>
          <w:lang w:val="en-GB"/>
        </w:rPr>
        <w:t xml:space="preserve">Assessing which legal ground may potentially apply under Article 7(a)-(f). </w:t>
      </w:r>
      <w:r w:rsidRPr="00B07B28">
        <w:rPr>
          <w:rFonts w:ascii="Calibri" w:eastAsia="Calibri" w:hAnsi="Calibri" w:cs="Times New Roman"/>
          <w:sz w:val="20"/>
          <w:lang w:val="en-GB"/>
        </w:rPr>
        <w:t xml:space="preserve">Data processing can be implemented only if one or more of the six grounds - (a) through (f) - of Article 7 [of Directive 95/46/EC] applies (different grounds can be relied on at different stages of the same processing activity). </w:t>
      </w: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t>[OQ-D24-R15</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bCs/>
          <w:sz w:val="20"/>
          <w:lang w:val="en-GB"/>
        </w:rPr>
        <w:t xml:space="preserve">Qualifying an interest as 'legitimate' or ‘illegitimate’ - </w:t>
      </w:r>
      <w:r w:rsidRPr="00B07B28">
        <w:rPr>
          <w:rFonts w:ascii="Calibri" w:eastAsia="Calibri" w:hAnsi="Calibri" w:cs="Times New Roman"/>
          <w:sz w:val="20"/>
          <w:lang w:val="en-GB"/>
        </w:rPr>
        <w:t>To be considered as legitimate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an interest must cumulatively fulfil the following conditions: </w:t>
      </w:r>
    </w:p>
    <w:p w:rsidR="00EA3E98" w:rsidRPr="00B07B28" w:rsidRDefault="00EA3E98" w:rsidP="00F3274D">
      <w:pPr>
        <w:numPr>
          <w:ilvl w:val="0"/>
          <w:numId w:val="6"/>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 xml:space="preserve">be lawful (i.e. in accordance with EU and national law); </w:t>
      </w:r>
    </w:p>
    <w:p w:rsidR="00EA3E98" w:rsidRPr="00B07B28" w:rsidRDefault="00EA3E98" w:rsidP="00F3274D">
      <w:pPr>
        <w:numPr>
          <w:ilvl w:val="0"/>
          <w:numId w:val="6"/>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 xml:space="preserve">be sufficiently clearly articulated to allow the balancing test to be carried out against the interests and fundamental rights of the data subject (i.e. sufficiently concrete); </w:t>
      </w:r>
    </w:p>
    <w:p w:rsidR="00EA3E98" w:rsidRPr="00B07B28" w:rsidRDefault="00EA3E98" w:rsidP="00F3274D">
      <w:pPr>
        <w:numPr>
          <w:ilvl w:val="0"/>
          <w:numId w:val="6"/>
        </w:numPr>
        <w:spacing w:after="0" w:line="240" w:lineRule="auto"/>
        <w:ind w:left="1440"/>
        <w:rPr>
          <w:rFonts w:ascii="Calibri" w:eastAsia="Calibri" w:hAnsi="Calibri" w:cs="Calibri"/>
          <w:sz w:val="20"/>
          <w:lang w:val="en-GB"/>
        </w:rPr>
      </w:pPr>
      <w:proofErr w:type="gramStart"/>
      <w:r w:rsidRPr="00B07B28">
        <w:rPr>
          <w:rFonts w:ascii="Calibri" w:eastAsia="Calibri" w:hAnsi="Calibri" w:cs="Times New Roman"/>
          <w:sz w:val="20"/>
          <w:lang w:val="en-GB"/>
        </w:rPr>
        <w:t>represent</w:t>
      </w:r>
      <w:proofErr w:type="gramEnd"/>
      <w:r w:rsidRPr="00B07B28">
        <w:rPr>
          <w:rFonts w:ascii="Calibri" w:eastAsia="Calibri" w:hAnsi="Calibri" w:cs="Times New Roman"/>
          <w:sz w:val="20"/>
          <w:lang w:val="en-GB"/>
        </w:rPr>
        <w:t xml:space="preserve"> a real and present interest (i.e. not be speculative).</w:t>
      </w:r>
    </w:p>
    <w:p w:rsidR="00EA3E98" w:rsidRPr="00B07B28" w:rsidRDefault="00EA3E98" w:rsidP="00EA3E98">
      <w:pPr>
        <w:spacing w:after="0" w:line="240" w:lineRule="auto"/>
        <w:ind w:left="1260"/>
        <w:rPr>
          <w:rFonts w:ascii="Calibri" w:eastAsia="Calibri" w:hAnsi="Calibri" w:cs="Calibri"/>
          <w:sz w:val="20"/>
          <w:lang w:val="en-GB"/>
        </w:rPr>
      </w:pP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t>[OQ-D24-R16</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bCs/>
          <w:sz w:val="20"/>
          <w:lang w:val="en-GB"/>
        </w:rPr>
        <w:t xml:space="preserve">Determining whether the processing is necessary to achieve the interest pursued - </w:t>
      </w:r>
      <w:r w:rsidRPr="00B07B28">
        <w:rPr>
          <w:rFonts w:ascii="Calibri" w:eastAsia="Calibri" w:hAnsi="Calibri" w:cs="Times New Roman"/>
          <w:sz w:val="20"/>
          <w:lang w:val="en-GB"/>
        </w:rPr>
        <w:t>To meet this requirement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consider whether there are other less invasive means to reach the identified purpose of the processing and serve the legitimate interest of the data controller.</w:t>
      </w: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t>[OQ-D24-R17</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bCs/>
          <w:sz w:val="20"/>
          <w:lang w:val="en-GB"/>
        </w:rPr>
        <w:t xml:space="preserve">Establishing a provisional balance by assessing whether the data controller’s interest is overridden by the fundamental rights or interests of the data subjects -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Consider the nature of the interests of the controller (fundamental right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other type of interest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public interest);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Evaluate the possible prejudice suffered by the controller</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by third parties or the broader community if the data processing does not take place;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 xml:space="preserve">Take into account the nature of the data (sensitive in a strict or broader sense?);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Consider the status of the data subject (minor</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employee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etc.) and of the controller (e.g. whether a business organisation is in a dominant market position);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Take into account the way data are processed (large scale</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data mining</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profiling</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disclosure to a large number of people or publication);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Identify the fundamental rights and/or interests of the data subject that could be impacted;</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 xml:space="preserve">Consider data subjects’ reasonable expectations; </w:t>
      </w:r>
    </w:p>
    <w:p w:rsidR="00EA3E98" w:rsidRPr="00B07B28" w:rsidRDefault="00EA3E98" w:rsidP="00F3274D">
      <w:pPr>
        <w:numPr>
          <w:ilvl w:val="0"/>
          <w:numId w:val="7"/>
        </w:numPr>
        <w:spacing w:after="0" w:line="240" w:lineRule="auto"/>
        <w:ind w:left="1440"/>
        <w:rPr>
          <w:rFonts w:ascii="Calibri" w:eastAsia="Calibri" w:hAnsi="Calibri" w:cs="Times New Roman"/>
          <w:sz w:val="20"/>
          <w:lang w:val="en-GB"/>
        </w:rPr>
      </w:pPr>
      <w:r w:rsidRPr="00B07B28">
        <w:rPr>
          <w:rFonts w:ascii="Calibri" w:eastAsia="Calibri" w:hAnsi="Calibri" w:cs="Times New Roman"/>
          <w:sz w:val="20"/>
          <w:lang w:val="en-GB"/>
        </w:rPr>
        <w:t>Evaluate impacts on the data subject and compare with the benefit expected from the processing by the data controller.</w:t>
      </w:r>
      <w:r w:rsidRPr="00B07B28">
        <w:rPr>
          <w:rFonts w:ascii="Calibri" w:eastAsia="Calibri" w:hAnsi="Calibri" w:cs="Times New Roman"/>
          <w:sz w:val="20"/>
          <w:lang w:val="en-GB"/>
        </w:rPr>
        <w:br/>
      </w: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t>[OQ-D24-R18</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r w:rsidRPr="00B07B28">
        <w:rPr>
          <w:rFonts w:ascii="Calibri" w:eastAsia="Calibri" w:hAnsi="Calibri" w:cs="Times New Roman"/>
          <w:bCs/>
          <w:sz w:val="20"/>
          <w:lang w:val="en-GB"/>
        </w:rPr>
        <w:t xml:space="preserve">Establishing a final balance by taking into account additional safeguards </w:t>
      </w:r>
      <w:r w:rsidRPr="00B07B28">
        <w:rPr>
          <w:rFonts w:ascii="Calibri" w:eastAsia="Calibri" w:hAnsi="Calibri" w:cs="Times New Roman"/>
          <w:sz w:val="20"/>
          <w:lang w:val="en-GB"/>
        </w:rPr>
        <w:t xml:space="preserve">Identify and implement appropriate additional safeguards resulting from the duty of care and diligence such as: </w:t>
      </w:r>
    </w:p>
    <w:p w:rsidR="00EA3E98" w:rsidRPr="00B07B28" w:rsidRDefault="00EA3E98" w:rsidP="00F3274D">
      <w:pPr>
        <w:numPr>
          <w:ilvl w:val="0"/>
          <w:numId w:val="8"/>
        </w:numPr>
        <w:spacing w:after="0" w:line="240" w:lineRule="auto"/>
        <w:ind w:left="1440" w:hanging="270"/>
        <w:rPr>
          <w:rFonts w:ascii="Calibri" w:eastAsia="Calibri" w:hAnsi="Calibri" w:cs="Times New Roman"/>
          <w:sz w:val="20"/>
          <w:lang w:val="en-GB"/>
        </w:rPr>
      </w:pPr>
      <w:r w:rsidRPr="00B07B28">
        <w:rPr>
          <w:rFonts w:ascii="Calibri" w:eastAsia="Calibri" w:hAnsi="Calibri" w:cs="Times New Roman"/>
          <w:sz w:val="20"/>
          <w:lang w:val="en-GB"/>
        </w:rPr>
        <w:t>data minimisation (e.g. strict limitations on the collection of data</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or immediate deletion of data after use) </w:t>
      </w:r>
    </w:p>
    <w:p w:rsidR="00EA3E98" w:rsidRPr="00B07B28" w:rsidRDefault="00EA3E98" w:rsidP="00F3274D">
      <w:pPr>
        <w:numPr>
          <w:ilvl w:val="0"/>
          <w:numId w:val="8"/>
        </w:numPr>
        <w:spacing w:after="0" w:line="240" w:lineRule="auto"/>
        <w:ind w:left="1440" w:hanging="270"/>
        <w:rPr>
          <w:rFonts w:ascii="Calibri" w:eastAsia="Calibri" w:hAnsi="Calibri" w:cs="Times New Roman"/>
          <w:sz w:val="20"/>
          <w:lang w:val="en-GB"/>
        </w:rPr>
      </w:pPr>
      <w:r w:rsidRPr="00B07B28">
        <w:rPr>
          <w:rFonts w:ascii="Calibri" w:eastAsia="Calibri" w:hAnsi="Calibri" w:cs="Times New Roman"/>
          <w:sz w:val="20"/>
          <w:lang w:val="en-GB"/>
        </w:rPr>
        <w:t xml:space="preserve">technical and organisational measures to ensure that the data cannot be used to take decisions or other actions with respect to individuals ('functional separation') </w:t>
      </w:r>
    </w:p>
    <w:p w:rsidR="00EA3E98" w:rsidRPr="00B07B28" w:rsidRDefault="00EA3E98" w:rsidP="00F3274D">
      <w:pPr>
        <w:numPr>
          <w:ilvl w:val="0"/>
          <w:numId w:val="8"/>
        </w:numPr>
        <w:spacing w:after="0" w:line="240" w:lineRule="auto"/>
        <w:ind w:left="1440" w:hanging="270"/>
        <w:rPr>
          <w:rFonts w:ascii="Calibri" w:eastAsia="Calibri" w:hAnsi="Calibri" w:cs="Times New Roman"/>
          <w:sz w:val="20"/>
          <w:lang w:val="en-GB"/>
        </w:rPr>
      </w:pPr>
      <w:r w:rsidRPr="00B07B28">
        <w:rPr>
          <w:rFonts w:ascii="Calibri" w:eastAsia="Calibri" w:hAnsi="Calibri" w:cs="Times New Roman"/>
          <w:sz w:val="20"/>
          <w:lang w:val="en-GB"/>
        </w:rPr>
        <w:t xml:space="preserve">wide use of </w:t>
      </w:r>
      <w:proofErr w:type="spellStart"/>
      <w:r w:rsidRPr="00B07B28">
        <w:rPr>
          <w:rFonts w:ascii="Calibri" w:eastAsia="Calibri" w:hAnsi="Calibri" w:cs="Times New Roman"/>
          <w:sz w:val="20"/>
          <w:lang w:val="en-GB"/>
        </w:rPr>
        <w:t>anonymisation</w:t>
      </w:r>
      <w:proofErr w:type="spellEnd"/>
      <w:r w:rsidRPr="00B07B28">
        <w:rPr>
          <w:rFonts w:ascii="Calibri" w:eastAsia="Calibri" w:hAnsi="Calibri" w:cs="Times New Roman"/>
          <w:sz w:val="20"/>
          <w:lang w:val="en-GB"/>
        </w:rPr>
        <w:t xml:space="preserve"> techniques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aggregation of data</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privacy-enhancing technologies</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privacy by design</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 xml:space="preserve">privacy and data protection impact assessments; </w:t>
      </w:r>
    </w:p>
    <w:p w:rsidR="00EA3E98" w:rsidRPr="00B07B28" w:rsidRDefault="00EA3E98" w:rsidP="00F3274D">
      <w:pPr>
        <w:numPr>
          <w:ilvl w:val="0"/>
          <w:numId w:val="8"/>
        </w:numPr>
        <w:spacing w:after="0" w:line="240" w:lineRule="auto"/>
        <w:ind w:left="1440" w:hanging="270"/>
        <w:rPr>
          <w:rFonts w:ascii="Calibri" w:eastAsia="Calibri" w:hAnsi="Calibri" w:cs="Times New Roman"/>
          <w:sz w:val="20"/>
          <w:lang w:val="en-GB"/>
        </w:rPr>
      </w:pPr>
      <w:proofErr w:type="gramStart"/>
      <w:r w:rsidRPr="00B07B28">
        <w:rPr>
          <w:rFonts w:ascii="Calibri" w:eastAsia="Calibri" w:hAnsi="Calibri" w:cs="Times New Roman"/>
          <w:sz w:val="20"/>
          <w:lang w:val="en-GB"/>
        </w:rPr>
        <w:t>increased</w:t>
      </w:r>
      <w:proofErr w:type="gramEnd"/>
      <w:r w:rsidRPr="00B07B28">
        <w:rPr>
          <w:rFonts w:ascii="Calibri" w:eastAsia="Calibri" w:hAnsi="Calibri" w:cs="Times New Roman"/>
          <w:sz w:val="20"/>
          <w:lang w:val="en-GB"/>
        </w:rPr>
        <w:t xml:space="preserve"> transparency</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general and unconditional right to object (opt-out)</w:t>
      </w:r>
      <w:r w:rsidR="00C006A3" w:rsidRPr="00B07B28">
        <w:rPr>
          <w:rFonts w:ascii="Calibri" w:eastAsia="Calibri" w:hAnsi="Calibri" w:cs="Times New Roman"/>
          <w:sz w:val="20"/>
          <w:lang w:val="en-GB"/>
        </w:rPr>
        <w:t xml:space="preserve">, </w:t>
      </w:r>
      <w:r w:rsidRPr="00B07B28">
        <w:rPr>
          <w:rFonts w:ascii="Calibri" w:eastAsia="Calibri" w:hAnsi="Calibri" w:cs="Times New Roman"/>
          <w:sz w:val="20"/>
          <w:lang w:val="en-GB"/>
        </w:rPr>
        <w:t>data portability &amp; related measures to empower data subjects.</w:t>
      </w:r>
    </w:p>
    <w:p w:rsidR="00EA3E98" w:rsidRPr="00B07B28" w:rsidRDefault="00EA3E98" w:rsidP="001D75A8">
      <w:pPr>
        <w:spacing w:after="0" w:line="240" w:lineRule="auto"/>
        <w:ind w:left="1440" w:hanging="270"/>
        <w:rPr>
          <w:rFonts w:ascii="Calibri" w:eastAsia="Calibri" w:hAnsi="Calibri" w:cs="Times New Roman"/>
          <w:sz w:val="20"/>
          <w:lang w:val="en-GB"/>
        </w:rPr>
      </w:pPr>
    </w:p>
    <w:p w:rsidR="00EA3E98" w:rsidRPr="00B07B28" w:rsidRDefault="00EA3E98" w:rsidP="00EA3E98">
      <w:pPr>
        <w:spacing w:after="160" w:line="259" w:lineRule="auto"/>
        <w:ind w:left="1080" w:hanging="540"/>
        <w:rPr>
          <w:rFonts w:ascii="Calibri" w:eastAsia="Calibri" w:hAnsi="Calibri" w:cs="Times New Roman"/>
          <w:sz w:val="20"/>
          <w:lang w:val="en-GB"/>
        </w:rPr>
      </w:pPr>
      <w:r w:rsidRPr="00B07B28">
        <w:rPr>
          <w:rFonts w:ascii="Calibri" w:eastAsia="Calibri" w:hAnsi="Calibri" w:cs="Times New Roman"/>
          <w:sz w:val="20"/>
          <w:lang w:val="en-GB"/>
        </w:rPr>
        <w:t>[OQ-D24-R19</w:t>
      </w:r>
      <w:r w:rsidR="0010563A" w:rsidRPr="00B07B28">
        <w:rPr>
          <w:rFonts w:ascii="Calibri" w:eastAsia="Calibri" w:hAnsi="Calibri" w:cs="Times New Roman"/>
          <w:sz w:val="20"/>
          <w:lang w:val="en-GB"/>
        </w:rPr>
        <w:t>]</w:t>
      </w:r>
      <w:r w:rsidR="0010563A" w:rsidRPr="00B07B28">
        <w:rPr>
          <w:rFonts w:ascii="Calibri" w:eastAsia="Calibri" w:hAnsi="Calibri" w:cs="Times New Roman"/>
          <w:sz w:val="20"/>
          <w:lang w:val="en-GB"/>
        </w:rPr>
        <w:tab/>
      </w:r>
      <w:proofErr w:type="spellStart"/>
      <w:r w:rsidRPr="00B07B28">
        <w:rPr>
          <w:rFonts w:ascii="Calibri" w:eastAsia="Calibri" w:hAnsi="Calibri" w:cs="Times New Roman"/>
          <w:bCs/>
          <w:sz w:val="20"/>
          <w:lang w:val="en-GB"/>
        </w:rPr>
        <w:t>Demonstrat</w:t>
      </w:r>
      <w:proofErr w:type="spellEnd"/>
      <w:r w:rsidRPr="00B07B28">
        <w:rPr>
          <w:rFonts w:ascii="Calibri" w:eastAsia="Calibri" w:hAnsi="Calibri" w:cs="Times New Roman"/>
          <w:bCs/>
          <w:sz w:val="20"/>
          <w:lang w:val="en-GB"/>
        </w:rPr>
        <w:t>[</w:t>
      </w:r>
      <w:proofErr w:type="spellStart"/>
      <w:r w:rsidRPr="00B07B28">
        <w:rPr>
          <w:rFonts w:ascii="Calibri" w:eastAsia="Calibri" w:hAnsi="Calibri" w:cs="Times New Roman"/>
          <w:bCs/>
          <w:sz w:val="20"/>
          <w:lang w:val="en-GB"/>
        </w:rPr>
        <w:t>ing</w:t>
      </w:r>
      <w:proofErr w:type="spellEnd"/>
      <w:r w:rsidRPr="00B07B28">
        <w:rPr>
          <w:rFonts w:ascii="Calibri" w:eastAsia="Calibri" w:hAnsi="Calibri" w:cs="Times New Roman"/>
          <w:bCs/>
          <w:sz w:val="20"/>
          <w:lang w:val="en-GB"/>
        </w:rPr>
        <w:t xml:space="preserve">] compliance and </w:t>
      </w:r>
      <w:proofErr w:type="spellStart"/>
      <w:r w:rsidRPr="00B07B28">
        <w:rPr>
          <w:rFonts w:ascii="Calibri" w:eastAsia="Calibri" w:hAnsi="Calibri" w:cs="Times New Roman"/>
          <w:bCs/>
          <w:sz w:val="20"/>
          <w:lang w:val="en-GB"/>
        </w:rPr>
        <w:t>ensur</w:t>
      </w:r>
      <w:proofErr w:type="spellEnd"/>
      <w:r w:rsidRPr="00B07B28">
        <w:rPr>
          <w:rFonts w:ascii="Calibri" w:eastAsia="Calibri" w:hAnsi="Calibri" w:cs="Times New Roman"/>
          <w:bCs/>
          <w:sz w:val="20"/>
          <w:lang w:val="en-GB"/>
        </w:rPr>
        <w:t>[</w:t>
      </w:r>
      <w:proofErr w:type="spellStart"/>
      <w:r w:rsidRPr="00B07B28">
        <w:rPr>
          <w:rFonts w:ascii="Calibri" w:eastAsia="Calibri" w:hAnsi="Calibri" w:cs="Times New Roman"/>
          <w:bCs/>
          <w:sz w:val="20"/>
          <w:lang w:val="en-GB"/>
        </w:rPr>
        <w:t>ing</w:t>
      </w:r>
      <w:proofErr w:type="spellEnd"/>
      <w:r w:rsidRPr="00B07B28">
        <w:rPr>
          <w:rFonts w:ascii="Calibri" w:eastAsia="Calibri" w:hAnsi="Calibri" w:cs="Times New Roman"/>
          <w:bCs/>
          <w:sz w:val="20"/>
          <w:lang w:val="en-GB"/>
        </w:rPr>
        <w:t xml:space="preserve">] transparency [by] </w:t>
      </w:r>
      <w:r w:rsidRPr="00B07B28">
        <w:rPr>
          <w:rFonts w:ascii="Calibri" w:eastAsia="Calibri" w:hAnsi="Calibri" w:cs="Times New Roman"/>
          <w:sz w:val="20"/>
          <w:lang w:val="en-GB"/>
        </w:rPr>
        <w:t>draw[</w:t>
      </w:r>
      <w:proofErr w:type="spellStart"/>
      <w:r w:rsidRPr="00B07B28">
        <w:rPr>
          <w:rFonts w:ascii="Calibri" w:eastAsia="Calibri" w:hAnsi="Calibri" w:cs="Times New Roman"/>
          <w:sz w:val="20"/>
          <w:lang w:val="en-GB"/>
        </w:rPr>
        <w:t>ing</w:t>
      </w:r>
      <w:proofErr w:type="spellEnd"/>
      <w:r w:rsidRPr="00B07B28">
        <w:rPr>
          <w:rFonts w:ascii="Calibri" w:eastAsia="Calibri" w:hAnsi="Calibri" w:cs="Times New Roman"/>
          <w:sz w:val="20"/>
          <w:lang w:val="en-GB"/>
        </w:rPr>
        <w:t>] a blueprint of steps 1 to 5 to justify the processing before its launch -</w:t>
      </w:r>
    </w:p>
    <w:p w:rsidR="00EA3E98" w:rsidRPr="00B07B28" w:rsidRDefault="00EA3E98" w:rsidP="00F3274D">
      <w:pPr>
        <w:numPr>
          <w:ilvl w:val="0"/>
          <w:numId w:val="9"/>
        </w:numPr>
        <w:spacing w:after="160" w:line="259" w:lineRule="auto"/>
        <w:ind w:left="1440" w:hanging="270"/>
        <w:contextualSpacing/>
        <w:rPr>
          <w:rFonts w:ascii="Calibri" w:eastAsia="Calibri" w:hAnsi="Calibri" w:cs="Times New Roman"/>
          <w:sz w:val="20"/>
          <w:lang w:val="en-GB"/>
        </w:rPr>
      </w:pPr>
      <w:r w:rsidRPr="00B07B28">
        <w:rPr>
          <w:rFonts w:ascii="Calibri" w:eastAsia="Calibri" w:hAnsi="Calibri" w:cs="Times New Roman"/>
          <w:sz w:val="20"/>
          <w:lang w:val="en-GB"/>
        </w:rPr>
        <w:lastRenderedPageBreak/>
        <w:t xml:space="preserve">Inform data subjects of the reasons for believing the balance tips in the controller's favour. </w:t>
      </w:r>
    </w:p>
    <w:p w:rsidR="00EA3E98" w:rsidRPr="00B07B28" w:rsidRDefault="00EA3E98" w:rsidP="00F3274D">
      <w:pPr>
        <w:numPr>
          <w:ilvl w:val="0"/>
          <w:numId w:val="9"/>
        </w:numPr>
        <w:spacing w:after="160" w:line="259" w:lineRule="auto"/>
        <w:ind w:left="1440" w:hanging="270"/>
        <w:contextualSpacing/>
        <w:rPr>
          <w:rFonts w:ascii="Calibri" w:eastAsia="Calibri" w:hAnsi="Calibri" w:cs="Times New Roman"/>
          <w:sz w:val="20"/>
          <w:lang w:val="en-GB"/>
        </w:rPr>
      </w:pPr>
      <w:r w:rsidRPr="00B07B28">
        <w:rPr>
          <w:rFonts w:ascii="Calibri" w:eastAsia="Calibri" w:hAnsi="Calibri" w:cs="Times New Roman"/>
          <w:sz w:val="20"/>
          <w:lang w:val="en-GB"/>
        </w:rPr>
        <w:t>Keep documentation available to data protection authorities.</w:t>
      </w:r>
      <w:r w:rsidRPr="00B07B28">
        <w:rPr>
          <w:rFonts w:ascii="Calibri" w:eastAsia="Calibri" w:hAnsi="Calibri" w:cs="Times New Roman"/>
          <w:sz w:val="20"/>
          <w:lang w:val="en-GB"/>
        </w:rPr>
        <w:br/>
      </w:r>
    </w:p>
    <w:p w:rsidR="00EA3E98" w:rsidRPr="00B07B28" w:rsidRDefault="00EA3E98" w:rsidP="00EA3E98">
      <w:pPr>
        <w:autoSpaceDE w:val="0"/>
        <w:autoSpaceDN w:val="0"/>
        <w:adjustRightInd w:val="0"/>
        <w:spacing w:after="0" w:line="240" w:lineRule="auto"/>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[OQ-D24-R20</w:t>
      </w:r>
      <w:r w:rsidR="0010563A" w:rsidRPr="00B07B28">
        <w:rPr>
          <w:rFonts w:ascii="Calibri" w:eastAsia="Calibri" w:hAnsi="Calibri" w:cs="Times New Roman"/>
          <w:color w:val="000000"/>
          <w:sz w:val="20"/>
          <w:lang w:val="en-GB"/>
        </w:rPr>
        <w:t>]</w:t>
      </w:r>
      <w:r w:rsidR="0010563A" w:rsidRPr="00B07B28">
        <w:rPr>
          <w:rFonts w:ascii="Calibri" w:eastAsia="Calibri" w:hAnsi="Calibri" w:cs="Times New Roman"/>
          <w:color w:val="000000"/>
          <w:sz w:val="20"/>
          <w:lang w:val="en-GB"/>
        </w:rPr>
        <w:tab/>
      </w:r>
      <w:r w:rsidRPr="00B07B28">
        <w:rPr>
          <w:rFonts w:ascii="Calibri" w:eastAsia="Calibri" w:hAnsi="Calibri" w:cs="Times New Roman"/>
          <w:bCs/>
          <w:color w:val="000000"/>
          <w:sz w:val="20"/>
          <w:lang w:val="en-GB"/>
        </w:rPr>
        <w:t>What if the data subject exercises his/her right to object?</w:t>
      </w:r>
    </w:p>
    <w:p w:rsidR="00EA3E98" w:rsidRPr="00B07B28" w:rsidRDefault="00EA3E98" w:rsidP="00F3274D">
      <w:pPr>
        <w:numPr>
          <w:ilvl w:val="0"/>
          <w:numId w:val="10"/>
        </w:numPr>
        <w:autoSpaceDE w:val="0"/>
        <w:autoSpaceDN w:val="0"/>
        <w:adjustRightInd w:val="0"/>
        <w:spacing w:after="0" w:line="240" w:lineRule="auto"/>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Where only a qualified right to opt-out is available as a safeguard (this is explicitly required under Article 14(a) [of Directive 95/46/EC] as a minimum safeguard):- in case the data subject objects to the processing</w:t>
      </w:r>
      <w:r w:rsidR="00C006A3" w:rsidRPr="00B07B28">
        <w:rPr>
          <w:rFonts w:ascii="Calibri" w:eastAsia="Calibri" w:hAnsi="Calibri" w:cs="Times New Roman"/>
          <w:color w:val="000000"/>
          <w:sz w:val="20"/>
          <w:lang w:val="en-GB"/>
        </w:rPr>
        <w:t xml:space="preserve">, </w:t>
      </w:r>
      <w:r w:rsidRPr="00B07B28">
        <w:rPr>
          <w:rFonts w:ascii="Calibri" w:eastAsia="Calibri" w:hAnsi="Calibri" w:cs="Times New Roman"/>
          <w:color w:val="000000"/>
          <w:sz w:val="20"/>
          <w:lang w:val="en-GB"/>
        </w:rPr>
        <w:t xml:space="preserve">it should be ensured that an appropriate and user-friendly mechanism is in place to re-assess the balance as for the individual concerned and stop processing his/her data if the re-assessment shows that his/her interests prevail. </w:t>
      </w:r>
    </w:p>
    <w:p w:rsidR="00EA3E98" w:rsidRPr="00B07B28" w:rsidRDefault="00EA3E98" w:rsidP="00F3274D">
      <w:pPr>
        <w:numPr>
          <w:ilvl w:val="0"/>
          <w:numId w:val="10"/>
        </w:numPr>
        <w:autoSpaceDE w:val="0"/>
        <w:autoSpaceDN w:val="0"/>
        <w:adjustRightInd w:val="0"/>
        <w:spacing w:after="0" w:line="240" w:lineRule="auto"/>
        <w:rPr>
          <w:rFonts w:ascii="Calibri" w:eastAsia="Calibri" w:hAnsi="Calibri" w:cs="Times New Roman"/>
          <w:color w:val="000000"/>
          <w:sz w:val="20"/>
          <w:lang w:val="en-GB"/>
        </w:rPr>
      </w:pPr>
      <w:r w:rsidRPr="00B07B28">
        <w:rPr>
          <w:rFonts w:ascii="Calibri" w:eastAsia="Calibri" w:hAnsi="Calibri" w:cs="Times New Roman"/>
          <w:color w:val="000000"/>
          <w:sz w:val="20"/>
          <w:lang w:val="en-GB"/>
        </w:rPr>
        <w:t>Where an unconditional right to opt-out is provided as an additional safeguard (either because this is explicitly required under Article 14(b) [of Directive 95/46/EC] or because this is otherwise deemed a necessary or helpful additional safeguard):- in case the data subject objects to the processing</w:t>
      </w:r>
      <w:r w:rsidR="00C006A3" w:rsidRPr="00B07B28">
        <w:rPr>
          <w:rFonts w:ascii="Calibri" w:eastAsia="Calibri" w:hAnsi="Calibri" w:cs="Times New Roman"/>
          <w:color w:val="000000"/>
          <w:sz w:val="20"/>
          <w:lang w:val="en-GB"/>
        </w:rPr>
        <w:t xml:space="preserve">, </w:t>
      </w:r>
      <w:r w:rsidRPr="00B07B28">
        <w:rPr>
          <w:rFonts w:ascii="Calibri" w:eastAsia="Calibri" w:hAnsi="Calibri" w:cs="Times New Roman"/>
          <w:color w:val="000000"/>
          <w:sz w:val="20"/>
          <w:lang w:val="en-GB"/>
        </w:rPr>
        <w:t>it should be ensured that this choice is respected</w:t>
      </w:r>
      <w:r w:rsidR="00C006A3" w:rsidRPr="00B07B28">
        <w:rPr>
          <w:rFonts w:ascii="Calibri" w:eastAsia="Calibri" w:hAnsi="Calibri" w:cs="Times New Roman"/>
          <w:color w:val="000000"/>
          <w:sz w:val="20"/>
          <w:lang w:val="en-GB"/>
        </w:rPr>
        <w:t xml:space="preserve">, </w:t>
      </w:r>
      <w:r w:rsidRPr="00B07B28">
        <w:rPr>
          <w:rFonts w:ascii="Calibri" w:eastAsia="Calibri" w:hAnsi="Calibri" w:cs="Times New Roman"/>
          <w:color w:val="000000"/>
          <w:sz w:val="20"/>
          <w:lang w:val="en-GB"/>
        </w:rPr>
        <w:t>without the need to take any further step or assessment.</w:t>
      </w:r>
    </w:p>
    <w:p w:rsidR="00EA3E98" w:rsidRPr="00B07B28" w:rsidRDefault="00EA3E98" w:rsidP="00EA3E98">
      <w:pPr>
        <w:autoSpaceDE w:val="0"/>
        <w:autoSpaceDN w:val="0"/>
        <w:adjustRightInd w:val="0"/>
        <w:spacing w:after="0" w:line="240" w:lineRule="auto"/>
        <w:ind w:left="720"/>
        <w:rPr>
          <w:rFonts w:ascii="Calibri" w:eastAsia="Calibri" w:hAnsi="Calibri" w:cs="Times New Roman"/>
          <w:color w:val="000000"/>
          <w:sz w:val="20"/>
          <w:lang w:val="en-GB"/>
        </w:rPr>
      </w:pPr>
    </w:p>
    <w:p w:rsidR="00EA3E98" w:rsidRPr="00B07B28" w:rsidRDefault="00EA3E98" w:rsidP="00EA3E98">
      <w:pPr>
        <w:suppressAutoHyphens/>
        <w:spacing w:after="160" w:line="259" w:lineRule="auto"/>
        <w:ind w:left="540" w:hanging="540"/>
        <w:rPr>
          <w:rFonts w:ascii="Calibri" w:eastAsia="SimSun" w:hAnsi="Calibri" w:cs="font301"/>
          <w:sz w:val="20"/>
          <w:lang w:eastAsia="ar-SA"/>
        </w:rPr>
      </w:pPr>
      <w:r w:rsidRPr="00B07B28">
        <w:rPr>
          <w:rFonts w:ascii="Calibri" w:eastAsia="SimSun" w:hAnsi="Calibri" w:cs="font301"/>
          <w:sz w:val="20"/>
          <w:lang w:eastAsia="ar-SA"/>
        </w:rPr>
        <w:t>[OQ-D25-R01</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How can policy requirements for [</w:t>
      </w:r>
      <w:proofErr w:type="spellStart"/>
      <w:r w:rsidRPr="00B07B28">
        <w:rPr>
          <w:rFonts w:ascii="Calibri" w:eastAsia="SimSun" w:hAnsi="Calibri" w:cs="font301"/>
          <w:sz w:val="20"/>
          <w:lang w:eastAsia="ar-SA"/>
        </w:rPr>
        <w:t>gTLD</w:t>
      </w:r>
      <w:proofErr w:type="spellEnd"/>
      <w:r w:rsidRPr="00B07B28">
        <w:rPr>
          <w:rFonts w:ascii="Calibri" w:eastAsia="SimSun" w:hAnsi="Calibri" w:cs="font301"/>
          <w:sz w:val="20"/>
          <w:lang w:eastAsia="ar-SA"/>
        </w:rPr>
        <w:t xml:space="preserve"> registration directory services] be created to be in compliance with the detailed requirements of the Council of Europe's Treaty 108 on Data Protections – and particularly its Articles 1</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5</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6</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12 and </w:t>
      </w:r>
      <w:proofErr w:type="gramStart"/>
      <w:r w:rsidRPr="00B07B28">
        <w:rPr>
          <w:rFonts w:ascii="Calibri" w:eastAsia="SimSun" w:hAnsi="Calibri" w:cs="font301"/>
          <w:sz w:val="20"/>
          <w:lang w:eastAsia="ar-SA"/>
        </w:rPr>
        <w:t>14.</w:t>
      </w:r>
      <w:proofErr w:type="gramEnd"/>
      <w:r w:rsidRPr="00B07B28">
        <w:rPr>
          <w:rFonts w:ascii="Calibri" w:eastAsia="SimSun" w:hAnsi="Calibri" w:cs="font301"/>
          <w:sz w:val="20"/>
          <w:lang w:eastAsia="ar-SA"/>
        </w:rPr>
        <w:t xml:space="preserve"> [Note: Refer to [FQ-D25] for a list of </w:t>
      </w:r>
      <w:r w:rsidR="009D7C45" w:rsidRPr="00B07B28">
        <w:rPr>
          <w:rFonts w:ascii="Calibri" w:eastAsia="SimSun" w:hAnsi="Calibri" w:cs="font301"/>
          <w:i/>
          <w:sz w:val="20"/>
          <w:lang w:eastAsia="ar-SA"/>
        </w:rPr>
        <w:t>possible</w:t>
      </w:r>
      <w:r w:rsidRPr="00B07B28">
        <w:rPr>
          <w:rFonts w:ascii="Calibri" w:eastAsia="SimSun" w:hAnsi="Calibri" w:cs="font301"/>
          <w:sz w:val="20"/>
          <w:lang w:eastAsia="ar-SA"/>
        </w:rPr>
        <w:t xml:space="preserve"> requirements which cite those Articles and their legal requirements.]</w:t>
      </w:r>
    </w:p>
    <w:p w:rsidR="00CF0479" w:rsidRPr="00B07B28" w:rsidRDefault="00CF0479" w:rsidP="00CF0479">
      <w:pPr>
        <w:ind w:left="540" w:hanging="540"/>
        <w:rPr>
          <w:rFonts w:ascii="Calibri" w:eastAsia="Calibri" w:hAnsi="Calibri" w:cs="Times New Roman"/>
          <w:sz w:val="20"/>
        </w:rPr>
      </w:pPr>
      <w:r w:rsidRPr="00B07B28">
        <w:rPr>
          <w:rFonts w:ascii="Calibri" w:eastAsia="Calibri" w:hAnsi="Calibri" w:cs="Times New Roman"/>
          <w:sz w:val="20"/>
        </w:rPr>
        <w:t>[OQ-D28-R01</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i/>
          <w:sz w:val="20"/>
        </w:rPr>
        <w:t>Is ICANN a Data Controller under the rules of the Data Protection Directive and other materials before this Working Group?</w:t>
      </w:r>
      <w:r w:rsidRPr="00B07B28">
        <w:rPr>
          <w:rFonts w:ascii="Calibri" w:eastAsia="Calibri" w:hAnsi="Calibri" w:cs="Times New Roman"/>
          <w:sz w:val="20"/>
        </w:rPr>
        <w:t xml:space="preserve">  “Data controllers determine 'the purposes and the means of the processing of personal data'. This applies to both public and private sectors.” If so</w:t>
      </w:r>
      <w:r w:rsidR="00C006A3" w:rsidRPr="00B07B28">
        <w:rPr>
          <w:rFonts w:ascii="Calibri" w:eastAsia="Calibri" w:hAnsi="Calibri" w:cs="Times New Roman"/>
          <w:sz w:val="20"/>
        </w:rPr>
        <w:t xml:space="preserve">, </w:t>
      </w:r>
      <w:r w:rsidRPr="00B07B28">
        <w:rPr>
          <w:rFonts w:ascii="Calibri" w:eastAsia="Calibri" w:hAnsi="Calibri" w:cs="Times New Roman"/>
          <w:sz w:val="20"/>
        </w:rPr>
        <w:t>what are ICANN’s requirements regarding a [</w:t>
      </w:r>
      <w:proofErr w:type="spellStart"/>
      <w:r w:rsidRPr="00B07B28">
        <w:rPr>
          <w:rFonts w:ascii="Calibri" w:eastAsia="Calibri" w:hAnsi="Calibri" w:cs="Times New Roman"/>
          <w:sz w:val="20"/>
        </w:rPr>
        <w:t>gTLD</w:t>
      </w:r>
      <w:proofErr w:type="spellEnd"/>
      <w:r w:rsidRPr="00B07B28">
        <w:rPr>
          <w:rFonts w:ascii="Calibri" w:eastAsia="Calibri" w:hAnsi="Calibri" w:cs="Times New Roman"/>
          <w:sz w:val="20"/>
        </w:rPr>
        <w:t xml:space="preserve"> registration] directory in which data is collected</w:t>
      </w:r>
      <w:r w:rsidR="00C006A3" w:rsidRPr="00B07B28">
        <w:rPr>
          <w:rFonts w:ascii="Calibri" w:eastAsia="Calibri" w:hAnsi="Calibri" w:cs="Times New Roman"/>
          <w:sz w:val="20"/>
        </w:rPr>
        <w:t xml:space="preserve">, </w:t>
      </w:r>
      <w:r w:rsidRPr="00B07B28">
        <w:rPr>
          <w:rFonts w:ascii="Calibri" w:eastAsia="Calibri" w:hAnsi="Calibri" w:cs="Times New Roman"/>
          <w:sz w:val="20"/>
        </w:rPr>
        <w:t>processed and shared according to its contracts and agreements?</w:t>
      </w:r>
      <w:r w:rsidR="00B267C5" w:rsidRPr="00B07B28">
        <w:rPr>
          <w:rFonts w:ascii="Calibri" w:eastAsia="Calibri" w:hAnsi="Calibri" w:cs="Times New Roman"/>
          <w:sz w:val="20"/>
        </w:rPr>
        <w:t xml:space="preserve"> Variant of </w:t>
      </w:r>
      <w:r w:rsidR="00B267C5" w:rsidRPr="00B07B28">
        <w:rPr>
          <w:sz w:val="20"/>
        </w:rPr>
        <w:t>[PR-D28-R03</w:t>
      </w:r>
      <w:r w:rsidR="00141EF5" w:rsidRPr="00B07B28">
        <w:rPr>
          <w:sz w:val="20"/>
        </w:rPr>
        <w:t>] [</w:t>
      </w:r>
      <w:r w:rsidR="00B267C5" w:rsidRPr="00B07B28">
        <w:rPr>
          <w:sz w:val="20"/>
        </w:rPr>
        <w:t>UP-D28-R04]</w:t>
      </w:r>
    </w:p>
    <w:p w:rsidR="00CF0479" w:rsidRPr="00B07B28" w:rsidRDefault="00CF0479" w:rsidP="00CF0479">
      <w:pPr>
        <w:ind w:left="540" w:hanging="540"/>
        <w:rPr>
          <w:rFonts w:ascii="Calibri" w:eastAsia="Calibri" w:hAnsi="Calibri" w:cs="Times New Roman"/>
          <w:sz w:val="20"/>
        </w:rPr>
      </w:pPr>
      <w:r w:rsidRPr="00B07B28">
        <w:rPr>
          <w:rFonts w:ascii="Calibri" w:eastAsia="Calibri" w:hAnsi="Calibri" w:cs="Times New Roman"/>
          <w:sz w:val="20"/>
        </w:rPr>
        <w:t>[OQ-D28-R02</w:t>
      </w:r>
      <w:r w:rsidR="0010563A" w:rsidRPr="00B07B28">
        <w:rPr>
          <w:rFonts w:ascii="Calibri" w:eastAsia="Calibri" w:hAnsi="Calibri" w:cs="Times New Roman"/>
          <w:sz w:val="20"/>
        </w:rPr>
        <w:t>]</w:t>
      </w:r>
      <w:r w:rsidR="0010563A" w:rsidRPr="00B07B28">
        <w:rPr>
          <w:rFonts w:ascii="Calibri" w:eastAsia="Calibri" w:hAnsi="Calibri" w:cs="Times New Roman"/>
          <w:sz w:val="20"/>
        </w:rPr>
        <w:tab/>
      </w:r>
      <w:r w:rsidRPr="00B07B28">
        <w:rPr>
          <w:rFonts w:ascii="Calibri" w:eastAsia="Calibri" w:hAnsi="Calibri" w:cs="Times New Roman"/>
          <w:sz w:val="20"/>
        </w:rPr>
        <w:t>How can this PDP WG help ICANN review the key question of whether it is a Data Controller under EU and other Data Protection Laws and if so</w:t>
      </w:r>
      <w:r w:rsidR="00C006A3" w:rsidRPr="00B07B28">
        <w:rPr>
          <w:rFonts w:ascii="Calibri" w:eastAsia="Calibri" w:hAnsi="Calibri" w:cs="Times New Roman"/>
          <w:sz w:val="20"/>
        </w:rPr>
        <w:t xml:space="preserve">, </w:t>
      </w:r>
      <w:r w:rsidRPr="00B07B28">
        <w:rPr>
          <w:rFonts w:ascii="Calibri" w:eastAsia="Calibri" w:hAnsi="Calibri" w:cs="Times New Roman"/>
          <w:sz w:val="20"/>
        </w:rPr>
        <w:t>how its obligations</w:t>
      </w:r>
      <w:r w:rsidR="00C006A3" w:rsidRPr="00B07B28">
        <w:rPr>
          <w:rFonts w:ascii="Calibri" w:eastAsia="Calibri" w:hAnsi="Calibri" w:cs="Times New Roman"/>
          <w:sz w:val="20"/>
        </w:rPr>
        <w:t xml:space="preserve">, </w:t>
      </w:r>
      <w:r w:rsidRPr="00B07B28">
        <w:rPr>
          <w:rFonts w:ascii="Calibri" w:eastAsia="Calibri" w:hAnsi="Calibri" w:cs="Times New Roman"/>
          <w:sz w:val="20"/>
        </w:rPr>
        <w:t>responsibilities and liabilities are part of a [</w:t>
      </w:r>
      <w:proofErr w:type="spellStart"/>
      <w:r w:rsidRPr="00B07B28">
        <w:rPr>
          <w:rFonts w:ascii="Calibri" w:eastAsia="Calibri" w:hAnsi="Calibri" w:cs="Times New Roman"/>
          <w:sz w:val="20"/>
        </w:rPr>
        <w:t>gTLD</w:t>
      </w:r>
      <w:proofErr w:type="spellEnd"/>
      <w:r w:rsidRPr="00B07B28">
        <w:rPr>
          <w:rFonts w:ascii="Calibri" w:eastAsia="Calibri" w:hAnsi="Calibri" w:cs="Times New Roman"/>
          <w:sz w:val="20"/>
        </w:rPr>
        <w:t xml:space="preserve"> registration] directory and obligations it may impose on Registries and Registrars via contract and agreement?</w:t>
      </w:r>
    </w:p>
    <w:p w:rsidR="00CC500F" w:rsidRPr="00501754" w:rsidRDefault="00CC500F" w:rsidP="00CC500F">
      <w:pPr>
        <w:rPr>
          <w:b/>
          <w:u w:val="single"/>
        </w:rPr>
      </w:pPr>
      <w:r w:rsidRPr="00501754">
        <w:rPr>
          <w:b/>
          <w:u w:val="single"/>
        </w:rPr>
        <w:t>Foundational Questions (FQ)</w:t>
      </w:r>
    </w:p>
    <w:p w:rsidR="00CC500F" w:rsidRDefault="00CC500F" w:rsidP="00CC500F">
      <w:r>
        <w:t>This section contains</w:t>
      </w:r>
      <w:r w:rsidRPr="00022FF8">
        <w:t xml:space="preserve"> </w:t>
      </w:r>
      <w:r w:rsidR="009D7C45" w:rsidRPr="009D7C45">
        <w:rPr>
          <w:i/>
        </w:rPr>
        <w:t>possible</w:t>
      </w:r>
      <w:r w:rsidRPr="00022FF8">
        <w:t xml:space="preserve"> </w:t>
      </w:r>
      <w:r>
        <w:t>answers provided by key inputs to the charter’s foundational questions:</w:t>
      </w:r>
    </w:p>
    <w:p w:rsidR="00CC500F" w:rsidRPr="00CC500F" w:rsidRDefault="00CC500F" w:rsidP="00BA730B">
      <w:pPr>
        <w:pStyle w:val="ListParagraph"/>
        <w:numPr>
          <w:ilvl w:val="0"/>
          <w:numId w:val="2"/>
        </w:numPr>
        <w:rPr>
          <w:spacing w:val="-1"/>
        </w:rPr>
      </w:pPr>
      <w:r w:rsidRPr="00CC500F">
        <w:rPr>
          <w:spacing w:val="-1"/>
        </w:rPr>
        <w:t>Is a new policy framework and next-generation RDS needed to address these requirements?</w:t>
      </w:r>
    </w:p>
    <w:p w:rsidR="00CC500F" w:rsidRDefault="00CC500F" w:rsidP="00BA730B">
      <w:pPr>
        <w:pStyle w:val="ListParagraph"/>
        <w:numPr>
          <w:ilvl w:val="0"/>
          <w:numId w:val="2"/>
        </w:numPr>
        <w:rPr>
          <w:spacing w:val="-1"/>
        </w:rPr>
      </w:pPr>
      <w:r w:rsidRPr="00CC500F">
        <w:rPr>
          <w:spacing w:val="-1"/>
        </w:rPr>
        <w:t>If no</w:t>
      </w:r>
      <w:r w:rsidR="00C006A3">
        <w:rPr>
          <w:spacing w:val="-1"/>
        </w:rPr>
        <w:t xml:space="preserve">, </w:t>
      </w:r>
      <w:r w:rsidRPr="00CC500F">
        <w:rPr>
          <w:spacing w:val="-1"/>
        </w:rPr>
        <w:t xml:space="preserve">does the current WHOIS policy framework sufficiently address these requirements? </w:t>
      </w:r>
    </w:p>
    <w:p w:rsidR="00CC500F" w:rsidRPr="00CC500F" w:rsidRDefault="00CC500F" w:rsidP="00BA730B">
      <w:pPr>
        <w:pStyle w:val="ListParagraph"/>
        <w:numPr>
          <w:ilvl w:val="0"/>
          <w:numId w:val="2"/>
        </w:numPr>
        <w:rPr>
          <w:spacing w:val="-1"/>
        </w:rPr>
      </w:pPr>
      <w:r w:rsidRPr="00CC500F">
        <w:rPr>
          <w:spacing w:val="-1"/>
        </w:rPr>
        <w:t>If not</w:t>
      </w:r>
      <w:r w:rsidR="00C006A3">
        <w:rPr>
          <w:spacing w:val="-1"/>
        </w:rPr>
        <w:t xml:space="preserve">, </w:t>
      </w:r>
      <w:r w:rsidRPr="00CC500F">
        <w:rPr>
          <w:spacing w:val="-1"/>
        </w:rPr>
        <w:t>what revisions are recommended to the current WHOIS policy framework to do so?</w:t>
      </w:r>
    </w:p>
    <w:p w:rsidR="00CC500F" w:rsidRPr="00B07B28" w:rsidRDefault="00CC500F" w:rsidP="00EA3E98">
      <w:pPr>
        <w:tabs>
          <w:tab w:val="left" w:pos="540"/>
        </w:tabs>
        <w:ind w:left="540" w:hanging="540"/>
        <w:rPr>
          <w:sz w:val="20"/>
        </w:rPr>
      </w:pPr>
      <w:r w:rsidRPr="00B07B28">
        <w:rPr>
          <w:sz w:val="20"/>
        </w:rPr>
        <w:t>[FQ-</w:t>
      </w:r>
      <w:r w:rsidR="007B2626" w:rsidRPr="00B07B28">
        <w:rPr>
          <w:sz w:val="20"/>
        </w:rPr>
        <w:t>D</w:t>
      </w:r>
      <w:r w:rsidR="00DB047B" w:rsidRPr="00B07B28">
        <w:rPr>
          <w:sz w:val="20"/>
        </w:rPr>
        <w:t>0</w:t>
      </w:r>
      <w:r w:rsidRPr="00B07B28">
        <w:rPr>
          <w:sz w:val="20"/>
        </w:rPr>
        <w:t>1</w:t>
      </w:r>
      <w:r w:rsidR="0010563A" w:rsidRPr="00B07B28">
        <w:rPr>
          <w:sz w:val="20"/>
        </w:rPr>
        <w:t>]</w:t>
      </w:r>
      <w:r w:rsidR="0010563A" w:rsidRPr="00B07B28">
        <w:rPr>
          <w:sz w:val="20"/>
        </w:rPr>
        <w:tab/>
      </w:r>
      <w:r w:rsidR="00F11BF7" w:rsidRPr="00B07B28">
        <w:rPr>
          <w:sz w:val="20"/>
        </w:rPr>
        <w:t xml:space="preserve">Abandon today’s </w:t>
      </w:r>
      <w:proofErr w:type="spellStart"/>
      <w:r w:rsidR="00F11BF7" w:rsidRPr="00B07B28">
        <w:rPr>
          <w:sz w:val="20"/>
        </w:rPr>
        <w:t>Whois</w:t>
      </w:r>
      <w:proofErr w:type="spellEnd"/>
      <w:r w:rsidR="00F11BF7" w:rsidRPr="00B07B28">
        <w:rPr>
          <w:sz w:val="20"/>
        </w:rPr>
        <w:t xml:space="preserve"> model: </w:t>
      </w:r>
      <w:r w:rsidRPr="00B07B28">
        <w:rPr>
          <w:sz w:val="20"/>
        </w:rPr>
        <w:t xml:space="preserve">“The EWG unanimously recommends abandoning today’s WHOIS model of giving every user the same entirely anonymous public access to (often inaccurate) </w:t>
      </w:r>
      <w:proofErr w:type="spellStart"/>
      <w:r w:rsidRPr="00B07B28">
        <w:rPr>
          <w:sz w:val="20"/>
        </w:rPr>
        <w:t>gTLD</w:t>
      </w:r>
      <w:proofErr w:type="spellEnd"/>
      <w:r w:rsidRPr="00B07B28">
        <w:rPr>
          <w:sz w:val="20"/>
        </w:rPr>
        <w:t xml:space="preserve"> registration data.” (p.5)</w:t>
      </w:r>
    </w:p>
    <w:p w:rsidR="00EA3E98" w:rsidRPr="00B07B28" w:rsidRDefault="00EA3E98" w:rsidP="00EA3E98">
      <w:pPr>
        <w:ind w:left="540" w:hanging="540"/>
        <w:rPr>
          <w:sz w:val="20"/>
        </w:rPr>
      </w:pPr>
      <w:r w:rsidRPr="00B07B28">
        <w:rPr>
          <w:rFonts w:ascii="Calibri" w:eastAsia="SimSun" w:hAnsi="Calibri" w:cs="font301"/>
          <w:sz w:val="20"/>
          <w:lang w:eastAsia="ar-SA"/>
        </w:rPr>
        <w:lastRenderedPageBreak/>
        <w:t>[FQ-D25</w:t>
      </w:r>
      <w:r w:rsidR="0010563A" w:rsidRPr="00B07B28">
        <w:rPr>
          <w:rFonts w:ascii="Calibri" w:eastAsia="SimSun" w:hAnsi="Calibri" w:cs="font301"/>
          <w:sz w:val="20"/>
          <w:lang w:eastAsia="ar-SA"/>
        </w:rPr>
        <w:t>]</w:t>
      </w:r>
      <w:r w:rsidR="0010563A" w:rsidRPr="00B07B28">
        <w:rPr>
          <w:rFonts w:ascii="Calibri" w:eastAsia="SimSun" w:hAnsi="Calibri" w:cs="font301"/>
          <w:sz w:val="20"/>
          <w:lang w:eastAsia="ar-SA"/>
        </w:rPr>
        <w:tab/>
      </w:r>
      <w:r w:rsidRPr="00B07B28">
        <w:rPr>
          <w:rFonts w:ascii="Calibri" w:eastAsia="SimSun" w:hAnsi="Calibri" w:cs="font301"/>
          <w:sz w:val="20"/>
          <w:lang w:eastAsia="ar-SA"/>
        </w:rPr>
        <w:t>ICANN’s [</w:t>
      </w:r>
      <w:proofErr w:type="spellStart"/>
      <w:r w:rsidRPr="00B07B28">
        <w:rPr>
          <w:rFonts w:ascii="Calibri" w:eastAsia="SimSun" w:hAnsi="Calibri" w:cs="font301"/>
          <w:sz w:val="20"/>
          <w:lang w:eastAsia="ar-SA"/>
        </w:rPr>
        <w:t>gTLD</w:t>
      </w:r>
      <w:proofErr w:type="spellEnd"/>
      <w:r w:rsidRPr="00B07B28">
        <w:rPr>
          <w:rFonts w:ascii="Calibri" w:eastAsia="SimSun" w:hAnsi="Calibri" w:cs="font301"/>
          <w:sz w:val="20"/>
          <w:lang w:eastAsia="ar-SA"/>
        </w:rPr>
        <w:t xml:space="preserve"> registration directory service] policy [must] be shaped to be in compliance with the detailed requirements of the Council of Europe's Treaty 108 on Data Protections – and particularly its Articles 1</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5</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6</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12 and 14</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and their specific requirements. [Note: Requirements given by Articles 1</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5</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and 6 can be found in [UP-D25-R02</w:t>
      </w:r>
      <w:r w:rsidR="00141EF5" w:rsidRPr="00B07B28">
        <w:rPr>
          <w:rFonts w:ascii="Calibri" w:eastAsia="SimSun" w:hAnsi="Calibri" w:cs="font301"/>
          <w:sz w:val="20"/>
          <w:lang w:eastAsia="ar-SA"/>
        </w:rPr>
        <w:t>] [</w:t>
      </w:r>
      <w:r w:rsidRPr="00B07B28">
        <w:rPr>
          <w:rFonts w:ascii="Calibri" w:eastAsia="SimSun" w:hAnsi="Calibri" w:cs="font301"/>
          <w:sz w:val="20"/>
          <w:lang w:eastAsia="ar-SA"/>
        </w:rPr>
        <w:t>UP/PR-D25-R03</w:t>
      </w:r>
      <w:r w:rsidR="00141EF5" w:rsidRPr="00B07B28">
        <w:rPr>
          <w:rFonts w:ascii="Calibri" w:eastAsia="SimSun" w:hAnsi="Calibri" w:cs="font301"/>
          <w:sz w:val="20"/>
          <w:lang w:eastAsia="ar-SA"/>
        </w:rPr>
        <w:t>] [</w:t>
      </w:r>
      <w:r w:rsidRPr="00B07B28">
        <w:rPr>
          <w:rFonts w:ascii="Calibri" w:eastAsia="SimSun" w:hAnsi="Calibri" w:cs="font301"/>
          <w:sz w:val="20"/>
          <w:lang w:eastAsia="ar-SA"/>
        </w:rPr>
        <w:t>PR-D25-R04]. Article 12 states provisions that “shall apply to the transfer across national borders</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by whatever medium</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of personal data undergoing automatic processing or collected with a view to their being automatically processed.” Article 14</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Assistance to data </w:t>
      </w:r>
      <w:proofErr w:type="gramStart"/>
      <w:r w:rsidRPr="00B07B28">
        <w:rPr>
          <w:rFonts w:ascii="Calibri" w:eastAsia="SimSun" w:hAnsi="Calibri" w:cs="font301"/>
          <w:sz w:val="20"/>
          <w:lang w:eastAsia="ar-SA"/>
        </w:rPr>
        <w:t>subjects</w:t>
      </w:r>
      <w:proofErr w:type="gramEnd"/>
      <w:r w:rsidRPr="00B07B28">
        <w:rPr>
          <w:rFonts w:ascii="Calibri" w:eastAsia="SimSun" w:hAnsi="Calibri" w:cs="font301"/>
          <w:sz w:val="20"/>
          <w:lang w:eastAsia="ar-SA"/>
        </w:rPr>
        <w:t xml:space="preserve"> resident abroad</w:t>
      </w:r>
      <w:r w:rsidR="00C006A3" w:rsidRPr="00B07B28">
        <w:rPr>
          <w:rFonts w:ascii="Calibri" w:eastAsia="SimSun" w:hAnsi="Calibri" w:cs="font301"/>
          <w:sz w:val="20"/>
          <w:lang w:eastAsia="ar-SA"/>
        </w:rPr>
        <w:t xml:space="preserve">, </w:t>
      </w:r>
      <w:r w:rsidRPr="00B07B28">
        <w:rPr>
          <w:rFonts w:ascii="Calibri" w:eastAsia="SimSun" w:hAnsi="Calibri" w:cs="font301"/>
          <w:sz w:val="20"/>
          <w:lang w:eastAsia="ar-SA"/>
        </w:rPr>
        <w:t xml:space="preserve">states that “Each Party shall assist any person resident abroad to exercise the rights conferred by its domestic law giving effect to the principles set out in Article 8 of this convention.” </w:t>
      </w:r>
      <w:r w:rsidR="00932943" w:rsidRPr="00B07B28">
        <w:rPr>
          <w:rFonts w:ascii="Calibri" w:eastAsia="SimSun" w:hAnsi="Calibri" w:cs="font301"/>
          <w:sz w:val="20"/>
          <w:lang w:eastAsia="ar-SA"/>
        </w:rPr>
        <w:t>(</w:t>
      </w:r>
      <w:r w:rsidR="009D7C45" w:rsidRPr="00B07B28">
        <w:rPr>
          <w:rFonts w:ascii="Calibri" w:eastAsia="SimSun" w:hAnsi="Calibri" w:cs="font301"/>
          <w:sz w:val="20"/>
          <w:lang w:eastAsia="ar-SA"/>
        </w:rPr>
        <w:t xml:space="preserve">This </w:t>
      </w:r>
      <w:r w:rsidR="00932943" w:rsidRPr="00B07B28">
        <w:rPr>
          <w:rFonts w:ascii="Calibri" w:eastAsia="SimSun" w:hAnsi="Calibri" w:cs="font301"/>
          <w:sz w:val="20"/>
          <w:lang w:eastAsia="ar-SA"/>
        </w:rPr>
        <w:t xml:space="preserve">requirement </w:t>
      </w:r>
      <w:r w:rsidR="009D7C45" w:rsidRPr="00B07B28">
        <w:rPr>
          <w:rFonts w:ascii="Calibri" w:eastAsia="SimSun" w:hAnsi="Calibri" w:cs="font301"/>
          <w:sz w:val="20"/>
          <w:lang w:eastAsia="ar-SA"/>
        </w:rPr>
        <w:t xml:space="preserve">may </w:t>
      </w:r>
      <w:r w:rsidRPr="00B07B28">
        <w:rPr>
          <w:rFonts w:ascii="Calibri" w:eastAsia="SimSun" w:hAnsi="Calibri" w:cs="font301"/>
          <w:sz w:val="20"/>
          <w:lang w:eastAsia="ar-SA"/>
        </w:rPr>
        <w:t xml:space="preserve">belong in </w:t>
      </w:r>
      <w:r w:rsidR="009D7C45" w:rsidRPr="00B07B28">
        <w:rPr>
          <w:rFonts w:ascii="Calibri" w:eastAsia="SimSun" w:hAnsi="Calibri" w:cs="font301"/>
          <w:sz w:val="20"/>
          <w:lang w:eastAsia="ar-SA"/>
        </w:rPr>
        <w:t>“</w:t>
      </w:r>
      <w:r w:rsidRPr="00B07B28">
        <w:rPr>
          <w:rFonts w:ascii="Calibri" w:eastAsia="SimSun" w:hAnsi="Calibri" w:cs="font301"/>
          <w:sz w:val="20"/>
          <w:lang w:eastAsia="ar-SA"/>
        </w:rPr>
        <w:t>Other Questions</w:t>
      </w:r>
      <w:r w:rsidR="009D7C45" w:rsidRPr="00B07B28">
        <w:rPr>
          <w:rFonts w:ascii="Calibri" w:eastAsia="SimSun" w:hAnsi="Calibri" w:cs="font301"/>
          <w:sz w:val="20"/>
          <w:lang w:eastAsia="ar-SA"/>
        </w:rPr>
        <w:t>”</w:t>
      </w:r>
      <w:r w:rsidR="00932943" w:rsidRPr="00B07B28">
        <w:rPr>
          <w:rFonts w:ascii="Calibri" w:eastAsia="SimSun" w:hAnsi="Calibri" w:cs="font301"/>
          <w:sz w:val="20"/>
          <w:lang w:eastAsia="ar-SA"/>
        </w:rPr>
        <w:t xml:space="preserve"> – see also [OQ-D25-R01])</w:t>
      </w:r>
    </w:p>
    <w:p w:rsidR="00A02878" w:rsidRPr="009508C7" w:rsidRDefault="00A02878" w:rsidP="00290E7C">
      <w:pPr>
        <w:pageBreakBefore/>
        <w:rPr>
          <w:b/>
        </w:rPr>
      </w:pPr>
      <w:r w:rsidRPr="009508C7">
        <w:rPr>
          <w:b/>
        </w:rPr>
        <w:lastRenderedPageBreak/>
        <w:t>Annex A. Key Input Documents</w:t>
      </w:r>
    </w:p>
    <w:p w:rsidR="00A02878" w:rsidRPr="00022FF8" w:rsidRDefault="00A02878" w:rsidP="003C248F">
      <w:pPr>
        <w:spacing w:after="60"/>
        <w:ind w:left="540" w:hanging="540"/>
      </w:pPr>
      <w:r w:rsidRPr="00F11BF7">
        <w:rPr>
          <w:b/>
        </w:rPr>
        <w:t>[</w:t>
      </w:r>
      <w:r w:rsidR="00DB047B">
        <w:rPr>
          <w:b/>
        </w:rPr>
        <w:t>0</w:t>
      </w:r>
      <w:r w:rsidRPr="00F11BF7">
        <w:rPr>
          <w:b/>
        </w:rPr>
        <w:t>1]</w:t>
      </w:r>
      <w:r w:rsidRPr="00022FF8">
        <w:t xml:space="preserve"> </w:t>
      </w:r>
      <w:hyperlink r:id="rId141" w:history="1">
        <w:r w:rsidRPr="00022FF8">
          <w:rPr>
            <w:rStyle w:val="Hyperlink"/>
          </w:rPr>
          <w:t>EWG Final Report</w:t>
        </w:r>
      </w:hyperlink>
    </w:p>
    <w:p w:rsidR="005E2943" w:rsidRPr="005E2943" w:rsidRDefault="00A02878" w:rsidP="003C248F">
      <w:pPr>
        <w:spacing w:after="60"/>
        <w:ind w:left="540" w:hanging="540"/>
        <w:rPr>
          <w:rFonts w:cs="Arial"/>
          <w:color w:val="333333"/>
          <w:shd w:val="clear" w:color="auto" w:fill="FFFFFF"/>
        </w:rPr>
      </w:pPr>
      <w:r w:rsidRPr="005E2943">
        <w:rPr>
          <w:b/>
        </w:rPr>
        <w:t>[</w:t>
      </w:r>
      <w:r w:rsidR="00DB047B" w:rsidRPr="005E2943">
        <w:rPr>
          <w:b/>
        </w:rPr>
        <w:t>0</w:t>
      </w:r>
      <w:r w:rsidRPr="005E2943">
        <w:rPr>
          <w:b/>
        </w:rPr>
        <w:t>2]</w:t>
      </w:r>
      <w:r w:rsidR="005E2943" w:rsidRPr="005E2943">
        <w:t xml:space="preserve"> </w:t>
      </w:r>
      <w:hyperlink r:id="rId142" w:history="1">
        <w:r w:rsidR="005E2943" w:rsidRPr="005E2943">
          <w:rPr>
            <w:rStyle w:val="Hyperlink"/>
          </w:rPr>
          <w:t>SAC061</w:t>
        </w:r>
        <w:r w:rsidR="00C006A3">
          <w:rPr>
            <w:rStyle w:val="Hyperlink"/>
          </w:rPr>
          <w:t xml:space="preserve">, </w:t>
        </w:r>
        <w:r w:rsidR="005E2943" w:rsidRPr="005E2943">
          <w:rPr>
            <w:rStyle w:val="Hyperlink"/>
          </w:rPr>
          <w:t>SSAC Comment on ICANN’s Initial Report from the Expert Working Group</w:t>
        </w:r>
      </w:hyperlink>
      <w:r w:rsidR="005E2943" w:rsidRPr="005E2943">
        <w:rPr>
          <w:rStyle w:val="apple-converted-space"/>
          <w:rFonts w:cs="Arial"/>
          <w:color w:val="333333"/>
          <w:shd w:val="clear" w:color="auto" w:fill="FFFFFF"/>
        </w:rPr>
        <w:t> </w:t>
      </w:r>
      <w:r w:rsidR="005E2943" w:rsidRPr="005E2943">
        <w:rPr>
          <w:rFonts w:cs="Arial"/>
          <w:color w:val="333333"/>
          <w:shd w:val="clear" w:color="auto" w:fill="FFFFFF"/>
        </w:rPr>
        <w:t>(2013)</w:t>
      </w:r>
    </w:p>
    <w:p w:rsidR="005E2943" w:rsidRPr="005E2943" w:rsidRDefault="005E2943" w:rsidP="003C248F">
      <w:pPr>
        <w:spacing w:after="60"/>
        <w:ind w:left="540" w:hanging="540"/>
        <w:rPr>
          <w:b/>
        </w:rPr>
      </w:pPr>
      <w:r w:rsidRPr="005E2943">
        <w:rPr>
          <w:rFonts w:cs="Arial"/>
          <w:b/>
          <w:color w:val="333333"/>
          <w:shd w:val="clear" w:color="auto" w:fill="FFFFFF"/>
        </w:rPr>
        <w:t>[03]</w:t>
      </w:r>
      <w:r w:rsidRPr="005E2943">
        <w:rPr>
          <w:rFonts w:cs="Arial"/>
          <w:color w:val="333333"/>
          <w:shd w:val="clear" w:color="auto" w:fill="FFFFFF"/>
        </w:rPr>
        <w:t xml:space="preserve"> </w:t>
      </w:r>
      <w:hyperlink r:id="rId143" w:history="1">
        <w:r w:rsidRPr="005E2943">
          <w:rPr>
            <w:rStyle w:val="Hyperlink"/>
          </w:rPr>
          <w:t>SAC055</w:t>
        </w:r>
        <w:r w:rsidR="00C006A3">
          <w:rPr>
            <w:rStyle w:val="Hyperlink"/>
          </w:rPr>
          <w:t xml:space="preserve">, </w:t>
        </w:r>
        <w:r w:rsidRPr="005E2943">
          <w:rPr>
            <w:rStyle w:val="Hyperlink"/>
          </w:rPr>
          <w:t>WHOIS: Blind Men and an Elephant</w:t>
        </w:r>
      </w:hyperlink>
      <w:r w:rsidRPr="005E2943">
        <w:rPr>
          <w:rFonts w:cs="Arial"/>
          <w:color w:val="333333"/>
          <w:shd w:val="clear" w:color="auto" w:fill="FFFFFF"/>
        </w:rPr>
        <w:t> (September 2012)</w:t>
      </w:r>
    </w:p>
    <w:p w:rsidR="005E2943" w:rsidRDefault="007E1C7F" w:rsidP="003C248F">
      <w:pPr>
        <w:spacing w:after="60"/>
        <w:ind w:left="540" w:hanging="540"/>
      </w:pPr>
      <w:r w:rsidRPr="007E1C7F">
        <w:rPr>
          <w:b/>
        </w:rPr>
        <w:t>[04]</w:t>
      </w:r>
      <w:r w:rsidRPr="00122C45">
        <w:t xml:space="preserve"> </w:t>
      </w:r>
      <w:hyperlink r:id="rId144" w:history="1">
        <w:r w:rsidRPr="007E1C7F">
          <w:rPr>
            <w:rStyle w:val="Hyperlink"/>
          </w:rPr>
          <w:t>Human Rights Council - Report by the UN Special Rapporteur on the right to privacy</w:t>
        </w:r>
      </w:hyperlink>
      <w:r w:rsidRPr="00122C45">
        <w:t> (2016)</w:t>
      </w:r>
    </w:p>
    <w:p w:rsidR="00EB3A2A" w:rsidRDefault="00EB3A2A" w:rsidP="003C248F">
      <w:pPr>
        <w:pStyle w:val="NoSpacing"/>
        <w:spacing w:after="60"/>
        <w:ind w:left="540" w:hanging="540"/>
      </w:pPr>
      <w:r w:rsidRPr="00D070F2">
        <w:rPr>
          <w:b/>
        </w:rPr>
        <w:t>[05]</w:t>
      </w:r>
      <w:r>
        <w:t xml:space="preserve"> </w:t>
      </w:r>
      <w:hyperlink r:id="rId145" w:history="1">
        <w:r w:rsidRPr="00D070F2">
          <w:rPr>
            <w:rStyle w:val="Hyperlink"/>
          </w:rPr>
          <w:t>Legacy WHOIS protocol (RFC 3912)</w:t>
        </w:r>
      </w:hyperlink>
      <w:r w:rsidRPr="00EC3D53">
        <w:t> (2004)</w:t>
      </w:r>
    </w:p>
    <w:p w:rsidR="0091578D" w:rsidRPr="00DC5E42" w:rsidRDefault="0091578D" w:rsidP="003C248F">
      <w:pPr>
        <w:pStyle w:val="NoSpacing"/>
        <w:spacing w:after="60"/>
        <w:ind w:left="540" w:hanging="540"/>
      </w:pPr>
      <w:r w:rsidRPr="00CD2CC3">
        <w:rPr>
          <w:b/>
        </w:rPr>
        <w:t>[06]</w:t>
      </w:r>
      <w:r>
        <w:t xml:space="preserve"> </w:t>
      </w:r>
      <w:hyperlink r:id="rId146" w:history="1">
        <w:r w:rsidRPr="00CD2CC3">
          <w:rPr>
            <w:rStyle w:val="Hyperlink"/>
          </w:rPr>
          <w:t>2013 Registrar Accreditation Agreement</w:t>
        </w:r>
      </w:hyperlink>
      <w:r w:rsidRPr="00CD2CC3">
        <w:rPr>
          <w:rStyle w:val="Hyperlink"/>
        </w:rPr>
        <w:t> </w:t>
      </w:r>
      <w:r w:rsidRPr="00EC3D53">
        <w:t>(RAA)</w:t>
      </w:r>
      <w:r w:rsidR="00C006A3">
        <w:t xml:space="preserve">, </w:t>
      </w:r>
      <w:r w:rsidRPr="00EC3D53">
        <w:t>including </w:t>
      </w:r>
      <w:hyperlink r:id="rId147" w:anchor="whois" w:history="1">
        <w:r w:rsidRPr="00CD2CC3">
          <w:rPr>
            <w:rStyle w:val="Hyperlink"/>
          </w:rPr>
          <w:t>RAA WHOIS requirements for Registrants</w:t>
        </w:r>
      </w:hyperlink>
      <w:r w:rsidRPr="00EC3D53">
        <w:t> (2013)</w:t>
      </w:r>
    </w:p>
    <w:p w:rsidR="00EB3A2A" w:rsidRDefault="003E09D5" w:rsidP="003C248F">
      <w:pPr>
        <w:spacing w:after="60"/>
        <w:ind w:left="540" w:hanging="540"/>
      </w:pPr>
      <w:r w:rsidRPr="00EA1F42">
        <w:rPr>
          <w:b/>
        </w:rPr>
        <w:t>[07]</w:t>
      </w:r>
      <w:r>
        <w:t xml:space="preserve"> </w:t>
      </w:r>
      <w:hyperlink r:id="rId148" w:history="1">
        <w:r w:rsidRPr="00EA1F42">
          <w:rPr>
            <w:rStyle w:val="Hyperlink"/>
          </w:rPr>
          <w:t xml:space="preserve">2014 New </w:t>
        </w:r>
        <w:proofErr w:type="spellStart"/>
        <w:r w:rsidRPr="00EA1F42">
          <w:rPr>
            <w:rStyle w:val="Hyperlink"/>
          </w:rPr>
          <w:t>gTLD</w:t>
        </w:r>
        <w:proofErr w:type="spellEnd"/>
        <w:r w:rsidRPr="00EA1F42">
          <w:rPr>
            <w:rStyle w:val="Hyperlink"/>
          </w:rPr>
          <w:t xml:space="preserve"> Registry Agreement</w:t>
        </w:r>
      </w:hyperlink>
      <w:proofErr w:type="gramStart"/>
      <w:r w:rsidR="00C006A3">
        <w:t xml:space="preserve">, </w:t>
      </w:r>
      <w:r>
        <w:t xml:space="preserve"> </w:t>
      </w:r>
      <w:r w:rsidRPr="00EC3D53">
        <w:t>including</w:t>
      </w:r>
      <w:proofErr w:type="gramEnd"/>
      <w:r w:rsidRPr="00EC3D53">
        <w:t> </w:t>
      </w:r>
      <w:r w:rsidRPr="00EA1F42">
        <w:rPr>
          <w:rStyle w:val="Hyperlink"/>
        </w:rPr>
        <w:t>S</w:t>
      </w:r>
      <w:hyperlink r:id="rId149" w:anchor="_DV_M281" w:history="1">
        <w:r w:rsidRPr="00EA1F42">
          <w:rPr>
            <w:rStyle w:val="Hyperlink"/>
          </w:rPr>
          <w:t>pecification 4 Registration Data Publication Services</w:t>
        </w:r>
      </w:hyperlink>
      <w:r w:rsidRPr="00EC3D53">
        <w:t> (2014)</w:t>
      </w:r>
    </w:p>
    <w:p w:rsidR="00290E7C" w:rsidRDefault="00290E7C" w:rsidP="003C248F">
      <w:pPr>
        <w:spacing w:after="60"/>
        <w:ind w:left="540" w:hanging="540"/>
        <w:rPr>
          <w:rStyle w:val="Hyperlink"/>
        </w:rPr>
      </w:pPr>
      <w:r w:rsidRPr="002777B8">
        <w:rPr>
          <w:b/>
        </w:rPr>
        <w:t>[08]</w:t>
      </w:r>
      <w:r>
        <w:t xml:space="preserve"> </w:t>
      </w:r>
      <w:hyperlink r:id="rId150" w:history="1">
        <w:r w:rsidRPr="00630594">
          <w:rPr>
            <w:rStyle w:val="Hyperlink"/>
          </w:rPr>
          <w:t>Steve Metalitz: Additional Possible Requirements</w:t>
        </w:r>
      </w:hyperlink>
    </w:p>
    <w:p w:rsidR="000962BB" w:rsidRPr="000962BB" w:rsidRDefault="000962BB" w:rsidP="003C248F">
      <w:pPr>
        <w:spacing w:after="60"/>
        <w:ind w:left="540" w:hanging="540"/>
        <w:rPr>
          <w:rFonts w:eastAsia="Times New Roman" w:cs="Courier New"/>
          <w:color w:val="000000"/>
        </w:rPr>
      </w:pPr>
      <w:r w:rsidRPr="000962BB">
        <w:rPr>
          <w:b/>
        </w:rPr>
        <w:t xml:space="preserve">[09] </w:t>
      </w:r>
      <w:hyperlink r:id="rId151" w:history="1">
        <w:r w:rsidRPr="003C248F">
          <w:rPr>
            <w:rStyle w:val="Hyperlink"/>
          </w:rPr>
          <w:t>WHOIS Policy Review Team Final Report</w:t>
        </w:r>
      </w:hyperlink>
      <w:r w:rsidRPr="000962BB">
        <w:rPr>
          <w:rFonts w:cs="Arial"/>
          <w:color w:val="333333"/>
          <w:shd w:val="clear" w:color="auto" w:fill="FFFFFF"/>
        </w:rPr>
        <w:t> (2012)</w:t>
      </w:r>
    </w:p>
    <w:p w:rsidR="008E5C44" w:rsidRPr="008E5C44" w:rsidRDefault="008E5C44" w:rsidP="003C248F">
      <w:pPr>
        <w:spacing w:after="60"/>
        <w:ind w:left="540" w:hanging="540"/>
        <w:rPr>
          <w:b/>
        </w:rPr>
      </w:pPr>
      <w:r w:rsidRPr="008E5C44">
        <w:rPr>
          <w:b/>
        </w:rPr>
        <w:t xml:space="preserve">[10] </w:t>
      </w:r>
      <w:hyperlink r:id="rId152" w:history="1">
        <w:r w:rsidRPr="008E5C44">
          <w:rPr>
            <w:rFonts w:cs="Arial"/>
            <w:color w:val="0000FF"/>
            <w:u w:val="single"/>
            <w:shd w:val="clear" w:color="auto" w:fill="FFFFFF"/>
          </w:rPr>
          <w:t>SAC058</w:t>
        </w:r>
        <w:r w:rsidR="00C006A3">
          <w:rPr>
            <w:rFonts w:cs="Arial"/>
            <w:color w:val="0000FF"/>
            <w:u w:val="single"/>
            <w:shd w:val="clear" w:color="auto" w:fill="FFFFFF"/>
          </w:rPr>
          <w:t xml:space="preserve">, </w:t>
        </w:r>
        <w:r w:rsidRPr="008E5C44">
          <w:rPr>
            <w:rFonts w:cs="Arial"/>
            <w:color w:val="0000FF"/>
            <w:u w:val="single"/>
            <w:shd w:val="clear" w:color="auto" w:fill="FFFFFF"/>
          </w:rPr>
          <w:t>Report on Domain Name Registration Data Validation</w:t>
        </w:r>
      </w:hyperlink>
      <w:r w:rsidRPr="008E5C44">
        <w:rPr>
          <w:rFonts w:cs="Arial"/>
          <w:color w:val="333333"/>
          <w:shd w:val="clear" w:color="auto" w:fill="FFFFFF"/>
        </w:rPr>
        <w:t> (2013)</w:t>
      </w:r>
    </w:p>
    <w:p w:rsidR="00B849DD" w:rsidRPr="00DF5882" w:rsidRDefault="00B849DD" w:rsidP="003C248F">
      <w:pPr>
        <w:spacing w:after="60"/>
        <w:ind w:left="540" w:hanging="540"/>
      </w:pPr>
      <w:r w:rsidRPr="00DF5882">
        <w:rPr>
          <w:b/>
        </w:rPr>
        <w:t>[</w:t>
      </w:r>
      <w:r>
        <w:rPr>
          <w:b/>
        </w:rPr>
        <w:t>11</w:t>
      </w:r>
      <w:r w:rsidRPr="00DF5882">
        <w:rPr>
          <w:b/>
        </w:rPr>
        <w:t>]</w:t>
      </w:r>
      <w:r w:rsidRPr="00DF5882">
        <w:t xml:space="preserve"> </w:t>
      </w:r>
      <w:hyperlink r:id="rId153" w:history="1">
        <w:r w:rsidRPr="00DF5882">
          <w:rPr>
            <w:rStyle w:val="Hyperlink"/>
          </w:rPr>
          <w:t>ARS Phase 1 Validation Criteria</w:t>
        </w:r>
      </w:hyperlink>
      <w:r w:rsidRPr="00DF5882">
        <w:t> </w:t>
      </w:r>
    </w:p>
    <w:p w:rsidR="00954232" w:rsidRDefault="00954232" w:rsidP="003C248F">
      <w:pPr>
        <w:spacing w:after="60"/>
        <w:ind w:left="540" w:hanging="540"/>
        <w:rPr>
          <w:rFonts w:ascii="Calibri" w:eastAsia="Calibri" w:hAnsi="Calibri" w:cs="Arial"/>
          <w:color w:val="333333"/>
          <w:shd w:val="clear" w:color="auto" w:fill="FFFFFF"/>
        </w:rPr>
      </w:pPr>
      <w:r w:rsidRPr="00954232">
        <w:rPr>
          <w:rFonts w:ascii="Calibri" w:eastAsia="Calibri" w:hAnsi="Calibri" w:cs="Times New Roman"/>
          <w:b/>
        </w:rPr>
        <w:t>[12]</w:t>
      </w:r>
      <w:r w:rsidRPr="00954232">
        <w:rPr>
          <w:rFonts w:ascii="Calibri" w:eastAsia="Calibri" w:hAnsi="Calibri" w:cs="Times New Roman"/>
        </w:rPr>
        <w:t xml:space="preserve"> </w:t>
      </w:r>
      <w:hyperlink r:id="rId154" w:history="1">
        <w:r w:rsidRPr="00954232">
          <w:rPr>
            <w:rFonts w:ascii="Calibri" w:eastAsia="Calibri" w:hAnsi="Calibri" w:cs="Arial"/>
            <w:color w:val="0000FF"/>
            <w:u w:val="single"/>
            <w:shd w:val="clear" w:color="auto" w:fill="FFFFFF"/>
          </w:rPr>
          <w:t>GNSO PDP on Thick WHOIS Final Report</w:t>
        </w:r>
      </w:hyperlink>
      <w:r w:rsidRPr="00954232">
        <w:rPr>
          <w:rFonts w:ascii="Calibri" w:eastAsia="Calibri" w:hAnsi="Calibri" w:cs="Arial"/>
          <w:color w:val="333333"/>
          <w:shd w:val="clear" w:color="auto" w:fill="FFFFFF"/>
        </w:rPr>
        <w:t> (2013)</w:t>
      </w:r>
    </w:p>
    <w:p w:rsidR="001C5C3E" w:rsidRPr="001C5C3E" w:rsidRDefault="001C5C3E" w:rsidP="003C248F">
      <w:pPr>
        <w:spacing w:after="60" w:line="259" w:lineRule="auto"/>
        <w:ind w:left="540" w:hanging="540"/>
        <w:rPr>
          <w:rFonts w:ascii="Calibri" w:eastAsia="Calibri" w:hAnsi="Calibri" w:cs="Arial"/>
          <w:color w:val="333333"/>
          <w:shd w:val="clear" w:color="auto" w:fill="FFFFFF"/>
        </w:rPr>
      </w:pPr>
      <w:r w:rsidRPr="001C5C3E">
        <w:rPr>
          <w:rFonts w:ascii="Calibri" w:eastAsia="Calibri" w:hAnsi="Calibri" w:cs="Times New Roman"/>
          <w:b/>
        </w:rPr>
        <w:t xml:space="preserve">[13] </w:t>
      </w:r>
      <w:hyperlink r:id="rId155" w:history="1">
        <w:r w:rsidRPr="001C5C3E">
          <w:rPr>
            <w:rFonts w:ascii="Calibri" w:eastAsia="Calibri" w:hAnsi="Calibri" w:cs="Arial"/>
            <w:color w:val="0000FF"/>
            <w:u w:val="single"/>
            <w:shd w:val="clear" w:color="auto" w:fill="FFFFFF"/>
          </w:rPr>
          <w:t>Review of the ICANN Procedure for Handling WHOIS Conflicts with Privacy Law</w:t>
        </w:r>
      </w:hyperlink>
      <w:r w:rsidRPr="001C5C3E">
        <w:rPr>
          <w:rFonts w:ascii="Calibri" w:eastAsia="Calibri" w:hAnsi="Calibri" w:cs="Arial"/>
          <w:color w:val="333333"/>
          <w:shd w:val="clear" w:color="auto" w:fill="FFFFFF"/>
        </w:rPr>
        <w:t> (2014)</w:t>
      </w:r>
    </w:p>
    <w:p w:rsidR="001E6310" w:rsidRPr="001E6310" w:rsidRDefault="001E6310" w:rsidP="003C248F">
      <w:pPr>
        <w:spacing w:after="60"/>
        <w:ind w:left="540" w:hanging="540"/>
        <w:rPr>
          <w:rFonts w:ascii="Calibri" w:eastAsia="Calibri" w:hAnsi="Calibri" w:cs="Times New Roman"/>
        </w:rPr>
      </w:pPr>
      <w:r w:rsidRPr="001E6310">
        <w:rPr>
          <w:rFonts w:ascii="Calibri" w:eastAsia="Calibri" w:hAnsi="Calibri" w:cs="Times New Roman"/>
          <w:b/>
        </w:rPr>
        <w:t>[14]</w:t>
      </w:r>
      <w:r w:rsidRPr="001E6310">
        <w:rPr>
          <w:rFonts w:ascii="Calibri" w:eastAsia="Calibri" w:hAnsi="Calibri" w:cs="Times New Roman"/>
        </w:rPr>
        <w:t xml:space="preserve"> </w:t>
      </w:r>
      <w:r w:rsidRPr="001E6310">
        <w:rPr>
          <w:rFonts w:ascii="Calibri" w:eastAsia="Helvetica" w:hAnsi="Calibri" w:cs="Arial"/>
          <w:color w:val="0000FF"/>
          <w:u w:val="single"/>
          <w:shd w:val="clear" w:color="auto" w:fill="FFFFFF"/>
        </w:rPr>
        <w:t>2013 RAA's </w:t>
      </w:r>
      <w:hyperlink r:id="rId156" w:anchor="data-retention" w:history="1">
        <w:r w:rsidRPr="001E6310">
          <w:rPr>
            <w:rFonts w:ascii="Calibri" w:eastAsia="Helvetica" w:hAnsi="Calibri" w:cs="Arial"/>
            <w:color w:val="0000FF"/>
            <w:u w:val="single"/>
            <w:shd w:val="clear" w:color="auto" w:fill="FFFFFF"/>
          </w:rPr>
          <w:t>Data Retention Specification Waiver</w:t>
        </w:r>
      </w:hyperlink>
      <w:r w:rsidRPr="001E6310">
        <w:rPr>
          <w:rFonts w:ascii="Calibri" w:eastAsia="Helvetica" w:hAnsi="Calibri" w:cs="Arial"/>
          <w:color w:val="0000FF"/>
          <w:u w:val="single"/>
          <w:shd w:val="clear" w:color="auto" w:fill="FFFFFF"/>
        </w:rPr>
        <w:t> and </w:t>
      </w:r>
      <w:hyperlink r:id="rId157" w:history="1">
        <w:r w:rsidRPr="001E6310">
          <w:rPr>
            <w:rFonts w:ascii="Calibri" w:eastAsia="Helvetica" w:hAnsi="Calibri" w:cs="Arial"/>
            <w:color w:val="0000FF"/>
            <w:u w:val="single"/>
            <w:shd w:val="clear" w:color="auto" w:fill="FFFFFF"/>
          </w:rPr>
          <w:t>Discussion Document</w:t>
        </w:r>
      </w:hyperlink>
      <w:r w:rsidRPr="001E6310">
        <w:rPr>
          <w:rFonts w:ascii="Calibri" w:eastAsia="Calibri" w:hAnsi="Calibri" w:cs="Times New Roman"/>
        </w:rPr>
        <w:t> (2014)</w:t>
      </w:r>
    </w:p>
    <w:p w:rsidR="001E6310" w:rsidRDefault="001E6310" w:rsidP="003C248F">
      <w:pPr>
        <w:spacing w:after="60"/>
        <w:ind w:left="540" w:hanging="540"/>
        <w:rPr>
          <w:rFonts w:cs="Arial"/>
          <w:color w:val="0000FF" w:themeColor="hyperlink"/>
          <w:u w:val="single"/>
          <w:shd w:val="clear" w:color="auto" w:fill="FFFFFF"/>
        </w:rPr>
      </w:pPr>
      <w:r w:rsidRPr="001E6310">
        <w:rPr>
          <w:rFonts w:cs="Arial"/>
          <w:b/>
          <w:color w:val="333333"/>
          <w:shd w:val="clear" w:color="auto" w:fill="FFFFFF"/>
        </w:rPr>
        <w:t xml:space="preserve">[15] </w:t>
      </w:r>
      <w:r w:rsidRPr="001E6310">
        <w:rPr>
          <w:rFonts w:cs="Arial"/>
          <w:color w:val="333333"/>
          <w:shd w:val="clear" w:color="auto" w:fill="FFFFFF"/>
        </w:rPr>
        <w:t>WHOIS </w:t>
      </w:r>
      <w:hyperlink r:id="rId158" w:history="1">
        <w:r w:rsidRPr="001E6310">
          <w:rPr>
            <w:rFonts w:cs="Arial"/>
            <w:color w:val="0000FF" w:themeColor="hyperlink"/>
            <w:u w:val="single"/>
            <w:shd w:val="clear" w:color="auto" w:fill="FFFFFF"/>
          </w:rPr>
          <w:t>Uniform Domain Name Dispute Resolution Policy</w:t>
        </w:r>
      </w:hyperlink>
      <w:r w:rsidRPr="001E6310">
        <w:rPr>
          <w:rFonts w:cs="Arial"/>
          <w:color w:val="333333"/>
          <w:shd w:val="clear" w:color="auto" w:fill="FFFFFF"/>
        </w:rPr>
        <w:t> and </w:t>
      </w:r>
      <w:hyperlink r:id="rId159" w:history="1">
        <w:r w:rsidRPr="001E6310">
          <w:rPr>
            <w:rFonts w:cs="Arial"/>
            <w:color w:val="0000FF" w:themeColor="hyperlink"/>
            <w:u w:val="single"/>
            <w:shd w:val="clear" w:color="auto" w:fill="FFFFFF"/>
          </w:rPr>
          <w:t>Rules for Uniform Domain Name Dispute Resolution Policy</w:t>
        </w:r>
      </w:hyperlink>
    </w:p>
    <w:p w:rsidR="001E6310" w:rsidRPr="001E6310" w:rsidRDefault="001E6310" w:rsidP="003C248F">
      <w:pPr>
        <w:spacing w:after="60"/>
        <w:ind w:left="540" w:hanging="540"/>
      </w:pPr>
      <w:r w:rsidRPr="001E6310">
        <w:rPr>
          <w:rFonts w:cs="Arial"/>
          <w:b/>
          <w:color w:val="333333"/>
          <w:shd w:val="clear" w:color="auto" w:fill="FFFFFF"/>
        </w:rPr>
        <w:t xml:space="preserve">[16] </w:t>
      </w:r>
      <w:r w:rsidRPr="001E6310">
        <w:rPr>
          <w:rFonts w:cs="Arial"/>
          <w:color w:val="333333"/>
          <w:shd w:val="clear" w:color="auto" w:fill="FFFFFF"/>
        </w:rPr>
        <w:t xml:space="preserve">WHOIS New </w:t>
      </w:r>
      <w:proofErr w:type="spellStart"/>
      <w:r w:rsidRPr="001E6310">
        <w:rPr>
          <w:rFonts w:cs="Arial"/>
          <w:color w:val="333333"/>
          <w:shd w:val="clear" w:color="auto" w:fill="FFFFFF"/>
        </w:rPr>
        <w:t>gTLD</w:t>
      </w:r>
      <w:proofErr w:type="spellEnd"/>
      <w:r w:rsidRPr="001E6310">
        <w:rPr>
          <w:rFonts w:cs="Arial"/>
          <w:color w:val="333333"/>
          <w:shd w:val="clear" w:color="auto" w:fill="FFFFFF"/>
        </w:rPr>
        <w:t> </w:t>
      </w:r>
      <w:hyperlink r:id="rId160" w:history="1">
        <w:r w:rsidRPr="003C248F">
          <w:rPr>
            <w:rFonts w:cs="Arial"/>
            <w:color w:val="0000FF" w:themeColor="hyperlink"/>
            <w:u w:val="single"/>
            <w:shd w:val="clear" w:color="auto" w:fill="FFFFFF"/>
          </w:rPr>
          <w:t>URS Policy</w:t>
        </w:r>
      </w:hyperlink>
      <w:r w:rsidRPr="001E6310">
        <w:rPr>
          <w:rFonts w:cs="Arial"/>
          <w:color w:val="333333"/>
          <w:shd w:val="clear" w:color="auto" w:fill="FFFFFF"/>
        </w:rPr>
        <w:t> and </w:t>
      </w:r>
      <w:hyperlink r:id="rId161" w:history="1">
        <w:r w:rsidRPr="003C248F">
          <w:rPr>
            <w:rFonts w:cs="Arial"/>
            <w:color w:val="0000FF" w:themeColor="hyperlink"/>
            <w:u w:val="single"/>
            <w:shd w:val="clear" w:color="auto" w:fill="FFFFFF"/>
          </w:rPr>
          <w:t>Rules for URS Policy</w:t>
        </w:r>
      </w:hyperlink>
    </w:p>
    <w:p w:rsidR="00E55509" w:rsidRPr="00E55509" w:rsidRDefault="00E55509" w:rsidP="003C248F">
      <w:pPr>
        <w:spacing w:after="60"/>
        <w:ind w:left="540" w:hanging="540"/>
        <w:rPr>
          <w:rFonts w:eastAsia="Times New Roman" w:cs="Courier New"/>
          <w:color w:val="000000"/>
        </w:rPr>
      </w:pPr>
      <w:r w:rsidRPr="00E55509">
        <w:rPr>
          <w:rFonts w:cs="Arial"/>
          <w:b/>
          <w:color w:val="333333"/>
          <w:shd w:val="clear" w:color="auto" w:fill="FFFFFF"/>
        </w:rPr>
        <w:t>[17]</w:t>
      </w:r>
      <w:r w:rsidRPr="00E55509">
        <w:rPr>
          <w:rFonts w:cs="Arial"/>
          <w:color w:val="333333"/>
          <w:shd w:val="clear" w:color="auto" w:fill="FFFFFF"/>
        </w:rPr>
        <w:t xml:space="preserve"> WHOIS </w:t>
      </w:r>
      <w:hyperlink r:id="rId162" w:history="1">
        <w:r w:rsidRPr="003C248F">
          <w:rPr>
            <w:rFonts w:cs="Arial"/>
            <w:color w:val="0000FF" w:themeColor="hyperlink"/>
            <w:u w:val="single"/>
            <w:shd w:val="clear" w:color="auto" w:fill="FFFFFF"/>
          </w:rPr>
          <w:t>Expired Domain Deletion Policy</w:t>
        </w:r>
      </w:hyperlink>
    </w:p>
    <w:p w:rsidR="00E55509" w:rsidRPr="003C248F" w:rsidRDefault="00E55509" w:rsidP="003C248F">
      <w:pPr>
        <w:spacing w:after="60"/>
        <w:ind w:left="540" w:hanging="540"/>
        <w:rPr>
          <w:rFonts w:cs="Arial"/>
          <w:color w:val="0000FF" w:themeColor="hyperlink"/>
          <w:u w:val="single"/>
          <w:shd w:val="clear" w:color="auto" w:fill="FFFFFF"/>
        </w:rPr>
      </w:pPr>
      <w:r w:rsidRPr="00E55509">
        <w:rPr>
          <w:rFonts w:ascii="Calibri" w:eastAsia="Calibri" w:hAnsi="Calibri" w:cs="Arial"/>
          <w:b/>
          <w:color w:val="333333"/>
          <w:shd w:val="clear" w:color="auto" w:fill="FFFFFF"/>
        </w:rPr>
        <w:t>[18]</w:t>
      </w:r>
      <w:r w:rsidRPr="00E55509">
        <w:rPr>
          <w:rFonts w:ascii="Calibri" w:eastAsia="Calibri" w:hAnsi="Calibri" w:cs="Arial"/>
          <w:color w:val="333333"/>
          <w:shd w:val="clear" w:color="auto" w:fill="FFFFFF"/>
        </w:rPr>
        <w:t xml:space="preserve"> WHOIS </w:t>
      </w:r>
      <w:hyperlink r:id="rId163" w:history="1">
        <w:r w:rsidRPr="003C248F">
          <w:rPr>
            <w:rFonts w:cs="Arial"/>
            <w:color w:val="0000FF" w:themeColor="hyperlink"/>
            <w:u w:val="single"/>
            <w:shd w:val="clear" w:color="auto" w:fill="FFFFFF"/>
          </w:rPr>
          <w:t>Inter-Registrar Transfer Policy</w:t>
        </w:r>
      </w:hyperlink>
    </w:p>
    <w:p w:rsidR="00F3062D" w:rsidRPr="00F3062D" w:rsidRDefault="00F3062D" w:rsidP="003C248F">
      <w:pPr>
        <w:spacing w:after="60"/>
        <w:ind w:left="540" w:hanging="540"/>
      </w:pPr>
      <w:r w:rsidRPr="00F3062D">
        <w:rPr>
          <w:b/>
        </w:rPr>
        <w:t>[19]</w:t>
      </w:r>
      <w:r w:rsidRPr="00F3062D">
        <w:t xml:space="preserve"> </w:t>
      </w:r>
      <w:hyperlink r:id="rId164" w:history="1">
        <w:r w:rsidRPr="00F3062D">
          <w:rPr>
            <w:color w:val="0000FF"/>
            <w:u w:val="single"/>
          </w:rPr>
          <w:t xml:space="preserve">GAC Principles regarding </w:t>
        </w:r>
        <w:proofErr w:type="spellStart"/>
        <w:r w:rsidRPr="00F3062D">
          <w:rPr>
            <w:color w:val="0000FF"/>
            <w:u w:val="single"/>
          </w:rPr>
          <w:t>gTLD</w:t>
        </w:r>
        <w:proofErr w:type="spellEnd"/>
        <w:r w:rsidRPr="00F3062D">
          <w:rPr>
            <w:color w:val="0000FF"/>
            <w:u w:val="single"/>
          </w:rPr>
          <w:t xml:space="preserve"> WHOIS Services</w:t>
        </w:r>
      </w:hyperlink>
      <w:r w:rsidRPr="00F3062D">
        <w:t> (28 March 2007)</w:t>
      </w:r>
    </w:p>
    <w:p w:rsidR="003C248F" w:rsidRDefault="0038077A" w:rsidP="003C2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40" w:hanging="540"/>
        <w:rPr>
          <w:rFonts w:cs="Arial"/>
          <w:color w:val="333333"/>
          <w:shd w:val="clear" w:color="auto" w:fill="FFFFFF"/>
        </w:rPr>
      </w:pPr>
      <w:r w:rsidRPr="0038077A">
        <w:rPr>
          <w:rFonts w:cs="Arial"/>
          <w:b/>
          <w:color w:val="333333"/>
          <w:shd w:val="clear" w:color="auto" w:fill="FFFFFF"/>
        </w:rPr>
        <w:t>[</w:t>
      </w:r>
      <w:r w:rsidRPr="0038077A">
        <w:rPr>
          <w:b/>
        </w:rPr>
        <w:t>20]</w:t>
      </w:r>
      <w:r w:rsidRPr="0038077A">
        <w:rPr>
          <w:rFonts w:cs="Arial"/>
          <w:color w:val="333333"/>
          <w:shd w:val="clear" w:color="auto" w:fill="FFFFFF"/>
        </w:rPr>
        <w:t xml:space="preserve"> </w:t>
      </w:r>
      <w:hyperlink r:id="rId165" w:history="1">
        <w:r w:rsidRPr="0038077A">
          <w:rPr>
            <w:rFonts w:cs="Arial"/>
            <w:color w:val="0000FF"/>
            <w:u w:val="single"/>
            <w:shd w:val="clear" w:color="auto" w:fill="FFFFFF"/>
          </w:rPr>
          <w:t xml:space="preserve">Article 29 WP </w:t>
        </w:r>
        <w:proofErr w:type="gramStart"/>
        <w:r w:rsidRPr="0038077A">
          <w:rPr>
            <w:rFonts w:cs="Arial"/>
            <w:color w:val="0000FF"/>
            <w:u w:val="single"/>
            <w:shd w:val="clear" w:color="auto" w:fill="FFFFFF"/>
          </w:rPr>
          <w:t>statement</w:t>
        </w:r>
        <w:proofErr w:type="gramEnd"/>
        <w:r w:rsidRPr="0038077A">
          <w:rPr>
            <w:rFonts w:cs="Arial"/>
            <w:color w:val="0000FF"/>
            <w:u w:val="single"/>
            <w:shd w:val="clear" w:color="auto" w:fill="FFFFFF"/>
          </w:rPr>
          <w:t xml:space="preserve"> on the data protection impact of the revision of the ICANN RAA</w:t>
        </w:r>
      </w:hyperlink>
      <w:r w:rsidRPr="0038077A">
        <w:rPr>
          <w:rFonts w:cs="Arial"/>
          <w:color w:val="333333"/>
          <w:shd w:val="clear" w:color="auto" w:fill="FFFFFF"/>
        </w:rPr>
        <w:t xml:space="preserve"> (2013-2014)</w:t>
      </w:r>
    </w:p>
    <w:p w:rsidR="005715ED" w:rsidRDefault="005715ED" w:rsidP="003C2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40" w:hanging="540"/>
        <w:rPr>
          <w:rFonts w:eastAsia="Times New Roman" w:cs="Courier New"/>
          <w:color w:val="000000"/>
        </w:rPr>
      </w:pPr>
      <w:r w:rsidRPr="005715ED">
        <w:rPr>
          <w:rFonts w:eastAsia="Times New Roman" w:cs="Times New Roman"/>
          <w:b/>
          <w:color w:val="333333"/>
        </w:rPr>
        <w:t xml:space="preserve">[21] </w:t>
      </w:r>
      <w:hyperlink r:id="rId166" w:history="1">
        <w:r w:rsidRPr="005715ED">
          <w:rPr>
            <w:rFonts w:eastAsia="Times New Roman" w:cs="Times New Roman"/>
            <w:color w:val="0000FF"/>
            <w:u w:val="single"/>
          </w:rPr>
          <w:t>Article 29 WP on ICANN Procedure for Handling WHOIS Conflicts with Privacy Law</w:t>
        </w:r>
      </w:hyperlink>
      <w:r w:rsidRPr="005715ED">
        <w:rPr>
          <w:rFonts w:eastAsia="Times New Roman" w:cs="Times New Roman"/>
          <w:color w:val="333333"/>
        </w:rPr>
        <w:t xml:space="preserve"> (2007)</w:t>
      </w:r>
    </w:p>
    <w:p w:rsidR="00F7019E" w:rsidRPr="003C248F" w:rsidRDefault="00F7019E" w:rsidP="003C248F">
      <w:pPr>
        <w:spacing w:after="60"/>
        <w:ind w:left="540" w:hanging="540"/>
        <w:rPr>
          <w:rFonts w:cs="Arial"/>
          <w:color w:val="0000FF" w:themeColor="hyperlink"/>
          <w:u w:val="single"/>
          <w:shd w:val="clear" w:color="auto" w:fill="FFFFFF"/>
        </w:rPr>
      </w:pPr>
      <w:r w:rsidRPr="00F7019E">
        <w:rPr>
          <w:b/>
        </w:rPr>
        <w:t xml:space="preserve">[22] </w:t>
      </w:r>
      <w:hyperlink r:id="rId167" w:history="1">
        <w:r w:rsidRPr="003C248F">
          <w:rPr>
            <w:rFonts w:cs="Arial"/>
            <w:color w:val="0000FF" w:themeColor="hyperlink"/>
            <w:u w:val="single"/>
            <w:shd w:val="clear" w:color="auto" w:fill="FFFFFF"/>
          </w:rPr>
          <w:t xml:space="preserve">Article 29 WP 76 </w:t>
        </w:r>
        <w:proofErr w:type="gramStart"/>
        <w:r w:rsidRPr="003C248F">
          <w:rPr>
            <w:rFonts w:cs="Arial"/>
            <w:color w:val="0000FF" w:themeColor="hyperlink"/>
            <w:u w:val="single"/>
            <w:shd w:val="clear" w:color="auto" w:fill="FFFFFF"/>
          </w:rPr>
          <w:t>Opinion</w:t>
        </w:r>
        <w:proofErr w:type="gramEnd"/>
        <w:r w:rsidRPr="003C248F">
          <w:rPr>
            <w:rFonts w:cs="Arial"/>
            <w:color w:val="0000FF" w:themeColor="hyperlink"/>
            <w:u w:val="single"/>
            <w:shd w:val="clear" w:color="auto" w:fill="FFFFFF"/>
          </w:rPr>
          <w:t xml:space="preserve"> 2/2003</w:t>
        </w:r>
      </w:hyperlink>
    </w:p>
    <w:p w:rsidR="00363606" w:rsidRDefault="00363606" w:rsidP="003C248F">
      <w:pPr>
        <w:spacing w:after="60"/>
        <w:ind w:left="540" w:hanging="540"/>
        <w:rPr>
          <w:rFonts w:ascii="Calibri" w:eastAsia="Calibri" w:hAnsi="Calibri" w:cs="Arial"/>
          <w:color w:val="333333"/>
          <w:shd w:val="clear" w:color="auto" w:fill="FFFFFF"/>
        </w:rPr>
      </w:pPr>
      <w:r w:rsidRPr="00363606">
        <w:rPr>
          <w:rFonts w:ascii="Calibri" w:eastAsia="Franklin Gothic Medium" w:hAnsi="Calibri" w:cs="Franklin Gothic Medium"/>
          <w:b/>
          <w:color w:val="000000"/>
        </w:rPr>
        <w:t>[23]</w:t>
      </w:r>
      <w:r w:rsidRPr="00363606">
        <w:rPr>
          <w:rFonts w:ascii="Calibri" w:eastAsia="Franklin Gothic Medium" w:hAnsi="Calibri" w:cs="Franklin Gothic Medium"/>
          <w:color w:val="000000"/>
        </w:rPr>
        <w:t xml:space="preserve"> </w:t>
      </w:r>
      <w:hyperlink r:id="rId168" w:history="1">
        <w:r w:rsidRPr="003C248F">
          <w:rPr>
            <w:rFonts w:ascii="Calibri" w:eastAsia="SimSun" w:hAnsi="Calibri" w:cs="Arial"/>
            <w:color w:val="0000FF"/>
            <w:u w:val="single"/>
            <w:shd w:val="clear" w:color="auto" w:fill="FFFFFF"/>
            <w:lang w:eastAsia="ar-SA"/>
          </w:rPr>
          <w:t xml:space="preserve">Article 29 WP 203 </w:t>
        </w:r>
        <w:proofErr w:type="gramStart"/>
        <w:r w:rsidRPr="003C248F">
          <w:rPr>
            <w:rFonts w:ascii="Calibri" w:eastAsia="SimSun" w:hAnsi="Calibri" w:cs="Arial"/>
            <w:color w:val="0000FF"/>
            <w:u w:val="single"/>
            <w:shd w:val="clear" w:color="auto" w:fill="FFFFFF"/>
            <w:lang w:eastAsia="ar-SA"/>
          </w:rPr>
          <w:t>Opinion</w:t>
        </w:r>
        <w:proofErr w:type="gramEnd"/>
        <w:r w:rsidRPr="003C248F">
          <w:rPr>
            <w:rFonts w:ascii="Calibri" w:eastAsia="SimSun" w:hAnsi="Calibri" w:cs="Arial"/>
            <w:color w:val="0000FF"/>
            <w:u w:val="single"/>
            <w:shd w:val="clear" w:color="auto" w:fill="FFFFFF"/>
            <w:lang w:eastAsia="ar-SA"/>
          </w:rPr>
          <w:t xml:space="preserve"> 3/2013</w:t>
        </w:r>
      </w:hyperlink>
      <w:r w:rsidRPr="003C248F">
        <w:rPr>
          <w:rFonts w:ascii="Calibri" w:eastAsia="SimSun" w:hAnsi="Calibri" w:cs="Arial"/>
          <w:color w:val="0000FF"/>
          <w:u w:val="single"/>
          <w:shd w:val="clear" w:color="auto" w:fill="FFFFFF"/>
          <w:lang w:eastAsia="ar-SA"/>
        </w:rPr>
        <w:t xml:space="preserve"> </w:t>
      </w:r>
    </w:p>
    <w:p w:rsidR="00EA3E98" w:rsidRPr="003C248F" w:rsidRDefault="00EA3E98" w:rsidP="003C248F">
      <w:pPr>
        <w:autoSpaceDE w:val="0"/>
        <w:autoSpaceDN w:val="0"/>
        <w:adjustRightInd w:val="0"/>
        <w:spacing w:after="60" w:line="240" w:lineRule="auto"/>
        <w:ind w:left="540" w:hanging="540"/>
        <w:rPr>
          <w:rFonts w:ascii="Calibri" w:eastAsia="SimSun" w:hAnsi="Calibri" w:cs="Arial"/>
          <w:color w:val="0000FF"/>
          <w:u w:val="single"/>
          <w:shd w:val="clear" w:color="auto" w:fill="FFFFFF"/>
          <w:lang w:eastAsia="ar-SA"/>
        </w:rPr>
      </w:pPr>
      <w:r w:rsidRPr="00EA3E98">
        <w:rPr>
          <w:rFonts w:ascii="Calibri" w:eastAsia="Calibri" w:hAnsi="Calibri" w:cs="Times New Roman"/>
          <w:b/>
          <w:color w:val="000000"/>
          <w:lang w:val="en-GB"/>
        </w:rPr>
        <w:t>[24]</w:t>
      </w:r>
      <w:r w:rsidRPr="00EA3E98">
        <w:rPr>
          <w:rFonts w:ascii="Calibri" w:eastAsia="Calibri" w:hAnsi="Calibri" w:cs="Times New Roman"/>
          <w:color w:val="000000"/>
          <w:lang w:val="en-GB"/>
        </w:rPr>
        <w:t xml:space="preserve"> </w:t>
      </w:r>
      <w:hyperlink r:id="rId169" w:history="1">
        <w:r w:rsidRPr="003C248F">
          <w:rPr>
            <w:rFonts w:ascii="Calibri" w:eastAsia="SimSun" w:hAnsi="Calibri" w:cs="Arial"/>
            <w:color w:val="0000FF"/>
            <w:u w:val="single"/>
            <w:shd w:val="clear" w:color="auto" w:fill="FFFFFF"/>
            <w:lang w:eastAsia="ar-SA"/>
          </w:rPr>
          <w:t xml:space="preserve">Article 29 WP 217 </w:t>
        </w:r>
        <w:proofErr w:type="gramStart"/>
        <w:r w:rsidRPr="003C248F">
          <w:rPr>
            <w:rFonts w:ascii="Calibri" w:eastAsia="SimSun" w:hAnsi="Calibri" w:cs="Arial"/>
            <w:color w:val="0000FF"/>
            <w:u w:val="single"/>
            <w:shd w:val="clear" w:color="auto" w:fill="FFFFFF"/>
            <w:lang w:eastAsia="ar-SA"/>
          </w:rPr>
          <w:t>Opinion</w:t>
        </w:r>
        <w:proofErr w:type="gramEnd"/>
        <w:r w:rsidRPr="003C248F">
          <w:rPr>
            <w:rFonts w:ascii="Calibri" w:eastAsia="SimSun" w:hAnsi="Calibri" w:cs="Arial"/>
            <w:color w:val="0000FF"/>
            <w:u w:val="single"/>
            <w:shd w:val="clear" w:color="auto" w:fill="FFFFFF"/>
            <w:lang w:eastAsia="ar-SA"/>
          </w:rPr>
          <w:t xml:space="preserve"> 4/2014</w:t>
        </w:r>
      </w:hyperlink>
    </w:p>
    <w:p w:rsidR="00EA3E98" w:rsidRPr="00EA3E98" w:rsidRDefault="00EA3E98" w:rsidP="003C248F">
      <w:pPr>
        <w:suppressAutoHyphens/>
        <w:spacing w:after="60" w:line="259" w:lineRule="auto"/>
        <w:ind w:left="540" w:hanging="540"/>
        <w:rPr>
          <w:rFonts w:ascii="Calibri" w:eastAsia="SimSun" w:hAnsi="Calibri" w:cs="font301"/>
          <w:lang w:eastAsia="ar-SA"/>
        </w:rPr>
      </w:pPr>
      <w:r w:rsidRPr="00EA3E98">
        <w:rPr>
          <w:rFonts w:ascii="Calibri" w:eastAsia="SimSun" w:hAnsi="Calibri" w:cs="font301"/>
          <w:b/>
          <w:lang w:eastAsia="ar-SA"/>
        </w:rPr>
        <w:lastRenderedPageBreak/>
        <w:t xml:space="preserve">[25] </w:t>
      </w:r>
      <w:hyperlink r:id="rId170" w:history="1">
        <w:r w:rsidRPr="00EA3E98">
          <w:rPr>
            <w:rFonts w:ascii="Calibri" w:eastAsia="SimSun" w:hAnsi="Calibri" w:cs="Arial"/>
            <w:color w:val="0000FF"/>
            <w:u w:val="single"/>
            <w:shd w:val="clear" w:color="auto" w:fill="FFFFFF"/>
            <w:lang w:eastAsia="ar-SA"/>
          </w:rPr>
          <w:t>Council of Europe's Treaty 108 on Data Protection</w:t>
        </w:r>
      </w:hyperlink>
      <w:r w:rsidRPr="00EA3E98">
        <w:rPr>
          <w:rFonts w:ascii="Calibri" w:eastAsia="SimSun" w:hAnsi="Calibri" w:cs="Arial"/>
          <w:color w:val="333333"/>
          <w:shd w:val="clear" w:color="auto" w:fill="FFFFFF"/>
          <w:lang w:eastAsia="ar-SA"/>
        </w:rPr>
        <w:t> (1985)</w:t>
      </w:r>
    </w:p>
    <w:p w:rsidR="00EB5779" w:rsidRPr="00EB5779" w:rsidRDefault="00EB5779" w:rsidP="003C248F">
      <w:pPr>
        <w:suppressAutoHyphens/>
        <w:spacing w:after="60" w:line="259" w:lineRule="auto"/>
        <w:ind w:left="540" w:hanging="540"/>
        <w:rPr>
          <w:rFonts w:ascii="Calibri" w:eastAsia="SimSun" w:hAnsi="Calibri" w:cs="Arial"/>
          <w:color w:val="0000FF"/>
          <w:u w:val="single"/>
          <w:shd w:val="clear" w:color="auto" w:fill="FFFFFF"/>
          <w:lang w:eastAsia="ar-SA"/>
        </w:rPr>
      </w:pPr>
      <w:r w:rsidRPr="00EB5779">
        <w:rPr>
          <w:rFonts w:ascii="Calibri" w:eastAsia="SimSun" w:hAnsi="Calibri" w:cs="font301"/>
          <w:b/>
          <w:lang w:eastAsia="ar-SA"/>
        </w:rPr>
        <w:t xml:space="preserve">[26] </w:t>
      </w:r>
      <w:hyperlink r:id="rId171" w:history="1">
        <w:r w:rsidRPr="00EB5779">
          <w:rPr>
            <w:rFonts w:ascii="Calibri" w:eastAsia="SimSun" w:hAnsi="Calibri" w:cs="Arial"/>
            <w:color w:val="0000FF"/>
            <w:u w:val="single"/>
            <w:shd w:val="clear" w:color="auto" w:fill="FFFFFF"/>
            <w:lang w:eastAsia="ar-SA"/>
          </w:rPr>
          <w:t>European Data Protection Directive (1995</w:t>
        </w:r>
      </w:hyperlink>
      <w:r w:rsidRPr="00EB5779">
        <w:rPr>
          <w:rFonts w:ascii="Calibri" w:eastAsia="SimSun" w:hAnsi="Calibri" w:cs="Arial"/>
          <w:color w:val="0000FF"/>
          <w:u w:val="single"/>
          <w:shd w:val="clear" w:color="auto" w:fill="FFFFFF"/>
          <w:lang w:eastAsia="ar-SA"/>
        </w:rPr>
        <w:t>)</w:t>
      </w:r>
    </w:p>
    <w:p w:rsidR="003C248F" w:rsidRDefault="00CF0479" w:rsidP="003C248F">
      <w:pPr>
        <w:spacing w:after="60" w:line="240" w:lineRule="auto"/>
        <w:ind w:left="540" w:hanging="540"/>
        <w:rPr>
          <w:rFonts w:cs="Times New Roman"/>
        </w:rPr>
      </w:pPr>
      <w:r w:rsidRPr="00CF0479">
        <w:rPr>
          <w:rFonts w:cs="Times New Roman"/>
          <w:b/>
        </w:rPr>
        <w:t>[27]</w:t>
      </w:r>
      <w:r w:rsidRPr="00CF0479">
        <w:rPr>
          <w:rFonts w:cs="Times New Roman"/>
        </w:rPr>
        <w:t xml:space="preserve"> </w:t>
      </w:r>
      <w:hyperlink r:id="rId172" w:history="1">
        <w:r w:rsidRPr="003C248F">
          <w:rPr>
            <w:rFonts w:ascii="Calibri" w:eastAsia="SimSun" w:hAnsi="Calibri" w:cs="Arial"/>
            <w:color w:val="0000FF"/>
            <w:u w:val="single"/>
            <w:shd w:val="clear" w:color="auto" w:fill="FFFFFF"/>
            <w:lang w:eastAsia="ar-SA"/>
          </w:rPr>
          <w:t>EDPS comments on ICANN's public consultation on 2013 RAA Data Retention Specification Data Elements and Legitimate Purposes for Collection and Retention</w:t>
        </w:r>
      </w:hyperlink>
      <w:r w:rsidRPr="00CF0479">
        <w:rPr>
          <w:rFonts w:cs="Times New Roman"/>
        </w:rPr>
        <w:t> (17 April 2014)</w:t>
      </w:r>
    </w:p>
    <w:p w:rsidR="00CF0479" w:rsidRPr="003C248F" w:rsidRDefault="00CF0479" w:rsidP="003C248F">
      <w:pPr>
        <w:spacing w:after="60" w:line="240" w:lineRule="auto"/>
        <w:ind w:left="540" w:hanging="540"/>
        <w:rPr>
          <w:rFonts w:ascii="Calibri" w:eastAsia="SimSun" w:hAnsi="Calibri" w:cs="Arial"/>
          <w:color w:val="0000FF"/>
          <w:u w:val="single"/>
          <w:shd w:val="clear" w:color="auto" w:fill="FFFFFF"/>
          <w:lang w:eastAsia="ar-SA"/>
        </w:rPr>
      </w:pPr>
      <w:r w:rsidRPr="00CF0479">
        <w:rPr>
          <w:rFonts w:ascii="Calibri" w:eastAsia="Calibri" w:hAnsi="Calibri" w:cs="Times New Roman"/>
          <w:b/>
        </w:rPr>
        <w:t>[28]</w:t>
      </w:r>
      <w:r w:rsidRPr="00CF0479">
        <w:rPr>
          <w:rFonts w:ascii="Calibri" w:eastAsia="Calibri" w:hAnsi="Calibri" w:cs="Times New Roman"/>
        </w:rPr>
        <w:t xml:space="preserve"> </w:t>
      </w:r>
      <w:hyperlink r:id="rId173" w:history="1">
        <w:r w:rsidRPr="003C248F">
          <w:rPr>
            <w:rFonts w:ascii="Calibri" w:eastAsia="SimSun" w:hAnsi="Calibri" w:cs="Arial"/>
            <w:color w:val="0000FF"/>
            <w:u w:val="single"/>
            <w:shd w:val="clear" w:color="auto" w:fill="FFFFFF"/>
            <w:lang w:eastAsia="ar-SA"/>
          </w:rPr>
          <w:t>Definition of Data Controllers</w:t>
        </w:r>
      </w:hyperlink>
    </w:p>
    <w:p w:rsidR="00CF0479" w:rsidRPr="003C248F" w:rsidRDefault="00CF0479" w:rsidP="003C248F">
      <w:pPr>
        <w:spacing w:after="60"/>
        <w:ind w:left="540" w:hanging="540"/>
        <w:rPr>
          <w:rFonts w:ascii="Calibri" w:eastAsia="SimSun" w:hAnsi="Calibri" w:cs="Arial"/>
          <w:color w:val="0000FF"/>
          <w:u w:val="single"/>
          <w:shd w:val="clear" w:color="auto" w:fill="FFFFFF"/>
          <w:lang w:eastAsia="ar-SA"/>
        </w:rPr>
      </w:pPr>
      <w:r w:rsidRPr="00CF0479">
        <w:rPr>
          <w:rFonts w:ascii="Calibri" w:eastAsia="Calibri" w:hAnsi="Calibri" w:cs="Times New Roman"/>
          <w:b/>
        </w:rPr>
        <w:t>[29]</w:t>
      </w:r>
      <w:r w:rsidRPr="00CF0479">
        <w:rPr>
          <w:rFonts w:ascii="Calibri" w:eastAsia="Calibri" w:hAnsi="Calibri" w:cs="Times New Roman"/>
        </w:rPr>
        <w:t xml:space="preserve"> </w:t>
      </w:r>
      <w:hyperlink r:id="rId174" w:history="1">
        <w:r w:rsidRPr="003C248F">
          <w:rPr>
            <w:rFonts w:ascii="Calibri" w:eastAsia="SimSun" w:hAnsi="Calibri" w:cs="Arial"/>
            <w:color w:val="0000FF"/>
            <w:u w:val="single"/>
            <w:shd w:val="clear" w:color="auto" w:fill="FFFFFF"/>
            <w:lang w:eastAsia="ar-SA"/>
          </w:rPr>
          <w:t>Obligations of Data Controllers</w:t>
        </w:r>
      </w:hyperlink>
    </w:p>
    <w:p w:rsidR="00F95383" w:rsidRPr="003C248F" w:rsidRDefault="00F95383" w:rsidP="003C248F">
      <w:pPr>
        <w:pBdr>
          <w:top w:val="nil"/>
          <w:left w:val="nil"/>
          <w:bottom w:val="nil"/>
          <w:right w:val="nil"/>
          <w:between w:val="nil"/>
          <w:bar w:val="nil"/>
        </w:pBdr>
        <w:spacing w:after="60" w:line="259" w:lineRule="auto"/>
        <w:ind w:left="540" w:hanging="540"/>
        <w:rPr>
          <w:rFonts w:ascii="Calibri" w:eastAsia="SimSun" w:hAnsi="Calibri" w:cs="Arial"/>
          <w:color w:val="0000FF"/>
          <w:u w:val="single"/>
          <w:shd w:val="clear" w:color="auto" w:fill="FFFFFF"/>
          <w:lang w:eastAsia="ar-SA"/>
        </w:rPr>
      </w:pPr>
      <w:r w:rsidRPr="00F95383">
        <w:rPr>
          <w:rFonts w:ascii="Calibri" w:eastAsia="Arial Unicode MS" w:hAnsi="Calibri" w:cs="Arial Unicode MS"/>
          <w:b/>
          <w:color w:val="000000"/>
          <w:bdr w:val="nil"/>
        </w:rPr>
        <w:t>[30]</w:t>
      </w:r>
      <w:r w:rsidRPr="00F95383">
        <w:rPr>
          <w:rFonts w:ascii="Calibri" w:eastAsia="Arial Unicode MS" w:hAnsi="Calibri" w:cs="Arial Unicode MS"/>
          <w:color w:val="000000"/>
          <w:bdr w:val="nil"/>
        </w:rPr>
        <w:t xml:space="preserve"> </w:t>
      </w:r>
      <w:hyperlink r:id="rId175" w:history="1">
        <w:r w:rsidRPr="003C248F">
          <w:rPr>
            <w:rFonts w:ascii="Calibri" w:eastAsia="SimSun" w:hAnsi="Calibri" w:cs="Arial"/>
            <w:color w:val="0000FF"/>
            <w:u w:val="single"/>
            <w:shd w:val="clear" w:color="auto" w:fill="FFFFFF"/>
            <w:lang w:eastAsia="ar-SA"/>
          </w:rPr>
          <w:t>Opinion 01/2016 on the EU-U.S. Privacy Shield draft adequacy decision of the Article 29 WP 238</w:t>
        </w:r>
      </w:hyperlink>
    </w:p>
    <w:p w:rsidR="0067291C" w:rsidRPr="0067291C" w:rsidRDefault="0067291C" w:rsidP="003C248F">
      <w:pPr>
        <w:autoSpaceDE w:val="0"/>
        <w:autoSpaceDN w:val="0"/>
        <w:adjustRightInd w:val="0"/>
        <w:spacing w:after="60"/>
        <w:ind w:left="540" w:hanging="540"/>
        <w:jc w:val="both"/>
        <w:rPr>
          <w:rFonts w:ascii="Calibri" w:eastAsia="Calibri" w:hAnsi="Calibri" w:cs="Times New Roman"/>
          <w:lang w:val="en-GB"/>
        </w:rPr>
      </w:pPr>
      <w:r w:rsidRPr="0067291C">
        <w:rPr>
          <w:rFonts w:ascii="Calibri" w:eastAsia="Calibri" w:hAnsi="Calibri" w:cs="Times New Roman"/>
          <w:b/>
          <w:lang w:val="en-GB"/>
        </w:rPr>
        <w:t>[31]</w:t>
      </w:r>
      <w:r w:rsidRPr="0067291C">
        <w:rPr>
          <w:rFonts w:ascii="Calibri" w:eastAsia="Calibri" w:hAnsi="Calibri" w:cs="Times New Roman"/>
          <w:lang w:val="en-GB"/>
        </w:rPr>
        <w:t xml:space="preserve"> </w:t>
      </w:r>
      <w:hyperlink r:id="rId176" w:history="1">
        <w:r w:rsidRPr="003C248F">
          <w:rPr>
            <w:rFonts w:ascii="Calibri" w:eastAsia="SimSun" w:hAnsi="Calibri" w:cs="Arial"/>
            <w:color w:val="0000FF"/>
            <w:u w:val="single"/>
            <w:shd w:val="clear" w:color="auto" w:fill="FFFFFF"/>
            <w:lang w:eastAsia="ar-SA"/>
          </w:rPr>
          <w:t>Africa Union Convention on Cybersecurity and Personal Data Protection</w:t>
        </w:r>
      </w:hyperlink>
    </w:p>
    <w:p w:rsidR="0067291C" w:rsidRPr="0067291C" w:rsidRDefault="0067291C" w:rsidP="003C248F">
      <w:pPr>
        <w:spacing w:after="60" w:line="259" w:lineRule="auto"/>
        <w:ind w:left="540" w:hanging="540"/>
        <w:rPr>
          <w:rFonts w:ascii="Calibri" w:eastAsia="Calibri" w:hAnsi="Calibri" w:cs="Times New Roman"/>
          <w:lang w:val="fr-FR"/>
        </w:rPr>
      </w:pPr>
      <w:r w:rsidRPr="0067291C">
        <w:rPr>
          <w:rFonts w:ascii="Calibri" w:eastAsia="Calibri" w:hAnsi="Calibri" w:cs="Times New Roman"/>
          <w:b/>
          <w:lang w:val="fr-FR"/>
        </w:rPr>
        <w:t>[32]</w:t>
      </w:r>
      <w:r w:rsidRPr="0067291C">
        <w:rPr>
          <w:rFonts w:ascii="Calibri" w:eastAsia="Calibri" w:hAnsi="Calibri" w:cs="Times New Roman"/>
          <w:lang w:val="fr-FR"/>
        </w:rPr>
        <w:t xml:space="preserve"> </w:t>
      </w:r>
      <w:hyperlink r:id="rId177" w:history="1">
        <w:r w:rsidRPr="0067291C">
          <w:rPr>
            <w:rFonts w:ascii="Calibri" w:eastAsia="Calibri" w:hAnsi="Calibri" w:cs="Arial"/>
            <w:color w:val="0000FF"/>
            <w:u w:val="single"/>
            <w:shd w:val="clear" w:color="auto" w:fill="FFFFFF"/>
            <w:lang w:val="fr-FR"/>
          </w:rPr>
          <w:t xml:space="preserve">Green Paper: </w:t>
        </w:r>
        <w:proofErr w:type="spellStart"/>
        <w:r w:rsidRPr="0067291C">
          <w:rPr>
            <w:rFonts w:ascii="Calibri" w:eastAsia="Calibri" w:hAnsi="Calibri" w:cs="Arial"/>
            <w:color w:val="0000FF"/>
            <w:u w:val="single"/>
            <w:shd w:val="clear" w:color="auto" w:fill="FFFFFF"/>
            <w:lang w:val="fr-FR"/>
          </w:rPr>
          <w:t>Improvement</w:t>
        </w:r>
        <w:proofErr w:type="spellEnd"/>
        <w:r w:rsidRPr="0067291C">
          <w:rPr>
            <w:rFonts w:ascii="Calibri" w:eastAsia="Calibri" w:hAnsi="Calibri" w:cs="Arial"/>
            <w:color w:val="0000FF"/>
            <w:u w:val="single"/>
            <w:shd w:val="clear" w:color="auto" w:fill="FFFFFF"/>
            <w:lang w:val="fr-FR"/>
          </w:rPr>
          <w:t xml:space="preserve"> of </w:t>
        </w:r>
        <w:proofErr w:type="spellStart"/>
        <w:r w:rsidRPr="0067291C">
          <w:rPr>
            <w:rFonts w:ascii="Calibri" w:eastAsia="Calibri" w:hAnsi="Calibri" w:cs="Arial"/>
            <w:color w:val="0000FF"/>
            <w:u w:val="single"/>
            <w:shd w:val="clear" w:color="auto" w:fill="FFFFFF"/>
            <w:lang w:val="fr-FR"/>
          </w:rPr>
          <w:t>Technical</w:t>
        </w:r>
        <w:proofErr w:type="spellEnd"/>
        <w:r w:rsidRPr="0067291C">
          <w:rPr>
            <w:rFonts w:ascii="Calibri" w:eastAsia="Calibri" w:hAnsi="Calibri" w:cs="Arial"/>
            <w:color w:val="0000FF"/>
            <w:u w:val="single"/>
            <w:shd w:val="clear" w:color="auto" w:fill="FFFFFF"/>
            <w:lang w:val="fr-FR"/>
          </w:rPr>
          <w:t xml:space="preserve"> Management of Internet </w:t>
        </w:r>
        <w:proofErr w:type="spellStart"/>
        <w:r w:rsidRPr="0067291C">
          <w:rPr>
            <w:rFonts w:ascii="Calibri" w:eastAsia="Calibri" w:hAnsi="Calibri" w:cs="Arial"/>
            <w:color w:val="0000FF"/>
            <w:u w:val="single"/>
            <w:shd w:val="clear" w:color="auto" w:fill="FFFFFF"/>
            <w:lang w:val="fr-FR"/>
          </w:rPr>
          <w:t>Names</w:t>
        </w:r>
        <w:proofErr w:type="spellEnd"/>
        <w:r w:rsidRPr="0067291C">
          <w:rPr>
            <w:rFonts w:ascii="Calibri" w:eastAsia="Calibri" w:hAnsi="Calibri" w:cs="Arial"/>
            <w:color w:val="0000FF"/>
            <w:u w:val="single"/>
            <w:shd w:val="clear" w:color="auto" w:fill="FFFFFF"/>
            <w:lang w:val="fr-FR"/>
          </w:rPr>
          <w:t xml:space="preserve"> and </w:t>
        </w:r>
        <w:proofErr w:type="spellStart"/>
        <w:r w:rsidRPr="0067291C">
          <w:rPr>
            <w:rFonts w:ascii="Calibri" w:eastAsia="Calibri" w:hAnsi="Calibri" w:cs="Arial"/>
            <w:color w:val="0000FF"/>
            <w:u w:val="single"/>
            <w:shd w:val="clear" w:color="auto" w:fill="FFFFFF"/>
            <w:lang w:val="fr-FR"/>
          </w:rPr>
          <w:t>Addresses</w:t>
        </w:r>
        <w:proofErr w:type="spellEnd"/>
        <w:r w:rsidRPr="0067291C">
          <w:rPr>
            <w:rFonts w:ascii="Calibri" w:eastAsia="Calibri" w:hAnsi="Calibri" w:cs="Arial"/>
            <w:color w:val="0000FF"/>
            <w:u w:val="single"/>
            <w:shd w:val="clear" w:color="auto" w:fill="FFFFFF"/>
            <w:lang w:val="fr-FR"/>
          </w:rPr>
          <w:t xml:space="preserve"> (1998)</w:t>
        </w:r>
      </w:hyperlink>
    </w:p>
    <w:p w:rsidR="0067291C" w:rsidRPr="0067291C" w:rsidRDefault="0067291C" w:rsidP="003C248F">
      <w:pPr>
        <w:spacing w:after="60"/>
        <w:ind w:left="540" w:hanging="540"/>
      </w:pPr>
      <w:r w:rsidRPr="0067291C">
        <w:rPr>
          <w:b/>
        </w:rPr>
        <w:t>[33]</w:t>
      </w:r>
      <w:r w:rsidRPr="0067291C">
        <w:t xml:space="preserve"> </w:t>
      </w:r>
      <w:hyperlink r:id="rId178" w:history="1">
        <w:r w:rsidRPr="0067291C">
          <w:rPr>
            <w:rFonts w:cs="Arial"/>
            <w:color w:val="0000FF"/>
            <w:u w:val="single"/>
            <w:shd w:val="clear" w:color="auto" w:fill="FFFFFF"/>
          </w:rPr>
          <w:t>White Paper: Management of Internet Names and Addresses</w:t>
        </w:r>
        <w:r w:rsidR="00C006A3">
          <w:rPr>
            <w:rFonts w:cs="Arial"/>
            <w:color w:val="0000FF"/>
            <w:u w:val="single"/>
            <w:shd w:val="clear" w:color="auto" w:fill="FFFFFF"/>
          </w:rPr>
          <w:t xml:space="preserve">, </w:t>
        </w:r>
        <w:r w:rsidRPr="0067291C">
          <w:rPr>
            <w:rFonts w:cs="Arial"/>
            <w:color w:val="0000FF"/>
            <w:u w:val="single"/>
            <w:shd w:val="clear" w:color="auto" w:fill="FFFFFF"/>
          </w:rPr>
          <w:t>Statement of Policy (2012)</w:t>
        </w:r>
      </w:hyperlink>
    </w:p>
    <w:p w:rsidR="002571FB" w:rsidRPr="002571FB" w:rsidRDefault="002571FB" w:rsidP="003C248F">
      <w:pPr>
        <w:suppressAutoHyphens/>
        <w:spacing w:after="60" w:line="259" w:lineRule="auto"/>
        <w:ind w:left="540" w:hanging="540"/>
        <w:rPr>
          <w:rFonts w:ascii="Calibri" w:eastAsia="SimSun" w:hAnsi="Calibri" w:cs="font302"/>
          <w:lang w:eastAsia="ar-SA"/>
        </w:rPr>
      </w:pPr>
      <w:r w:rsidRPr="002571FB">
        <w:rPr>
          <w:rFonts w:ascii="Calibri" w:eastAsia="SimSun" w:hAnsi="Calibri" w:cs="font302"/>
          <w:b/>
          <w:lang w:eastAsia="ar-SA"/>
        </w:rPr>
        <w:t>[34]</w:t>
      </w:r>
      <w:r w:rsidRPr="002571FB">
        <w:rPr>
          <w:rFonts w:ascii="Calibri" w:eastAsia="SimSun" w:hAnsi="Calibri" w:cs="font302"/>
          <w:lang w:eastAsia="ar-SA"/>
        </w:rPr>
        <w:t xml:space="preserve"> </w:t>
      </w:r>
      <w:hyperlink r:id="rId179" w:history="1">
        <w:r w:rsidRPr="002571FB">
          <w:rPr>
            <w:rFonts w:ascii="Calibri" w:eastAsia="SimSun" w:hAnsi="Calibri" w:cs="font302"/>
            <w:color w:val="0000FF"/>
            <w:u w:val="single"/>
            <w:lang w:eastAsia="ar-SA"/>
          </w:rPr>
          <w:t>Kathy Kleiman: Additional Possible Requirements</w:t>
        </w:r>
      </w:hyperlink>
    </w:p>
    <w:p w:rsidR="00E41670" w:rsidRPr="003C248F" w:rsidRDefault="00E41670" w:rsidP="003C248F">
      <w:pPr>
        <w:suppressAutoHyphens/>
        <w:spacing w:after="60" w:line="259" w:lineRule="auto"/>
        <w:ind w:left="540" w:hanging="540"/>
        <w:rPr>
          <w:rFonts w:ascii="Calibri" w:eastAsia="SimSun" w:hAnsi="Calibri" w:cs="font302"/>
          <w:color w:val="0000FF"/>
          <w:u w:val="single"/>
          <w:lang w:eastAsia="ar-SA"/>
        </w:rPr>
      </w:pPr>
      <w:r w:rsidRPr="00E41670">
        <w:rPr>
          <w:rFonts w:ascii="Calibri" w:eastAsia="SimSun" w:hAnsi="Calibri" w:cs="font302"/>
          <w:b/>
          <w:lang w:eastAsia="ar-SA"/>
        </w:rPr>
        <w:t xml:space="preserve">[35] </w:t>
      </w:r>
      <w:hyperlink r:id="rId180" w:history="1">
        <w:r w:rsidRPr="003C248F">
          <w:rPr>
            <w:rFonts w:ascii="Calibri" w:eastAsia="SimSun" w:hAnsi="Calibri" w:cs="font302"/>
            <w:color w:val="0000FF"/>
            <w:u w:val="single"/>
            <w:lang w:eastAsia="ar-SA"/>
          </w:rPr>
          <w:t>The Constitution of the State of California (USA): Article 1</w:t>
        </w:r>
        <w:r w:rsidR="00C006A3">
          <w:rPr>
            <w:rFonts w:ascii="Calibri" w:eastAsia="SimSun" w:hAnsi="Calibri" w:cs="font302"/>
            <w:color w:val="0000FF"/>
            <w:u w:val="single"/>
            <w:lang w:eastAsia="ar-SA"/>
          </w:rPr>
          <w:t xml:space="preserve">, </w:t>
        </w:r>
        <w:r w:rsidRPr="003C248F">
          <w:rPr>
            <w:rFonts w:ascii="Calibri" w:eastAsia="SimSun" w:hAnsi="Calibri" w:cs="font302"/>
            <w:color w:val="0000FF"/>
            <w:u w:val="single"/>
            <w:lang w:eastAsia="ar-SA"/>
          </w:rPr>
          <w:t>Section 1</w:t>
        </w:r>
      </w:hyperlink>
    </w:p>
    <w:p w:rsidR="00E41670" w:rsidRPr="003C248F" w:rsidRDefault="00E41670" w:rsidP="003C248F">
      <w:pPr>
        <w:suppressAutoHyphens/>
        <w:spacing w:after="60" w:line="259" w:lineRule="auto"/>
        <w:ind w:left="540" w:hanging="540"/>
        <w:rPr>
          <w:rFonts w:ascii="Calibri" w:eastAsia="SimSun" w:hAnsi="Calibri" w:cs="font302"/>
          <w:color w:val="0000FF"/>
          <w:u w:val="single"/>
          <w:lang w:eastAsia="ar-SA"/>
        </w:rPr>
      </w:pPr>
      <w:r w:rsidRPr="00E41670">
        <w:rPr>
          <w:rFonts w:ascii="Calibri" w:eastAsia="SimSun" w:hAnsi="Calibri" w:cs="font302"/>
          <w:b/>
          <w:lang w:eastAsia="ar-SA"/>
        </w:rPr>
        <w:t xml:space="preserve">[36] </w:t>
      </w:r>
      <w:hyperlink r:id="rId181" w:history="1">
        <w:r w:rsidRPr="003C248F">
          <w:rPr>
            <w:rFonts w:ascii="Calibri" w:eastAsia="SimSun" w:hAnsi="Calibri" w:cs="font302"/>
            <w:color w:val="0000FF"/>
            <w:u w:val="single"/>
            <w:lang w:eastAsia="ar-SA"/>
          </w:rPr>
          <w:t>Massachusetts (USA) Right of Privacy</w:t>
        </w:r>
        <w:r w:rsidR="00C006A3">
          <w:rPr>
            <w:rFonts w:ascii="Calibri" w:eastAsia="SimSun" w:hAnsi="Calibri" w:cs="font302"/>
            <w:color w:val="0000FF"/>
            <w:u w:val="single"/>
            <w:lang w:eastAsia="ar-SA"/>
          </w:rPr>
          <w:t xml:space="preserve">, </w:t>
        </w:r>
        <w:r w:rsidRPr="003C248F">
          <w:rPr>
            <w:rFonts w:ascii="Calibri" w:eastAsia="SimSun" w:hAnsi="Calibri" w:cs="font302"/>
            <w:color w:val="0000FF"/>
            <w:u w:val="single"/>
            <w:lang w:eastAsia="ar-SA"/>
          </w:rPr>
          <w:t>MGL c.214</w:t>
        </w:r>
        <w:r w:rsidR="00C006A3">
          <w:rPr>
            <w:rFonts w:ascii="Calibri" w:eastAsia="SimSun" w:hAnsi="Calibri" w:cs="font302"/>
            <w:color w:val="0000FF"/>
            <w:u w:val="single"/>
            <w:lang w:eastAsia="ar-SA"/>
          </w:rPr>
          <w:t xml:space="preserve">, </w:t>
        </w:r>
        <w:r w:rsidRPr="003C248F">
          <w:rPr>
            <w:rFonts w:ascii="Calibri" w:eastAsia="SimSun" w:hAnsi="Calibri" w:cs="font302"/>
            <w:color w:val="0000FF"/>
            <w:u w:val="single"/>
            <w:lang w:eastAsia="ar-SA"/>
          </w:rPr>
          <w:t>s.1B</w:t>
        </w:r>
      </w:hyperlink>
    </w:p>
    <w:p w:rsidR="00E41670" w:rsidRDefault="00E41670" w:rsidP="003C248F">
      <w:pPr>
        <w:suppressAutoHyphens/>
        <w:spacing w:after="60" w:line="259" w:lineRule="auto"/>
        <w:ind w:left="540" w:hanging="540"/>
        <w:rPr>
          <w:rFonts w:ascii="Calibri" w:eastAsia="SimSun" w:hAnsi="Calibri" w:cs="font302"/>
          <w:lang w:eastAsia="ar-SA"/>
        </w:rPr>
      </w:pPr>
      <w:r w:rsidRPr="00E41670">
        <w:rPr>
          <w:rFonts w:ascii="Calibri" w:eastAsia="SimSun" w:hAnsi="Calibri" w:cs="font302"/>
          <w:b/>
          <w:lang w:eastAsia="ar-SA"/>
        </w:rPr>
        <w:t xml:space="preserve">[37] </w:t>
      </w:r>
      <w:hyperlink r:id="rId182" w:history="1">
        <w:r w:rsidRPr="003C248F">
          <w:rPr>
            <w:rFonts w:ascii="Calibri" w:eastAsia="SimSun" w:hAnsi="Calibri" w:cs="font302"/>
            <w:color w:val="0000FF"/>
            <w:u w:val="single"/>
            <w:lang w:eastAsia="ar-SA"/>
          </w:rPr>
          <w:t>U.S. Supreme Court Case - McIntyre v. Ohio Elections Commission</w:t>
        </w:r>
        <w:r w:rsidR="00C006A3">
          <w:rPr>
            <w:rFonts w:ascii="Calibri" w:eastAsia="SimSun" w:hAnsi="Calibri" w:cs="font302"/>
            <w:color w:val="0000FF"/>
            <w:u w:val="single"/>
            <w:lang w:eastAsia="ar-SA"/>
          </w:rPr>
          <w:t xml:space="preserve">, </w:t>
        </w:r>
        <w:r w:rsidRPr="003C248F">
          <w:rPr>
            <w:rFonts w:ascii="Calibri" w:eastAsia="SimSun" w:hAnsi="Calibri" w:cs="font302"/>
            <w:color w:val="0000FF"/>
            <w:u w:val="single"/>
            <w:lang w:eastAsia="ar-SA"/>
          </w:rPr>
          <w:t>514 U.S. 334 (1995</w:t>
        </w:r>
      </w:hyperlink>
      <w:r w:rsidRPr="003C248F">
        <w:rPr>
          <w:rFonts w:ascii="Calibri" w:eastAsia="SimSun" w:hAnsi="Calibri" w:cs="font302"/>
          <w:color w:val="0000FF"/>
          <w:u w:val="single"/>
          <w:lang w:eastAsia="ar-SA"/>
        </w:rPr>
        <w:t>)</w:t>
      </w:r>
    </w:p>
    <w:p w:rsidR="00E41670" w:rsidRPr="003C248F" w:rsidRDefault="00E41670" w:rsidP="003C248F">
      <w:pPr>
        <w:suppressAutoHyphens/>
        <w:spacing w:after="60" w:line="259" w:lineRule="auto"/>
        <w:ind w:left="540" w:hanging="540"/>
        <w:rPr>
          <w:rFonts w:ascii="Calibri" w:eastAsia="SimSun" w:hAnsi="Calibri" w:cs="font302"/>
          <w:color w:val="0000FF"/>
          <w:u w:val="single"/>
          <w:lang w:eastAsia="ar-SA"/>
        </w:rPr>
      </w:pPr>
      <w:r w:rsidRPr="00E41670">
        <w:rPr>
          <w:rFonts w:ascii="Calibri" w:eastAsia="Calibri" w:hAnsi="Calibri" w:cs="Times New Roman"/>
          <w:b/>
          <w:lang w:val="en-GB"/>
        </w:rPr>
        <w:t>[38]</w:t>
      </w:r>
      <w:r w:rsidRPr="00E41670">
        <w:rPr>
          <w:rFonts w:ascii="Calibri" w:eastAsia="Calibri" w:hAnsi="Calibri" w:cs="Times New Roman"/>
          <w:lang w:val="en-GB"/>
        </w:rPr>
        <w:t xml:space="preserve"> </w:t>
      </w:r>
      <w:hyperlink r:id="rId183" w:history="1">
        <w:r w:rsidRPr="003C248F">
          <w:rPr>
            <w:rFonts w:ascii="Calibri" w:eastAsia="SimSun" w:hAnsi="Calibri" w:cs="font302"/>
            <w:color w:val="0000FF"/>
            <w:u w:val="single"/>
            <w:lang w:eastAsia="ar-SA"/>
          </w:rPr>
          <w:t>Ghana Protection Act</w:t>
        </w:r>
        <w:r w:rsidR="00C006A3">
          <w:rPr>
            <w:rFonts w:ascii="Calibri" w:eastAsia="SimSun" w:hAnsi="Calibri" w:cs="font302"/>
            <w:color w:val="0000FF"/>
            <w:u w:val="single"/>
            <w:lang w:eastAsia="ar-SA"/>
          </w:rPr>
          <w:t xml:space="preserve">, </w:t>
        </w:r>
        <w:r w:rsidRPr="003C248F">
          <w:rPr>
            <w:rFonts w:ascii="Calibri" w:eastAsia="SimSun" w:hAnsi="Calibri" w:cs="font302"/>
            <w:color w:val="0000FF"/>
            <w:u w:val="single"/>
            <w:lang w:eastAsia="ar-SA"/>
          </w:rPr>
          <w:t>2012</w:t>
        </w:r>
      </w:hyperlink>
      <w:r w:rsidRPr="003C248F">
        <w:rPr>
          <w:rFonts w:ascii="Calibri" w:eastAsia="SimSun" w:hAnsi="Calibri" w:cs="font302"/>
          <w:color w:val="0000FF"/>
          <w:u w:val="single"/>
          <w:lang w:eastAsia="ar-SA"/>
        </w:rPr>
        <w:t xml:space="preserve"> </w:t>
      </w:r>
    </w:p>
    <w:p w:rsidR="00BE7ACD" w:rsidRDefault="00E41670" w:rsidP="003C248F">
      <w:pPr>
        <w:spacing w:after="60"/>
        <w:ind w:left="540" w:hanging="540"/>
        <w:rPr>
          <w:rFonts w:ascii="Calibri" w:eastAsia="Calibri" w:hAnsi="Calibri" w:cs="Times New Roman"/>
          <w:b/>
          <w:lang w:val="en-GB"/>
        </w:rPr>
      </w:pPr>
      <w:r w:rsidRPr="00E41670">
        <w:rPr>
          <w:rFonts w:ascii="Calibri" w:eastAsia="Calibri" w:hAnsi="Calibri" w:cs="Times New Roman"/>
          <w:b/>
          <w:lang w:val="en-GB"/>
        </w:rPr>
        <w:t>[39]</w:t>
      </w:r>
      <w:r w:rsidRPr="00E41670">
        <w:rPr>
          <w:rFonts w:ascii="Calibri" w:eastAsia="Calibri" w:hAnsi="Calibri" w:cs="Times New Roman"/>
          <w:lang w:val="en-GB"/>
        </w:rPr>
        <w:t xml:space="preserve"> </w:t>
      </w:r>
      <w:hyperlink r:id="rId184" w:history="1">
        <w:r w:rsidRPr="003C248F">
          <w:rPr>
            <w:rFonts w:ascii="Calibri" w:eastAsia="SimSun" w:hAnsi="Calibri" w:cs="font302"/>
            <w:color w:val="0000FF"/>
            <w:u w:val="single"/>
            <w:lang w:eastAsia="ar-SA"/>
          </w:rPr>
          <w:t>South Africa’s Act No. 4 of 2013: Protection of Personal Information Act</w:t>
        </w:r>
      </w:hyperlink>
      <w:r w:rsidRPr="00E41670">
        <w:rPr>
          <w:rFonts w:ascii="Calibri" w:eastAsia="Calibri" w:hAnsi="Calibri" w:cs="Times New Roman"/>
          <w:lang w:val="en-GB"/>
        </w:rPr>
        <w:t xml:space="preserve"> (2013)</w:t>
      </w:r>
    </w:p>
    <w:p w:rsidR="00133E15" w:rsidRPr="00133E15" w:rsidRDefault="00133E15" w:rsidP="003C248F">
      <w:pPr>
        <w:spacing w:after="60"/>
        <w:ind w:left="540" w:hanging="540"/>
        <w:rPr>
          <w:rFonts w:ascii="Calibri" w:eastAsia="Calibri" w:hAnsi="Calibri" w:cs="Times New Roman"/>
          <w:b/>
          <w:lang w:val="en-GB"/>
        </w:rPr>
      </w:pPr>
      <w:r w:rsidRPr="00133E15">
        <w:rPr>
          <w:b/>
        </w:rPr>
        <w:t>[40]</w:t>
      </w:r>
      <w:r w:rsidRPr="00133E15">
        <w:t xml:space="preserve"> </w:t>
      </w:r>
      <w:hyperlink r:id="rId185" w:history="1">
        <w:r w:rsidRPr="00133E15">
          <w:rPr>
            <w:rFonts w:cs="Arial"/>
            <w:color w:val="0000FF"/>
            <w:u w:val="single"/>
            <w:shd w:val="clear" w:color="auto" w:fill="FFFFFF"/>
          </w:rPr>
          <w:t>RFC 7480: Registration Data Access Protocol (RDAP)</w:t>
        </w:r>
      </w:hyperlink>
      <w:r w:rsidRPr="00133E15">
        <w:rPr>
          <w:color w:val="333333"/>
          <w:shd w:val="clear" w:color="auto" w:fill="FFFFFF"/>
        </w:rPr>
        <w:t> (2015)</w:t>
      </w:r>
    </w:p>
    <w:p w:rsidR="00133E15" w:rsidRPr="00133E15" w:rsidRDefault="00133E15" w:rsidP="003C248F">
      <w:pPr>
        <w:spacing w:after="60"/>
        <w:ind w:left="540" w:hanging="540"/>
        <w:rPr>
          <w:b/>
        </w:rPr>
      </w:pPr>
      <w:r w:rsidRPr="00133E15">
        <w:rPr>
          <w:b/>
        </w:rPr>
        <w:t>[41]</w:t>
      </w:r>
      <w:r w:rsidRPr="00133E15">
        <w:t xml:space="preserve"> </w:t>
      </w:r>
      <w:hyperlink r:id="rId186" w:history="1">
        <w:r w:rsidRPr="00133E15">
          <w:rPr>
            <w:color w:val="0000FF"/>
            <w:u w:val="single"/>
          </w:rPr>
          <w:t>RFC 7481: Security Services for the Registration Data Access Protocol (RDAP)</w:t>
        </w:r>
        <w:r w:rsidRPr="00133E15">
          <w:rPr>
            <w:color w:val="0000FF"/>
            <w:u w:val="single"/>
            <w:shd w:val="clear" w:color="auto" w:fill="FFFFFF"/>
          </w:rPr>
          <w:t> </w:t>
        </w:r>
      </w:hyperlink>
      <w:r w:rsidRPr="00133E15">
        <w:rPr>
          <w:color w:val="333333"/>
          <w:shd w:val="clear" w:color="auto" w:fill="FFFFFF"/>
        </w:rPr>
        <w:t>(2015)</w:t>
      </w:r>
    </w:p>
    <w:p w:rsidR="00133E15" w:rsidRPr="00133E15" w:rsidRDefault="00133E15" w:rsidP="003C248F">
      <w:pPr>
        <w:spacing w:after="60"/>
        <w:ind w:left="540" w:hanging="540"/>
        <w:rPr>
          <w:b/>
        </w:rPr>
      </w:pPr>
      <w:r w:rsidRPr="00133E15">
        <w:rPr>
          <w:b/>
        </w:rPr>
        <w:t>[42</w:t>
      </w:r>
      <w:proofErr w:type="gramStart"/>
      <w:r w:rsidRPr="00133E15">
        <w:rPr>
          <w:b/>
        </w:rPr>
        <w:t>]</w:t>
      </w:r>
      <w:r w:rsidRPr="00133E15">
        <w:t xml:space="preserve">  </w:t>
      </w:r>
      <w:proofErr w:type="gramEnd"/>
      <w:r w:rsidR="00C006A3">
        <w:fldChar w:fldCharType="begin"/>
      </w:r>
      <w:r w:rsidR="00C006A3">
        <w:instrText xml:space="preserve"> HYPERLINK "https://tools.ietf.org/html/rfc7482" </w:instrText>
      </w:r>
      <w:r w:rsidR="00C006A3">
        <w:fldChar w:fldCharType="separate"/>
      </w:r>
      <w:r w:rsidRPr="00133E15">
        <w:rPr>
          <w:color w:val="0000FF"/>
          <w:u w:val="single"/>
        </w:rPr>
        <w:t>RFC 7482: Registration Data Access Protocol (RDAP) Query Format</w:t>
      </w:r>
      <w:r w:rsidRPr="00133E15">
        <w:rPr>
          <w:color w:val="0000FF"/>
          <w:u w:val="single"/>
          <w:shd w:val="clear" w:color="auto" w:fill="FFFFFF"/>
        </w:rPr>
        <w:t> </w:t>
      </w:r>
      <w:r w:rsidR="00C006A3">
        <w:rPr>
          <w:color w:val="0000FF"/>
          <w:u w:val="single"/>
          <w:shd w:val="clear" w:color="auto" w:fill="FFFFFF"/>
        </w:rPr>
        <w:fldChar w:fldCharType="end"/>
      </w:r>
      <w:r w:rsidRPr="00133E15">
        <w:rPr>
          <w:color w:val="333333"/>
          <w:shd w:val="clear" w:color="auto" w:fill="FFFFFF"/>
        </w:rPr>
        <w:t>(2015)</w:t>
      </w:r>
    </w:p>
    <w:p w:rsidR="00CA5568" w:rsidRPr="00CA5568" w:rsidRDefault="00CA5568" w:rsidP="003C248F">
      <w:pPr>
        <w:spacing w:after="60"/>
        <w:ind w:left="540" w:hanging="540"/>
      </w:pPr>
      <w:r w:rsidRPr="00CA5568">
        <w:rPr>
          <w:b/>
        </w:rPr>
        <w:t>[43]</w:t>
      </w:r>
      <w:r w:rsidRPr="00CA5568">
        <w:t xml:space="preserve"> </w:t>
      </w:r>
      <w:hyperlink r:id="rId187" w:history="1">
        <w:r w:rsidRPr="00CA5568">
          <w:rPr>
            <w:color w:val="0000FF"/>
            <w:u w:val="single"/>
          </w:rPr>
          <w:t>Extensible Provisioning Protocol (EPP - RFC 5730)</w:t>
        </w:r>
      </w:hyperlink>
      <w:r w:rsidRPr="00CA5568">
        <w:t> (2009</w:t>
      </w:r>
      <w:proofErr w:type="gramStart"/>
      <w:r w:rsidRPr="00CA5568">
        <w:t>)</w:t>
      </w:r>
      <w:proofErr w:type="gramEnd"/>
      <w:r w:rsidRPr="00CA5568">
        <w:br/>
      </w:r>
      <w:r>
        <w:t xml:space="preserve">Includes </w:t>
      </w:r>
      <w:r w:rsidRPr="00CA5568">
        <w:t>related RFCs 5731</w:t>
      </w:r>
      <w:r w:rsidR="00C006A3">
        <w:t xml:space="preserve">, </w:t>
      </w:r>
      <w:r w:rsidRPr="00CA5568">
        <w:t>5732</w:t>
      </w:r>
      <w:r w:rsidR="00C006A3">
        <w:t xml:space="preserve">, </w:t>
      </w:r>
      <w:r w:rsidRPr="00CA5568">
        <w:t>5733 </w:t>
      </w:r>
    </w:p>
    <w:p w:rsidR="00CA5568" w:rsidRPr="00CA5568" w:rsidRDefault="00CA5568" w:rsidP="003C248F">
      <w:pPr>
        <w:widowControl w:val="0"/>
        <w:suppressAutoHyphens/>
        <w:spacing w:after="60" w:line="240" w:lineRule="auto"/>
        <w:ind w:left="540" w:hanging="540"/>
        <w:rPr>
          <w:rFonts w:ascii="Calibri" w:eastAsia="SimSun" w:hAnsi="Calibri" w:cs="Calibri"/>
          <w:kern w:val="1"/>
          <w:lang w:eastAsia="hi-IN" w:bidi="hi-IN"/>
        </w:rPr>
      </w:pPr>
      <w:r w:rsidRPr="00CA5568">
        <w:rPr>
          <w:rFonts w:ascii="Calibri" w:eastAsia="SimSun" w:hAnsi="Calibri" w:cs="Calibri"/>
          <w:b/>
          <w:kern w:val="1"/>
          <w:lang w:eastAsia="hi-IN" w:bidi="hi-IN"/>
        </w:rPr>
        <w:t>[44]</w:t>
      </w:r>
      <w:r w:rsidRPr="00CA5568">
        <w:rPr>
          <w:rFonts w:ascii="Calibri" w:eastAsia="SimSun" w:hAnsi="Calibri" w:cs="Calibri"/>
          <w:kern w:val="1"/>
          <w:lang w:eastAsia="hi-IN" w:bidi="hi-IN"/>
        </w:rPr>
        <w:t xml:space="preserve"> </w:t>
      </w:r>
      <w:hyperlink r:id="rId188" w:history="1">
        <w:r w:rsidRPr="003C248F">
          <w:rPr>
            <w:color w:val="0000FF"/>
            <w:u w:val="single"/>
          </w:rPr>
          <w:t>Article: Global data privacy laws 2015: 109 countries</w:t>
        </w:r>
        <w:r w:rsidR="00C006A3">
          <w:rPr>
            <w:color w:val="0000FF"/>
            <w:u w:val="single"/>
          </w:rPr>
          <w:t xml:space="preserve">, </w:t>
        </w:r>
        <w:r w:rsidRPr="003C248F">
          <w:rPr>
            <w:color w:val="0000FF"/>
            <w:u w:val="single"/>
          </w:rPr>
          <w:t>with European laws now a minority (Greenleaf)</w:t>
        </w:r>
      </w:hyperlink>
    </w:p>
    <w:p w:rsidR="00CA5568" w:rsidRPr="00CA5568" w:rsidRDefault="00CA5568" w:rsidP="003C248F">
      <w:pPr>
        <w:spacing w:after="60"/>
        <w:ind w:left="540" w:hanging="540"/>
        <w:rPr>
          <w:rFonts w:eastAsia="Times New Roman" w:cs="Courier New"/>
          <w:color w:val="000000"/>
        </w:rPr>
      </w:pPr>
      <w:r w:rsidRPr="00CA5568">
        <w:rPr>
          <w:rFonts w:eastAsia="Times New Roman" w:cs="Courier New"/>
          <w:b/>
          <w:color w:val="000000"/>
        </w:rPr>
        <w:t>[45</w:t>
      </w:r>
      <w:r w:rsidRPr="003C248F">
        <w:rPr>
          <w:color w:val="0000FF"/>
          <w:u w:val="single"/>
        </w:rPr>
        <w:t xml:space="preserve">] </w:t>
      </w:r>
      <w:hyperlink r:id="rId189" w:history="1">
        <w:r w:rsidRPr="003C248F">
          <w:rPr>
            <w:color w:val="0000FF"/>
            <w:u w:val="single"/>
          </w:rPr>
          <w:t>How to Improve WHOIS Data Accuracy</w:t>
        </w:r>
      </w:hyperlink>
      <w:r w:rsidR="00C006A3">
        <w:rPr>
          <w:rFonts w:eastAsia="Times New Roman" w:cs="Arial"/>
          <w:color w:val="333333"/>
          <w:shd w:val="clear" w:color="auto" w:fill="FFFFFF"/>
        </w:rPr>
        <w:t xml:space="preserve">, </w:t>
      </w:r>
      <w:r w:rsidRPr="00CA5568">
        <w:rPr>
          <w:rFonts w:eastAsia="Times New Roman" w:cs="Arial"/>
          <w:color w:val="333333"/>
          <w:shd w:val="clear" w:color="auto" w:fill="FFFFFF"/>
        </w:rPr>
        <w:t xml:space="preserve">by </w:t>
      </w:r>
      <w:proofErr w:type="spellStart"/>
      <w:r w:rsidRPr="00CA5568">
        <w:rPr>
          <w:rFonts w:eastAsia="Times New Roman" w:cs="Arial"/>
          <w:color w:val="333333"/>
          <w:shd w:val="clear" w:color="auto" w:fill="FFFFFF"/>
        </w:rPr>
        <w:t>Lanre</w:t>
      </w:r>
      <w:proofErr w:type="spellEnd"/>
      <w:r w:rsidRPr="00CA5568">
        <w:rPr>
          <w:rFonts w:eastAsia="Times New Roman" w:cs="Arial"/>
          <w:color w:val="333333"/>
          <w:shd w:val="clear" w:color="auto" w:fill="FFFFFF"/>
        </w:rPr>
        <w:t xml:space="preserve"> </w:t>
      </w:r>
      <w:proofErr w:type="spellStart"/>
      <w:r w:rsidRPr="00CA5568">
        <w:rPr>
          <w:rFonts w:eastAsia="Times New Roman" w:cs="Arial"/>
          <w:color w:val="333333"/>
          <w:shd w:val="clear" w:color="auto" w:fill="FFFFFF"/>
        </w:rPr>
        <w:t>Ajayi</w:t>
      </w:r>
      <w:proofErr w:type="spellEnd"/>
      <w:r w:rsidR="00C006A3">
        <w:rPr>
          <w:rFonts w:eastAsia="Times New Roman" w:cs="Arial"/>
          <w:color w:val="333333"/>
          <w:shd w:val="clear" w:color="auto" w:fill="FFFFFF"/>
        </w:rPr>
        <w:t xml:space="preserve">, </w:t>
      </w:r>
      <w:r w:rsidRPr="00CA5568">
        <w:rPr>
          <w:rFonts w:eastAsia="Times New Roman" w:cs="Arial"/>
          <w:color w:val="333333"/>
          <w:shd w:val="clear" w:color="auto" w:fill="FFFFFF"/>
        </w:rPr>
        <w:t>EWG Member</w:t>
      </w:r>
    </w:p>
    <w:p w:rsidR="00CA5568" w:rsidRPr="00CA5568" w:rsidRDefault="00CA5568" w:rsidP="003C2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540" w:hanging="540"/>
        <w:rPr>
          <w:rFonts w:eastAsia="Times New Roman" w:cs="Courier New"/>
          <w:color w:val="000000"/>
        </w:rPr>
      </w:pPr>
      <w:r w:rsidRPr="00CA5568">
        <w:rPr>
          <w:rFonts w:eastAsia="Times New Roman" w:cs="Courier New"/>
          <w:b/>
          <w:color w:val="000000"/>
        </w:rPr>
        <w:t>[46]</w:t>
      </w:r>
      <w:r w:rsidRPr="003C248F">
        <w:rPr>
          <w:color w:val="0000FF"/>
          <w:u w:val="single"/>
        </w:rPr>
        <w:t xml:space="preserve"> </w:t>
      </w:r>
      <w:hyperlink r:id="rId190" w:history="1">
        <w:r w:rsidRPr="003C248F">
          <w:rPr>
            <w:color w:val="0000FF"/>
            <w:u w:val="single"/>
          </w:rPr>
          <w:t>Some Thoughts on the ICANN EWG Recommended Registration Directory Service (RDS)</w:t>
        </w:r>
      </w:hyperlink>
      <w:r w:rsidR="00C006A3">
        <w:rPr>
          <w:rFonts w:eastAsia="Times New Roman" w:cs="Arial"/>
          <w:color w:val="333333"/>
          <w:shd w:val="clear" w:color="auto" w:fill="FFFFFF"/>
        </w:rPr>
        <w:t xml:space="preserve">, </w:t>
      </w:r>
      <w:r w:rsidRPr="00CA5568">
        <w:rPr>
          <w:rFonts w:eastAsia="Times New Roman" w:cs="Arial"/>
          <w:color w:val="333333"/>
          <w:shd w:val="clear" w:color="auto" w:fill="FFFFFF"/>
        </w:rPr>
        <w:t>by Rod Rasmussen</w:t>
      </w:r>
      <w:r w:rsidR="00C006A3">
        <w:rPr>
          <w:rFonts w:eastAsia="Times New Roman" w:cs="Arial"/>
          <w:color w:val="333333"/>
          <w:shd w:val="clear" w:color="auto" w:fill="FFFFFF"/>
        </w:rPr>
        <w:t xml:space="preserve">, </w:t>
      </w:r>
      <w:r w:rsidRPr="00CA5568">
        <w:rPr>
          <w:rFonts w:eastAsia="Times New Roman" w:cs="Arial"/>
          <w:color w:val="333333"/>
          <w:shd w:val="clear" w:color="auto" w:fill="FFFFFF"/>
        </w:rPr>
        <w:t>EWG Member</w:t>
      </w:r>
    </w:p>
    <w:p w:rsidR="00A02878" w:rsidRDefault="00A02878" w:rsidP="001D2EAF">
      <w:r w:rsidRPr="00022FF8">
        <w:rPr>
          <w:highlight w:val="yellow"/>
        </w:rPr>
        <w:t>Additional Key Input Document</w:t>
      </w:r>
      <w:r w:rsidR="00022FF8" w:rsidRPr="00022FF8">
        <w:rPr>
          <w:highlight w:val="yellow"/>
        </w:rPr>
        <w:t>s (hyperlinked)</w:t>
      </w:r>
      <w:r w:rsidRPr="00022FF8">
        <w:rPr>
          <w:highlight w:val="yellow"/>
        </w:rPr>
        <w:t xml:space="preserve"> to be inserted here</w:t>
      </w:r>
      <w:r w:rsidR="00022FF8" w:rsidRPr="00022FF8">
        <w:rPr>
          <w:highlight w:val="yellow"/>
        </w:rPr>
        <w:t xml:space="preserve"> as requirements are added.</w:t>
      </w:r>
      <w:r w:rsidR="00022FF8" w:rsidRPr="00022FF8">
        <w:rPr>
          <w:highlight w:val="yellow"/>
        </w:rPr>
        <w:br/>
        <w:t>Document titles and hyperlinks will be</w:t>
      </w:r>
      <w:r w:rsidRPr="00022FF8">
        <w:rPr>
          <w:highlight w:val="yellow"/>
        </w:rPr>
        <w:t xml:space="preserve"> </w:t>
      </w:r>
      <w:r w:rsidRPr="00A879A7">
        <w:rPr>
          <w:highlight w:val="yellow"/>
        </w:rPr>
        <w:t xml:space="preserve">copied from </w:t>
      </w:r>
      <w:r w:rsidR="00022FF8" w:rsidRPr="00A879A7">
        <w:rPr>
          <w:highlight w:val="yellow"/>
        </w:rPr>
        <w:t>(or as necessary</w:t>
      </w:r>
      <w:r w:rsidR="00C006A3">
        <w:rPr>
          <w:highlight w:val="yellow"/>
        </w:rPr>
        <w:t xml:space="preserve">, </w:t>
      </w:r>
      <w:r w:rsidR="00022FF8" w:rsidRPr="00A879A7">
        <w:rPr>
          <w:highlight w:val="yellow"/>
        </w:rPr>
        <w:t>added to) these WG</w:t>
      </w:r>
      <w:r w:rsidRPr="00A879A7">
        <w:rPr>
          <w:highlight w:val="yellow"/>
        </w:rPr>
        <w:t xml:space="preserve"> Wiki </w:t>
      </w:r>
      <w:r w:rsidR="00022FF8" w:rsidRPr="00022FF8">
        <w:rPr>
          <w:highlight w:val="yellow"/>
        </w:rPr>
        <w:t>pages</w:t>
      </w:r>
      <w:r w:rsidR="00A879A7">
        <w:rPr>
          <w:highlight w:val="yellow"/>
        </w:rPr>
        <w:t xml:space="preserve">: </w:t>
      </w:r>
      <w:r w:rsidR="005B293D">
        <w:br/>
      </w:r>
      <w:hyperlink r:id="rId191" w:history="1">
        <w:r w:rsidR="00A879A7" w:rsidRPr="00010FBE">
          <w:rPr>
            <w:rStyle w:val="Hyperlink"/>
            <w:highlight w:val="yellow"/>
          </w:rPr>
          <w:t>Key Input Documents</w:t>
        </w:r>
      </w:hyperlink>
      <w:r w:rsidR="00A879A7">
        <w:rPr>
          <w:highlight w:val="yellow"/>
        </w:rPr>
        <w:t xml:space="preserve"> and </w:t>
      </w:r>
      <w:hyperlink r:id="rId192" w:history="1">
        <w:r w:rsidR="00A879A7" w:rsidRPr="00010FBE">
          <w:rPr>
            <w:rStyle w:val="Hyperlink"/>
            <w:highlight w:val="yellow"/>
          </w:rPr>
          <w:t>Questions posed by the Charter</w:t>
        </w:r>
      </w:hyperlink>
      <w:r w:rsidR="00022FF8" w:rsidRPr="00022FF8">
        <w:rPr>
          <w:highlight w:val="yellow"/>
        </w:rPr>
        <w:t>.</w:t>
      </w:r>
    </w:p>
    <w:p w:rsidR="005B293D" w:rsidRDefault="00A879A7" w:rsidP="001D2EAF">
      <w:pPr>
        <w:rPr>
          <w:highlight w:val="yellow"/>
        </w:rPr>
      </w:pPr>
      <w:r w:rsidRPr="00010FBE">
        <w:rPr>
          <w:highlight w:val="yellow"/>
        </w:rPr>
        <w:lastRenderedPageBreak/>
        <w:t xml:space="preserve">Note: This </w:t>
      </w:r>
      <w:r w:rsidR="005B293D">
        <w:rPr>
          <w:highlight w:val="yellow"/>
        </w:rPr>
        <w:t xml:space="preserve">triaged </w:t>
      </w:r>
      <w:r w:rsidRPr="00010FBE">
        <w:rPr>
          <w:highlight w:val="yellow"/>
        </w:rPr>
        <w:t xml:space="preserve">draft </w:t>
      </w:r>
      <w:r w:rsidR="005B293D">
        <w:rPr>
          <w:highlight w:val="yellow"/>
        </w:rPr>
        <w:t xml:space="preserve">in progress </w:t>
      </w:r>
      <w:r w:rsidRPr="00010FBE">
        <w:rPr>
          <w:highlight w:val="yellow"/>
        </w:rPr>
        <w:t xml:space="preserve">contains </w:t>
      </w:r>
      <w:r w:rsidRPr="00010FBE">
        <w:rPr>
          <w:i/>
          <w:highlight w:val="yellow"/>
        </w:rPr>
        <w:t>possible</w:t>
      </w:r>
      <w:r w:rsidRPr="00010FBE">
        <w:rPr>
          <w:highlight w:val="yellow"/>
        </w:rPr>
        <w:t xml:space="preserve"> requirements for registration </w:t>
      </w:r>
      <w:r w:rsidR="00010FBE" w:rsidRPr="00010FBE">
        <w:rPr>
          <w:highlight w:val="yellow"/>
        </w:rPr>
        <w:t xml:space="preserve">data and </w:t>
      </w:r>
      <w:r w:rsidRPr="00010FBE">
        <w:rPr>
          <w:highlight w:val="yellow"/>
        </w:rPr>
        <w:t>directory service</w:t>
      </w:r>
      <w:r w:rsidR="00010FBE" w:rsidRPr="00010FBE">
        <w:rPr>
          <w:highlight w:val="yellow"/>
        </w:rPr>
        <w:t>s</w:t>
      </w:r>
      <w:r w:rsidRPr="00010FBE">
        <w:rPr>
          <w:highlight w:val="yellow"/>
        </w:rPr>
        <w:t xml:space="preserve"> submitted by </w:t>
      </w:r>
      <w:r w:rsidR="00010FBE" w:rsidRPr="00010FBE">
        <w:rPr>
          <w:highlight w:val="yellow"/>
        </w:rPr>
        <w:t xml:space="preserve">RDS PDP </w:t>
      </w:r>
      <w:r w:rsidRPr="00010FBE">
        <w:rPr>
          <w:highlight w:val="yellow"/>
        </w:rPr>
        <w:t>WG members as of 10 June</w:t>
      </w:r>
      <w:r w:rsidR="005B293D">
        <w:rPr>
          <w:highlight w:val="yellow"/>
        </w:rPr>
        <w:t xml:space="preserve"> and published as Draft 3</w:t>
      </w:r>
      <w:r w:rsidRPr="00010FBE">
        <w:rPr>
          <w:highlight w:val="yellow"/>
        </w:rPr>
        <w:t xml:space="preserve">. </w:t>
      </w:r>
      <w:r w:rsidR="00010FBE" w:rsidRPr="00010FBE">
        <w:rPr>
          <w:highlight w:val="yellow"/>
        </w:rPr>
        <w:t xml:space="preserve">WG members </w:t>
      </w:r>
      <w:r w:rsidRPr="00010FBE">
        <w:rPr>
          <w:highlight w:val="yellow"/>
        </w:rPr>
        <w:t xml:space="preserve">continue to work on </w:t>
      </w:r>
      <w:r w:rsidR="00010FBE" w:rsidRPr="00010FBE">
        <w:rPr>
          <w:highlight w:val="yellow"/>
        </w:rPr>
        <w:t>possible</w:t>
      </w:r>
      <w:r w:rsidRPr="00010FBE">
        <w:rPr>
          <w:highlight w:val="yellow"/>
        </w:rPr>
        <w:t xml:space="preserve"> requirements from several other ke</w:t>
      </w:r>
      <w:r w:rsidR="005B293D">
        <w:rPr>
          <w:highlight w:val="yellow"/>
        </w:rPr>
        <w:t>y documents already identified</w:t>
      </w:r>
      <w:r w:rsidR="00C006A3">
        <w:rPr>
          <w:highlight w:val="yellow"/>
        </w:rPr>
        <w:t xml:space="preserve">, </w:t>
      </w:r>
      <w:r w:rsidR="005B293D">
        <w:rPr>
          <w:highlight w:val="yellow"/>
        </w:rPr>
        <w:t>including the following submissions not yet incorporated into this triaged draft:</w:t>
      </w:r>
    </w:p>
    <w:p w:rsidR="00A80896" w:rsidRPr="00980BBA" w:rsidRDefault="00980BBA" w:rsidP="00980BBA">
      <w:pPr>
        <w:pStyle w:val="NoSpacing"/>
        <w:rPr>
          <w:rStyle w:val="Hyperlink"/>
          <w:color w:val="auto"/>
          <w:highlight w:val="yellow"/>
          <w:u w:val="none"/>
        </w:rPr>
      </w:pPr>
      <w:r>
        <w:rPr>
          <w:highlight w:val="yellow"/>
        </w:rPr>
        <w:t xml:space="preserve">[47] </w:t>
      </w:r>
      <w:hyperlink r:id="rId193" w:history="1">
        <w:r w:rsidR="005B293D" w:rsidRPr="00980BBA">
          <w:rPr>
            <w:rStyle w:val="Hyperlink"/>
            <w:highlight w:val="yellow"/>
          </w:rPr>
          <w:t>Article 29 WP 33 Opinion 5/2000</w:t>
        </w:r>
      </w:hyperlink>
      <w:r w:rsidR="00C006A3" w:rsidRPr="00980BBA">
        <w:rPr>
          <w:rStyle w:val="Hyperlink"/>
          <w:highlight w:val="yellow"/>
        </w:rPr>
        <w:t xml:space="preserve">, </w:t>
      </w:r>
      <w:hyperlink r:id="rId194" w:history="1">
        <w:r w:rsidR="00A80896" w:rsidRPr="00980BBA">
          <w:rPr>
            <w:rStyle w:val="Hyperlink"/>
            <w:highlight w:val="yellow"/>
          </w:rPr>
          <w:t>Article 29 WP 41</w:t>
        </w:r>
      </w:hyperlink>
      <w:r w:rsidR="00A80896" w:rsidRPr="00980BBA">
        <w:rPr>
          <w:highlight w:val="yellow"/>
        </w:rPr>
        <w:t> </w:t>
      </w:r>
      <w:hyperlink r:id="rId195" w:history="1">
        <w:r w:rsidR="00A80896" w:rsidRPr="00980BBA">
          <w:rPr>
            <w:rStyle w:val="Hyperlink"/>
            <w:highlight w:val="yellow"/>
          </w:rPr>
          <w:t>Opinion 4/2001</w:t>
        </w:r>
        <w:r w:rsidR="00C006A3" w:rsidRPr="00980BBA">
          <w:rPr>
            <w:rStyle w:val="Hyperlink"/>
            <w:highlight w:val="yellow"/>
          </w:rPr>
          <w:t xml:space="preserve">, </w:t>
        </w:r>
        <w:r w:rsidR="00A80896" w:rsidRPr="00980BBA">
          <w:rPr>
            <w:rStyle w:val="Hyperlink"/>
            <w:highlight w:val="yellow"/>
          </w:rPr>
          <w:t xml:space="preserve">and </w:t>
        </w:r>
      </w:hyperlink>
      <w:hyperlink r:id="rId196" w:history="1">
        <w:r w:rsidR="00A80896" w:rsidRPr="00980BBA">
          <w:rPr>
            <w:rStyle w:val="Hyperlink"/>
            <w:highlight w:val="yellow"/>
          </w:rPr>
          <w:t>Article 29 WP 56 Working Document 5/2002</w:t>
        </w:r>
      </w:hyperlink>
    </w:p>
    <w:p w:rsidR="00980BBA" w:rsidRPr="00980BBA" w:rsidRDefault="00980BBA" w:rsidP="00980BBA">
      <w:pPr>
        <w:pStyle w:val="NoSpacing"/>
        <w:rPr>
          <w:rStyle w:val="Hyperlink"/>
          <w:color w:val="auto"/>
          <w:highlight w:val="yellow"/>
          <w:u w:val="none"/>
        </w:rPr>
      </w:pPr>
      <w:r w:rsidRPr="00980BBA">
        <w:rPr>
          <w:highlight w:val="yellow"/>
        </w:rPr>
        <w:t>[48]</w:t>
      </w:r>
      <w:r>
        <w:rPr>
          <w:highlight w:val="yellow"/>
        </w:rPr>
        <w:t xml:space="preserve"> </w:t>
      </w:r>
      <w:hyperlink r:id="rId197" w:history="1">
        <w:r w:rsidRPr="00980BBA">
          <w:rPr>
            <w:rStyle w:val="Hyperlink"/>
            <w:highlight w:val="yellow"/>
          </w:rPr>
          <w:t>U.S. Federal Communications Commission Proposed Rule FCC 16-39: Protecting the Privacy of Customers of Broadband and Other Telecommunications Services</w:t>
        </w:r>
      </w:hyperlink>
    </w:p>
    <w:p w:rsidR="00980BBA" w:rsidRPr="00980BBA" w:rsidRDefault="00980BBA" w:rsidP="00980BBA">
      <w:pPr>
        <w:pStyle w:val="NoSpacing"/>
        <w:rPr>
          <w:highlight w:val="yellow"/>
        </w:rPr>
      </w:pPr>
      <w:r>
        <w:rPr>
          <w:highlight w:val="yellow"/>
        </w:rPr>
        <w:t xml:space="preserve">[51] </w:t>
      </w:r>
      <w:hyperlink r:id="rId198" w:history="1">
        <w:r w:rsidRPr="00980BBA">
          <w:rPr>
            <w:rStyle w:val="Hyperlink"/>
            <w:highlight w:val="yellow"/>
          </w:rPr>
          <w:t>Marrakech</w:t>
        </w:r>
        <w:r>
          <w:rPr>
            <w:rStyle w:val="Hyperlink"/>
            <w:highlight w:val="yellow"/>
          </w:rPr>
          <w:t xml:space="preserve"> GAC Communique</w:t>
        </w:r>
        <w:r w:rsidRPr="00980BBA">
          <w:rPr>
            <w:rStyle w:val="Hyperlink"/>
            <w:highlight w:val="yellow"/>
          </w:rPr>
          <w:t xml:space="preserve"> </w:t>
        </w:r>
        <w:r>
          <w:rPr>
            <w:highlight w:val="yellow"/>
          </w:rPr>
          <w:t xml:space="preserve">[50] </w:t>
        </w:r>
        <w:r w:rsidRPr="00980BBA">
          <w:rPr>
            <w:rStyle w:val="Hyperlink"/>
            <w:highlight w:val="yellow"/>
          </w:rPr>
          <w:t xml:space="preserve">Singapore, </w:t>
        </w:r>
        <w:r>
          <w:rPr>
            <w:highlight w:val="yellow"/>
          </w:rPr>
          <w:t xml:space="preserve">[49] </w:t>
        </w:r>
        <w:r w:rsidRPr="00980BBA">
          <w:rPr>
            <w:rStyle w:val="Hyperlink"/>
            <w:highlight w:val="yellow"/>
          </w:rPr>
          <w:t>Los Angeles, and London GAC Communiqué</w:t>
        </w:r>
      </w:hyperlink>
      <w:r w:rsidRPr="00980BBA">
        <w:rPr>
          <w:highlight w:val="yellow"/>
        </w:rPr>
        <w:t>s (2014-2016)</w:t>
      </w:r>
    </w:p>
    <w:p w:rsidR="00980BBA" w:rsidRPr="00980BBA" w:rsidRDefault="00980BBA" w:rsidP="00980BBA">
      <w:pPr>
        <w:pStyle w:val="NoSpacing"/>
        <w:rPr>
          <w:highlight w:val="yellow"/>
        </w:rPr>
      </w:pPr>
      <w:r>
        <w:rPr>
          <w:highlight w:val="yellow"/>
        </w:rPr>
        <w:t xml:space="preserve">[52] </w:t>
      </w:r>
      <w:hyperlink r:id="rId199" w:history="1">
        <w:r w:rsidRPr="00980BBA">
          <w:rPr>
            <w:rStyle w:val="Hyperlink"/>
            <w:highlight w:val="yellow"/>
          </w:rPr>
          <w:t>WHOIS Misuse Study</w:t>
        </w:r>
      </w:hyperlink>
      <w:r w:rsidRPr="00980BBA">
        <w:rPr>
          <w:highlight w:val="yellow"/>
        </w:rPr>
        <w:t> and </w:t>
      </w:r>
      <w:r>
        <w:rPr>
          <w:highlight w:val="yellow"/>
        </w:rPr>
        <w:t xml:space="preserve">[53] </w:t>
      </w:r>
      <w:hyperlink r:id="rId200" w:history="1">
        <w:r w:rsidRPr="00980BBA">
          <w:rPr>
            <w:rStyle w:val="Hyperlink"/>
            <w:highlight w:val="yellow"/>
          </w:rPr>
          <w:t>Final Study Report</w:t>
        </w:r>
      </w:hyperlink>
      <w:r w:rsidRPr="00980BBA">
        <w:rPr>
          <w:highlight w:val="yellow"/>
        </w:rPr>
        <w:t> (2014)</w:t>
      </w:r>
    </w:p>
    <w:p w:rsidR="00980BBA" w:rsidRPr="00980BBA" w:rsidRDefault="00980BBA" w:rsidP="00980BBA">
      <w:pPr>
        <w:pStyle w:val="NoSpacing"/>
        <w:rPr>
          <w:highlight w:val="yellow"/>
        </w:rPr>
      </w:pPr>
      <w:r>
        <w:rPr>
          <w:highlight w:val="yellow"/>
        </w:rPr>
        <w:t xml:space="preserve">[54] </w:t>
      </w:r>
      <w:hyperlink r:id="rId201" w:history="1">
        <w:r w:rsidRPr="00980BBA">
          <w:rPr>
            <w:rStyle w:val="Hyperlink"/>
            <w:highlight w:val="yellow"/>
          </w:rPr>
          <w:t>SAC051, Report on Domain Name WHOIS Terminology</w:t>
        </w:r>
      </w:hyperlink>
      <w:r w:rsidRPr="00980BBA">
        <w:rPr>
          <w:highlight w:val="yellow"/>
        </w:rPr>
        <w:t> (2011)</w:t>
      </w:r>
    </w:p>
    <w:p w:rsidR="00980BBA" w:rsidRDefault="00980BBA" w:rsidP="00980BBA">
      <w:pPr>
        <w:pStyle w:val="NoSpacing"/>
        <w:rPr>
          <w:highlight w:val="yellow"/>
        </w:rPr>
      </w:pPr>
      <w:r>
        <w:rPr>
          <w:highlight w:val="yellow"/>
        </w:rPr>
        <w:t xml:space="preserve">[55] </w:t>
      </w:r>
      <w:hyperlink r:id="rId202" w:history="1">
        <w:r w:rsidRPr="00980BBA">
          <w:rPr>
            <w:rStyle w:val="Hyperlink"/>
            <w:highlight w:val="yellow"/>
          </w:rPr>
          <w:t>Dissenting Report from Stephanie Perrin</w:t>
        </w:r>
      </w:hyperlink>
      <w:r w:rsidRPr="00980BBA">
        <w:rPr>
          <w:rStyle w:val="Hyperlink"/>
          <w:highlight w:val="yellow"/>
        </w:rPr>
        <w:t> </w:t>
      </w:r>
      <w:r w:rsidRPr="00980BBA">
        <w:rPr>
          <w:rFonts w:eastAsia="Times New Roman" w:cs="Arial"/>
          <w:color w:val="333333"/>
          <w:highlight w:val="yellow"/>
        </w:rPr>
        <w:t>[PDF, 108 KB] by Stephanie Perrin, EWG Member</w:t>
      </w:r>
      <w:r>
        <w:rPr>
          <w:highlight w:val="yellow"/>
        </w:rPr>
        <w:t xml:space="preserve"> </w:t>
      </w:r>
    </w:p>
    <w:p w:rsidR="00980BBA" w:rsidRPr="00980BBA" w:rsidRDefault="00980BBA" w:rsidP="00980BBA">
      <w:pPr>
        <w:pStyle w:val="NoSpacing"/>
        <w:rPr>
          <w:highlight w:val="yellow"/>
        </w:rPr>
      </w:pPr>
      <w:r>
        <w:rPr>
          <w:highlight w:val="yellow"/>
        </w:rPr>
        <w:t xml:space="preserve">[56] </w:t>
      </w:r>
      <w:hyperlink r:id="rId203" w:history="1">
        <w:r w:rsidRPr="00980BBA">
          <w:rPr>
            <w:rFonts w:eastAsia="Times New Roman" w:cs="Arial"/>
            <w:color w:val="0000FF"/>
            <w:highlight w:val="yellow"/>
          </w:rPr>
          <w:t xml:space="preserve">Law Enforcement </w:t>
        </w:r>
        <w:proofErr w:type="gramStart"/>
        <w:r w:rsidRPr="00980BBA">
          <w:rPr>
            <w:rFonts w:eastAsia="Times New Roman" w:cs="Arial"/>
            <w:color w:val="0000FF"/>
            <w:highlight w:val="yellow"/>
          </w:rPr>
          <w:t>Due</w:t>
        </w:r>
        <w:proofErr w:type="gramEnd"/>
        <w:r w:rsidRPr="00980BBA">
          <w:rPr>
            <w:rFonts w:eastAsia="Times New Roman" w:cs="Arial"/>
            <w:color w:val="0000FF"/>
            <w:highlight w:val="yellow"/>
          </w:rPr>
          <w:t xml:space="preserve"> Diligence Recommendations for ICANN</w:t>
        </w:r>
      </w:hyperlink>
      <w:r w:rsidRPr="00980BBA">
        <w:rPr>
          <w:rFonts w:eastAsia="Times New Roman" w:cs="Arial"/>
          <w:color w:val="333333"/>
          <w:highlight w:val="yellow"/>
        </w:rPr>
        <w:t> (2010)</w:t>
      </w:r>
    </w:p>
    <w:p w:rsidR="00980BBA" w:rsidRPr="00980BBA" w:rsidRDefault="00980BBA" w:rsidP="00980BBA">
      <w:pPr>
        <w:pStyle w:val="NoSpacing"/>
        <w:rPr>
          <w:highlight w:val="yellow"/>
        </w:rPr>
      </w:pPr>
      <w:r>
        <w:rPr>
          <w:highlight w:val="yellow"/>
        </w:rPr>
        <w:t xml:space="preserve">[57] </w:t>
      </w:r>
      <w:r w:rsidRPr="00980BBA">
        <w:rPr>
          <w:highlight w:val="yellow"/>
        </w:rPr>
        <w:t>GAC Comments to Initial Report on the PPSAI PDP (Sep 2015)</w:t>
      </w:r>
    </w:p>
    <w:p w:rsidR="00980BBA" w:rsidRDefault="00980BBA" w:rsidP="00980BBA">
      <w:pPr>
        <w:pStyle w:val="NoSpacing"/>
        <w:rPr>
          <w:rFonts w:eastAsia="Times New Roman" w:cs="Arial"/>
          <w:color w:val="333333"/>
          <w:highlight w:val="yellow"/>
        </w:rPr>
      </w:pPr>
      <w:r>
        <w:rPr>
          <w:highlight w:val="yellow"/>
        </w:rPr>
        <w:t xml:space="preserve">[58] </w:t>
      </w:r>
      <w:hyperlink r:id="rId204" w:history="1">
        <w:r w:rsidRPr="00980BBA">
          <w:rPr>
            <w:rStyle w:val="Hyperlink"/>
            <w:highlight w:val="yellow"/>
          </w:rPr>
          <w:t xml:space="preserve">GAC Comments to New </w:t>
        </w:r>
        <w:proofErr w:type="spellStart"/>
        <w:r w:rsidRPr="00980BBA">
          <w:rPr>
            <w:rStyle w:val="Hyperlink"/>
            <w:highlight w:val="yellow"/>
          </w:rPr>
          <w:t>gTLD</w:t>
        </w:r>
        <w:proofErr w:type="spellEnd"/>
        <w:r w:rsidRPr="00980BBA">
          <w:rPr>
            <w:rStyle w:val="Hyperlink"/>
            <w:highlight w:val="yellow"/>
          </w:rPr>
          <w:t xml:space="preserve"> Program Safeguards </w:t>
        </w:r>
        <w:proofErr w:type="gramStart"/>
        <w:r w:rsidRPr="00980BBA">
          <w:rPr>
            <w:rStyle w:val="Hyperlink"/>
            <w:highlight w:val="yellow"/>
          </w:rPr>
          <w:t>Against</w:t>
        </w:r>
        <w:proofErr w:type="gramEnd"/>
        <w:r w:rsidRPr="00980BBA">
          <w:rPr>
            <w:rStyle w:val="Hyperlink"/>
            <w:highlight w:val="yellow"/>
          </w:rPr>
          <w:t xml:space="preserve"> DNS Abuse Repor</w:t>
        </w:r>
        <w:r w:rsidRPr="00980BBA">
          <w:rPr>
            <w:rFonts w:eastAsia="Times New Roman" w:cs="Arial"/>
            <w:color w:val="0000FF"/>
            <w:highlight w:val="yellow"/>
          </w:rPr>
          <w:t>t</w:t>
        </w:r>
      </w:hyperlink>
      <w:r w:rsidRPr="00980BBA">
        <w:rPr>
          <w:rFonts w:eastAsia="Times New Roman" w:cs="Arial"/>
          <w:color w:val="333333"/>
          <w:highlight w:val="yellow"/>
        </w:rPr>
        <w:t> (19 May 2016)</w:t>
      </w:r>
    </w:p>
    <w:p w:rsidR="00A879A7" w:rsidRPr="00010FBE" w:rsidRDefault="005B293D" w:rsidP="00980BBA">
      <w:pPr>
        <w:pStyle w:val="NoSpacing"/>
        <w:rPr>
          <w:highlight w:val="yellow"/>
        </w:rPr>
      </w:pPr>
      <w:r w:rsidRPr="00980BBA">
        <w:rPr>
          <w:rStyle w:val="Hyperlink"/>
        </w:rPr>
        <w:br/>
      </w:r>
      <w:r w:rsidR="00010FBE" w:rsidRPr="00010FBE">
        <w:rPr>
          <w:highlight w:val="yellow"/>
        </w:rPr>
        <w:t xml:space="preserve"> Assignments still underway as of </w:t>
      </w:r>
      <w:r w:rsidR="00E31558">
        <w:rPr>
          <w:highlight w:val="yellow"/>
        </w:rPr>
        <w:t>13 July</w:t>
      </w:r>
      <w:r w:rsidR="00010FBE" w:rsidRPr="00010FBE">
        <w:rPr>
          <w:highlight w:val="yellow"/>
        </w:rPr>
        <w:t xml:space="preserve"> include:</w:t>
      </w:r>
    </w:p>
    <w:p w:rsidR="00010FBE" w:rsidRPr="00010FBE" w:rsidRDefault="00F90DBA" w:rsidP="00F3274D">
      <w:pPr>
        <w:pStyle w:val="NoSpacing"/>
        <w:numPr>
          <w:ilvl w:val="0"/>
          <w:numId w:val="30"/>
        </w:numPr>
        <w:rPr>
          <w:highlight w:val="yellow"/>
        </w:rPr>
      </w:pPr>
      <w:hyperlink r:id="rId205" w:history="1">
        <w:r w:rsidR="00010FBE" w:rsidRPr="00010FBE">
          <w:rPr>
            <w:rStyle w:val="Hyperlink"/>
            <w:highlight w:val="yellow"/>
          </w:rPr>
          <w:t>WHOIS Privacy and Proxy Services Abuse Study</w:t>
        </w:r>
      </w:hyperlink>
      <w:r w:rsidR="00010FBE" w:rsidRPr="00010FBE">
        <w:rPr>
          <w:highlight w:val="yellow"/>
        </w:rPr>
        <w:t> and </w:t>
      </w:r>
      <w:hyperlink r:id="rId206" w:history="1">
        <w:r w:rsidR="00010FBE" w:rsidRPr="00010FBE">
          <w:rPr>
            <w:rStyle w:val="Hyperlink"/>
            <w:highlight w:val="yellow"/>
          </w:rPr>
          <w:t>Final Study Report</w:t>
        </w:r>
      </w:hyperlink>
      <w:r w:rsidR="00010FBE" w:rsidRPr="00010FBE">
        <w:rPr>
          <w:highlight w:val="yellow"/>
        </w:rPr>
        <w:t> (2014)</w:t>
      </w:r>
    </w:p>
    <w:p w:rsidR="00010FBE" w:rsidRPr="00010FBE" w:rsidRDefault="00F90DBA" w:rsidP="00F3274D">
      <w:pPr>
        <w:pStyle w:val="NoSpacing"/>
        <w:numPr>
          <w:ilvl w:val="0"/>
          <w:numId w:val="30"/>
        </w:numPr>
        <w:rPr>
          <w:highlight w:val="yellow"/>
        </w:rPr>
      </w:pPr>
      <w:hyperlink r:id="rId207" w:history="1">
        <w:r w:rsidR="00010FBE" w:rsidRPr="00010FBE">
          <w:rPr>
            <w:rStyle w:val="Hyperlink"/>
            <w:highlight w:val="yellow"/>
          </w:rPr>
          <w:t>Final Report from the Working Group on Internationalized Registration Data</w:t>
        </w:r>
      </w:hyperlink>
      <w:r w:rsidR="00010FBE" w:rsidRPr="00010FBE">
        <w:rPr>
          <w:highlight w:val="yellow"/>
        </w:rPr>
        <w:t> (2015)</w:t>
      </w:r>
    </w:p>
    <w:p w:rsidR="00010FBE" w:rsidRPr="00010FBE" w:rsidRDefault="00F90DBA" w:rsidP="00F3274D">
      <w:pPr>
        <w:pStyle w:val="NoSpacing"/>
        <w:numPr>
          <w:ilvl w:val="0"/>
          <w:numId w:val="30"/>
        </w:numPr>
        <w:rPr>
          <w:highlight w:val="yellow"/>
        </w:rPr>
      </w:pPr>
      <w:hyperlink r:id="rId208" w:history="1">
        <w:r w:rsidR="00010FBE" w:rsidRPr="00010FBE">
          <w:rPr>
            <w:rStyle w:val="Hyperlink"/>
            <w:highlight w:val="yellow"/>
          </w:rPr>
          <w:t>Final Report from the Expert Working Group on Internationalized Registration Data</w:t>
        </w:r>
      </w:hyperlink>
      <w:r w:rsidR="00010FBE" w:rsidRPr="00010FBE">
        <w:rPr>
          <w:highlight w:val="yellow"/>
        </w:rPr>
        <w:t> (2015)</w:t>
      </w:r>
    </w:p>
    <w:p w:rsidR="00010FBE" w:rsidRPr="00010FBE" w:rsidRDefault="00010FBE" w:rsidP="00F3274D">
      <w:pPr>
        <w:pStyle w:val="NoSpacing"/>
        <w:numPr>
          <w:ilvl w:val="0"/>
          <w:numId w:val="30"/>
        </w:numPr>
        <w:rPr>
          <w:highlight w:val="yellow"/>
        </w:rPr>
      </w:pPr>
      <w:r w:rsidRPr="00010FBE">
        <w:rPr>
          <w:highlight w:val="yellow"/>
        </w:rPr>
        <w:t>GNSO PDP on </w:t>
      </w:r>
      <w:hyperlink r:id="rId209" w:history="1">
        <w:r w:rsidRPr="00010FBE">
          <w:rPr>
            <w:rStyle w:val="Hyperlink"/>
            <w:highlight w:val="yellow"/>
          </w:rPr>
          <w:t>Translation/Transliteration of Contact Information</w:t>
        </w:r>
      </w:hyperlink>
      <w:r w:rsidRPr="00010FBE">
        <w:rPr>
          <w:highlight w:val="yellow"/>
        </w:rPr>
        <w:t> and </w:t>
      </w:r>
      <w:hyperlink r:id="rId210" w:history="1">
        <w:r w:rsidRPr="00010FBE">
          <w:rPr>
            <w:rStyle w:val="Hyperlink"/>
            <w:highlight w:val="yellow"/>
          </w:rPr>
          <w:t>Final Report</w:t>
        </w:r>
      </w:hyperlink>
      <w:r w:rsidRPr="00010FBE">
        <w:rPr>
          <w:highlight w:val="yellow"/>
        </w:rPr>
        <w:t> (2015)</w:t>
      </w:r>
    </w:p>
    <w:p w:rsidR="00010FBE" w:rsidRDefault="00010FBE" w:rsidP="00F3274D">
      <w:pPr>
        <w:pStyle w:val="NoSpacing"/>
        <w:numPr>
          <w:ilvl w:val="0"/>
          <w:numId w:val="30"/>
        </w:numPr>
        <w:rPr>
          <w:highlight w:val="yellow"/>
        </w:rPr>
      </w:pPr>
      <w:r w:rsidRPr="00010FBE">
        <w:rPr>
          <w:highlight w:val="yellow"/>
        </w:rPr>
        <w:t>GNSO PDP on </w:t>
      </w:r>
      <w:hyperlink r:id="rId211" w:history="1">
        <w:r w:rsidRPr="00010FBE">
          <w:rPr>
            <w:rStyle w:val="Hyperlink"/>
            <w:highlight w:val="yellow"/>
          </w:rPr>
          <w:t>Privacy &amp; Proxy Services Accreditation Issues (PPSAI)</w:t>
        </w:r>
      </w:hyperlink>
      <w:r w:rsidR="00C006A3">
        <w:rPr>
          <w:highlight w:val="yellow"/>
        </w:rPr>
        <w:t xml:space="preserve">, </w:t>
      </w:r>
      <w:hyperlink r:id="rId212" w:history="1">
        <w:r w:rsidRPr="00010FBE">
          <w:rPr>
            <w:rStyle w:val="Hyperlink"/>
            <w:highlight w:val="yellow"/>
          </w:rPr>
          <w:t>Final Report</w:t>
        </w:r>
      </w:hyperlink>
      <w:r w:rsidR="00C006A3">
        <w:rPr>
          <w:highlight w:val="yellow"/>
        </w:rPr>
        <w:t xml:space="preserve">, </w:t>
      </w:r>
      <w:r w:rsidRPr="00010FBE">
        <w:rPr>
          <w:highlight w:val="yellow"/>
        </w:rPr>
        <w:t>and </w:t>
      </w:r>
      <w:hyperlink r:id="rId213" w:history="1">
        <w:r w:rsidRPr="00010FBE">
          <w:rPr>
            <w:rStyle w:val="Hyperlink"/>
            <w:highlight w:val="yellow"/>
          </w:rPr>
          <w:t>GNSO Council Recommendations to Board</w:t>
        </w:r>
      </w:hyperlink>
      <w:r w:rsidRPr="00010FBE">
        <w:rPr>
          <w:highlight w:val="yellow"/>
        </w:rPr>
        <w:t> (2015)</w:t>
      </w:r>
    </w:p>
    <w:p w:rsidR="00980BBA" w:rsidRPr="00980BBA" w:rsidRDefault="00980BBA" w:rsidP="00980BBA">
      <w:pPr>
        <w:pStyle w:val="NoSpacing"/>
        <w:numPr>
          <w:ilvl w:val="0"/>
          <w:numId w:val="30"/>
        </w:numPr>
        <w:rPr>
          <w:rStyle w:val="Hyperlink"/>
          <w:highlight w:val="yellow"/>
        </w:rPr>
      </w:pPr>
      <w:r w:rsidRPr="00980BBA">
        <w:rPr>
          <w:rStyle w:val="Hyperlink"/>
          <w:highlight w:val="yellow"/>
        </w:rPr>
        <w:t>GAC Public Comments to 2013 RAA WHOIS Accuracy Specification Review</w:t>
      </w:r>
    </w:p>
    <w:p w:rsidR="00010FBE" w:rsidRPr="00010FBE" w:rsidRDefault="00F90DBA" w:rsidP="00F3274D">
      <w:pPr>
        <w:pStyle w:val="NoSpacing"/>
        <w:numPr>
          <w:ilvl w:val="0"/>
          <w:numId w:val="30"/>
        </w:numPr>
        <w:rPr>
          <w:highlight w:val="yellow"/>
        </w:rPr>
      </w:pPr>
      <w:hyperlink r:id="rId214" w:history="1">
        <w:r w:rsidR="00010FBE" w:rsidRPr="00010FBE">
          <w:rPr>
            <w:rStyle w:val="Hyperlink"/>
            <w:highlight w:val="yellow"/>
          </w:rPr>
          <w:t>Final Regulation (EU) 2016/679 of the European Parliament and of the Council (27 April 2016)</w:t>
        </w:r>
      </w:hyperlink>
    </w:p>
    <w:p w:rsidR="00010FBE" w:rsidRPr="00010FBE" w:rsidRDefault="00010FBE" w:rsidP="00F3274D">
      <w:pPr>
        <w:pStyle w:val="NoSpacing"/>
        <w:numPr>
          <w:ilvl w:val="0"/>
          <w:numId w:val="30"/>
        </w:numPr>
        <w:rPr>
          <w:highlight w:val="yellow"/>
        </w:rPr>
      </w:pPr>
      <w:r w:rsidRPr="00010FBE">
        <w:rPr>
          <w:highlight w:val="yellow"/>
        </w:rPr>
        <w:t xml:space="preserve">IWG </w:t>
      </w:r>
      <w:hyperlink r:id="rId215" w:history="1">
        <w:r w:rsidRPr="00010FBE">
          <w:rPr>
            <w:rStyle w:val="Hyperlink"/>
            <w:highlight w:val="yellow"/>
          </w:rPr>
          <w:t>Common Position on Privacy and Data Protection aspects of the Registration of Domain Names on the Internet</w:t>
        </w:r>
      </w:hyperlink>
      <w:r w:rsidRPr="00010FBE">
        <w:rPr>
          <w:highlight w:val="yellow"/>
        </w:rPr>
        <w:t>(Crete</w:t>
      </w:r>
      <w:r w:rsidR="00C006A3">
        <w:rPr>
          <w:highlight w:val="yellow"/>
        </w:rPr>
        <w:t xml:space="preserve">, </w:t>
      </w:r>
      <w:r w:rsidRPr="00010FBE">
        <w:rPr>
          <w:highlight w:val="yellow"/>
        </w:rPr>
        <w:t>4./5.05.2000)</w:t>
      </w:r>
    </w:p>
    <w:p w:rsidR="00010FBE" w:rsidRDefault="00F90DBA" w:rsidP="00F3274D">
      <w:pPr>
        <w:pStyle w:val="NoSpacing"/>
        <w:numPr>
          <w:ilvl w:val="0"/>
          <w:numId w:val="30"/>
        </w:numPr>
        <w:rPr>
          <w:highlight w:val="yellow"/>
        </w:rPr>
      </w:pPr>
      <w:hyperlink r:id="rId216" w:history="1">
        <w:r w:rsidR="00010FBE" w:rsidRPr="00010FBE">
          <w:rPr>
            <w:rStyle w:val="Hyperlink"/>
            <w:highlight w:val="yellow"/>
          </w:rPr>
          <w:t>Privacy Considerations for Internet Protocols (RFC 6973)</w:t>
        </w:r>
      </w:hyperlink>
      <w:r w:rsidR="00010FBE" w:rsidRPr="00010FBE">
        <w:rPr>
          <w:highlight w:val="yellow"/>
        </w:rPr>
        <w:t xml:space="preserve"> (2013)</w:t>
      </w:r>
    </w:p>
    <w:p w:rsidR="00980BBA" w:rsidRPr="00980BBA" w:rsidRDefault="00F90DBA" w:rsidP="00F3274D">
      <w:pPr>
        <w:pStyle w:val="NoSpacing"/>
        <w:numPr>
          <w:ilvl w:val="0"/>
          <w:numId w:val="30"/>
        </w:numPr>
        <w:rPr>
          <w:rStyle w:val="Hyperlink"/>
          <w:highlight w:val="yellow"/>
        </w:rPr>
      </w:pPr>
      <w:hyperlink r:id="rId217" w:history="1">
        <w:r w:rsidR="00980BBA" w:rsidRPr="00980BBA">
          <w:rPr>
            <w:rStyle w:val="Hyperlink"/>
            <w:highlight w:val="yellow"/>
          </w:rPr>
          <w:t>Where Do Old Protocols Go To Die?</w:t>
        </w:r>
      </w:hyperlink>
      <w:r w:rsidR="00980BBA" w:rsidRPr="00980BBA">
        <w:rPr>
          <w:rStyle w:val="Hyperlink"/>
          <w:highlight w:val="yellow"/>
        </w:rPr>
        <w:t>, by Scott Hollenbeck, EWG Member</w:t>
      </w:r>
    </w:p>
    <w:p w:rsidR="00010FBE" w:rsidRPr="00010FBE" w:rsidRDefault="00F90DBA" w:rsidP="00BC5B5B">
      <w:pPr>
        <w:pStyle w:val="NoSpacing"/>
        <w:numPr>
          <w:ilvl w:val="0"/>
          <w:numId w:val="30"/>
        </w:numPr>
        <w:rPr>
          <w:highlight w:val="yellow"/>
        </w:rPr>
      </w:pPr>
      <w:hyperlink r:id="rId218" w:history="1">
        <w:r w:rsidR="00980BBA" w:rsidRPr="00980BBA">
          <w:rPr>
            <w:rStyle w:val="Hyperlink"/>
            <w:highlight w:val="yellow"/>
          </w:rPr>
          <w:t>Building a Better WHOIS for the Individual Registrant</w:t>
        </w:r>
      </w:hyperlink>
      <w:r w:rsidR="00980BBA" w:rsidRPr="00980BBA">
        <w:rPr>
          <w:rStyle w:val="Hyperlink"/>
          <w:highlight w:val="yellow"/>
        </w:rPr>
        <w:t>, by Carlton Samuels, EWG Member</w:t>
      </w:r>
    </w:p>
    <w:sectPr w:rsidR="00010FBE" w:rsidRPr="00010FBE" w:rsidSect="00C2723F">
      <w:headerReference w:type="default" r:id="rId219"/>
      <w:footerReference w:type="default" r:id="rId220"/>
      <w:pgSz w:w="15840" w:h="12240" w:orient="landscape"/>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BA" w:rsidRDefault="00F90DBA" w:rsidP="001D2EAF">
      <w:r>
        <w:separator/>
      </w:r>
    </w:p>
  </w:endnote>
  <w:endnote w:type="continuationSeparator" w:id="0">
    <w:p w:rsidR="00F90DBA" w:rsidRDefault="00F90DBA" w:rsidP="001D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font302">
    <w:altName w:val="Times New Roman"/>
    <w:charset w:val="00"/>
    <w:family w:val="auto"/>
    <w:pitch w:val="variable"/>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BA" w:rsidRPr="001D2EAF" w:rsidRDefault="00F90DBA" w:rsidP="00353C9A">
    <w:pPr>
      <w:pStyle w:val="Footer"/>
      <w:spacing w:before="60"/>
      <w:rPr>
        <w:sz w:val="18"/>
      </w:rPr>
    </w:pPr>
    <w:r w:rsidRPr="001D2EAF">
      <w:rPr>
        <w:sz w:val="18"/>
      </w:rPr>
      <w:t xml:space="preserve">DRAFT </w:t>
    </w:r>
    <w:r>
      <w:rPr>
        <w:sz w:val="18"/>
      </w:rPr>
      <w:t xml:space="preserve">of triaged D3, as of 13 July, incorporating WG member additions through 10 June 2016, organizing/grouping fundamental question PRs </w:t>
    </w:r>
    <w:r w:rsidRPr="001D2EAF">
      <w:rPr>
        <w:sz w:val="18"/>
      </w:rPr>
      <w:ptab w:relativeTo="margin" w:alignment="right" w:leader="none"/>
    </w:r>
    <w:r w:rsidRPr="001D2EAF">
      <w:rPr>
        <w:sz w:val="18"/>
      </w:rPr>
      <w:t xml:space="preserve">Page </w:t>
    </w:r>
    <w:r w:rsidRPr="001D2EAF">
      <w:rPr>
        <w:rFonts w:eastAsiaTheme="minorEastAsia"/>
        <w:sz w:val="18"/>
      </w:rPr>
      <w:fldChar w:fldCharType="begin"/>
    </w:r>
    <w:r w:rsidRPr="001D2EAF">
      <w:rPr>
        <w:sz w:val="18"/>
      </w:rPr>
      <w:instrText xml:space="preserve"> PAGE   \* MERGEFORMAT </w:instrText>
    </w:r>
    <w:r w:rsidRPr="001D2EAF">
      <w:rPr>
        <w:rFonts w:eastAsiaTheme="minorEastAsia"/>
        <w:sz w:val="18"/>
      </w:rPr>
      <w:fldChar w:fldCharType="separate"/>
    </w:r>
    <w:r w:rsidR="005127F4">
      <w:rPr>
        <w:noProof/>
        <w:sz w:val="18"/>
      </w:rPr>
      <w:t>2</w:t>
    </w:r>
    <w:r w:rsidRPr="001D2EA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BA" w:rsidRDefault="00F90DBA" w:rsidP="001D2EAF">
      <w:r>
        <w:separator/>
      </w:r>
    </w:p>
  </w:footnote>
  <w:footnote w:type="continuationSeparator" w:id="0">
    <w:p w:rsidR="00F90DBA" w:rsidRDefault="00F90DBA" w:rsidP="001D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BA" w:rsidRDefault="00F90DBA" w:rsidP="009D7C45">
    <w:pPr>
      <w:pStyle w:val="Header"/>
    </w:pPr>
    <w:sdt>
      <w:sdtPr>
        <w:id w:val="1472332484"/>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14AE14EE" wp14:editId="7565A348">
                  <wp:simplePos x="0" y="0"/>
                  <wp:positionH relativeFrom="rightMargin">
                    <wp:align>center</wp:align>
                  </wp:positionH>
                  <wp:positionV relativeFrom="margin">
                    <wp:align>bottom</wp:align>
                  </wp:positionV>
                  <wp:extent cx="35369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0DBA" w:rsidRDefault="00F90DBA" w:rsidP="001D2EAF">
                              <w:pPr>
                                <w:pStyle w:val="Foote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27.8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" o:allowincell="f" filled="f" stroked="f">
                  <v:textbox style="layout-flow:vertical;mso-layout-flow-alt:bottom-to-top;mso-fit-shape-to-text:t">
                    <w:txbxContent>
                      <w:p w:rsidR="001A7E59" w:rsidRDefault="001A7E59" w:rsidP="001D2EAF">
                        <w:pPr>
                          <w:pStyle w:val="Footer"/>
                        </w:pPr>
                      </w:p>
                    </w:txbxContent>
                  </v:textbox>
                  <w10:wrap anchorx="margin" anchory="margin"/>
                </v:rect>
              </w:pict>
            </mc:Fallback>
          </mc:AlternateContent>
        </w:r>
      </w:sdtContent>
    </w:sdt>
    <w:r w:rsidRPr="00D2611A">
      <w:rPr>
        <w:b/>
        <w:sz w:val="24"/>
      </w:rPr>
      <w:t xml:space="preserve">RDS PDP Initial List of </w:t>
    </w:r>
    <w:r w:rsidRPr="00D2611A">
      <w:rPr>
        <w:b/>
        <w:i/>
        <w:sz w:val="24"/>
      </w:rPr>
      <w:t xml:space="preserve">Possible </w:t>
    </w:r>
    <w:r w:rsidRPr="00D2611A">
      <w:rPr>
        <w:b/>
        <w:sz w:val="24"/>
      </w:rPr>
      <w:t>Requirements Draft #</w:t>
    </w:r>
    <w:r>
      <w:rPr>
        <w:b/>
        <w:sz w:val="24"/>
      </w:rPr>
      <w:t>3 – Triage In Progress</w:t>
    </w:r>
    <w:r w:rsidRPr="00D2611A">
      <w:rPr>
        <w:b/>
        <w:sz w:val="24"/>
      </w:rPr>
      <w:t xml:space="preserve"> </w:t>
    </w:r>
    <w:r>
      <w:rPr>
        <w:b/>
        <w:sz w:val="24"/>
      </w:rPr>
      <w:t>as of 13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A1D"/>
    <w:multiLevelType w:val="hybridMultilevel"/>
    <w:tmpl w:val="72F8EF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9D44332"/>
    <w:multiLevelType w:val="hybridMultilevel"/>
    <w:tmpl w:val="4212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71111"/>
    <w:multiLevelType w:val="hybridMultilevel"/>
    <w:tmpl w:val="FD542A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C443302"/>
    <w:multiLevelType w:val="hybridMultilevel"/>
    <w:tmpl w:val="13AC17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E016DB0"/>
    <w:multiLevelType w:val="hybridMultilevel"/>
    <w:tmpl w:val="8F540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091386"/>
    <w:multiLevelType w:val="hybridMultilevel"/>
    <w:tmpl w:val="827A2BE8"/>
    <w:lvl w:ilvl="0" w:tplc="04090017">
      <w:start w:val="1"/>
      <w:numFmt w:val="lowerLetter"/>
      <w:lvlText w:val="%1)"/>
      <w:lvlJc w:val="left"/>
      <w:pPr>
        <w:ind w:left="720" w:hanging="360"/>
      </w:p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EB6AFEBC">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9049E3"/>
    <w:multiLevelType w:val="hybridMultilevel"/>
    <w:tmpl w:val="C1381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BC4EE9"/>
    <w:multiLevelType w:val="hybridMultilevel"/>
    <w:tmpl w:val="00A6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510A4"/>
    <w:multiLevelType w:val="hybridMultilevel"/>
    <w:tmpl w:val="50065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DC041F"/>
    <w:multiLevelType w:val="hybridMultilevel"/>
    <w:tmpl w:val="8066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E19D8"/>
    <w:multiLevelType w:val="hybridMultilevel"/>
    <w:tmpl w:val="333C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8503E3"/>
    <w:multiLevelType w:val="hybridMultilevel"/>
    <w:tmpl w:val="B4967100"/>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570FF6"/>
    <w:multiLevelType w:val="hybridMultilevel"/>
    <w:tmpl w:val="169A94AC"/>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887325F"/>
    <w:multiLevelType w:val="hybridMultilevel"/>
    <w:tmpl w:val="61824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082E73"/>
    <w:multiLevelType w:val="hybridMultilevel"/>
    <w:tmpl w:val="623C2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822C34"/>
    <w:multiLevelType w:val="hybridMultilevel"/>
    <w:tmpl w:val="277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CF338A"/>
    <w:multiLevelType w:val="hybridMultilevel"/>
    <w:tmpl w:val="FC0639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2EC6B64"/>
    <w:multiLevelType w:val="hybridMultilevel"/>
    <w:tmpl w:val="5B54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52103B"/>
    <w:multiLevelType w:val="hybridMultilevel"/>
    <w:tmpl w:val="98E6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3228B"/>
    <w:multiLevelType w:val="hybridMultilevel"/>
    <w:tmpl w:val="E822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C335FB"/>
    <w:multiLevelType w:val="hybridMultilevel"/>
    <w:tmpl w:val="3E70B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9F71592"/>
    <w:multiLevelType w:val="hybridMultilevel"/>
    <w:tmpl w:val="E1CE46AC"/>
    <w:lvl w:ilvl="0" w:tplc="04090001">
      <w:start w:val="1"/>
      <w:numFmt w:val="bullet"/>
      <w:lvlText w:val=""/>
      <w:lvlJc w:val="left"/>
      <w:pPr>
        <w:ind w:left="360" w:hanging="360"/>
      </w:pPr>
      <w:rPr>
        <w:rFonts w:ascii="Symbol" w:hAnsi="Symbol" w:hint="default"/>
      </w:rPr>
    </w:lvl>
    <w:lvl w:ilvl="1" w:tplc="95D6BAC8">
      <w:numFmt w:val="bullet"/>
      <w:lvlText w:val="•"/>
      <w:lvlJc w:val="left"/>
      <w:pPr>
        <w:ind w:left="1440" w:hanging="72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F546C55"/>
    <w:multiLevelType w:val="hybridMultilevel"/>
    <w:tmpl w:val="799E4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38E0FAB"/>
    <w:multiLevelType w:val="hybridMultilevel"/>
    <w:tmpl w:val="967EE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F70746"/>
    <w:multiLevelType w:val="hybridMultilevel"/>
    <w:tmpl w:val="66F07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8B7091E"/>
    <w:multiLevelType w:val="hybridMultilevel"/>
    <w:tmpl w:val="C920699E"/>
    <w:lvl w:ilvl="0" w:tplc="F2821AB2">
      <w:start w:val="1"/>
      <w:numFmt w:val="lowerLetter"/>
      <w:lvlText w:val="(%1)"/>
      <w:lvlJc w:val="left"/>
      <w:pPr>
        <w:ind w:left="720" w:hanging="360"/>
      </w:pPr>
      <w:rPr>
        <w:rFonts w:ascii="Times-Italic" w:hAnsi="Times-Italic" w:cs="Times-Italic"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96E6E51"/>
    <w:multiLevelType w:val="hybridMultilevel"/>
    <w:tmpl w:val="E51869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A5F1D9D"/>
    <w:multiLevelType w:val="hybridMultilevel"/>
    <w:tmpl w:val="6F3A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D650AEB"/>
    <w:multiLevelType w:val="hybridMultilevel"/>
    <w:tmpl w:val="09507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EAE48BA"/>
    <w:multiLevelType w:val="hybridMultilevel"/>
    <w:tmpl w:val="BACE0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C667E5"/>
    <w:multiLevelType w:val="hybridMultilevel"/>
    <w:tmpl w:val="02860D92"/>
    <w:lvl w:ilvl="0" w:tplc="08090017">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3EF21581"/>
    <w:multiLevelType w:val="hybridMultilevel"/>
    <w:tmpl w:val="42E6C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FA27A2C"/>
    <w:multiLevelType w:val="hybridMultilevel"/>
    <w:tmpl w:val="7636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583D79"/>
    <w:multiLevelType w:val="hybridMultilevel"/>
    <w:tmpl w:val="F6C0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23A73AC"/>
    <w:multiLevelType w:val="hybridMultilevel"/>
    <w:tmpl w:val="5E7E7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3CF26BD"/>
    <w:multiLevelType w:val="hybridMultilevel"/>
    <w:tmpl w:val="CE6A6036"/>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4AB0F32"/>
    <w:multiLevelType w:val="hybridMultilevel"/>
    <w:tmpl w:val="31D8A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5AE700E"/>
    <w:multiLevelType w:val="hybridMultilevel"/>
    <w:tmpl w:val="1CC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47583A"/>
    <w:multiLevelType w:val="hybridMultilevel"/>
    <w:tmpl w:val="CBD0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70371DC"/>
    <w:multiLevelType w:val="hybridMultilevel"/>
    <w:tmpl w:val="939A1B1C"/>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8B1630F"/>
    <w:multiLevelType w:val="hybridMultilevel"/>
    <w:tmpl w:val="0D42F5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49590FAD"/>
    <w:multiLevelType w:val="hybridMultilevel"/>
    <w:tmpl w:val="29D06CDE"/>
    <w:lvl w:ilvl="0" w:tplc="F0D6D00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nsid w:val="4B280A8D"/>
    <w:multiLevelType w:val="hybridMultilevel"/>
    <w:tmpl w:val="F9B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08718C2"/>
    <w:multiLevelType w:val="hybridMultilevel"/>
    <w:tmpl w:val="0A5CD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3720E97"/>
    <w:multiLevelType w:val="hybridMultilevel"/>
    <w:tmpl w:val="B3AC5114"/>
    <w:lvl w:ilvl="0" w:tplc="EB6AFEBC">
      <w:start w:val="1"/>
      <w:numFmt w:val="lowerRoman"/>
      <w:lvlText w:val="(%1)"/>
      <w:lvlJc w:val="left"/>
      <w:pPr>
        <w:ind w:left="720" w:hanging="360"/>
      </w:pPr>
      <w:rPr>
        <w:rFonts w:hint="default"/>
      </w:rPr>
    </w:lvl>
    <w:lvl w:ilvl="1" w:tplc="EB6AFEBC">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F0D6D00E">
      <w:start w:val="1"/>
      <w:numFmt w:val="lowerRoman"/>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69D10F6"/>
    <w:multiLevelType w:val="hybridMultilevel"/>
    <w:tmpl w:val="D6AC0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6B10E7B"/>
    <w:multiLevelType w:val="hybridMultilevel"/>
    <w:tmpl w:val="73480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7966729"/>
    <w:multiLevelType w:val="hybridMultilevel"/>
    <w:tmpl w:val="A2EC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F63CBC"/>
    <w:multiLevelType w:val="hybridMultilevel"/>
    <w:tmpl w:val="8F66CAC2"/>
    <w:lvl w:ilvl="0" w:tplc="F2821AB2">
      <w:start w:val="1"/>
      <w:numFmt w:val="lowerLetter"/>
      <w:lvlText w:val="(%1)"/>
      <w:lvlJc w:val="left"/>
      <w:pPr>
        <w:ind w:left="720" w:hanging="360"/>
      </w:pPr>
      <w:rPr>
        <w:rFonts w:ascii="Times-Italic" w:hAnsi="Times-Italic" w:cs="Times-Italic"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511000B"/>
    <w:multiLevelType w:val="hybridMultilevel"/>
    <w:tmpl w:val="9BA0DCAC"/>
    <w:styleLink w:val="Lettered"/>
    <w:lvl w:ilvl="0" w:tplc="7534C4F4">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7CFEF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06A61E">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2B2F74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E6E38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62D166">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A29E36">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66C72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CA17E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66A49B0"/>
    <w:multiLevelType w:val="hybridMultilevel"/>
    <w:tmpl w:val="4D5C3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C2B6B3D"/>
    <w:multiLevelType w:val="hybridMultilevel"/>
    <w:tmpl w:val="8DB61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E120485"/>
    <w:multiLevelType w:val="hybridMultilevel"/>
    <w:tmpl w:val="42287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E5A3F0B"/>
    <w:multiLevelType w:val="hybridMultilevel"/>
    <w:tmpl w:val="6E7E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3A37B48"/>
    <w:multiLevelType w:val="hybridMultilevel"/>
    <w:tmpl w:val="7D4A2458"/>
    <w:lvl w:ilvl="0" w:tplc="08090017">
      <w:start w:val="1"/>
      <w:numFmt w:val="lowerLetter"/>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103C9D"/>
    <w:multiLevelType w:val="hybridMultilevel"/>
    <w:tmpl w:val="1096AD34"/>
    <w:lvl w:ilvl="0" w:tplc="63308644">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ED0398D"/>
    <w:multiLevelType w:val="hybridMultilevel"/>
    <w:tmpl w:val="50BE04E4"/>
    <w:lvl w:ilvl="0" w:tplc="F2821AB2">
      <w:start w:val="1"/>
      <w:numFmt w:val="lowerLetter"/>
      <w:lvlText w:val="(%1)"/>
      <w:lvlJc w:val="left"/>
      <w:pPr>
        <w:ind w:left="720" w:hanging="360"/>
      </w:pPr>
      <w:rPr>
        <w:rFonts w:ascii="Times-Italic" w:hAnsi="Times-Italic" w:cs="Times-Italic" w:hint="default"/>
        <w:i/>
      </w:rPr>
    </w:lvl>
    <w:lvl w:ilvl="1" w:tplc="EB6AFEB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EF43621"/>
    <w:multiLevelType w:val="hybridMultilevel"/>
    <w:tmpl w:val="A6E2B728"/>
    <w:lvl w:ilvl="0" w:tplc="63308644">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4"/>
  </w:num>
  <w:num w:numId="3">
    <w:abstractNumId w:val="43"/>
  </w:num>
  <w:num w:numId="4">
    <w:abstractNumId w:val="40"/>
  </w:num>
  <w:num w:numId="5">
    <w:abstractNumId w:val="27"/>
  </w:num>
  <w:num w:numId="6">
    <w:abstractNumId w:val="36"/>
  </w:num>
  <w:num w:numId="7">
    <w:abstractNumId w:val="0"/>
  </w:num>
  <w:num w:numId="8">
    <w:abstractNumId w:val="7"/>
  </w:num>
  <w:num w:numId="9">
    <w:abstractNumId w:val="37"/>
  </w:num>
  <w:num w:numId="10">
    <w:abstractNumId w:val="24"/>
  </w:num>
  <w:num w:numId="11">
    <w:abstractNumId w:val="49"/>
  </w:num>
  <w:num w:numId="12">
    <w:abstractNumId w:val="20"/>
  </w:num>
  <w:num w:numId="13">
    <w:abstractNumId w:val="16"/>
  </w:num>
  <w:num w:numId="14">
    <w:abstractNumId w:val="54"/>
  </w:num>
  <w:num w:numId="15">
    <w:abstractNumId w:val="41"/>
  </w:num>
  <w:num w:numId="16">
    <w:abstractNumId w:val="9"/>
  </w:num>
  <w:num w:numId="17">
    <w:abstractNumId w:val="30"/>
  </w:num>
  <w:num w:numId="18">
    <w:abstractNumId w:val="48"/>
  </w:num>
  <w:num w:numId="19">
    <w:abstractNumId w:val="44"/>
  </w:num>
  <w:num w:numId="20">
    <w:abstractNumId w:val="5"/>
  </w:num>
  <w:num w:numId="21">
    <w:abstractNumId w:val="11"/>
  </w:num>
  <w:num w:numId="22">
    <w:abstractNumId w:val="12"/>
  </w:num>
  <w:num w:numId="23">
    <w:abstractNumId w:val="39"/>
  </w:num>
  <w:num w:numId="24">
    <w:abstractNumId w:val="25"/>
  </w:num>
  <w:num w:numId="25">
    <w:abstractNumId w:val="56"/>
  </w:num>
  <w:num w:numId="26">
    <w:abstractNumId w:val="35"/>
  </w:num>
  <w:num w:numId="27">
    <w:abstractNumId w:val="2"/>
  </w:num>
  <w:num w:numId="28">
    <w:abstractNumId w:val="3"/>
  </w:num>
  <w:num w:numId="29">
    <w:abstractNumId w:val="26"/>
  </w:num>
  <w:num w:numId="30">
    <w:abstractNumId w:val="32"/>
  </w:num>
  <w:num w:numId="31">
    <w:abstractNumId w:val="46"/>
  </w:num>
  <w:num w:numId="32">
    <w:abstractNumId w:val="53"/>
  </w:num>
  <w:num w:numId="33">
    <w:abstractNumId w:val="6"/>
  </w:num>
  <w:num w:numId="34">
    <w:abstractNumId w:val="4"/>
  </w:num>
  <w:num w:numId="35">
    <w:abstractNumId w:val="21"/>
  </w:num>
  <w:num w:numId="36">
    <w:abstractNumId w:val="52"/>
  </w:num>
  <w:num w:numId="37">
    <w:abstractNumId w:val="51"/>
  </w:num>
  <w:num w:numId="38">
    <w:abstractNumId w:val="28"/>
  </w:num>
  <w:num w:numId="39">
    <w:abstractNumId w:val="19"/>
  </w:num>
  <w:num w:numId="40">
    <w:abstractNumId w:val="29"/>
  </w:num>
  <w:num w:numId="41">
    <w:abstractNumId w:val="17"/>
  </w:num>
  <w:num w:numId="42">
    <w:abstractNumId w:val="55"/>
  </w:num>
  <w:num w:numId="43">
    <w:abstractNumId w:val="57"/>
  </w:num>
  <w:num w:numId="44">
    <w:abstractNumId w:val="47"/>
  </w:num>
  <w:num w:numId="45">
    <w:abstractNumId w:val="22"/>
  </w:num>
  <w:num w:numId="46">
    <w:abstractNumId w:val="23"/>
  </w:num>
  <w:num w:numId="47">
    <w:abstractNumId w:val="45"/>
  </w:num>
  <w:num w:numId="48">
    <w:abstractNumId w:val="13"/>
  </w:num>
  <w:num w:numId="49">
    <w:abstractNumId w:val="14"/>
  </w:num>
  <w:num w:numId="50">
    <w:abstractNumId w:val="50"/>
  </w:num>
  <w:num w:numId="51">
    <w:abstractNumId w:val="31"/>
  </w:num>
  <w:num w:numId="52">
    <w:abstractNumId w:val="33"/>
  </w:num>
  <w:num w:numId="53">
    <w:abstractNumId w:val="38"/>
  </w:num>
  <w:num w:numId="54">
    <w:abstractNumId w:val="18"/>
  </w:num>
  <w:num w:numId="55">
    <w:abstractNumId w:val="1"/>
  </w:num>
  <w:num w:numId="56">
    <w:abstractNumId w:val="10"/>
  </w:num>
  <w:num w:numId="57">
    <w:abstractNumId w:val="15"/>
  </w:num>
  <w:num w:numId="58">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815"/>
    <w:rsid w:val="00010FBE"/>
    <w:rsid w:val="00011BD9"/>
    <w:rsid w:val="00016A1C"/>
    <w:rsid w:val="00022B08"/>
    <w:rsid w:val="00022FF8"/>
    <w:rsid w:val="000230CA"/>
    <w:rsid w:val="00030CDC"/>
    <w:rsid w:val="00034CED"/>
    <w:rsid w:val="00036A31"/>
    <w:rsid w:val="000534B4"/>
    <w:rsid w:val="000538D4"/>
    <w:rsid w:val="00055B6E"/>
    <w:rsid w:val="000578C4"/>
    <w:rsid w:val="000707BF"/>
    <w:rsid w:val="000844EE"/>
    <w:rsid w:val="00086826"/>
    <w:rsid w:val="00094ADF"/>
    <w:rsid w:val="000962BB"/>
    <w:rsid w:val="000A3E23"/>
    <w:rsid w:val="000B5B2B"/>
    <w:rsid w:val="000C1BD2"/>
    <w:rsid w:val="000E1976"/>
    <w:rsid w:val="000E513D"/>
    <w:rsid w:val="000E5312"/>
    <w:rsid w:val="000E7489"/>
    <w:rsid w:val="000F2FF5"/>
    <w:rsid w:val="000F5136"/>
    <w:rsid w:val="0010019B"/>
    <w:rsid w:val="00104B8D"/>
    <w:rsid w:val="0010563A"/>
    <w:rsid w:val="00110683"/>
    <w:rsid w:val="00110C05"/>
    <w:rsid w:val="00113DB3"/>
    <w:rsid w:val="00115D43"/>
    <w:rsid w:val="00121265"/>
    <w:rsid w:val="00122CB1"/>
    <w:rsid w:val="00131F3B"/>
    <w:rsid w:val="00133E15"/>
    <w:rsid w:val="00141EF5"/>
    <w:rsid w:val="00151B58"/>
    <w:rsid w:val="0015505E"/>
    <w:rsid w:val="0015554A"/>
    <w:rsid w:val="001558EB"/>
    <w:rsid w:val="0016143D"/>
    <w:rsid w:val="00162897"/>
    <w:rsid w:val="00164E59"/>
    <w:rsid w:val="00177941"/>
    <w:rsid w:val="00183D2F"/>
    <w:rsid w:val="00191E42"/>
    <w:rsid w:val="001A0B01"/>
    <w:rsid w:val="001A7E59"/>
    <w:rsid w:val="001B63A3"/>
    <w:rsid w:val="001C4BD6"/>
    <w:rsid w:val="001C5C3E"/>
    <w:rsid w:val="001D2EAF"/>
    <w:rsid w:val="001D2F17"/>
    <w:rsid w:val="001D55D4"/>
    <w:rsid w:val="001D5699"/>
    <w:rsid w:val="001D75A8"/>
    <w:rsid w:val="001E6310"/>
    <w:rsid w:val="001F09D2"/>
    <w:rsid w:val="001F7FCE"/>
    <w:rsid w:val="00201F45"/>
    <w:rsid w:val="00207CAE"/>
    <w:rsid w:val="00207CD4"/>
    <w:rsid w:val="0021386C"/>
    <w:rsid w:val="00214485"/>
    <w:rsid w:val="00215E99"/>
    <w:rsid w:val="00223214"/>
    <w:rsid w:val="00226550"/>
    <w:rsid w:val="00226869"/>
    <w:rsid w:val="00232BC9"/>
    <w:rsid w:val="00240F2E"/>
    <w:rsid w:val="0024586E"/>
    <w:rsid w:val="00246661"/>
    <w:rsid w:val="00250FF0"/>
    <w:rsid w:val="0025571F"/>
    <w:rsid w:val="002571FB"/>
    <w:rsid w:val="002908E2"/>
    <w:rsid w:val="00290E7C"/>
    <w:rsid w:val="00291398"/>
    <w:rsid w:val="00292274"/>
    <w:rsid w:val="002A0113"/>
    <w:rsid w:val="002B2452"/>
    <w:rsid w:val="002B7059"/>
    <w:rsid w:val="002C44EB"/>
    <w:rsid w:val="002C4A73"/>
    <w:rsid w:val="002C5D4F"/>
    <w:rsid w:val="002D1086"/>
    <w:rsid w:val="002E0224"/>
    <w:rsid w:val="002E300C"/>
    <w:rsid w:val="002F02D0"/>
    <w:rsid w:val="0030121E"/>
    <w:rsid w:val="00302BBF"/>
    <w:rsid w:val="0031100D"/>
    <w:rsid w:val="00311328"/>
    <w:rsid w:val="003163F3"/>
    <w:rsid w:val="003170A1"/>
    <w:rsid w:val="00321BA1"/>
    <w:rsid w:val="00322F03"/>
    <w:rsid w:val="00332961"/>
    <w:rsid w:val="00335666"/>
    <w:rsid w:val="00341A88"/>
    <w:rsid w:val="003453B2"/>
    <w:rsid w:val="00353C9A"/>
    <w:rsid w:val="00354FCB"/>
    <w:rsid w:val="00357555"/>
    <w:rsid w:val="00360E0D"/>
    <w:rsid w:val="00363606"/>
    <w:rsid w:val="003652BA"/>
    <w:rsid w:val="0038077A"/>
    <w:rsid w:val="00385179"/>
    <w:rsid w:val="003861A4"/>
    <w:rsid w:val="0039338B"/>
    <w:rsid w:val="00393BA9"/>
    <w:rsid w:val="0039402B"/>
    <w:rsid w:val="003A2AD3"/>
    <w:rsid w:val="003B0473"/>
    <w:rsid w:val="003C08C6"/>
    <w:rsid w:val="003C20D3"/>
    <w:rsid w:val="003C248F"/>
    <w:rsid w:val="003C28D2"/>
    <w:rsid w:val="003D1518"/>
    <w:rsid w:val="003E06E5"/>
    <w:rsid w:val="003E09D5"/>
    <w:rsid w:val="003E1B33"/>
    <w:rsid w:val="003E36B8"/>
    <w:rsid w:val="003E627E"/>
    <w:rsid w:val="003F0649"/>
    <w:rsid w:val="003F154E"/>
    <w:rsid w:val="003F4873"/>
    <w:rsid w:val="003F5BFC"/>
    <w:rsid w:val="00400A0C"/>
    <w:rsid w:val="00400EEE"/>
    <w:rsid w:val="00403658"/>
    <w:rsid w:val="00414282"/>
    <w:rsid w:val="00414DA2"/>
    <w:rsid w:val="0041636E"/>
    <w:rsid w:val="00417FBA"/>
    <w:rsid w:val="00420B42"/>
    <w:rsid w:val="0043719C"/>
    <w:rsid w:val="00440C2F"/>
    <w:rsid w:val="004426D7"/>
    <w:rsid w:val="00442F6B"/>
    <w:rsid w:val="00446241"/>
    <w:rsid w:val="00461DF6"/>
    <w:rsid w:val="0046683B"/>
    <w:rsid w:val="00475745"/>
    <w:rsid w:val="00484771"/>
    <w:rsid w:val="004921A4"/>
    <w:rsid w:val="004A2CFE"/>
    <w:rsid w:val="004B106C"/>
    <w:rsid w:val="004C2CFB"/>
    <w:rsid w:val="004C4574"/>
    <w:rsid w:val="004D1B21"/>
    <w:rsid w:val="004D5C33"/>
    <w:rsid w:val="004E767B"/>
    <w:rsid w:val="004F35FF"/>
    <w:rsid w:val="004F40D5"/>
    <w:rsid w:val="00501754"/>
    <w:rsid w:val="00505D81"/>
    <w:rsid w:val="00507035"/>
    <w:rsid w:val="0051152B"/>
    <w:rsid w:val="005127F4"/>
    <w:rsid w:val="0051620F"/>
    <w:rsid w:val="00527084"/>
    <w:rsid w:val="0052737E"/>
    <w:rsid w:val="00527914"/>
    <w:rsid w:val="0053563B"/>
    <w:rsid w:val="00537E88"/>
    <w:rsid w:val="00546ED8"/>
    <w:rsid w:val="005614A4"/>
    <w:rsid w:val="00566DB4"/>
    <w:rsid w:val="00567001"/>
    <w:rsid w:val="005715ED"/>
    <w:rsid w:val="00575B7E"/>
    <w:rsid w:val="005829D5"/>
    <w:rsid w:val="005836C1"/>
    <w:rsid w:val="0058414E"/>
    <w:rsid w:val="00586A32"/>
    <w:rsid w:val="00590944"/>
    <w:rsid w:val="00595354"/>
    <w:rsid w:val="005A37B6"/>
    <w:rsid w:val="005A6859"/>
    <w:rsid w:val="005B293D"/>
    <w:rsid w:val="005C1DC1"/>
    <w:rsid w:val="005C658B"/>
    <w:rsid w:val="005C7D4F"/>
    <w:rsid w:val="005D118D"/>
    <w:rsid w:val="005E03D8"/>
    <w:rsid w:val="005E157F"/>
    <w:rsid w:val="005E2943"/>
    <w:rsid w:val="005E4C72"/>
    <w:rsid w:val="005E4E8B"/>
    <w:rsid w:val="005F2262"/>
    <w:rsid w:val="005F38BC"/>
    <w:rsid w:val="005F416C"/>
    <w:rsid w:val="005F53FF"/>
    <w:rsid w:val="006067DD"/>
    <w:rsid w:val="00606C60"/>
    <w:rsid w:val="00607AE9"/>
    <w:rsid w:val="0061753E"/>
    <w:rsid w:val="00621C54"/>
    <w:rsid w:val="0063132E"/>
    <w:rsid w:val="006439B0"/>
    <w:rsid w:val="006448E2"/>
    <w:rsid w:val="0066069B"/>
    <w:rsid w:val="006649FC"/>
    <w:rsid w:val="006675EE"/>
    <w:rsid w:val="0067291C"/>
    <w:rsid w:val="0067423B"/>
    <w:rsid w:val="00674405"/>
    <w:rsid w:val="00675DFE"/>
    <w:rsid w:val="00675E75"/>
    <w:rsid w:val="006807A3"/>
    <w:rsid w:val="00686459"/>
    <w:rsid w:val="006877B5"/>
    <w:rsid w:val="00690420"/>
    <w:rsid w:val="00693650"/>
    <w:rsid w:val="00696891"/>
    <w:rsid w:val="0069707A"/>
    <w:rsid w:val="006A485B"/>
    <w:rsid w:val="006B3062"/>
    <w:rsid w:val="006B6444"/>
    <w:rsid w:val="006E27DE"/>
    <w:rsid w:val="006E4C2E"/>
    <w:rsid w:val="006F1AE9"/>
    <w:rsid w:val="006F3A01"/>
    <w:rsid w:val="006F7D07"/>
    <w:rsid w:val="00702ABC"/>
    <w:rsid w:val="00705823"/>
    <w:rsid w:val="00710CE1"/>
    <w:rsid w:val="00723A16"/>
    <w:rsid w:val="00725F3B"/>
    <w:rsid w:val="00742A43"/>
    <w:rsid w:val="007521D1"/>
    <w:rsid w:val="00754096"/>
    <w:rsid w:val="00771143"/>
    <w:rsid w:val="00780CBE"/>
    <w:rsid w:val="007A084B"/>
    <w:rsid w:val="007A0A41"/>
    <w:rsid w:val="007A5E64"/>
    <w:rsid w:val="007B0815"/>
    <w:rsid w:val="007B0C34"/>
    <w:rsid w:val="007B2626"/>
    <w:rsid w:val="007C39BC"/>
    <w:rsid w:val="007C709A"/>
    <w:rsid w:val="007D1049"/>
    <w:rsid w:val="007D1BE1"/>
    <w:rsid w:val="007D42CA"/>
    <w:rsid w:val="007D6F22"/>
    <w:rsid w:val="007E118E"/>
    <w:rsid w:val="007E1C7F"/>
    <w:rsid w:val="007E2DF3"/>
    <w:rsid w:val="007E63DF"/>
    <w:rsid w:val="007E6ECE"/>
    <w:rsid w:val="00800E86"/>
    <w:rsid w:val="00804E05"/>
    <w:rsid w:val="00805600"/>
    <w:rsid w:val="00813619"/>
    <w:rsid w:val="008138F6"/>
    <w:rsid w:val="0082095C"/>
    <w:rsid w:val="008212F4"/>
    <w:rsid w:val="00821685"/>
    <w:rsid w:val="008216B0"/>
    <w:rsid w:val="00822924"/>
    <w:rsid w:val="0082431E"/>
    <w:rsid w:val="00830405"/>
    <w:rsid w:val="00831723"/>
    <w:rsid w:val="008429EE"/>
    <w:rsid w:val="008507D7"/>
    <w:rsid w:val="0085419E"/>
    <w:rsid w:val="00854872"/>
    <w:rsid w:val="00865B8B"/>
    <w:rsid w:val="0086648D"/>
    <w:rsid w:val="0087432A"/>
    <w:rsid w:val="008800E9"/>
    <w:rsid w:val="0088204E"/>
    <w:rsid w:val="00885301"/>
    <w:rsid w:val="00885473"/>
    <w:rsid w:val="00891E82"/>
    <w:rsid w:val="00892CFA"/>
    <w:rsid w:val="008A38F5"/>
    <w:rsid w:val="008A6E8E"/>
    <w:rsid w:val="008A7CE7"/>
    <w:rsid w:val="008B0721"/>
    <w:rsid w:val="008B32A3"/>
    <w:rsid w:val="008B4029"/>
    <w:rsid w:val="008B6976"/>
    <w:rsid w:val="008E050D"/>
    <w:rsid w:val="008E3815"/>
    <w:rsid w:val="008E5C44"/>
    <w:rsid w:val="008E7054"/>
    <w:rsid w:val="008E7ADF"/>
    <w:rsid w:val="0091002B"/>
    <w:rsid w:val="00910366"/>
    <w:rsid w:val="0091578D"/>
    <w:rsid w:val="00915A4D"/>
    <w:rsid w:val="00917F34"/>
    <w:rsid w:val="00932943"/>
    <w:rsid w:val="009354CB"/>
    <w:rsid w:val="009477E9"/>
    <w:rsid w:val="009508C7"/>
    <w:rsid w:val="00951CCC"/>
    <w:rsid w:val="00954232"/>
    <w:rsid w:val="00957C93"/>
    <w:rsid w:val="009605E0"/>
    <w:rsid w:val="009653D3"/>
    <w:rsid w:val="00980BBA"/>
    <w:rsid w:val="0098739B"/>
    <w:rsid w:val="009A2DCA"/>
    <w:rsid w:val="009A4E93"/>
    <w:rsid w:val="009B7F65"/>
    <w:rsid w:val="009D7C45"/>
    <w:rsid w:val="009E0959"/>
    <w:rsid w:val="009E40BD"/>
    <w:rsid w:val="009E780E"/>
    <w:rsid w:val="009F04E7"/>
    <w:rsid w:val="009F27EA"/>
    <w:rsid w:val="00A02878"/>
    <w:rsid w:val="00A16B7A"/>
    <w:rsid w:val="00A209CA"/>
    <w:rsid w:val="00A230A9"/>
    <w:rsid w:val="00A362C0"/>
    <w:rsid w:val="00A40808"/>
    <w:rsid w:val="00A41CA7"/>
    <w:rsid w:val="00A45A76"/>
    <w:rsid w:val="00A509CC"/>
    <w:rsid w:val="00A513C3"/>
    <w:rsid w:val="00A51A10"/>
    <w:rsid w:val="00A53DFC"/>
    <w:rsid w:val="00A80896"/>
    <w:rsid w:val="00A879A7"/>
    <w:rsid w:val="00A93582"/>
    <w:rsid w:val="00A93A59"/>
    <w:rsid w:val="00A945DC"/>
    <w:rsid w:val="00AA55CE"/>
    <w:rsid w:val="00AB374F"/>
    <w:rsid w:val="00AB5560"/>
    <w:rsid w:val="00AB5589"/>
    <w:rsid w:val="00AB7299"/>
    <w:rsid w:val="00AC299A"/>
    <w:rsid w:val="00AC3EAC"/>
    <w:rsid w:val="00AC4666"/>
    <w:rsid w:val="00AC4F85"/>
    <w:rsid w:val="00AD75A9"/>
    <w:rsid w:val="00AF785B"/>
    <w:rsid w:val="00B01031"/>
    <w:rsid w:val="00B06056"/>
    <w:rsid w:val="00B07B28"/>
    <w:rsid w:val="00B147FA"/>
    <w:rsid w:val="00B2044E"/>
    <w:rsid w:val="00B221E6"/>
    <w:rsid w:val="00B2296D"/>
    <w:rsid w:val="00B25109"/>
    <w:rsid w:val="00B267C5"/>
    <w:rsid w:val="00B27F41"/>
    <w:rsid w:val="00B333AB"/>
    <w:rsid w:val="00B34818"/>
    <w:rsid w:val="00B4219E"/>
    <w:rsid w:val="00B44B21"/>
    <w:rsid w:val="00B47B43"/>
    <w:rsid w:val="00B5535C"/>
    <w:rsid w:val="00B624F5"/>
    <w:rsid w:val="00B63E50"/>
    <w:rsid w:val="00B67ECF"/>
    <w:rsid w:val="00B7232E"/>
    <w:rsid w:val="00B76AC2"/>
    <w:rsid w:val="00B76C3A"/>
    <w:rsid w:val="00B81FEA"/>
    <w:rsid w:val="00B849DD"/>
    <w:rsid w:val="00B93994"/>
    <w:rsid w:val="00B93FCB"/>
    <w:rsid w:val="00B96BD0"/>
    <w:rsid w:val="00BA2BD0"/>
    <w:rsid w:val="00BA333C"/>
    <w:rsid w:val="00BA54D5"/>
    <w:rsid w:val="00BA5874"/>
    <w:rsid w:val="00BA730B"/>
    <w:rsid w:val="00BB1313"/>
    <w:rsid w:val="00BB2F5E"/>
    <w:rsid w:val="00BB5594"/>
    <w:rsid w:val="00BC0BAD"/>
    <w:rsid w:val="00BC5B5B"/>
    <w:rsid w:val="00BD4FE6"/>
    <w:rsid w:val="00BE48D0"/>
    <w:rsid w:val="00BE7ACD"/>
    <w:rsid w:val="00BF14B8"/>
    <w:rsid w:val="00BF3199"/>
    <w:rsid w:val="00BF6EBF"/>
    <w:rsid w:val="00C006A3"/>
    <w:rsid w:val="00C27227"/>
    <w:rsid w:val="00C2723F"/>
    <w:rsid w:val="00C34EA9"/>
    <w:rsid w:val="00C416A2"/>
    <w:rsid w:val="00C4571A"/>
    <w:rsid w:val="00C460CE"/>
    <w:rsid w:val="00C53D4F"/>
    <w:rsid w:val="00C63834"/>
    <w:rsid w:val="00C63AEF"/>
    <w:rsid w:val="00C6425B"/>
    <w:rsid w:val="00C66B80"/>
    <w:rsid w:val="00C75749"/>
    <w:rsid w:val="00C81225"/>
    <w:rsid w:val="00C83D31"/>
    <w:rsid w:val="00C84FD1"/>
    <w:rsid w:val="00C94A18"/>
    <w:rsid w:val="00CA5568"/>
    <w:rsid w:val="00CA6F5E"/>
    <w:rsid w:val="00CA7D12"/>
    <w:rsid w:val="00CB290D"/>
    <w:rsid w:val="00CB5633"/>
    <w:rsid w:val="00CB6272"/>
    <w:rsid w:val="00CC1D5D"/>
    <w:rsid w:val="00CC343F"/>
    <w:rsid w:val="00CC500F"/>
    <w:rsid w:val="00CD34D7"/>
    <w:rsid w:val="00CD3C2F"/>
    <w:rsid w:val="00CD4BF0"/>
    <w:rsid w:val="00CD6964"/>
    <w:rsid w:val="00CD7D19"/>
    <w:rsid w:val="00CF0479"/>
    <w:rsid w:val="00CF6421"/>
    <w:rsid w:val="00D02274"/>
    <w:rsid w:val="00D046B9"/>
    <w:rsid w:val="00D0479C"/>
    <w:rsid w:val="00D07108"/>
    <w:rsid w:val="00D071E6"/>
    <w:rsid w:val="00D07208"/>
    <w:rsid w:val="00D22D74"/>
    <w:rsid w:val="00D26110"/>
    <w:rsid w:val="00D2611A"/>
    <w:rsid w:val="00D27015"/>
    <w:rsid w:val="00D3133F"/>
    <w:rsid w:val="00D32DF2"/>
    <w:rsid w:val="00D54910"/>
    <w:rsid w:val="00D5506C"/>
    <w:rsid w:val="00D56CBA"/>
    <w:rsid w:val="00D603B6"/>
    <w:rsid w:val="00D61A5A"/>
    <w:rsid w:val="00D6461D"/>
    <w:rsid w:val="00D66E53"/>
    <w:rsid w:val="00D70E92"/>
    <w:rsid w:val="00D76B90"/>
    <w:rsid w:val="00D80B0D"/>
    <w:rsid w:val="00DA566E"/>
    <w:rsid w:val="00DA6854"/>
    <w:rsid w:val="00DB047B"/>
    <w:rsid w:val="00DB0D20"/>
    <w:rsid w:val="00DB3797"/>
    <w:rsid w:val="00DC2FFB"/>
    <w:rsid w:val="00DC41D9"/>
    <w:rsid w:val="00DC4FAF"/>
    <w:rsid w:val="00DD16E9"/>
    <w:rsid w:val="00DD2EB0"/>
    <w:rsid w:val="00DD4509"/>
    <w:rsid w:val="00DF0A97"/>
    <w:rsid w:val="00DF4BE0"/>
    <w:rsid w:val="00E0022B"/>
    <w:rsid w:val="00E020F5"/>
    <w:rsid w:val="00E02CF9"/>
    <w:rsid w:val="00E1367D"/>
    <w:rsid w:val="00E25727"/>
    <w:rsid w:val="00E31558"/>
    <w:rsid w:val="00E32013"/>
    <w:rsid w:val="00E36AB0"/>
    <w:rsid w:val="00E41670"/>
    <w:rsid w:val="00E42EE5"/>
    <w:rsid w:val="00E51634"/>
    <w:rsid w:val="00E53E01"/>
    <w:rsid w:val="00E55509"/>
    <w:rsid w:val="00E72D62"/>
    <w:rsid w:val="00E73213"/>
    <w:rsid w:val="00E74401"/>
    <w:rsid w:val="00E7546E"/>
    <w:rsid w:val="00E90BD5"/>
    <w:rsid w:val="00E92C2F"/>
    <w:rsid w:val="00E93601"/>
    <w:rsid w:val="00E96A5C"/>
    <w:rsid w:val="00E979E1"/>
    <w:rsid w:val="00EA28A6"/>
    <w:rsid w:val="00EA3C18"/>
    <w:rsid w:val="00EA3E98"/>
    <w:rsid w:val="00EB0C3C"/>
    <w:rsid w:val="00EB35AF"/>
    <w:rsid w:val="00EB3A2A"/>
    <w:rsid w:val="00EB5779"/>
    <w:rsid w:val="00EC0FAD"/>
    <w:rsid w:val="00EC485E"/>
    <w:rsid w:val="00ED2C37"/>
    <w:rsid w:val="00ED4758"/>
    <w:rsid w:val="00ED4C93"/>
    <w:rsid w:val="00ED7267"/>
    <w:rsid w:val="00EE66D6"/>
    <w:rsid w:val="00F0581E"/>
    <w:rsid w:val="00F11BF7"/>
    <w:rsid w:val="00F1654B"/>
    <w:rsid w:val="00F2538C"/>
    <w:rsid w:val="00F3062D"/>
    <w:rsid w:val="00F32309"/>
    <w:rsid w:val="00F3274D"/>
    <w:rsid w:val="00F328AA"/>
    <w:rsid w:val="00F34E77"/>
    <w:rsid w:val="00F3534F"/>
    <w:rsid w:val="00F3738D"/>
    <w:rsid w:val="00F62CF4"/>
    <w:rsid w:val="00F636C5"/>
    <w:rsid w:val="00F6475A"/>
    <w:rsid w:val="00F65FC3"/>
    <w:rsid w:val="00F7019E"/>
    <w:rsid w:val="00F74997"/>
    <w:rsid w:val="00F76146"/>
    <w:rsid w:val="00F80110"/>
    <w:rsid w:val="00F814F4"/>
    <w:rsid w:val="00F846DB"/>
    <w:rsid w:val="00F87613"/>
    <w:rsid w:val="00F90DBA"/>
    <w:rsid w:val="00F9325B"/>
    <w:rsid w:val="00F9328A"/>
    <w:rsid w:val="00F93721"/>
    <w:rsid w:val="00F951C6"/>
    <w:rsid w:val="00F95383"/>
    <w:rsid w:val="00F9606F"/>
    <w:rsid w:val="00F96771"/>
    <w:rsid w:val="00FA01D3"/>
    <w:rsid w:val="00FA554B"/>
    <w:rsid w:val="00FB0E29"/>
    <w:rsid w:val="00FC03C0"/>
    <w:rsid w:val="00FC7748"/>
    <w:rsid w:val="00FD4371"/>
    <w:rsid w:val="00FD611C"/>
    <w:rsid w:val="00FE03AE"/>
    <w:rsid w:val="00FF10C0"/>
    <w:rsid w:val="00FF36DA"/>
    <w:rsid w:val="00FF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AF"/>
  </w:style>
  <w:style w:type="paragraph" w:styleId="Heading1">
    <w:name w:val="heading 1"/>
    <w:basedOn w:val="Normal"/>
    <w:link w:val="Heading1Char"/>
    <w:uiPriority w:val="1"/>
    <w:qFormat/>
    <w:rsid w:val="00CC500F"/>
    <w:pPr>
      <w:widowControl w:val="0"/>
      <w:spacing w:after="0" w:line="240" w:lineRule="auto"/>
      <w:ind w:left="318"/>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01"/>
    <w:pPr>
      <w:ind w:left="720"/>
      <w:contextualSpacing/>
    </w:pPr>
  </w:style>
  <w:style w:type="paragraph" w:customStyle="1" w:styleId="Default">
    <w:name w:val="Default"/>
    <w:rsid w:val="00122CB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F4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73"/>
  </w:style>
  <w:style w:type="paragraph" w:styleId="Footer">
    <w:name w:val="footer"/>
    <w:basedOn w:val="Normal"/>
    <w:link w:val="FooterChar"/>
    <w:uiPriority w:val="99"/>
    <w:unhideWhenUsed/>
    <w:rsid w:val="003F4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73"/>
  </w:style>
  <w:style w:type="paragraph" w:styleId="BalloonText">
    <w:name w:val="Balloon Text"/>
    <w:basedOn w:val="Normal"/>
    <w:link w:val="BalloonTextChar"/>
    <w:uiPriority w:val="99"/>
    <w:semiHidden/>
    <w:unhideWhenUsed/>
    <w:rsid w:val="0011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43"/>
    <w:rPr>
      <w:rFonts w:ascii="Tahoma" w:hAnsi="Tahoma" w:cs="Tahoma"/>
      <w:sz w:val="16"/>
      <w:szCs w:val="16"/>
    </w:rPr>
  </w:style>
  <w:style w:type="character" w:styleId="Hyperlink">
    <w:name w:val="Hyperlink"/>
    <w:basedOn w:val="DefaultParagraphFont"/>
    <w:uiPriority w:val="99"/>
    <w:unhideWhenUsed/>
    <w:rsid w:val="00115D43"/>
    <w:rPr>
      <w:color w:val="0000FF" w:themeColor="hyperlink"/>
      <w:u w:val="single"/>
    </w:rPr>
  </w:style>
  <w:style w:type="character" w:styleId="CommentReference">
    <w:name w:val="annotation reference"/>
    <w:basedOn w:val="DefaultParagraphFont"/>
    <w:uiPriority w:val="99"/>
    <w:semiHidden/>
    <w:unhideWhenUsed/>
    <w:rsid w:val="00115D43"/>
    <w:rPr>
      <w:sz w:val="16"/>
      <w:szCs w:val="16"/>
    </w:rPr>
  </w:style>
  <w:style w:type="paragraph" w:styleId="CommentText">
    <w:name w:val="annotation text"/>
    <w:basedOn w:val="Normal"/>
    <w:link w:val="CommentTextChar"/>
    <w:uiPriority w:val="99"/>
    <w:unhideWhenUsed/>
    <w:rsid w:val="00115D43"/>
    <w:pPr>
      <w:spacing w:line="240" w:lineRule="auto"/>
    </w:pPr>
    <w:rPr>
      <w:sz w:val="20"/>
      <w:szCs w:val="20"/>
    </w:rPr>
  </w:style>
  <w:style w:type="character" w:customStyle="1" w:styleId="CommentTextChar">
    <w:name w:val="Comment Text Char"/>
    <w:basedOn w:val="DefaultParagraphFont"/>
    <w:link w:val="CommentText"/>
    <w:uiPriority w:val="99"/>
    <w:rsid w:val="00115D43"/>
    <w:rPr>
      <w:sz w:val="20"/>
      <w:szCs w:val="20"/>
    </w:rPr>
  </w:style>
  <w:style w:type="paragraph" w:styleId="CommentSubject">
    <w:name w:val="annotation subject"/>
    <w:basedOn w:val="CommentText"/>
    <w:next w:val="CommentText"/>
    <w:link w:val="CommentSubjectChar"/>
    <w:uiPriority w:val="99"/>
    <w:semiHidden/>
    <w:unhideWhenUsed/>
    <w:rsid w:val="00115D43"/>
    <w:rPr>
      <w:b/>
      <w:bCs/>
    </w:rPr>
  </w:style>
  <w:style w:type="character" w:customStyle="1" w:styleId="CommentSubjectChar">
    <w:name w:val="Comment Subject Char"/>
    <w:basedOn w:val="CommentTextChar"/>
    <w:link w:val="CommentSubject"/>
    <w:uiPriority w:val="99"/>
    <w:semiHidden/>
    <w:rsid w:val="00115D43"/>
    <w:rPr>
      <w:b/>
      <w:bCs/>
      <w:sz w:val="20"/>
      <w:szCs w:val="20"/>
    </w:rPr>
  </w:style>
  <w:style w:type="paragraph" w:styleId="BodyText">
    <w:name w:val="Body Text"/>
    <w:basedOn w:val="Normal"/>
    <w:link w:val="BodyTextChar"/>
    <w:uiPriority w:val="1"/>
    <w:qFormat/>
    <w:rsid w:val="00E25727"/>
    <w:pPr>
      <w:widowControl w:val="0"/>
      <w:spacing w:after="0" w:line="240" w:lineRule="auto"/>
      <w:ind w:left="828" w:hanging="360"/>
    </w:pPr>
    <w:rPr>
      <w:rFonts w:ascii="Calibri" w:eastAsia="Calibri" w:hAnsi="Calibri" w:cs="Times New Roman"/>
      <w:i/>
    </w:rPr>
  </w:style>
  <w:style w:type="character" w:customStyle="1" w:styleId="BodyTextChar">
    <w:name w:val="Body Text Char"/>
    <w:basedOn w:val="DefaultParagraphFont"/>
    <w:link w:val="BodyText"/>
    <w:uiPriority w:val="1"/>
    <w:rsid w:val="00E25727"/>
    <w:rPr>
      <w:rFonts w:ascii="Calibri" w:eastAsia="Calibri" w:hAnsi="Calibri" w:cs="Times New Roman"/>
      <w:i/>
    </w:rPr>
  </w:style>
  <w:style w:type="paragraph" w:styleId="NoSpacing">
    <w:name w:val="No Spacing"/>
    <w:uiPriority w:val="1"/>
    <w:qFormat/>
    <w:rsid w:val="00E25727"/>
    <w:pPr>
      <w:spacing w:after="0" w:line="240" w:lineRule="auto"/>
    </w:pPr>
  </w:style>
  <w:style w:type="character" w:styleId="FollowedHyperlink">
    <w:name w:val="FollowedHyperlink"/>
    <w:basedOn w:val="DefaultParagraphFont"/>
    <w:uiPriority w:val="99"/>
    <w:semiHidden/>
    <w:unhideWhenUsed/>
    <w:rsid w:val="00A02878"/>
    <w:rPr>
      <w:color w:val="800080" w:themeColor="followedHyperlink"/>
      <w:u w:val="single"/>
    </w:rPr>
  </w:style>
  <w:style w:type="character" w:customStyle="1" w:styleId="Heading1Char">
    <w:name w:val="Heading 1 Char"/>
    <w:basedOn w:val="DefaultParagraphFont"/>
    <w:link w:val="Heading1"/>
    <w:uiPriority w:val="1"/>
    <w:rsid w:val="00CC500F"/>
    <w:rPr>
      <w:rFonts w:ascii="Calibri" w:eastAsia="Calibri" w:hAnsi="Calibri" w:cs="Times New Roman"/>
      <w:b/>
      <w:bCs/>
    </w:rPr>
  </w:style>
  <w:style w:type="character" w:customStyle="1" w:styleId="apple-converted-space">
    <w:name w:val="apple-converted-space"/>
    <w:basedOn w:val="DefaultParagraphFont"/>
    <w:rsid w:val="005E2943"/>
  </w:style>
  <w:style w:type="numbering" w:customStyle="1" w:styleId="NoList1">
    <w:name w:val="No List1"/>
    <w:next w:val="NoList"/>
    <w:uiPriority w:val="99"/>
    <w:semiHidden/>
    <w:unhideWhenUsed/>
    <w:rsid w:val="00EB5779"/>
  </w:style>
  <w:style w:type="paragraph" w:customStyle="1" w:styleId="Body">
    <w:name w:val="Body"/>
    <w:rsid w:val="00EB577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Lettered">
    <w:name w:val="Lettered"/>
    <w:rsid w:val="00EB5779"/>
    <w:pPr>
      <w:numPr>
        <w:numId w:val="11"/>
      </w:numPr>
    </w:pPr>
  </w:style>
  <w:style w:type="paragraph" w:styleId="NormalWeb">
    <w:name w:val="Normal (Web)"/>
    <w:basedOn w:val="Normal"/>
    <w:uiPriority w:val="99"/>
    <w:semiHidden/>
    <w:unhideWhenUsed/>
    <w:rsid w:val="00010F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AF"/>
  </w:style>
  <w:style w:type="paragraph" w:styleId="Heading1">
    <w:name w:val="heading 1"/>
    <w:basedOn w:val="Normal"/>
    <w:link w:val="Heading1Char"/>
    <w:uiPriority w:val="1"/>
    <w:qFormat/>
    <w:rsid w:val="00CC500F"/>
    <w:pPr>
      <w:widowControl w:val="0"/>
      <w:spacing w:after="0" w:line="240" w:lineRule="auto"/>
      <w:ind w:left="318"/>
      <w:outlineLvl w:val="0"/>
    </w:pPr>
    <w:rPr>
      <w:rFonts w:ascii="Calibri" w:eastAsia="Calibri"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01"/>
    <w:pPr>
      <w:ind w:left="720"/>
      <w:contextualSpacing/>
    </w:pPr>
  </w:style>
  <w:style w:type="paragraph" w:customStyle="1" w:styleId="Default">
    <w:name w:val="Default"/>
    <w:rsid w:val="00122CB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F4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73"/>
  </w:style>
  <w:style w:type="paragraph" w:styleId="Footer">
    <w:name w:val="footer"/>
    <w:basedOn w:val="Normal"/>
    <w:link w:val="FooterChar"/>
    <w:uiPriority w:val="99"/>
    <w:unhideWhenUsed/>
    <w:rsid w:val="003F4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73"/>
  </w:style>
  <w:style w:type="paragraph" w:styleId="BalloonText">
    <w:name w:val="Balloon Text"/>
    <w:basedOn w:val="Normal"/>
    <w:link w:val="BalloonTextChar"/>
    <w:uiPriority w:val="99"/>
    <w:semiHidden/>
    <w:unhideWhenUsed/>
    <w:rsid w:val="0011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D43"/>
    <w:rPr>
      <w:rFonts w:ascii="Tahoma" w:hAnsi="Tahoma" w:cs="Tahoma"/>
      <w:sz w:val="16"/>
      <w:szCs w:val="16"/>
    </w:rPr>
  </w:style>
  <w:style w:type="character" w:styleId="Hyperlink">
    <w:name w:val="Hyperlink"/>
    <w:basedOn w:val="DefaultParagraphFont"/>
    <w:uiPriority w:val="99"/>
    <w:unhideWhenUsed/>
    <w:rsid w:val="00115D43"/>
    <w:rPr>
      <w:color w:val="0000FF" w:themeColor="hyperlink"/>
      <w:u w:val="single"/>
    </w:rPr>
  </w:style>
  <w:style w:type="character" w:styleId="CommentReference">
    <w:name w:val="annotation reference"/>
    <w:basedOn w:val="DefaultParagraphFont"/>
    <w:uiPriority w:val="99"/>
    <w:semiHidden/>
    <w:unhideWhenUsed/>
    <w:rsid w:val="00115D43"/>
    <w:rPr>
      <w:sz w:val="16"/>
      <w:szCs w:val="16"/>
    </w:rPr>
  </w:style>
  <w:style w:type="paragraph" w:styleId="CommentText">
    <w:name w:val="annotation text"/>
    <w:basedOn w:val="Normal"/>
    <w:link w:val="CommentTextChar"/>
    <w:uiPriority w:val="99"/>
    <w:unhideWhenUsed/>
    <w:rsid w:val="00115D43"/>
    <w:pPr>
      <w:spacing w:line="240" w:lineRule="auto"/>
    </w:pPr>
    <w:rPr>
      <w:sz w:val="20"/>
      <w:szCs w:val="20"/>
    </w:rPr>
  </w:style>
  <w:style w:type="character" w:customStyle="1" w:styleId="CommentTextChar">
    <w:name w:val="Comment Text Char"/>
    <w:basedOn w:val="DefaultParagraphFont"/>
    <w:link w:val="CommentText"/>
    <w:uiPriority w:val="99"/>
    <w:rsid w:val="00115D43"/>
    <w:rPr>
      <w:sz w:val="20"/>
      <w:szCs w:val="20"/>
    </w:rPr>
  </w:style>
  <w:style w:type="paragraph" w:styleId="CommentSubject">
    <w:name w:val="annotation subject"/>
    <w:basedOn w:val="CommentText"/>
    <w:next w:val="CommentText"/>
    <w:link w:val="CommentSubjectChar"/>
    <w:uiPriority w:val="99"/>
    <w:semiHidden/>
    <w:unhideWhenUsed/>
    <w:rsid w:val="00115D43"/>
    <w:rPr>
      <w:b/>
      <w:bCs/>
    </w:rPr>
  </w:style>
  <w:style w:type="character" w:customStyle="1" w:styleId="CommentSubjectChar">
    <w:name w:val="Comment Subject Char"/>
    <w:basedOn w:val="CommentTextChar"/>
    <w:link w:val="CommentSubject"/>
    <w:uiPriority w:val="99"/>
    <w:semiHidden/>
    <w:rsid w:val="00115D43"/>
    <w:rPr>
      <w:b/>
      <w:bCs/>
      <w:sz w:val="20"/>
      <w:szCs w:val="20"/>
    </w:rPr>
  </w:style>
  <w:style w:type="paragraph" w:styleId="BodyText">
    <w:name w:val="Body Text"/>
    <w:basedOn w:val="Normal"/>
    <w:link w:val="BodyTextChar"/>
    <w:uiPriority w:val="1"/>
    <w:qFormat/>
    <w:rsid w:val="00E25727"/>
    <w:pPr>
      <w:widowControl w:val="0"/>
      <w:spacing w:after="0" w:line="240" w:lineRule="auto"/>
      <w:ind w:left="828" w:hanging="360"/>
    </w:pPr>
    <w:rPr>
      <w:rFonts w:ascii="Calibri" w:eastAsia="Calibri" w:hAnsi="Calibri" w:cs="Times New Roman"/>
      <w:i/>
    </w:rPr>
  </w:style>
  <w:style w:type="character" w:customStyle="1" w:styleId="BodyTextChar">
    <w:name w:val="Body Text Char"/>
    <w:basedOn w:val="DefaultParagraphFont"/>
    <w:link w:val="BodyText"/>
    <w:uiPriority w:val="1"/>
    <w:rsid w:val="00E25727"/>
    <w:rPr>
      <w:rFonts w:ascii="Calibri" w:eastAsia="Calibri" w:hAnsi="Calibri" w:cs="Times New Roman"/>
      <w:i/>
    </w:rPr>
  </w:style>
  <w:style w:type="paragraph" w:styleId="NoSpacing">
    <w:name w:val="No Spacing"/>
    <w:uiPriority w:val="1"/>
    <w:qFormat/>
    <w:rsid w:val="00E25727"/>
    <w:pPr>
      <w:spacing w:after="0" w:line="240" w:lineRule="auto"/>
    </w:pPr>
  </w:style>
  <w:style w:type="character" w:styleId="FollowedHyperlink">
    <w:name w:val="FollowedHyperlink"/>
    <w:basedOn w:val="DefaultParagraphFont"/>
    <w:uiPriority w:val="99"/>
    <w:semiHidden/>
    <w:unhideWhenUsed/>
    <w:rsid w:val="00A02878"/>
    <w:rPr>
      <w:color w:val="800080" w:themeColor="followedHyperlink"/>
      <w:u w:val="single"/>
    </w:rPr>
  </w:style>
  <w:style w:type="character" w:customStyle="1" w:styleId="Heading1Char">
    <w:name w:val="Heading 1 Char"/>
    <w:basedOn w:val="DefaultParagraphFont"/>
    <w:link w:val="Heading1"/>
    <w:uiPriority w:val="1"/>
    <w:rsid w:val="00CC500F"/>
    <w:rPr>
      <w:rFonts w:ascii="Calibri" w:eastAsia="Calibri" w:hAnsi="Calibri" w:cs="Times New Roman"/>
      <w:b/>
      <w:bCs/>
    </w:rPr>
  </w:style>
  <w:style w:type="character" w:customStyle="1" w:styleId="apple-converted-space">
    <w:name w:val="apple-converted-space"/>
    <w:basedOn w:val="DefaultParagraphFont"/>
    <w:rsid w:val="005E2943"/>
  </w:style>
  <w:style w:type="numbering" w:customStyle="1" w:styleId="NoList1">
    <w:name w:val="No List1"/>
    <w:next w:val="NoList"/>
    <w:uiPriority w:val="99"/>
    <w:semiHidden/>
    <w:unhideWhenUsed/>
    <w:rsid w:val="00EB5779"/>
  </w:style>
  <w:style w:type="paragraph" w:customStyle="1" w:styleId="Body">
    <w:name w:val="Body"/>
    <w:rsid w:val="00EB577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Lettered">
    <w:name w:val="Lettered"/>
    <w:rsid w:val="00EB5779"/>
    <w:pPr>
      <w:numPr>
        <w:numId w:val="11"/>
      </w:numPr>
    </w:pPr>
  </w:style>
  <w:style w:type="paragraph" w:styleId="NormalWeb">
    <w:name w:val="Normal (Web)"/>
    <w:basedOn w:val="Normal"/>
    <w:uiPriority w:val="99"/>
    <w:semiHidden/>
    <w:unhideWhenUsed/>
    <w:rsid w:val="00010FB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27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121">
      <w:bodyDiv w:val="1"/>
      <w:marLeft w:val="0"/>
      <w:marRight w:val="0"/>
      <w:marTop w:val="0"/>
      <w:marBottom w:val="0"/>
      <w:divBdr>
        <w:top w:val="none" w:sz="0" w:space="0" w:color="auto"/>
        <w:left w:val="none" w:sz="0" w:space="0" w:color="auto"/>
        <w:bottom w:val="none" w:sz="0" w:space="0" w:color="auto"/>
        <w:right w:val="none" w:sz="0" w:space="0" w:color="auto"/>
      </w:divBdr>
    </w:div>
    <w:div w:id="294915493">
      <w:bodyDiv w:val="1"/>
      <w:marLeft w:val="0"/>
      <w:marRight w:val="0"/>
      <w:marTop w:val="0"/>
      <w:marBottom w:val="0"/>
      <w:divBdr>
        <w:top w:val="none" w:sz="0" w:space="0" w:color="auto"/>
        <w:left w:val="none" w:sz="0" w:space="0" w:color="auto"/>
        <w:bottom w:val="none" w:sz="0" w:space="0" w:color="auto"/>
        <w:right w:val="none" w:sz="0" w:space="0" w:color="auto"/>
      </w:divBdr>
    </w:div>
    <w:div w:id="327098045">
      <w:bodyDiv w:val="1"/>
      <w:marLeft w:val="0"/>
      <w:marRight w:val="0"/>
      <w:marTop w:val="0"/>
      <w:marBottom w:val="0"/>
      <w:divBdr>
        <w:top w:val="none" w:sz="0" w:space="0" w:color="auto"/>
        <w:left w:val="none" w:sz="0" w:space="0" w:color="auto"/>
        <w:bottom w:val="none" w:sz="0" w:space="0" w:color="auto"/>
        <w:right w:val="none" w:sz="0" w:space="0" w:color="auto"/>
      </w:divBdr>
    </w:div>
    <w:div w:id="404644449">
      <w:bodyDiv w:val="1"/>
      <w:marLeft w:val="0"/>
      <w:marRight w:val="0"/>
      <w:marTop w:val="0"/>
      <w:marBottom w:val="0"/>
      <w:divBdr>
        <w:top w:val="none" w:sz="0" w:space="0" w:color="auto"/>
        <w:left w:val="none" w:sz="0" w:space="0" w:color="auto"/>
        <w:bottom w:val="none" w:sz="0" w:space="0" w:color="auto"/>
        <w:right w:val="none" w:sz="0" w:space="0" w:color="auto"/>
      </w:divBdr>
    </w:div>
    <w:div w:id="416751415">
      <w:bodyDiv w:val="1"/>
      <w:marLeft w:val="0"/>
      <w:marRight w:val="0"/>
      <w:marTop w:val="0"/>
      <w:marBottom w:val="0"/>
      <w:divBdr>
        <w:top w:val="none" w:sz="0" w:space="0" w:color="auto"/>
        <w:left w:val="none" w:sz="0" w:space="0" w:color="auto"/>
        <w:bottom w:val="none" w:sz="0" w:space="0" w:color="auto"/>
        <w:right w:val="none" w:sz="0" w:space="0" w:color="auto"/>
      </w:divBdr>
    </w:div>
    <w:div w:id="465317299">
      <w:bodyDiv w:val="1"/>
      <w:marLeft w:val="0"/>
      <w:marRight w:val="0"/>
      <w:marTop w:val="0"/>
      <w:marBottom w:val="0"/>
      <w:divBdr>
        <w:top w:val="none" w:sz="0" w:space="0" w:color="auto"/>
        <w:left w:val="none" w:sz="0" w:space="0" w:color="auto"/>
        <w:bottom w:val="none" w:sz="0" w:space="0" w:color="auto"/>
        <w:right w:val="none" w:sz="0" w:space="0" w:color="auto"/>
      </w:divBdr>
    </w:div>
    <w:div w:id="519314589">
      <w:bodyDiv w:val="1"/>
      <w:marLeft w:val="0"/>
      <w:marRight w:val="0"/>
      <w:marTop w:val="0"/>
      <w:marBottom w:val="0"/>
      <w:divBdr>
        <w:top w:val="none" w:sz="0" w:space="0" w:color="auto"/>
        <w:left w:val="none" w:sz="0" w:space="0" w:color="auto"/>
        <w:bottom w:val="none" w:sz="0" w:space="0" w:color="auto"/>
        <w:right w:val="none" w:sz="0" w:space="0" w:color="auto"/>
      </w:divBdr>
      <w:divsChild>
        <w:div w:id="64838299">
          <w:marLeft w:val="0"/>
          <w:marRight w:val="0"/>
          <w:marTop w:val="0"/>
          <w:marBottom w:val="0"/>
          <w:divBdr>
            <w:top w:val="none" w:sz="0" w:space="0" w:color="auto"/>
            <w:left w:val="none" w:sz="0" w:space="0" w:color="auto"/>
            <w:bottom w:val="none" w:sz="0" w:space="0" w:color="auto"/>
            <w:right w:val="none" w:sz="0" w:space="0" w:color="auto"/>
          </w:divBdr>
          <w:divsChild>
            <w:div w:id="184253436">
              <w:marLeft w:val="0"/>
              <w:marRight w:val="0"/>
              <w:marTop w:val="0"/>
              <w:marBottom w:val="0"/>
              <w:divBdr>
                <w:top w:val="none" w:sz="0" w:space="0" w:color="auto"/>
                <w:left w:val="none" w:sz="0" w:space="0" w:color="auto"/>
                <w:bottom w:val="none" w:sz="0" w:space="0" w:color="auto"/>
                <w:right w:val="none" w:sz="0" w:space="0" w:color="auto"/>
              </w:divBdr>
            </w:div>
            <w:div w:id="821428789">
              <w:marLeft w:val="0"/>
              <w:marRight w:val="0"/>
              <w:marTop w:val="0"/>
              <w:marBottom w:val="0"/>
              <w:divBdr>
                <w:top w:val="none" w:sz="0" w:space="0" w:color="auto"/>
                <w:left w:val="none" w:sz="0" w:space="0" w:color="auto"/>
                <w:bottom w:val="none" w:sz="0" w:space="0" w:color="auto"/>
                <w:right w:val="none" w:sz="0" w:space="0" w:color="auto"/>
              </w:divBdr>
            </w:div>
            <w:div w:id="1110005708">
              <w:marLeft w:val="0"/>
              <w:marRight w:val="0"/>
              <w:marTop w:val="0"/>
              <w:marBottom w:val="0"/>
              <w:divBdr>
                <w:top w:val="none" w:sz="0" w:space="0" w:color="auto"/>
                <w:left w:val="none" w:sz="0" w:space="0" w:color="auto"/>
                <w:bottom w:val="none" w:sz="0" w:space="0" w:color="auto"/>
                <w:right w:val="none" w:sz="0" w:space="0" w:color="auto"/>
              </w:divBdr>
            </w:div>
            <w:div w:id="1323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0441">
      <w:bodyDiv w:val="1"/>
      <w:marLeft w:val="0"/>
      <w:marRight w:val="0"/>
      <w:marTop w:val="0"/>
      <w:marBottom w:val="0"/>
      <w:divBdr>
        <w:top w:val="none" w:sz="0" w:space="0" w:color="auto"/>
        <w:left w:val="none" w:sz="0" w:space="0" w:color="auto"/>
        <w:bottom w:val="none" w:sz="0" w:space="0" w:color="auto"/>
        <w:right w:val="none" w:sz="0" w:space="0" w:color="auto"/>
      </w:divBdr>
    </w:div>
    <w:div w:id="610169407">
      <w:bodyDiv w:val="1"/>
      <w:marLeft w:val="0"/>
      <w:marRight w:val="0"/>
      <w:marTop w:val="0"/>
      <w:marBottom w:val="0"/>
      <w:divBdr>
        <w:top w:val="none" w:sz="0" w:space="0" w:color="auto"/>
        <w:left w:val="none" w:sz="0" w:space="0" w:color="auto"/>
        <w:bottom w:val="none" w:sz="0" w:space="0" w:color="auto"/>
        <w:right w:val="none" w:sz="0" w:space="0" w:color="auto"/>
      </w:divBdr>
    </w:div>
    <w:div w:id="629674758">
      <w:bodyDiv w:val="1"/>
      <w:marLeft w:val="0"/>
      <w:marRight w:val="0"/>
      <w:marTop w:val="0"/>
      <w:marBottom w:val="0"/>
      <w:divBdr>
        <w:top w:val="none" w:sz="0" w:space="0" w:color="auto"/>
        <w:left w:val="none" w:sz="0" w:space="0" w:color="auto"/>
        <w:bottom w:val="none" w:sz="0" w:space="0" w:color="auto"/>
        <w:right w:val="none" w:sz="0" w:space="0" w:color="auto"/>
      </w:divBdr>
    </w:div>
    <w:div w:id="733701469">
      <w:bodyDiv w:val="1"/>
      <w:marLeft w:val="0"/>
      <w:marRight w:val="0"/>
      <w:marTop w:val="0"/>
      <w:marBottom w:val="0"/>
      <w:divBdr>
        <w:top w:val="none" w:sz="0" w:space="0" w:color="auto"/>
        <w:left w:val="none" w:sz="0" w:space="0" w:color="auto"/>
        <w:bottom w:val="none" w:sz="0" w:space="0" w:color="auto"/>
        <w:right w:val="none" w:sz="0" w:space="0" w:color="auto"/>
      </w:divBdr>
    </w:div>
    <w:div w:id="743840563">
      <w:bodyDiv w:val="1"/>
      <w:marLeft w:val="0"/>
      <w:marRight w:val="0"/>
      <w:marTop w:val="0"/>
      <w:marBottom w:val="0"/>
      <w:divBdr>
        <w:top w:val="none" w:sz="0" w:space="0" w:color="auto"/>
        <w:left w:val="none" w:sz="0" w:space="0" w:color="auto"/>
        <w:bottom w:val="none" w:sz="0" w:space="0" w:color="auto"/>
        <w:right w:val="none" w:sz="0" w:space="0" w:color="auto"/>
      </w:divBdr>
    </w:div>
    <w:div w:id="827209824">
      <w:bodyDiv w:val="1"/>
      <w:marLeft w:val="0"/>
      <w:marRight w:val="0"/>
      <w:marTop w:val="0"/>
      <w:marBottom w:val="0"/>
      <w:divBdr>
        <w:top w:val="none" w:sz="0" w:space="0" w:color="auto"/>
        <w:left w:val="none" w:sz="0" w:space="0" w:color="auto"/>
        <w:bottom w:val="none" w:sz="0" w:space="0" w:color="auto"/>
        <w:right w:val="none" w:sz="0" w:space="0" w:color="auto"/>
      </w:divBdr>
    </w:div>
    <w:div w:id="1070494382">
      <w:bodyDiv w:val="1"/>
      <w:marLeft w:val="0"/>
      <w:marRight w:val="0"/>
      <w:marTop w:val="0"/>
      <w:marBottom w:val="0"/>
      <w:divBdr>
        <w:top w:val="none" w:sz="0" w:space="0" w:color="auto"/>
        <w:left w:val="none" w:sz="0" w:space="0" w:color="auto"/>
        <w:bottom w:val="none" w:sz="0" w:space="0" w:color="auto"/>
        <w:right w:val="none" w:sz="0" w:space="0" w:color="auto"/>
      </w:divBdr>
    </w:div>
    <w:div w:id="1080833963">
      <w:bodyDiv w:val="1"/>
      <w:marLeft w:val="0"/>
      <w:marRight w:val="0"/>
      <w:marTop w:val="0"/>
      <w:marBottom w:val="0"/>
      <w:divBdr>
        <w:top w:val="none" w:sz="0" w:space="0" w:color="auto"/>
        <w:left w:val="none" w:sz="0" w:space="0" w:color="auto"/>
        <w:bottom w:val="none" w:sz="0" w:space="0" w:color="auto"/>
        <w:right w:val="none" w:sz="0" w:space="0" w:color="auto"/>
      </w:divBdr>
    </w:div>
    <w:div w:id="1091589823">
      <w:bodyDiv w:val="1"/>
      <w:marLeft w:val="0"/>
      <w:marRight w:val="0"/>
      <w:marTop w:val="0"/>
      <w:marBottom w:val="0"/>
      <w:divBdr>
        <w:top w:val="none" w:sz="0" w:space="0" w:color="auto"/>
        <w:left w:val="none" w:sz="0" w:space="0" w:color="auto"/>
        <w:bottom w:val="none" w:sz="0" w:space="0" w:color="auto"/>
        <w:right w:val="none" w:sz="0" w:space="0" w:color="auto"/>
      </w:divBdr>
    </w:div>
    <w:div w:id="1192568876">
      <w:bodyDiv w:val="1"/>
      <w:marLeft w:val="0"/>
      <w:marRight w:val="0"/>
      <w:marTop w:val="0"/>
      <w:marBottom w:val="0"/>
      <w:divBdr>
        <w:top w:val="none" w:sz="0" w:space="0" w:color="auto"/>
        <w:left w:val="none" w:sz="0" w:space="0" w:color="auto"/>
        <w:bottom w:val="none" w:sz="0" w:space="0" w:color="auto"/>
        <w:right w:val="none" w:sz="0" w:space="0" w:color="auto"/>
      </w:divBdr>
    </w:div>
    <w:div w:id="1196696307">
      <w:bodyDiv w:val="1"/>
      <w:marLeft w:val="0"/>
      <w:marRight w:val="0"/>
      <w:marTop w:val="0"/>
      <w:marBottom w:val="0"/>
      <w:divBdr>
        <w:top w:val="none" w:sz="0" w:space="0" w:color="auto"/>
        <w:left w:val="none" w:sz="0" w:space="0" w:color="auto"/>
        <w:bottom w:val="none" w:sz="0" w:space="0" w:color="auto"/>
        <w:right w:val="none" w:sz="0" w:space="0" w:color="auto"/>
      </w:divBdr>
    </w:div>
    <w:div w:id="1205483006">
      <w:bodyDiv w:val="1"/>
      <w:marLeft w:val="0"/>
      <w:marRight w:val="0"/>
      <w:marTop w:val="0"/>
      <w:marBottom w:val="0"/>
      <w:divBdr>
        <w:top w:val="none" w:sz="0" w:space="0" w:color="auto"/>
        <w:left w:val="none" w:sz="0" w:space="0" w:color="auto"/>
        <w:bottom w:val="none" w:sz="0" w:space="0" w:color="auto"/>
        <w:right w:val="none" w:sz="0" w:space="0" w:color="auto"/>
      </w:divBdr>
    </w:div>
    <w:div w:id="1307130047">
      <w:bodyDiv w:val="1"/>
      <w:marLeft w:val="0"/>
      <w:marRight w:val="0"/>
      <w:marTop w:val="0"/>
      <w:marBottom w:val="0"/>
      <w:divBdr>
        <w:top w:val="none" w:sz="0" w:space="0" w:color="auto"/>
        <w:left w:val="none" w:sz="0" w:space="0" w:color="auto"/>
        <w:bottom w:val="none" w:sz="0" w:space="0" w:color="auto"/>
        <w:right w:val="none" w:sz="0" w:space="0" w:color="auto"/>
      </w:divBdr>
    </w:div>
    <w:div w:id="1339582283">
      <w:bodyDiv w:val="1"/>
      <w:marLeft w:val="0"/>
      <w:marRight w:val="0"/>
      <w:marTop w:val="0"/>
      <w:marBottom w:val="0"/>
      <w:divBdr>
        <w:top w:val="none" w:sz="0" w:space="0" w:color="auto"/>
        <w:left w:val="none" w:sz="0" w:space="0" w:color="auto"/>
        <w:bottom w:val="none" w:sz="0" w:space="0" w:color="auto"/>
        <w:right w:val="none" w:sz="0" w:space="0" w:color="auto"/>
      </w:divBdr>
    </w:div>
    <w:div w:id="1376347948">
      <w:bodyDiv w:val="1"/>
      <w:marLeft w:val="0"/>
      <w:marRight w:val="0"/>
      <w:marTop w:val="0"/>
      <w:marBottom w:val="0"/>
      <w:divBdr>
        <w:top w:val="none" w:sz="0" w:space="0" w:color="auto"/>
        <w:left w:val="none" w:sz="0" w:space="0" w:color="auto"/>
        <w:bottom w:val="none" w:sz="0" w:space="0" w:color="auto"/>
        <w:right w:val="none" w:sz="0" w:space="0" w:color="auto"/>
      </w:divBdr>
    </w:div>
    <w:div w:id="1409645766">
      <w:bodyDiv w:val="1"/>
      <w:marLeft w:val="0"/>
      <w:marRight w:val="0"/>
      <w:marTop w:val="0"/>
      <w:marBottom w:val="0"/>
      <w:divBdr>
        <w:top w:val="none" w:sz="0" w:space="0" w:color="auto"/>
        <w:left w:val="none" w:sz="0" w:space="0" w:color="auto"/>
        <w:bottom w:val="none" w:sz="0" w:space="0" w:color="auto"/>
        <w:right w:val="none" w:sz="0" w:space="0" w:color="auto"/>
      </w:divBdr>
    </w:div>
    <w:div w:id="19942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ur-lex.europa.eu/legal-content/EN/TXT/?uri=URISERV%3Al14012" TargetMode="External"/><Relationship Id="rId21" Type="http://schemas.openxmlformats.org/officeDocument/2006/relationships/hyperlink" Target="http://eur-lex.europa.eu/legal-content/EN/TXT/?uri=URISERV%3Al14012" TargetMode="External"/><Relationship Id="rId42" Type="http://schemas.openxmlformats.org/officeDocument/2006/relationships/hyperlink" Target="http://eur-lex.europa.eu/legal-content/en/ALL/?uri=CELEX:31995L0046" TargetMode="External"/><Relationship Id="rId63" Type="http://schemas.openxmlformats.org/officeDocument/2006/relationships/hyperlink" Target="https://mm.icann.org/mailman/listinfo/gnso-rds-pdp-wg" TargetMode="External"/><Relationship Id="rId84" Type="http://schemas.openxmlformats.org/officeDocument/2006/relationships/hyperlink" Target="http://eur-lex.europa.eu/legal-content/EN/TXT/?uri=URISERV%3Al14012" TargetMode="External"/><Relationship Id="rId138" Type="http://schemas.openxmlformats.org/officeDocument/2006/relationships/image" Target="media/image12.png"/><Relationship Id="rId159" Type="http://schemas.openxmlformats.org/officeDocument/2006/relationships/hyperlink" Target="https://www.icann.org/resources/pages/udrp-rules-2015-03-11-en" TargetMode="External"/><Relationship Id="rId170" Type="http://schemas.openxmlformats.org/officeDocument/2006/relationships/hyperlink" Target="http://www.coe.int/en/web/conventions/search-on-treaties/-/conventions/treaty/108" TargetMode="External"/><Relationship Id="rId191" Type="http://schemas.openxmlformats.org/officeDocument/2006/relationships/hyperlink" Target="https://community.icann.org/display/gTLDRDS/Additional+Key+Inputs" TargetMode="External"/><Relationship Id="rId205" Type="http://schemas.openxmlformats.org/officeDocument/2006/relationships/hyperlink" Target="http://www.icann.org/en/announcements/announcement-2-18may10-en.htm" TargetMode="External"/><Relationship Id="rId107" Type="http://schemas.openxmlformats.org/officeDocument/2006/relationships/hyperlink" Target="http://eur-lex.europa.eu/legal-content/EN/TXT/?uri=URISERV%3Al14012" TargetMode="External"/><Relationship Id="rId11" Type="http://schemas.openxmlformats.org/officeDocument/2006/relationships/hyperlink" Target="https://community.icann.org/display/gTLDRDS/Additional+Key+Inputs" TargetMode="External"/><Relationship Id="rId32" Type="http://schemas.openxmlformats.org/officeDocument/2006/relationships/hyperlink" Target="http://eur-lex.europa.eu/legal-content/EN/TXT/?uri=URISERV%3Al14012" TargetMode="External"/><Relationship Id="rId53" Type="http://schemas.openxmlformats.org/officeDocument/2006/relationships/hyperlink" Target="http://ec.europa.eu/justice/data-protection/data-collection/index_en.htm" TargetMode="External"/><Relationship Id="rId74" Type="http://schemas.openxmlformats.org/officeDocument/2006/relationships/hyperlink" Target="http://eur-lex.europa.eu/legal-content/EN/TXT/?uri=URISERV%3Al14012" TargetMode="External"/><Relationship Id="rId128" Type="http://schemas.openxmlformats.org/officeDocument/2006/relationships/hyperlink" Target="http://eur-lex.europa.eu/legal-content/EN/TXT/?uri=URISERV%3Al14012" TargetMode="External"/><Relationship Id="rId149" Type="http://schemas.openxmlformats.org/officeDocument/2006/relationships/hyperlink" Target="https://newgtlds.icann.org/sites/default/files/agreements/agreement-approved-09jan14-en.htm" TargetMode="External"/><Relationship Id="rId5" Type="http://schemas.openxmlformats.org/officeDocument/2006/relationships/settings" Target="settings.xml"/><Relationship Id="rId95" Type="http://schemas.openxmlformats.org/officeDocument/2006/relationships/hyperlink" Target="http://eur-lex.europa.eu/legal-content/EN/TXT/?uri=URISERV%3Al14012" TargetMode="External"/><Relationship Id="rId160" Type="http://schemas.openxmlformats.org/officeDocument/2006/relationships/hyperlink" Target="https://newgtlds.icann.org/en/applicants/urs/procedure-01mar13-en.pdf" TargetMode="External"/><Relationship Id="rId181" Type="http://schemas.openxmlformats.org/officeDocument/2006/relationships/hyperlink" Target="https://malegislature.gov/Laws/GeneralLaws/PartIII/TitleI/Chapter214/Section1B" TargetMode="External"/><Relationship Id="rId216" Type="http://schemas.openxmlformats.org/officeDocument/2006/relationships/hyperlink" Target="https://tools.ietf.org/html/rfc6973" TargetMode="External"/><Relationship Id="rId22" Type="http://schemas.openxmlformats.org/officeDocument/2006/relationships/hyperlink" Target="http://eur-lex.europa.eu/legal-content/EN/TXT/?uri=URISERV%3Al14012" TargetMode="External"/><Relationship Id="rId43" Type="http://schemas.openxmlformats.org/officeDocument/2006/relationships/hyperlink" Target="https://community.icann.org/pages/viewpage.action?pageId=56986720" TargetMode="External"/><Relationship Id="rId64" Type="http://schemas.openxmlformats.org/officeDocument/2006/relationships/hyperlink" Target="https://mm.icann.org/mailman/listinfo/gnso-rds-pdp-wg" TargetMode="External"/><Relationship Id="rId118" Type="http://schemas.openxmlformats.org/officeDocument/2006/relationships/hyperlink" Target="http://eur-lex.europa.eu/legal-content/EN/TXT/?uri=URISERV%3Al14012" TargetMode="External"/><Relationship Id="rId139" Type="http://schemas.openxmlformats.org/officeDocument/2006/relationships/hyperlink" Target="http://eur-lex.europa.eu/legal-content/EN/TXT/?uri=URISERV%3Al14012" TargetMode="External"/><Relationship Id="rId85" Type="http://schemas.openxmlformats.org/officeDocument/2006/relationships/hyperlink" Target="http://eur-lex.europa.eu/legal-content/EN/TXT/?uri=URISERV%3Al14012" TargetMode="External"/><Relationship Id="rId150" Type="http://schemas.openxmlformats.org/officeDocument/2006/relationships/hyperlink" Target="http://mm.icann.org/pipermail/gnso-rds-pdp-wg/2016-May/000719.html" TargetMode="External"/><Relationship Id="rId171" Type="http://schemas.openxmlformats.org/officeDocument/2006/relationships/hyperlink" Target="http://eur-lex.europa.eu/legal-content/EN/TXT/?uri=URISERV%3Al14012" TargetMode="External"/><Relationship Id="rId192" Type="http://schemas.openxmlformats.org/officeDocument/2006/relationships/hyperlink" Target="https://community.icann.org/display/gTLDRDS/Questions" TargetMode="External"/><Relationship Id="rId206" Type="http://schemas.openxmlformats.org/officeDocument/2006/relationships/hyperlink" Target="http://whois.icann.org/sites/default/files/files/pp-abuse-study-final-07mar14-en.pdf" TargetMode="External"/><Relationship Id="rId12" Type="http://schemas.openxmlformats.org/officeDocument/2006/relationships/hyperlink" Target="https://community.icann.org/x/DDCAAw" TargetMode="External"/><Relationship Id="rId33" Type="http://schemas.openxmlformats.org/officeDocument/2006/relationships/hyperlink" Target="http://eur-lex.europa.eu/legal-content/EN/TXT/?uri=URISERV%3Al14012" TargetMode="External"/><Relationship Id="rId108" Type="http://schemas.openxmlformats.org/officeDocument/2006/relationships/hyperlink" Target="http://eur-lex.europa.eu/legal-content/EN/TXT/?uri=URISERV%3Al14012" TargetMode="External"/><Relationship Id="rId129" Type="http://schemas.openxmlformats.org/officeDocument/2006/relationships/hyperlink" Target="http://eur-lex.europa.eu/legal-content/EN/TXT/?uri=URISERV%3Al14012" TargetMode="External"/><Relationship Id="rId54" Type="http://schemas.openxmlformats.org/officeDocument/2006/relationships/hyperlink" Target="http://eur-lex.europa.eu/legal-content/en/ALL/?uri=CELEX:31995L0046" TargetMode="External"/><Relationship Id="rId75" Type="http://schemas.openxmlformats.org/officeDocument/2006/relationships/hyperlink" Target="http://eur-lex.europa.eu/legal-content/EN/TXT/?uri=URISERV%3Al14012" TargetMode="External"/><Relationship Id="rId96" Type="http://schemas.openxmlformats.org/officeDocument/2006/relationships/hyperlink" Target="http://eur-lex.europa.eu/legal-content/EN/TXT/?uri=URISERV%3Al14012" TargetMode="External"/><Relationship Id="rId140" Type="http://schemas.openxmlformats.org/officeDocument/2006/relationships/hyperlink" Target="https://community.icann.org/display/gTLDRDS/Risks+-+Key+Inputs" TargetMode="External"/><Relationship Id="rId161" Type="http://schemas.openxmlformats.org/officeDocument/2006/relationships/hyperlink" Target="https://newgtlds.icann.org/en/applicants/urs/rules-28jun13-en.pdf" TargetMode="External"/><Relationship Id="rId182" Type="http://schemas.openxmlformats.org/officeDocument/2006/relationships/hyperlink" Target="https://www.google.com/url?sa=t&amp;rct=j&amp;q=&amp;esrc=s&amp;source=web&amp;cd=1&amp;cad=rja&amp;uact=8&amp;ved=0ahUKEwj4lJqo9e3LAhWEzoMKHTwqCioQFggdMAA&amp;url=https%3A%2F%2Fwww.law.cornell.edu%2Fsupct%2Fhtml%2F93-986.ZO.html&amp;usg=AFQjCNHPC2JbcoTHCuLOt78Rdf-abDI8vg" TargetMode="External"/><Relationship Id="rId217" Type="http://schemas.openxmlformats.org/officeDocument/2006/relationships/hyperlink" Target="http://www.circleid.com/posts/20150121_where_do_old_protocols_go_to_die/" TargetMode="External"/><Relationship Id="rId6" Type="http://schemas.openxmlformats.org/officeDocument/2006/relationships/webSettings" Target="webSettings.xml"/><Relationship Id="rId23" Type="http://schemas.openxmlformats.org/officeDocument/2006/relationships/hyperlink" Target="http://eur-lex.europa.eu/legal-content/EN/TXT/?uri=URISERV%3Al14012" TargetMode="External"/><Relationship Id="rId119" Type="http://schemas.openxmlformats.org/officeDocument/2006/relationships/hyperlink" Target="http://eur-lex.europa.eu/legal-content/EN/TXT/?uri=URISERV%3Al14012" TargetMode="External"/><Relationship Id="rId44" Type="http://schemas.openxmlformats.org/officeDocument/2006/relationships/image" Target="media/image3.png"/><Relationship Id="rId65" Type="http://schemas.openxmlformats.org/officeDocument/2006/relationships/hyperlink" Target="https://mm.icann.org/mailman/listinfo/gnso-rds-pdp-wg" TargetMode="External"/><Relationship Id="rId86" Type="http://schemas.openxmlformats.org/officeDocument/2006/relationships/hyperlink" Target="http://eur-lex.europa.eu/legal-content/EN/TXT/?uri=URISERV%3Al14012" TargetMode="External"/><Relationship Id="rId130" Type="http://schemas.openxmlformats.org/officeDocument/2006/relationships/hyperlink" Target="http://eur-lex.europa.eu/legal-content/EN/TXT/?uri=URISERV%3Al14012" TargetMode="External"/><Relationship Id="rId151" Type="http://schemas.openxmlformats.org/officeDocument/2006/relationships/hyperlink" Target="https://www.icann.org/en/system/files/files/final-report-11may12-en.pdf" TargetMode="External"/><Relationship Id="rId172" Type="http://schemas.openxmlformats.org/officeDocument/2006/relationships/hyperlink" Target="https://secure.edps.europa.eu/EDPSWEB/webdav/site/mySite/shared/Documents/Consultation/Comments/2014/14-04-17_EDPS_letter_to_ICANN_EN.pdf" TargetMode="External"/><Relationship Id="rId193" Type="http://schemas.openxmlformats.org/officeDocument/2006/relationships/hyperlink" Target="http://ec.europa.eu/justice/data-protection/article-29/documentation/opinion-recommendation/files/2000/wp33_en.pdf" TargetMode="External"/><Relationship Id="rId207" Type="http://schemas.openxmlformats.org/officeDocument/2006/relationships/hyperlink" Target="http://whois.icann.org/sites/default/files/files/ird-expert-wg-final-23sep15-en.pdf" TargetMode="External"/><Relationship Id="rId13" Type="http://schemas.openxmlformats.org/officeDocument/2006/relationships/hyperlink" Target="http://whois.icann.org/sites/default/files/files/final-issue-report-next-generation-rds-07oct15-en.pdf" TargetMode="External"/><Relationship Id="rId109" Type="http://schemas.openxmlformats.org/officeDocument/2006/relationships/hyperlink" Target="http://eur-lex.europa.eu/legal-content/EN/TXT/?uri=URISERV%3Al14012" TargetMode="External"/><Relationship Id="rId34" Type="http://schemas.openxmlformats.org/officeDocument/2006/relationships/hyperlink" Target="http://eur-lex.europa.eu/legal-content/EN/TXT/?uri=URISERV%3Al14012" TargetMode="External"/><Relationship Id="rId55" Type="http://schemas.openxmlformats.org/officeDocument/2006/relationships/hyperlink" Target="https://community.icann.org/display/gTLDRDS/Gated+Access+-+Key+Inputs" TargetMode="External"/><Relationship Id="rId76" Type="http://schemas.openxmlformats.org/officeDocument/2006/relationships/hyperlink" Target="http://eur-lex.europa.eu/legal-content/EN/TXT/?uri=URISERV%3Al14012" TargetMode="External"/><Relationship Id="rId97" Type="http://schemas.openxmlformats.org/officeDocument/2006/relationships/hyperlink" Target="https://community.icann.org/pages/viewpage.action?pageId=56986720" TargetMode="External"/><Relationship Id="rId120" Type="http://schemas.openxmlformats.org/officeDocument/2006/relationships/hyperlink" Target="http://eur-lex.europa.eu/legal-content/EN/TXT/?uri=URISERV%3Al14012" TargetMode="External"/><Relationship Id="rId141" Type="http://schemas.openxmlformats.org/officeDocument/2006/relationships/hyperlink" Target="https://www.icann.org/en/system/files/files/final-report-06jun14-en.pdf" TargetMode="External"/><Relationship Id="rId7" Type="http://schemas.openxmlformats.org/officeDocument/2006/relationships/footnotes" Target="footnotes.xml"/><Relationship Id="rId162" Type="http://schemas.openxmlformats.org/officeDocument/2006/relationships/hyperlink" Target="https://www.icann.org/resources/pages/registars/accreditation/eddp-en" TargetMode="External"/><Relationship Id="rId183" Type="http://schemas.openxmlformats.org/officeDocument/2006/relationships/hyperlink" Target="http://media.mofo.com/files/PrivacyLibrary/3981/GHANAbill.pdf" TargetMode="External"/><Relationship Id="rId218" Type="http://schemas.openxmlformats.org/officeDocument/2006/relationships/hyperlink" Target="http://www.circleid.com/posts/20141011_building_a_better_whois_for_the_individual_registrant/" TargetMode="External"/><Relationship Id="rId24" Type="http://schemas.openxmlformats.org/officeDocument/2006/relationships/hyperlink" Target="http://eur-lex.europa.eu/legal-content/EN/TXT/?uri=URISERV%3Al14012" TargetMode="External"/><Relationship Id="rId45" Type="http://schemas.openxmlformats.org/officeDocument/2006/relationships/hyperlink" Target="http://eur-lex.europa.eu/legal-content/EN/TXT/?uri=URISERV%3Al14012" TargetMode="External"/><Relationship Id="rId66" Type="http://schemas.openxmlformats.org/officeDocument/2006/relationships/hyperlink" Target="https://mm.icann.org/mailman/listinfo/gnso-rds-pdp-wg" TargetMode="External"/><Relationship Id="rId87" Type="http://schemas.openxmlformats.org/officeDocument/2006/relationships/hyperlink" Target="http://eur-lex.europa.eu/legal-content/EN/TXT/?uri=URISERV%3Al14012" TargetMode="External"/><Relationship Id="rId110" Type="http://schemas.openxmlformats.org/officeDocument/2006/relationships/hyperlink" Target="http://eur-lex.europa.eu/legal-content/EN/TXT/?uri=URISERV%3Al14012" TargetMode="External"/><Relationship Id="rId131" Type="http://schemas.openxmlformats.org/officeDocument/2006/relationships/hyperlink" Target="http://eur-lex.europa.eu/legal-content/EN/TXT/?uri=URISERV%3Al14012" TargetMode="External"/><Relationship Id="rId152" Type="http://schemas.openxmlformats.org/officeDocument/2006/relationships/hyperlink" Target="https://www.icann.org/en/system/files/files/sac-058-en.pdf" TargetMode="External"/><Relationship Id="rId173" Type="http://schemas.openxmlformats.org/officeDocument/2006/relationships/hyperlink" Target="http://ec.europa.eu/justice/data-protection/data-collection/index_en.htm" TargetMode="External"/><Relationship Id="rId194" Type="http://schemas.openxmlformats.org/officeDocument/2006/relationships/hyperlink" Target="http://ec.europa.eu/justice/data-protection/article-29/documentation/opinion-recommendation/files/2001/wp41_en.pdf" TargetMode="External"/><Relationship Id="rId208" Type="http://schemas.openxmlformats.org/officeDocument/2006/relationships/hyperlink" Target="http://whois.icann.org/sites/default/files/files/ird-expert-wg-final-23sep15-en.pdf" TargetMode="External"/><Relationship Id="rId14" Type="http://schemas.openxmlformats.org/officeDocument/2006/relationships/hyperlink" Target="https://community.icann.org/x/pYxlAw" TargetMode="External"/><Relationship Id="rId35" Type="http://schemas.openxmlformats.org/officeDocument/2006/relationships/hyperlink" Target="http://eur-lex.europa.eu/legal-content/EN/TXT/?uri=URISERV%3Al14012" TargetMode="External"/><Relationship Id="rId56" Type="http://schemas.openxmlformats.org/officeDocument/2006/relationships/image" Target="media/image4.png"/><Relationship Id="rId77" Type="http://schemas.openxmlformats.org/officeDocument/2006/relationships/hyperlink" Target="http://eur-lex.europa.eu/legal-content/EN/TXT/?uri=URISERV%3Al14012" TargetMode="External"/><Relationship Id="rId100" Type="http://schemas.openxmlformats.org/officeDocument/2006/relationships/hyperlink" Target="http://eur-lex.europa.eu/legal-content/EN/TXT/?uri=URISERV%3Al14012" TargetMode="External"/><Relationship Id="rId8" Type="http://schemas.openxmlformats.org/officeDocument/2006/relationships/endnotes" Target="endnotes.xml"/><Relationship Id="rId51" Type="http://schemas.openxmlformats.org/officeDocument/2006/relationships/hyperlink" Target="http://eur-lex.europa.eu/legal-content/EN/TXT/?uri=URISERV%3Al14012" TargetMode="External"/><Relationship Id="rId72" Type="http://schemas.openxmlformats.org/officeDocument/2006/relationships/hyperlink" Target="http://eur-lex.europa.eu/legal-content/EN/TXT/?uri=URISERV%3Al14012" TargetMode="External"/><Relationship Id="rId93" Type="http://schemas.openxmlformats.org/officeDocument/2006/relationships/hyperlink" Target="https://community.icann.org/display/gTLDRDS/Privacy+-+Key+Inputs" TargetMode="External"/><Relationship Id="rId98" Type="http://schemas.openxmlformats.org/officeDocument/2006/relationships/image" Target="media/image8.png"/><Relationship Id="rId121" Type="http://schemas.openxmlformats.org/officeDocument/2006/relationships/hyperlink" Target="http://eur-lex.europa.eu/legal-content/EN/TXT/?uri=URISERV%3Al14012" TargetMode="External"/><Relationship Id="rId142" Type="http://schemas.openxmlformats.org/officeDocument/2006/relationships/hyperlink" Target="https://www.icann.org/en/system/files/files/sac-061-en.pdf" TargetMode="External"/><Relationship Id="rId163" Type="http://schemas.openxmlformats.org/officeDocument/2006/relationships/hyperlink" Target="https://www.icann.org/resources/pages/transfer-policy-2015-09-24-en" TargetMode="External"/><Relationship Id="rId184" Type="http://schemas.openxmlformats.org/officeDocument/2006/relationships/hyperlink" Target="http://www.justice.gov.za/legislation/acts/2013-004.pdf" TargetMode="External"/><Relationship Id="rId189" Type="http://schemas.openxmlformats.org/officeDocument/2006/relationships/hyperlink" Target="http://www.circleid.com/posts/20141105_how_to_improve_whois_data_accuracy/"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eur-lex.europa.eu/legal-content/EN/TXT/?uri=uriserv:OJ.L_.2016.119.01.0001.01.ENG&amp;toc=OJ:L:2016:119:TOC" TargetMode="External"/><Relationship Id="rId25" Type="http://schemas.openxmlformats.org/officeDocument/2006/relationships/hyperlink" Target="http://eur-lex.europa.eu/legal-content/EN/TXT/?uri=URISERV%3Al14012" TargetMode="External"/><Relationship Id="rId46" Type="http://schemas.openxmlformats.org/officeDocument/2006/relationships/hyperlink" Target="http://eur-lex.europa.eu/legal-content/EN/TXT/?uri=URISERV%3Al14012" TargetMode="External"/><Relationship Id="rId67" Type="http://schemas.openxmlformats.org/officeDocument/2006/relationships/hyperlink" Target="http://wdprs.internic.net/" TargetMode="External"/><Relationship Id="rId116" Type="http://schemas.openxmlformats.org/officeDocument/2006/relationships/hyperlink" Target="http://eur-lex.europa.eu/legal-content/EN/TXT/?uri=URISERV%3Al14012" TargetMode="External"/><Relationship Id="rId137" Type="http://schemas.openxmlformats.org/officeDocument/2006/relationships/hyperlink" Target="https://community.icann.org/display/gTLDRDS/Benefits+-+Key+Inputs" TargetMode="External"/><Relationship Id="rId158" Type="http://schemas.openxmlformats.org/officeDocument/2006/relationships/hyperlink" Target="https://www.icann.org/resources/pages/policy-2012-02-25-en" TargetMode="External"/><Relationship Id="rId20" Type="http://schemas.openxmlformats.org/officeDocument/2006/relationships/hyperlink" Target="http://eur-lex.europa.eu/legal-content/EN/TXT/?uri=URISERV%3Al14012" TargetMode="External"/><Relationship Id="rId41" Type="http://schemas.openxmlformats.org/officeDocument/2006/relationships/hyperlink" Target="http://eur-lex.europa.eu/legal-content/EN/TXT/?uri=URISERV%3Al14012" TargetMode="External"/><Relationship Id="rId62" Type="http://schemas.openxmlformats.org/officeDocument/2006/relationships/hyperlink" Target="http://www.example-registrar.tld/" TargetMode="External"/><Relationship Id="rId83" Type="http://schemas.openxmlformats.org/officeDocument/2006/relationships/hyperlink" Target="http://eur-lex.europa.eu/legal-content/EN/TXT/?uri=URISERV%3Al14012" TargetMode="External"/><Relationship Id="rId88" Type="http://schemas.openxmlformats.org/officeDocument/2006/relationships/hyperlink" Target="http://eur-lex.europa.eu/legal-content/EN/TXT/?uri=URISERV%3Al14012" TargetMode="External"/><Relationship Id="rId111" Type="http://schemas.openxmlformats.org/officeDocument/2006/relationships/hyperlink" Target="https://community.icann.org/display/gTLDRDS/Coexistence+-+Key+Inputs" TargetMode="External"/><Relationship Id="rId132" Type="http://schemas.openxmlformats.org/officeDocument/2006/relationships/hyperlink" Target="http://eur-lex.europa.eu/legal-content/EN/TXT/?uri=URISERV%3Al14012" TargetMode="External"/><Relationship Id="rId153" Type="http://schemas.openxmlformats.org/officeDocument/2006/relationships/hyperlink" Target="http://whois.icann.org/sites/default/files/files/whois-ars-phase-1-validation-criteria-01jun15-en.pdf" TargetMode="External"/><Relationship Id="rId174" Type="http://schemas.openxmlformats.org/officeDocument/2006/relationships/hyperlink" Target="http://ec.europa.eu/justice/data-protection/data-collection/obligations/index_en.htm" TargetMode="External"/><Relationship Id="rId179" Type="http://schemas.openxmlformats.org/officeDocument/2006/relationships/hyperlink" Target="http://mm.icann.org/pipermail/gnso-rds-pdp-wg/attachments/20160607/e288162f/KleimandocumentforRDSWG-0001.doc" TargetMode="External"/><Relationship Id="rId195" Type="http://schemas.openxmlformats.org/officeDocument/2006/relationships/hyperlink" Target="http://ec.europa.eu/justice/data-protection/article-29/documentation/opinion-recommendation/files/2001/wp41_en.pdf" TargetMode="External"/><Relationship Id="rId209" Type="http://schemas.openxmlformats.org/officeDocument/2006/relationships/hyperlink" Target="https://community.icann.org/display/tatcipdp/" TargetMode="External"/><Relationship Id="rId190" Type="http://schemas.openxmlformats.org/officeDocument/2006/relationships/hyperlink" Target="http://www.circleid.com/posts/20141013_thoughts_on_icann_ewg_recommended_registration_directory_service/" TargetMode="External"/><Relationship Id="rId204" Type="http://schemas.openxmlformats.org/officeDocument/2006/relationships/hyperlink" Target="https://gacweb.icann.org/download/attachments/27132037/GAC_comments_DNS-Abuse-Report-CORRECTED.pdf" TargetMode="External"/><Relationship Id="rId220" Type="http://schemas.openxmlformats.org/officeDocument/2006/relationships/footer" Target="footer1.xml"/><Relationship Id="rId15" Type="http://schemas.openxmlformats.org/officeDocument/2006/relationships/hyperlink" Target="https://community.icann.org/x/I4xlAw" TargetMode="External"/><Relationship Id="rId36" Type="http://schemas.openxmlformats.org/officeDocument/2006/relationships/hyperlink" Target="http://eur-lex.europa.eu/legal-content/EN/TXT/?uri=URISERV%3Al14012" TargetMode="External"/><Relationship Id="rId57" Type="http://schemas.openxmlformats.org/officeDocument/2006/relationships/hyperlink" Target="http://www.iana.org/domains/root/db" TargetMode="External"/><Relationship Id="rId106" Type="http://schemas.openxmlformats.org/officeDocument/2006/relationships/hyperlink" Target="http://eur-lex.europa.eu/legal-content/EN/TXT/?uri=URISERV%3Al14012" TargetMode="External"/><Relationship Id="rId127" Type="http://schemas.openxmlformats.org/officeDocument/2006/relationships/image" Target="media/image10.png"/><Relationship Id="rId10" Type="http://schemas.openxmlformats.org/officeDocument/2006/relationships/hyperlink" Target="https://www.icann.org/en/system/files/files/final-report-06jun14-en.pdf" TargetMode="External"/><Relationship Id="rId31" Type="http://schemas.openxmlformats.org/officeDocument/2006/relationships/hyperlink" Target="http://eur-lex.europa.eu/legal-content/EN/TXT/?uri=URISERV%3Al14012" TargetMode="External"/><Relationship Id="rId52" Type="http://schemas.openxmlformats.org/officeDocument/2006/relationships/hyperlink" Target="http://eur-lex.europa.eu/legal-content/en/ALL/?uri=CELEX:31995L0046" TargetMode="External"/><Relationship Id="rId73" Type="http://schemas.openxmlformats.org/officeDocument/2006/relationships/hyperlink" Target="http://eur-lex.europa.eu/legal-content/EN/TXT/?uri=URISERV%3Al14012" TargetMode="External"/><Relationship Id="rId78" Type="http://schemas.openxmlformats.org/officeDocument/2006/relationships/hyperlink" Target="http://eur-lex.europa.eu/legal-content/EN/TXT/?uri=URISERV%3Al14012" TargetMode="External"/><Relationship Id="rId94" Type="http://schemas.openxmlformats.org/officeDocument/2006/relationships/image" Target="media/image7.png"/><Relationship Id="rId99" Type="http://schemas.openxmlformats.org/officeDocument/2006/relationships/hyperlink" Target="http://eur-lex.europa.eu/legal-content/EN/TXT/?uri=URISERV%3Al14012" TargetMode="External"/><Relationship Id="rId101" Type="http://schemas.openxmlformats.org/officeDocument/2006/relationships/hyperlink" Target="http://eur-lex.europa.eu/legal-content/EN/TXT/?uri=URISERV%3Al14012" TargetMode="External"/><Relationship Id="rId122" Type="http://schemas.openxmlformats.org/officeDocument/2006/relationships/hyperlink" Target="http://ec.europa.eu/justice/data-protection/data-collection/index_en.htm" TargetMode="External"/><Relationship Id="rId143" Type="http://schemas.openxmlformats.org/officeDocument/2006/relationships/hyperlink" Target="https://www.icann.org/en/system/files/files/sac-055-en.pdf" TargetMode="External"/><Relationship Id="rId148" Type="http://schemas.openxmlformats.org/officeDocument/2006/relationships/hyperlink" Target="http://newgtlds.icann.org/sites/default/files/agreements/agreement-approved-09jan14-en.htm" TargetMode="External"/><Relationship Id="rId164" Type="http://schemas.openxmlformats.org/officeDocument/2006/relationships/hyperlink" Target="http://whois.icann.org/en/link/gac-principles-regarding-gtld-whois-services" TargetMode="External"/><Relationship Id="rId169" Type="http://schemas.openxmlformats.org/officeDocument/2006/relationships/hyperlink" Target="http://ec.europa.eu/justice/data-protection/article-29/documentation/opinion-recommendation/files/2014/wp217_en.pdf" TargetMode="External"/><Relationship Id="rId185" Type="http://schemas.openxmlformats.org/officeDocument/2006/relationships/hyperlink" Target="http://tools.ietf.org/html/rfc7480" TargetMode="External"/><Relationship Id="rId4" Type="http://schemas.microsoft.com/office/2007/relationships/stylesWithEffects" Target="stylesWithEffects.xml"/><Relationship Id="rId9" Type="http://schemas.openxmlformats.org/officeDocument/2006/relationships/hyperlink" Target="https://community.icann.org/pages/viewpage.action?pageId=56986784" TargetMode="External"/><Relationship Id="rId180" Type="http://schemas.openxmlformats.org/officeDocument/2006/relationships/hyperlink" Target="http://www.leginfo.ca.gov/.const/.article_1" TargetMode="External"/><Relationship Id="rId210" Type="http://schemas.openxmlformats.org/officeDocument/2006/relationships/hyperlink" Target="https://community.icann.org/download/attachments/41890837/Final%20Report%20Translation%20and%20Transliteration_final.pdf" TargetMode="External"/><Relationship Id="rId215" Type="http://schemas.openxmlformats.org/officeDocument/2006/relationships/hyperlink" Target="https://datenschutz-berlin.de/attachments/222/dns_en.pdf?1200656953" TargetMode="External"/><Relationship Id="rId26" Type="http://schemas.openxmlformats.org/officeDocument/2006/relationships/hyperlink" Target="http://eur-lex.europa.eu/legal-content/EN/TXT/?uri=URISERV%3Al14012" TargetMode="External"/><Relationship Id="rId47" Type="http://schemas.openxmlformats.org/officeDocument/2006/relationships/hyperlink" Target="http://eur-lex.europa.eu/legal-content/EN/TXT/?uri=URISERV%3Al14012" TargetMode="External"/><Relationship Id="rId68" Type="http://schemas.openxmlformats.org/officeDocument/2006/relationships/hyperlink" Target="http://eur-lex.europa.eu/legal-content/EN/TXT/?uri=URISERV%3Al14012" TargetMode="External"/><Relationship Id="rId89" Type="http://schemas.openxmlformats.org/officeDocument/2006/relationships/hyperlink" Target="http://eur-lex.europa.eu/legal-content/EN/TXT/?uri=URISERV%3Al14012" TargetMode="External"/><Relationship Id="rId112" Type="http://schemas.openxmlformats.org/officeDocument/2006/relationships/image" Target="media/image9.png"/><Relationship Id="rId133" Type="http://schemas.openxmlformats.org/officeDocument/2006/relationships/hyperlink" Target="https://community.icann.org/display/gTLDRDS/Compliance+-+Key+Inputs" TargetMode="External"/><Relationship Id="rId154" Type="http://schemas.openxmlformats.org/officeDocument/2006/relationships/hyperlink" Target="http://gnso.icann.org/en/issues/whois/thick-final-21oct13-en.pdf" TargetMode="External"/><Relationship Id="rId175" Type="http://schemas.openxmlformats.org/officeDocument/2006/relationships/hyperlink" Target="http://ec.europa.eu/justice/data-protection/article-29/documentation/opinion-recommendation/files/2016/wp238_en.pdf" TargetMode="External"/><Relationship Id="rId196" Type="http://schemas.openxmlformats.org/officeDocument/2006/relationships/hyperlink" Target="http://ec.europa.eu/justice/data-protection/article-29/documentation/opinion-recommendation/files/2002/wp56_en.pdf" TargetMode="External"/><Relationship Id="rId200" Type="http://schemas.openxmlformats.org/officeDocument/2006/relationships/hyperlink" Target="http://whois.icann.org/sites/default/files/files/misuse-study-final-13mar14-en.pdf" TargetMode="External"/><Relationship Id="rId16" Type="http://schemas.openxmlformats.org/officeDocument/2006/relationships/image" Target="media/image1.png"/><Relationship Id="rId221" Type="http://schemas.openxmlformats.org/officeDocument/2006/relationships/fontTable" Target="fontTable.xml"/><Relationship Id="rId37" Type="http://schemas.openxmlformats.org/officeDocument/2006/relationships/hyperlink" Target="http://eur-lex.europa.eu/legal-content/EN/TXT/?uri=URISERV%3Al14012" TargetMode="External"/><Relationship Id="rId58" Type="http://schemas.openxmlformats.org/officeDocument/2006/relationships/hyperlink" Target="http://eur-lex.europa.eu/legal-content/EN/TXT/?uri=URISERV%3Al14012" TargetMode="External"/><Relationship Id="rId79" Type="http://schemas.openxmlformats.org/officeDocument/2006/relationships/hyperlink" Target="http://ec.europa.eu/justice/data-protection/data-collection/index_en.htm" TargetMode="External"/><Relationship Id="rId102" Type="http://schemas.openxmlformats.org/officeDocument/2006/relationships/hyperlink" Target="http://eur-lex.europa.eu/legal-content/EN/TXT/?uri=URISERV%3Al14012" TargetMode="External"/><Relationship Id="rId123" Type="http://schemas.openxmlformats.org/officeDocument/2006/relationships/hyperlink" Target="http://eur-lex.europa.eu/legal-content/en/ALL/?uri=CELEX:31995L0046" TargetMode="External"/><Relationship Id="rId144" Type="http://schemas.openxmlformats.org/officeDocument/2006/relationships/hyperlink" Target="http://www.ohchr.org/Documents/Issues/Privacy/A-HRC-31-64.doc" TargetMode="External"/><Relationship Id="rId90" Type="http://schemas.openxmlformats.org/officeDocument/2006/relationships/hyperlink" Target="http://eur-lex.europa.eu/legal-content/EN/TXT/?uri=URISERV%3Al14012" TargetMode="External"/><Relationship Id="rId165" Type="http://schemas.openxmlformats.org/officeDocument/2006/relationships/hyperlink" Target="https://www.icann.org/en/system/files/correspondence/kohnstamm-to-crocker-chehade-06jun13-en.pdf" TargetMode="External"/><Relationship Id="rId186" Type="http://schemas.openxmlformats.org/officeDocument/2006/relationships/hyperlink" Target="https://tools.ietf.org/html/rfc7481" TargetMode="External"/><Relationship Id="rId211" Type="http://schemas.openxmlformats.org/officeDocument/2006/relationships/hyperlink" Target="https://community.icann.org/pages/viewpage.action?pageId=43983094" TargetMode="External"/><Relationship Id="rId27" Type="http://schemas.openxmlformats.org/officeDocument/2006/relationships/hyperlink" Target="http://eur-lex.europa.eu/legal-content/EN/TXT/?uri=URISERV%3Al14012" TargetMode="External"/><Relationship Id="rId48" Type="http://schemas.openxmlformats.org/officeDocument/2006/relationships/hyperlink" Target="http://eur-lex.europa.eu/legal-content/EN/TXT/?uri=URISERV%3Al14012" TargetMode="External"/><Relationship Id="rId69" Type="http://schemas.openxmlformats.org/officeDocument/2006/relationships/hyperlink" Target="http://eur-lex.europa.eu/legal-content/EN/TXT/?uri=URISERV%3Al14012" TargetMode="External"/><Relationship Id="rId113" Type="http://schemas.openxmlformats.org/officeDocument/2006/relationships/hyperlink" Target="http://eur-lex.europa.eu/legal-content/EN/TXT/?uri=URISERV%3Al14012" TargetMode="External"/><Relationship Id="rId134" Type="http://schemas.openxmlformats.org/officeDocument/2006/relationships/image" Target="media/image11.png"/><Relationship Id="rId80" Type="http://schemas.openxmlformats.org/officeDocument/2006/relationships/hyperlink" Target="http://eur-lex.europa.eu/legal-content/en/ALL/?uri=CELEX:31995L0046" TargetMode="External"/><Relationship Id="rId155" Type="http://schemas.openxmlformats.org/officeDocument/2006/relationships/hyperlink" Target="https://www.icann.org/public-comments/whois-conflicts-procedure-2014-05-22-en" TargetMode="External"/><Relationship Id="rId176" Type="http://schemas.openxmlformats.org/officeDocument/2006/relationships/hyperlink" Target="http://pages.au.int/sites/default/files/en_AU%20Convention%20on%20CyberSecurity%20Pers%20Data%20Protec%20AUCyC%20adopted%20Malabo.pdf" TargetMode="External"/><Relationship Id="rId197" Type="http://schemas.openxmlformats.org/officeDocument/2006/relationships/hyperlink" Target="https://apps.fcc.gov/edocs_public/attachmatch/FCC-16-39A1.pdf" TargetMode="External"/><Relationship Id="rId201" Type="http://schemas.openxmlformats.org/officeDocument/2006/relationships/hyperlink" Target="https://www.icann.org/en/system/files/files/sac-051-en.pdf" TargetMode="External"/><Relationship Id="rId222" Type="http://schemas.openxmlformats.org/officeDocument/2006/relationships/theme" Target="theme/theme1.xml"/><Relationship Id="rId17" Type="http://schemas.openxmlformats.org/officeDocument/2006/relationships/image" Target="media/image2.png"/><Relationship Id="rId38" Type="http://schemas.openxmlformats.org/officeDocument/2006/relationships/hyperlink" Target="http://eur-lex.europa.eu/legal-content/EN/TXT/?uri=URISERV%3Al14012" TargetMode="External"/><Relationship Id="rId59" Type="http://schemas.openxmlformats.org/officeDocument/2006/relationships/hyperlink" Target="http://eur-lex.europa.eu/legal-content/EN/TXT/?uri=URISERV%3Al14012" TargetMode="External"/><Relationship Id="rId103" Type="http://schemas.openxmlformats.org/officeDocument/2006/relationships/hyperlink" Target="http://eur-lex.europa.eu/legal-content/EN/TXT/?uri=URISERV%3Al14012" TargetMode="External"/><Relationship Id="rId124" Type="http://schemas.openxmlformats.org/officeDocument/2006/relationships/hyperlink" Target="http://ec.europa.eu/justice/data-protection/individuals/misuse-personal-data/index_en.htm" TargetMode="External"/><Relationship Id="rId70" Type="http://schemas.openxmlformats.org/officeDocument/2006/relationships/hyperlink" Target="http://eur-lex.europa.eu/legal-content/EN/TXT/?uri=URISERV%3Al14012" TargetMode="External"/><Relationship Id="rId91" Type="http://schemas.openxmlformats.org/officeDocument/2006/relationships/hyperlink" Target="http://eur-lex.europa.eu/legal-content/EN/TXT/?uri=URISERV%3Al14012" TargetMode="External"/><Relationship Id="rId145" Type="http://schemas.openxmlformats.org/officeDocument/2006/relationships/hyperlink" Target="https://tools.ietf.org/html/rfc3912" TargetMode="External"/><Relationship Id="rId166" Type="http://schemas.openxmlformats.org/officeDocument/2006/relationships/hyperlink" Target="https://www.icann.org/en/correspondence/schaar-to-cerf-12mar07.pdf" TargetMode="External"/><Relationship Id="rId187" Type="http://schemas.openxmlformats.org/officeDocument/2006/relationships/hyperlink" Target="http://tools.ietf.org/html/rfc5730" TargetMode="External"/><Relationship Id="rId1" Type="http://schemas.openxmlformats.org/officeDocument/2006/relationships/customXml" Target="../customXml/item1.xml"/><Relationship Id="rId212" Type="http://schemas.openxmlformats.org/officeDocument/2006/relationships/hyperlink" Target="http://gnso.icann.org/en/issues/raa/ppsai-final-07dec15-en.pdf" TargetMode="External"/><Relationship Id="rId28" Type="http://schemas.openxmlformats.org/officeDocument/2006/relationships/hyperlink" Target="http://eur-lex.europa.eu/legal-content/EN/TXT/?uri=URISERV%3Al14012" TargetMode="External"/><Relationship Id="rId49" Type="http://schemas.openxmlformats.org/officeDocument/2006/relationships/hyperlink" Target="http://eur-lex.europa.eu/legal-content/EN/TXT/?uri=URISERV%3Al14012" TargetMode="External"/><Relationship Id="rId114" Type="http://schemas.openxmlformats.org/officeDocument/2006/relationships/hyperlink" Target="http://eur-lex.europa.eu/legal-content/EN/TXT/?uri=URISERV%3Al14012" TargetMode="External"/><Relationship Id="rId60" Type="http://schemas.openxmlformats.org/officeDocument/2006/relationships/hyperlink" Target="https://community.icann.org/display/gTLDRDS/Data+Accuracy+-+Key+Inputs" TargetMode="External"/><Relationship Id="rId81" Type="http://schemas.openxmlformats.org/officeDocument/2006/relationships/hyperlink" Target="https://community.icann.org/display/gTLDRDS/Data+Elements+-+Key+Inputs" TargetMode="External"/><Relationship Id="rId135" Type="http://schemas.openxmlformats.org/officeDocument/2006/relationships/hyperlink" Target="http://eur-lex.europa.eu/legal-content/EN/TXT/?uri=URISERV%3Al14012" TargetMode="External"/><Relationship Id="rId156" Type="http://schemas.openxmlformats.org/officeDocument/2006/relationships/hyperlink" Target="https://www.icann.org/resources/pages/approved-with-specs-2013-09-17-en" TargetMode="External"/><Relationship Id="rId177" Type="http://schemas.openxmlformats.org/officeDocument/2006/relationships/hyperlink" Target="https://www.ntia.doc.gov/legacy/ntiahome/domainname/022098fedreg.htm" TargetMode="External"/><Relationship Id="rId198" Type="http://schemas.openxmlformats.org/officeDocument/2006/relationships/hyperlink" Target="https://gacweb.icann.org/display/GACADV/WHOIS" TargetMode="External"/><Relationship Id="rId202" Type="http://schemas.openxmlformats.org/officeDocument/2006/relationships/hyperlink" Target="https://www.icann.org/en/system/files/files/perrin-statement-24jun14-en.pdf" TargetMode="External"/><Relationship Id="rId18" Type="http://schemas.openxmlformats.org/officeDocument/2006/relationships/hyperlink" Target="http://eur-lex.europa.eu/legal-content/EN/TXT/?uri=URISERV%3Al14012" TargetMode="External"/><Relationship Id="rId39" Type="http://schemas.openxmlformats.org/officeDocument/2006/relationships/hyperlink" Target="http://eur-lex.europa.eu/legal-content/EN/TXT/?uri=URISERV%3Al14012" TargetMode="External"/><Relationship Id="rId50" Type="http://schemas.openxmlformats.org/officeDocument/2006/relationships/hyperlink" Target="http://eur-lex.europa.eu/legal-content/EN/TXT/?uri=URISERV%3Al14012" TargetMode="External"/><Relationship Id="rId104" Type="http://schemas.openxmlformats.org/officeDocument/2006/relationships/hyperlink" Target="http://eur-lex.europa.eu/legal-content/EN/TXT/?uri=URISERV%3Al14012" TargetMode="External"/><Relationship Id="rId125" Type="http://schemas.openxmlformats.org/officeDocument/2006/relationships/hyperlink" Target="http://ec.europa.eu/justice/data-protection/bodies/authorities/eu/index_en.htm" TargetMode="External"/><Relationship Id="rId146" Type="http://schemas.openxmlformats.org/officeDocument/2006/relationships/hyperlink" Target="https://www.icann.org/resources/pages/approved-with-specs-2013-09-17-en" TargetMode="External"/><Relationship Id="rId167" Type="http://schemas.openxmlformats.org/officeDocument/2006/relationships/hyperlink" Target="http://ec.europa.eu/justice/policies/privacy/docs/wpdocs/2003/wp76_en.pdf" TargetMode="External"/><Relationship Id="rId188" Type="http://schemas.openxmlformats.org/officeDocument/2006/relationships/hyperlink" Target="http://ssrn.com/abstract=2603529" TargetMode="External"/><Relationship Id="rId71" Type="http://schemas.openxmlformats.org/officeDocument/2006/relationships/hyperlink" Target="http://eur-lex.europa.eu/legal-content/EN/TXT/?uri=URISERV%3Al14012" TargetMode="External"/><Relationship Id="rId92" Type="http://schemas.openxmlformats.org/officeDocument/2006/relationships/hyperlink" Target="https://www.law.cornell.edu/supct-cgi/get-us-cite?362+60" TargetMode="External"/><Relationship Id="rId213" Type="http://schemas.openxmlformats.org/officeDocument/2006/relationships/hyperlink" Target="http://gnso.icann.org/en/drafts/council-board-ppsai-recommendations-09feb16-en.pdf" TargetMode="External"/><Relationship Id="rId2" Type="http://schemas.openxmlformats.org/officeDocument/2006/relationships/numbering" Target="numbering.xml"/><Relationship Id="rId29" Type="http://schemas.openxmlformats.org/officeDocument/2006/relationships/hyperlink" Target="http://eur-lex.europa.eu/legal-content/EN/TXT/?uri=URISERV%3Al14012" TargetMode="External"/><Relationship Id="rId40" Type="http://schemas.openxmlformats.org/officeDocument/2006/relationships/hyperlink" Target="http://eur-lex.europa.eu/legal-content/EN/TXT/?uri=URISERV%3Al14012" TargetMode="External"/><Relationship Id="rId115" Type="http://schemas.openxmlformats.org/officeDocument/2006/relationships/hyperlink" Target="http://eur-lex.europa.eu/legal-content/EN/TXT/?uri=URISERV%3Al14012" TargetMode="External"/><Relationship Id="rId136" Type="http://schemas.openxmlformats.org/officeDocument/2006/relationships/hyperlink" Target="http://eur-lex.europa.eu/legal-content/en/ALL/?uri=CELEX:31995L0046" TargetMode="External"/><Relationship Id="rId157" Type="http://schemas.openxmlformats.org/officeDocument/2006/relationships/hyperlink" Target="https://www.icann.org/en/system/files/files/draft-data-retention-spec-elements-21mar14-en.pdf" TargetMode="External"/><Relationship Id="rId178" Type="http://schemas.openxmlformats.org/officeDocument/2006/relationships/hyperlink" Target="https://www.icann.org/resources/unthemed-pages/white-paper-2012-02-25-en" TargetMode="External"/><Relationship Id="rId61" Type="http://schemas.openxmlformats.org/officeDocument/2006/relationships/image" Target="media/image5.png"/><Relationship Id="rId82" Type="http://schemas.openxmlformats.org/officeDocument/2006/relationships/image" Target="media/image6.png"/><Relationship Id="rId199" Type="http://schemas.openxmlformats.org/officeDocument/2006/relationships/hyperlink" Target="http://www.icann.org/en/announcements/announcement-28sep09-en.htm" TargetMode="External"/><Relationship Id="rId203" Type="http://schemas.openxmlformats.org/officeDocument/2006/relationships/hyperlink" Target="https://gacweb.icann.org/download/attachments/27131982/LEA%20Recommendations.pdf" TargetMode="External"/><Relationship Id="rId19" Type="http://schemas.openxmlformats.org/officeDocument/2006/relationships/hyperlink" Target="http://eur-lex.europa.eu/legal-content/EN/TXT/?uri=URISERV%3Al14012" TargetMode="External"/><Relationship Id="rId30" Type="http://schemas.openxmlformats.org/officeDocument/2006/relationships/hyperlink" Target="http://eur-lex.europa.eu/legal-content/EN/TXT/?uri=URISERV%3Al14012" TargetMode="External"/><Relationship Id="rId105" Type="http://schemas.openxmlformats.org/officeDocument/2006/relationships/hyperlink" Target="http://eur-lex.europa.eu/legal-content/EN/TXT/?uri=URISERV%3Al14012" TargetMode="External"/><Relationship Id="rId126" Type="http://schemas.openxmlformats.org/officeDocument/2006/relationships/hyperlink" Target="https://community.icann.org/display/gTLDRDS/Compliance+-+Key+Inputs" TargetMode="External"/><Relationship Id="rId147" Type="http://schemas.openxmlformats.org/officeDocument/2006/relationships/hyperlink" Target="https://www.icann.org/resources/pages/approved-with-specs-2013-09-17-en" TargetMode="External"/><Relationship Id="rId168" Type="http://schemas.openxmlformats.org/officeDocument/2006/relationships/hyperlink" Target="http://ec.europa.eu/justice/data-protection/article-29/documentation/opinion-recommendation/files/2013/wp20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22F6-5554-459A-AECF-ACEA83B4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120</Pages>
  <Words>60729</Words>
  <Characters>346156</Characters>
  <Application>Microsoft Office Word</Application>
  <DocSecurity>0</DocSecurity>
  <Lines>2884</Lines>
  <Paragraphs>812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406073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Lisa Phifer</cp:lastModifiedBy>
  <cp:revision>24</cp:revision>
  <dcterms:created xsi:type="dcterms:W3CDTF">2016-07-13T20:30:00Z</dcterms:created>
  <dcterms:modified xsi:type="dcterms:W3CDTF">2016-07-14T16:18:00Z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