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08556" w14:textId="77777777" w:rsidR="00762354" w:rsidRDefault="00762354" w:rsidP="00CC4B82">
      <w:pPr>
        <w:pStyle w:val="Header"/>
        <w:keepNext/>
        <w:widowControl w:val="0"/>
        <w:ind w:left="90"/>
        <w:rPr>
          <w:rFonts w:ascii="Arial" w:hAnsi="Arial"/>
        </w:rPr>
      </w:pPr>
    </w:p>
    <w:p w14:paraId="1B179D7E" w14:textId="0CC49314"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04E50267" w:rsidR="006D69B8" w:rsidRDefault="00466CD5" w:rsidP="000968B6">
            <w:pPr>
              <w:pStyle w:val="FormHeading1"/>
              <w:widowControl w:val="0"/>
              <w:ind w:left="90"/>
              <w:rPr>
                <w:noProof w:val="0"/>
                <w:color w:val="FFFFFF"/>
              </w:rPr>
            </w:pPr>
            <w:r>
              <w:rPr>
                <w:noProof w:val="0"/>
                <w:color w:val="FFFFFF"/>
              </w:rPr>
              <w:t>Recommendation</w:t>
            </w:r>
            <w:r w:rsidR="00A93A42">
              <w:rPr>
                <w:noProof w:val="0"/>
                <w:color w:val="FFFFFF"/>
              </w:rPr>
              <w:t xml:space="preserve"> </w:t>
            </w:r>
            <w:r w:rsidR="006769D3">
              <w:rPr>
                <w:noProof w:val="0"/>
                <w:color w:val="FFFFFF"/>
              </w:rPr>
              <w:t>22</w:t>
            </w:r>
            <w:r w:rsidR="006D69B8">
              <w:rPr>
                <w:noProof w:val="0"/>
                <w:color w:val="FFFFFF"/>
              </w:rPr>
              <w:t xml:space="preserve">: </w:t>
            </w:r>
            <w:r w:rsidR="000968B6">
              <w:rPr>
                <w:noProof w:val="0"/>
                <w:color w:val="FFFFFF"/>
              </w:rPr>
              <w:t>Development Needs and Opportunities</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DA4198">
            <w:pPr>
              <w:pStyle w:val="FormHeading1"/>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DA4198">
            <w:pPr>
              <w:pStyle w:val="FormHeading1"/>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571D5AFC" w:rsidR="00762354" w:rsidRPr="00FD06D8" w:rsidRDefault="002E407C" w:rsidP="00DA4198">
            <w:pPr>
              <w:widowControl w:val="0"/>
              <w:ind w:left="90"/>
            </w:pPr>
            <w:r w:rsidRPr="00B22E44">
              <w:t>Promote ICANN’s role and multistakeholder approach.</w:t>
            </w:r>
            <w:r>
              <w:t xml:space="preserve"> See Strategic Plan, page 19</w:t>
            </w:r>
            <w:r w:rsidRPr="00FD06D8">
              <w:t xml:space="preserve"> at: </w:t>
            </w:r>
            <w:hyperlink r:id="rId8" w:history="1">
              <w:r w:rsidRPr="009D00CC">
                <w:rPr>
                  <w:rStyle w:val="Hyperlink"/>
                </w:rPr>
                <w:t>https://www.icann.org/en/system/files/files/strategic-plan-2016-2020-10oct14-en.pdf</w:t>
              </w:r>
            </w:hyperlink>
            <w:r>
              <w:t xml:space="preserve">. </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DA4198">
            <w:pPr>
              <w:pStyle w:val="FormHeading1"/>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DA4198">
            <w:pPr>
              <w:pStyle w:val="FormText1"/>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0AF8B27E" w14:textId="61307678" w:rsidR="00762354" w:rsidRPr="00147321" w:rsidRDefault="002E407C" w:rsidP="00B473D4">
            <w:pPr>
              <w:pStyle w:val="FormText1"/>
              <w:widowControl w:val="0"/>
              <w:ind w:left="90"/>
              <w:rPr>
                <w:rFonts w:asciiTheme="majorHAnsi" w:hAnsiTheme="majorHAnsi"/>
                <w:sz w:val="22"/>
                <w:szCs w:val="22"/>
              </w:rPr>
            </w:pPr>
            <w:r w:rsidRPr="00147321">
              <w:rPr>
                <w:rFonts w:asciiTheme="majorHAnsi" w:hAnsiTheme="majorHAnsi"/>
                <w:sz w:val="22"/>
                <w:szCs w:val="22"/>
              </w:rPr>
              <w:t>Encourage community role in implementation.</w:t>
            </w:r>
          </w:p>
        </w:tc>
      </w:tr>
      <w:tr w:rsidR="00762354" w14:paraId="20588BE8" w14:textId="77777777" w:rsidTr="000E1882">
        <w:trPr>
          <w:trHeight w:val="651"/>
        </w:trPr>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DA4198">
            <w:pPr>
              <w:pStyle w:val="FormText1"/>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3FEA735D" w14:textId="078CD5A3" w:rsidR="00762354" w:rsidRDefault="000968B6" w:rsidP="004311B8">
            <w:pPr>
              <w:pStyle w:val="FormText1"/>
              <w:widowControl w:val="0"/>
              <w:ind w:left="90"/>
            </w:pPr>
            <w:r w:rsidRPr="000968B6">
              <w:rPr>
                <w:rFonts w:asciiTheme="majorHAnsi" w:hAnsiTheme="majorHAnsi"/>
                <w:sz w:val="22"/>
                <w:szCs w:val="22"/>
              </w:rPr>
              <w:t>That the GNSO Council develop a competency-based framework, which its members should use to identify development needs and opportunities.</w:t>
            </w:r>
          </w:p>
        </w:tc>
      </w:tr>
    </w:tbl>
    <w:p w14:paraId="28984EDA"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DA4198">
            <w:pPr>
              <w:pStyle w:val="FormHeading1"/>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DA4198">
            <w:pPr>
              <w:pStyle w:val="FormHeading1"/>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53A10C0C" w14:textId="77777777" w:rsidR="00E56AC4" w:rsidRDefault="00E56AC4" w:rsidP="00D02547">
            <w:pPr>
              <w:pStyle w:val="ListParagraph"/>
              <w:widowControl w:val="0"/>
              <w:numPr>
                <w:ilvl w:val="0"/>
                <w:numId w:val="25"/>
              </w:numPr>
              <w:rPr>
                <w:rFonts w:asciiTheme="majorHAnsi" w:hAnsiTheme="majorHAnsi" w:cs="Times New Roman"/>
                <w:szCs w:val="22"/>
              </w:rPr>
            </w:pPr>
            <w:r w:rsidRPr="00E56AC4">
              <w:rPr>
                <w:rFonts w:asciiTheme="majorHAnsi" w:hAnsiTheme="majorHAnsi" w:cs="Times New Roman"/>
                <w:szCs w:val="22"/>
              </w:rPr>
              <w:t>Staff to provide an overview of the available training and skills development mechanisms.</w:t>
            </w:r>
          </w:p>
          <w:p w14:paraId="126FBC10" w14:textId="1EC3B6ED" w:rsidR="00762354" w:rsidRPr="00E56AC4" w:rsidRDefault="00E56AC4" w:rsidP="00D02547">
            <w:pPr>
              <w:pStyle w:val="ListParagraph"/>
              <w:widowControl w:val="0"/>
              <w:numPr>
                <w:ilvl w:val="0"/>
                <w:numId w:val="25"/>
              </w:numPr>
              <w:rPr>
                <w:rFonts w:asciiTheme="majorHAnsi" w:hAnsiTheme="majorHAnsi" w:cs="Times New Roman"/>
                <w:szCs w:val="22"/>
              </w:rPr>
            </w:pPr>
            <w:r>
              <w:rPr>
                <w:rFonts w:asciiTheme="majorHAnsi" w:hAnsiTheme="majorHAnsi" w:cs="Times New Roman"/>
                <w:szCs w:val="22"/>
              </w:rPr>
              <w:t>The GNSO Review Working Group will review the current training and skills development mechanisms and determine whether these are sufficient to address the recommendation.</w:t>
            </w:r>
            <w:r w:rsidRPr="00E56AC4">
              <w:rPr>
                <w:rFonts w:asciiTheme="majorHAnsi" w:hAnsiTheme="majorHAnsi" w:cs="Times New Roman"/>
                <w:szCs w:val="22"/>
              </w:rPr>
              <w:t xml:space="preserve"> </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DA4198">
            <w:pPr>
              <w:pStyle w:val="TableT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6D69B8" w:rsidRDefault="006D69B8" w:rsidP="00DA4198">
            <w:pPr>
              <w:widowControl w:val="0"/>
            </w:pPr>
            <w:r w:rsidRPr="006D69B8">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DA4198">
            <w:pPr>
              <w:pStyle w:val="TableText"/>
              <w:widowControl w:val="0"/>
              <w:ind w:left="90"/>
              <w:rPr>
                <w:b/>
                <w:noProof w:val="0"/>
                <w:sz w:val="16"/>
              </w:rPr>
            </w:pPr>
            <w:r>
              <w:rPr>
                <w:b/>
                <w:noProof w:val="0"/>
                <w:sz w:val="16"/>
              </w:rPr>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1625D40E" w:rsidR="00762354" w:rsidRPr="00BF3546" w:rsidRDefault="008F4D5A" w:rsidP="00E56AC4">
            <w:pPr>
              <w:widowControl w:val="0"/>
            </w:pPr>
            <w:r>
              <w:t xml:space="preserve">That there are existing </w:t>
            </w:r>
            <w:r w:rsidR="00E56AC4">
              <w:t>ICANN-provided training options</w:t>
            </w:r>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Default="00762354" w:rsidP="00DA4198">
            <w:pPr>
              <w:pStyle w:val="TableText"/>
              <w:widowControl w:val="0"/>
              <w:ind w:left="90"/>
              <w:rPr>
                <w:noProof w:val="0"/>
              </w:rPr>
            </w:pPr>
            <w:r>
              <w:rPr>
                <w:b/>
                <w:noProof w:val="0"/>
                <w:sz w:val="16"/>
              </w:rPr>
              <w:t>Deliverables</w:t>
            </w:r>
          </w:p>
        </w:tc>
      </w:tr>
      <w:tr w:rsidR="00762354" w14:paraId="7093E384" w14:textId="77777777" w:rsidTr="008F4D5A">
        <w:trPr>
          <w:trHeight w:val="345"/>
        </w:trPr>
        <w:tc>
          <w:tcPr>
            <w:tcW w:w="10260" w:type="dxa"/>
            <w:tcBorders>
              <w:left w:val="single" w:sz="6" w:space="0" w:color="auto"/>
              <w:bottom w:val="single" w:sz="4" w:space="0" w:color="auto"/>
              <w:right w:val="single" w:sz="6" w:space="0" w:color="auto"/>
            </w:tcBorders>
          </w:tcPr>
          <w:p w14:paraId="56896927" w14:textId="2157DB16" w:rsidR="00762354" w:rsidRPr="00BF3546" w:rsidRDefault="008F4D5A" w:rsidP="00E56AC4">
            <w:pPr>
              <w:widowControl w:val="0"/>
            </w:pPr>
            <w:r>
              <w:t xml:space="preserve">If necessary, suggestions for additional </w:t>
            </w:r>
            <w:r w:rsidR="00E56AC4">
              <w:t>training options.</w:t>
            </w:r>
          </w:p>
        </w:tc>
      </w:tr>
    </w:tbl>
    <w:p w14:paraId="4411EB43"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DA4198">
            <w:pPr>
              <w:pStyle w:val="FormHeading1"/>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C2079E" w:rsidRDefault="00BF3546" w:rsidP="00DA4198">
            <w:pPr>
              <w:widowControl w:val="0"/>
            </w:pPr>
            <w: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DA4198">
            <w:pPr>
              <w:pStyle w:val="FormHeading1"/>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4BF0EABF" w14:textId="368BDDD9" w:rsidR="009208CB" w:rsidRDefault="009208CB" w:rsidP="004311B8">
            <w:pPr>
              <w:widowControl w:val="0"/>
              <w:rPr>
                <w:rFonts w:asciiTheme="majorHAnsi" w:hAnsiTheme="majorHAnsi" w:cs="Times New Roman"/>
                <w:szCs w:val="22"/>
              </w:rPr>
            </w:pPr>
          </w:p>
          <w:p w14:paraId="746A7FB8" w14:textId="34B2A9FC" w:rsidR="009208CB" w:rsidRPr="003C536D" w:rsidRDefault="009208CB" w:rsidP="004311B8">
            <w:pPr>
              <w:widowControl w:val="0"/>
              <w:rPr>
                <w:rFonts w:asciiTheme="majorHAnsi" w:hAnsiTheme="majorHAnsi" w:cs="Times New Roman"/>
                <w:b/>
                <w:szCs w:val="22"/>
              </w:rPr>
            </w:pPr>
            <w:r w:rsidRPr="003C536D">
              <w:rPr>
                <w:rFonts w:asciiTheme="majorHAnsi" w:hAnsiTheme="majorHAnsi" w:cs="Times New Roman"/>
                <w:b/>
                <w:szCs w:val="22"/>
              </w:rPr>
              <w:t>Background:</w:t>
            </w:r>
          </w:p>
          <w:p w14:paraId="364CD3B0" w14:textId="77777777" w:rsidR="00EB4F8E" w:rsidRDefault="00530427" w:rsidP="004311B8">
            <w:pPr>
              <w:widowControl w:val="0"/>
              <w:rPr>
                <w:rFonts w:asciiTheme="majorHAnsi" w:hAnsiTheme="majorHAnsi" w:cs="Times New Roman"/>
                <w:szCs w:val="22"/>
              </w:rPr>
            </w:pPr>
            <w:r>
              <w:rPr>
                <w:rFonts w:asciiTheme="majorHAnsi" w:hAnsiTheme="majorHAnsi" w:cs="Times New Roman"/>
                <w:szCs w:val="22"/>
              </w:rPr>
              <w:t>The Working Group requested guidance on the background concerning the “competency-based framework” language in the recommendation.</w:t>
            </w:r>
            <w:r w:rsidR="009208CB">
              <w:rPr>
                <w:rFonts w:asciiTheme="majorHAnsi" w:hAnsiTheme="majorHAnsi" w:cs="Times New Roman"/>
                <w:szCs w:val="22"/>
              </w:rPr>
              <w:t xml:space="preserve">  According to the final </w:t>
            </w:r>
            <w:r w:rsidR="00967059">
              <w:rPr>
                <w:rFonts w:asciiTheme="majorHAnsi" w:hAnsiTheme="majorHAnsi" w:cs="Times New Roman"/>
                <w:szCs w:val="22"/>
              </w:rPr>
              <w:t xml:space="preserve">assessment </w:t>
            </w:r>
            <w:r w:rsidR="009208CB">
              <w:rPr>
                <w:rFonts w:asciiTheme="majorHAnsi" w:hAnsiTheme="majorHAnsi" w:cs="Times New Roman"/>
                <w:szCs w:val="22"/>
              </w:rPr>
              <w:t xml:space="preserve">report of the GNSO Review Working Party, the intent of the recommendation was to provide a framework for training to ensure </w:t>
            </w:r>
            <w:r w:rsidR="009208CB" w:rsidRPr="009208CB">
              <w:rPr>
                <w:rFonts w:asciiTheme="majorHAnsi" w:hAnsiTheme="majorHAnsi" w:cs="Times New Roman"/>
                <w:szCs w:val="22"/>
              </w:rPr>
              <w:t xml:space="preserve">that </w:t>
            </w:r>
            <w:r w:rsidR="00B4369A">
              <w:rPr>
                <w:rFonts w:asciiTheme="majorHAnsi" w:hAnsiTheme="majorHAnsi" w:cs="Times New Roman"/>
                <w:szCs w:val="22"/>
              </w:rPr>
              <w:t xml:space="preserve">GNSO Councillors and </w:t>
            </w:r>
            <w:r w:rsidR="009208CB">
              <w:rPr>
                <w:rFonts w:asciiTheme="majorHAnsi" w:hAnsiTheme="majorHAnsi" w:cs="Times New Roman"/>
                <w:szCs w:val="22"/>
              </w:rPr>
              <w:t xml:space="preserve">GNSO Policy Development Process (PDP) Working Group </w:t>
            </w:r>
            <w:r w:rsidR="009208CB" w:rsidRPr="009208CB">
              <w:rPr>
                <w:rFonts w:asciiTheme="majorHAnsi" w:hAnsiTheme="majorHAnsi" w:cs="Times New Roman"/>
                <w:szCs w:val="22"/>
              </w:rPr>
              <w:t>members have appropriate skills and background to participate effectively in the PDP</w:t>
            </w:r>
            <w:r w:rsidR="009208CB">
              <w:rPr>
                <w:rFonts w:asciiTheme="majorHAnsi" w:hAnsiTheme="majorHAnsi" w:cs="Times New Roman"/>
                <w:szCs w:val="22"/>
              </w:rPr>
              <w:t>.  Although the recommendation was not intended to address technical training, Working Party members noted that such training also would be helpful.</w:t>
            </w:r>
            <w:r w:rsidR="00B4369A">
              <w:rPr>
                <w:rFonts w:asciiTheme="majorHAnsi" w:hAnsiTheme="majorHAnsi" w:cs="Times New Roman"/>
                <w:szCs w:val="22"/>
              </w:rPr>
              <w:t xml:space="preserve"> </w:t>
            </w:r>
          </w:p>
          <w:p w14:paraId="12635F2F" w14:textId="77777777" w:rsidR="00EB4F8E" w:rsidRDefault="00EB4F8E" w:rsidP="004311B8">
            <w:pPr>
              <w:widowControl w:val="0"/>
              <w:rPr>
                <w:rFonts w:asciiTheme="majorHAnsi" w:hAnsiTheme="majorHAnsi" w:cs="Times New Roman"/>
                <w:szCs w:val="22"/>
              </w:rPr>
            </w:pPr>
          </w:p>
          <w:p w14:paraId="5733C0B3" w14:textId="6F280E28" w:rsidR="009208CB" w:rsidRDefault="00B4369A" w:rsidP="004311B8">
            <w:pPr>
              <w:widowControl w:val="0"/>
              <w:rPr>
                <w:rFonts w:asciiTheme="majorHAnsi" w:hAnsiTheme="majorHAnsi" w:cs="Times New Roman"/>
                <w:szCs w:val="22"/>
              </w:rPr>
            </w:pPr>
            <w:r>
              <w:rPr>
                <w:rFonts w:asciiTheme="majorHAnsi" w:hAnsiTheme="majorHAnsi" w:cs="Times New Roman"/>
                <w:szCs w:val="22"/>
              </w:rPr>
              <w:t xml:space="preserve"> In the </w:t>
            </w:r>
            <w:hyperlink r:id="rId9" w:history="1">
              <w:r w:rsidRPr="00B4369A">
                <w:rPr>
                  <w:rStyle w:val="Hyperlink"/>
                  <w:rFonts w:asciiTheme="majorHAnsi" w:hAnsiTheme="majorHAnsi" w:cs="Times New Roman"/>
                  <w:szCs w:val="22"/>
                </w:rPr>
                <w:t>Final Report</w:t>
              </w:r>
            </w:hyperlink>
            <w:r>
              <w:rPr>
                <w:rFonts w:asciiTheme="majorHAnsi" w:hAnsiTheme="majorHAnsi" w:cs="Times New Roman"/>
                <w:szCs w:val="22"/>
              </w:rPr>
              <w:t xml:space="preserve"> of the Independent Examiner, the reference to training is related to training of GNSO Councilors and the concern raised in the survey of the need for training in </w:t>
            </w:r>
            <w:r w:rsidRPr="00B4369A">
              <w:rPr>
                <w:rFonts w:asciiTheme="majorHAnsi" w:hAnsiTheme="majorHAnsi" w:cs="Times New Roman"/>
                <w:szCs w:val="22"/>
              </w:rPr>
              <w:t xml:space="preserve">technical expertise, project management and governance. </w:t>
            </w:r>
            <w:r>
              <w:rPr>
                <w:rFonts w:asciiTheme="majorHAnsi" w:hAnsiTheme="majorHAnsi" w:cs="Times New Roman"/>
                <w:szCs w:val="22"/>
              </w:rPr>
              <w:t xml:space="preserve">  </w:t>
            </w:r>
            <w:r w:rsidR="00EB4F8E">
              <w:rPr>
                <w:rFonts w:asciiTheme="majorHAnsi" w:hAnsiTheme="majorHAnsi" w:cs="Times New Roman"/>
                <w:szCs w:val="22"/>
              </w:rPr>
              <w:t>T</w:t>
            </w:r>
            <w:r>
              <w:rPr>
                <w:rFonts w:asciiTheme="majorHAnsi" w:hAnsiTheme="majorHAnsi" w:cs="Times New Roman"/>
                <w:szCs w:val="22"/>
              </w:rPr>
              <w:t>he reference to a “competency-based framework” appears to reference the need to ensure that GNSO Councillors and Working Group members have the training they need to be competent in their positions.</w:t>
            </w:r>
          </w:p>
          <w:p w14:paraId="6EB40273" w14:textId="0ACEED24" w:rsidR="008A5A5A" w:rsidRDefault="008A5A5A" w:rsidP="004311B8">
            <w:pPr>
              <w:widowControl w:val="0"/>
              <w:rPr>
                <w:rFonts w:asciiTheme="majorHAnsi" w:hAnsiTheme="majorHAnsi" w:cs="Times New Roman"/>
                <w:szCs w:val="22"/>
              </w:rPr>
            </w:pPr>
          </w:p>
          <w:p w14:paraId="3F6C3F31" w14:textId="29C01FA0" w:rsidR="008A5A5A" w:rsidRDefault="008A5A5A" w:rsidP="004311B8">
            <w:pPr>
              <w:widowControl w:val="0"/>
              <w:rPr>
                <w:rFonts w:asciiTheme="majorHAnsi" w:hAnsiTheme="majorHAnsi" w:cs="Times New Roman"/>
                <w:szCs w:val="22"/>
              </w:rPr>
            </w:pPr>
            <w:r>
              <w:rPr>
                <w:rFonts w:asciiTheme="majorHAnsi" w:hAnsiTheme="majorHAnsi" w:cs="Times New Roman"/>
                <w:szCs w:val="22"/>
              </w:rPr>
              <w:t xml:space="preserve">The following are the components of a </w:t>
            </w:r>
            <w:r w:rsidR="00AB7B37">
              <w:rPr>
                <w:rFonts w:asciiTheme="majorHAnsi" w:hAnsiTheme="majorHAnsi" w:cs="Times New Roman"/>
                <w:szCs w:val="22"/>
              </w:rPr>
              <w:t xml:space="preserve">GNSO </w:t>
            </w:r>
            <w:r>
              <w:rPr>
                <w:rFonts w:asciiTheme="majorHAnsi" w:hAnsiTheme="majorHAnsi" w:cs="Times New Roman"/>
                <w:szCs w:val="22"/>
              </w:rPr>
              <w:t>competency-based training framework:</w:t>
            </w:r>
          </w:p>
          <w:p w14:paraId="72A2696F" w14:textId="237579DB" w:rsidR="008A5A5A" w:rsidRDefault="008A5A5A" w:rsidP="004311B8">
            <w:pPr>
              <w:widowControl w:val="0"/>
              <w:rPr>
                <w:rFonts w:asciiTheme="majorHAnsi" w:hAnsiTheme="majorHAnsi" w:cs="Times New Roman"/>
                <w:szCs w:val="22"/>
              </w:rPr>
            </w:pPr>
            <w:r>
              <w:rPr>
                <w:rFonts w:asciiTheme="majorHAnsi" w:hAnsiTheme="majorHAnsi" w:cs="Times New Roman"/>
                <w:szCs w:val="22"/>
              </w:rPr>
              <w:lastRenderedPageBreak/>
              <w:t>1. Training for GNSO Councillors and Working Group members;</w:t>
            </w:r>
          </w:p>
          <w:p w14:paraId="1CC4E9E3" w14:textId="500FCA2F" w:rsidR="008A5A5A" w:rsidRDefault="008A5A5A" w:rsidP="004311B8">
            <w:pPr>
              <w:widowControl w:val="0"/>
              <w:rPr>
                <w:rFonts w:asciiTheme="majorHAnsi" w:hAnsiTheme="majorHAnsi" w:cs="Times New Roman"/>
                <w:szCs w:val="22"/>
              </w:rPr>
            </w:pPr>
            <w:r>
              <w:rPr>
                <w:rFonts w:asciiTheme="majorHAnsi" w:hAnsiTheme="majorHAnsi" w:cs="Times New Roman"/>
                <w:szCs w:val="22"/>
              </w:rPr>
              <w:t>2. Training for GNSO and Community Leadership Positions; and</w:t>
            </w:r>
          </w:p>
          <w:p w14:paraId="58CEBD5F" w14:textId="5A898FD3" w:rsidR="008A5A5A" w:rsidRDefault="008A5A5A" w:rsidP="004311B8">
            <w:pPr>
              <w:widowControl w:val="0"/>
              <w:rPr>
                <w:rFonts w:asciiTheme="majorHAnsi" w:hAnsiTheme="majorHAnsi" w:cs="Times New Roman"/>
                <w:szCs w:val="22"/>
              </w:rPr>
            </w:pPr>
            <w:r>
              <w:rPr>
                <w:rFonts w:asciiTheme="majorHAnsi" w:hAnsiTheme="majorHAnsi" w:cs="Times New Roman"/>
                <w:szCs w:val="22"/>
              </w:rPr>
              <w:t>3. Skills to Enhance Participation in the ICANN Community and Understanding of Technology Basics.</w:t>
            </w:r>
          </w:p>
          <w:p w14:paraId="33C75488" w14:textId="77777777" w:rsidR="00530427" w:rsidRDefault="00530427" w:rsidP="004311B8">
            <w:pPr>
              <w:widowControl w:val="0"/>
              <w:rPr>
                <w:rFonts w:asciiTheme="majorHAnsi" w:hAnsiTheme="majorHAnsi" w:cs="Times New Roman"/>
                <w:szCs w:val="22"/>
              </w:rPr>
            </w:pPr>
          </w:p>
          <w:p w14:paraId="452FF101" w14:textId="63A95385" w:rsidR="009208CB" w:rsidRPr="003C536D" w:rsidRDefault="009208CB" w:rsidP="004311B8">
            <w:pPr>
              <w:widowControl w:val="0"/>
              <w:rPr>
                <w:rFonts w:asciiTheme="majorHAnsi" w:hAnsiTheme="majorHAnsi" w:cs="Times New Roman"/>
                <w:b/>
                <w:szCs w:val="22"/>
              </w:rPr>
            </w:pPr>
            <w:r w:rsidRPr="003C536D">
              <w:rPr>
                <w:rFonts w:asciiTheme="majorHAnsi" w:hAnsiTheme="majorHAnsi" w:cs="Times New Roman"/>
                <w:b/>
                <w:szCs w:val="22"/>
              </w:rPr>
              <w:t>Current ICANN-Provided Training Materials and Mechanisms</w:t>
            </w:r>
            <w:r w:rsidR="00764AD2">
              <w:rPr>
                <w:rFonts w:asciiTheme="majorHAnsi" w:hAnsiTheme="majorHAnsi" w:cs="Times New Roman"/>
                <w:b/>
                <w:szCs w:val="22"/>
              </w:rPr>
              <w:t xml:space="preserve"> as Matched with the Competency-Based Framework</w:t>
            </w:r>
            <w:r w:rsidRPr="003C536D">
              <w:rPr>
                <w:rFonts w:asciiTheme="majorHAnsi" w:hAnsiTheme="majorHAnsi" w:cs="Times New Roman"/>
                <w:b/>
                <w:szCs w:val="22"/>
              </w:rPr>
              <w:t>:</w:t>
            </w:r>
          </w:p>
          <w:p w14:paraId="5C2E81A7" w14:textId="77777777" w:rsidR="00303BA6" w:rsidRDefault="00303BA6" w:rsidP="004311B8">
            <w:pPr>
              <w:widowControl w:val="0"/>
              <w:rPr>
                <w:rFonts w:asciiTheme="majorHAnsi" w:hAnsiTheme="majorHAnsi" w:cs="Times New Roman"/>
                <w:szCs w:val="22"/>
              </w:rPr>
            </w:pPr>
          </w:p>
          <w:p w14:paraId="7F30D82E" w14:textId="6872BBE7" w:rsidR="00303BA6" w:rsidRPr="00AB7B37" w:rsidRDefault="00094E90" w:rsidP="004311B8">
            <w:pPr>
              <w:widowControl w:val="0"/>
              <w:rPr>
                <w:rFonts w:asciiTheme="majorHAnsi" w:hAnsiTheme="majorHAnsi" w:cs="Times New Roman"/>
                <w:b/>
                <w:szCs w:val="22"/>
              </w:rPr>
            </w:pPr>
            <w:r w:rsidRPr="00AB7B37">
              <w:rPr>
                <w:rFonts w:asciiTheme="majorHAnsi" w:hAnsiTheme="majorHAnsi" w:cs="Times New Roman"/>
                <w:b/>
                <w:szCs w:val="22"/>
              </w:rPr>
              <w:t xml:space="preserve">1. </w:t>
            </w:r>
            <w:r w:rsidR="008A5A5A" w:rsidRPr="00AB7B37">
              <w:rPr>
                <w:rFonts w:asciiTheme="majorHAnsi" w:hAnsiTheme="majorHAnsi" w:cs="Times New Roman"/>
                <w:b/>
                <w:szCs w:val="22"/>
              </w:rPr>
              <w:t>Training for GNSO Councillors and Working Group Members:</w:t>
            </w:r>
          </w:p>
          <w:p w14:paraId="2BEB24D0" w14:textId="76F00BE9" w:rsidR="008A5A5A" w:rsidRDefault="008A5A5A" w:rsidP="004311B8">
            <w:pPr>
              <w:widowControl w:val="0"/>
              <w:rPr>
                <w:rFonts w:asciiTheme="majorHAnsi" w:hAnsiTheme="majorHAnsi" w:cs="Times New Roman"/>
                <w:szCs w:val="22"/>
              </w:rPr>
            </w:pPr>
          </w:p>
          <w:p w14:paraId="7205ED5E" w14:textId="0127CE75" w:rsidR="008A5A5A" w:rsidRDefault="008A5A5A" w:rsidP="004311B8">
            <w:pPr>
              <w:widowControl w:val="0"/>
              <w:rPr>
                <w:rFonts w:asciiTheme="majorHAnsi" w:hAnsiTheme="majorHAnsi" w:cs="Times New Roman"/>
                <w:szCs w:val="22"/>
              </w:rPr>
            </w:pPr>
            <w:r>
              <w:rPr>
                <w:rFonts w:asciiTheme="majorHAnsi" w:hAnsiTheme="majorHAnsi" w:cs="Times New Roman"/>
                <w:szCs w:val="22"/>
              </w:rPr>
              <w:t>These are the skills required for GNSO Councillors and Working Group members to participate effectively in their positions.</w:t>
            </w:r>
          </w:p>
          <w:p w14:paraId="21B143AD" w14:textId="77777777" w:rsidR="001A0F0C" w:rsidRDefault="001A0F0C" w:rsidP="004311B8">
            <w:pPr>
              <w:widowControl w:val="0"/>
              <w:rPr>
                <w:rFonts w:asciiTheme="majorHAnsi" w:hAnsiTheme="majorHAnsi" w:cs="Times New Roman"/>
                <w:szCs w:val="22"/>
              </w:rPr>
            </w:pPr>
          </w:p>
          <w:p w14:paraId="287E1380" w14:textId="77777777" w:rsidR="001A0F0C" w:rsidRPr="001A0F0C" w:rsidRDefault="001A0F0C" w:rsidP="004311B8">
            <w:pPr>
              <w:widowControl w:val="0"/>
              <w:rPr>
                <w:rFonts w:asciiTheme="majorHAnsi" w:hAnsiTheme="majorHAnsi" w:cs="Times New Roman"/>
                <w:b/>
                <w:szCs w:val="22"/>
              </w:rPr>
            </w:pPr>
            <w:r w:rsidRPr="001A0F0C">
              <w:rPr>
                <w:rFonts w:asciiTheme="majorHAnsi" w:hAnsiTheme="majorHAnsi" w:cs="Times New Roman"/>
                <w:b/>
                <w:szCs w:val="22"/>
              </w:rPr>
              <w:t>GNSO 101:</w:t>
            </w:r>
          </w:p>
          <w:p w14:paraId="79DB6102" w14:textId="77777777" w:rsidR="00303BA6" w:rsidRDefault="001A0F0C" w:rsidP="002C2E64">
            <w:pPr>
              <w:widowControl w:val="0"/>
              <w:rPr>
                <w:rFonts w:asciiTheme="majorHAnsi" w:hAnsiTheme="majorHAnsi" w:cs="Times New Roman"/>
                <w:bCs/>
                <w:szCs w:val="22"/>
              </w:rPr>
            </w:pPr>
            <w:r>
              <w:rPr>
                <w:rFonts w:asciiTheme="majorHAnsi" w:hAnsiTheme="majorHAnsi" w:cs="Times New Roman"/>
                <w:szCs w:val="22"/>
              </w:rPr>
              <w:t>“</w:t>
            </w:r>
            <w:r w:rsidRPr="001A0F0C">
              <w:rPr>
                <w:rFonts w:asciiTheme="majorHAnsi" w:hAnsiTheme="majorHAnsi" w:cs="Times New Roman"/>
                <w:szCs w:val="22"/>
              </w:rPr>
              <w:t>Community Leader and Member Training is always a topic of ICANN Community discussions with it being raised in a number of contexts. The GNSO in conjunction with ICANN Staff have developed a set of introductory orientation materials to use as a standing resource for GNSO Councilors and community members on a variety of introductory "basic" topics such as GNSO Working Group formation and operations, PDP procedures, communications tools and guides for new Councilors and Working Group chairs. These materials are designed to reference and supplement the formal guidelines and summaries that are already posted on the GNSO website.</w:t>
            </w:r>
            <w:r>
              <w:rPr>
                <w:rFonts w:asciiTheme="majorHAnsi" w:hAnsiTheme="majorHAnsi" w:cs="Times New Roman"/>
                <w:szCs w:val="22"/>
              </w:rPr>
              <w:t xml:space="preserve"> </w:t>
            </w:r>
            <w:r w:rsidRPr="001A0F0C">
              <w:rPr>
                <w:rFonts w:asciiTheme="majorHAnsi" w:hAnsiTheme="majorHAnsi" w:cs="Times New Roman"/>
                <w:szCs w:val="22"/>
              </w:rPr>
              <w:t>We hope that these new "Basics" resources will be used as a resource to familiarize new Council and community members on the expectations of GNSO Councilors, the operations of the GNSO Council and its Working Groups, the outline and scope of the GNSO Policy Development Process, and the communications and collaboration tools available to Councilors and community members</w:t>
            </w:r>
            <w:r>
              <w:rPr>
                <w:rFonts w:asciiTheme="majorHAnsi" w:hAnsiTheme="majorHAnsi" w:cs="Times New Roman"/>
                <w:szCs w:val="22"/>
              </w:rPr>
              <w:t xml:space="preserve">.”  See: </w:t>
            </w:r>
            <w:hyperlink r:id="rId10" w:history="1">
              <w:r w:rsidRPr="00324BE8">
                <w:rPr>
                  <w:rStyle w:val="Hyperlink"/>
                  <w:rFonts w:asciiTheme="majorHAnsi" w:hAnsiTheme="majorHAnsi" w:cs="Times New Roman"/>
                  <w:szCs w:val="22"/>
                </w:rPr>
                <w:t>https://gnso.icann.org/en/basics/101</w:t>
              </w:r>
            </w:hyperlink>
            <w:r w:rsidR="002C2E64">
              <w:rPr>
                <w:rFonts w:asciiTheme="majorHAnsi" w:hAnsiTheme="majorHAnsi" w:cs="Times New Roman"/>
                <w:szCs w:val="22"/>
              </w:rPr>
              <w:t xml:space="preserve">.  </w:t>
            </w:r>
            <w:r>
              <w:rPr>
                <w:rFonts w:asciiTheme="majorHAnsi" w:hAnsiTheme="majorHAnsi" w:cs="Times New Roman"/>
                <w:szCs w:val="22"/>
              </w:rPr>
              <w:t xml:space="preserve">Training includes the following modules: </w:t>
            </w:r>
            <w:hyperlink r:id="rId11" w:history="1">
              <w:r w:rsidR="002C2E64" w:rsidRPr="002C2E64">
                <w:rPr>
                  <w:rStyle w:val="Hyperlink"/>
                  <w:rFonts w:asciiTheme="majorHAnsi" w:hAnsiTheme="majorHAnsi" w:cs="Times New Roman"/>
                  <w:bCs/>
                  <w:szCs w:val="22"/>
                </w:rPr>
                <w:t>Module 1 – Role of a GNSO Council Member</w:t>
              </w:r>
            </w:hyperlink>
            <w:r w:rsidR="002C2E64" w:rsidRPr="002C2E64">
              <w:rPr>
                <w:rFonts w:asciiTheme="majorHAnsi" w:hAnsiTheme="majorHAnsi" w:cs="Times New Roman"/>
                <w:szCs w:val="22"/>
              </w:rPr>
              <w:t xml:space="preserve">; </w:t>
            </w:r>
            <w:hyperlink r:id="rId12" w:history="1">
              <w:r w:rsidR="002C2E64" w:rsidRPr="002C2E64">
                <w:rPr>
                  <w:rStyle w:val="Hyperlink"/>
                  <w:rFonts w:asciiTheme="majorHAnsi" w:hAnsiTheme="majorHAnsi" w:cs="Times New Roman"/>
                  <w:bCs/>
                  <w:szCs w:val="22"/>
                </w:rPr>
                <w:t>Module 2a – Working Group Operations</w:t>
              </w:r>
            </w:hyperlink>
            <w:r w:rsidR="002C2E64" w:rsidRPr="002C2E64">
              <w:rPr>
                <w:rFonts w:asciiTheme="majorHAnsi" w:hAnsiTheme="majorHAnsi" w:cs="Times New Roman"/>
                <w:szCs w:val="22"/>
              </w:rPr>
              <w:t xml:space="preserve">; </w:t>
            </w:r>
            <w:hyperlink r:id="rId13" w:history="1">
              <w:r w:rsidR="002C2E64" w:rsidRPr="002C2E64">
                <w:rPr>
                  <w:rStyle w:val="Hyperlink"/>
                  <w:rFonts w:asciiTheme="majorHAnsi" w:hAnsiTheme="majorHAnsi" w:cs="Times New Roman"/>
                  <w:bCs/>
                  <w:szCs w:val="22"/>
                </w:rPr>
                <w:t>Module 2b – Working Group Formation</w:t>
              </w:r>
            </w:hyperlink>
            <w:r w:rsidR="002C2E64" w:rsidRPr="002C2E64">
              <w:rPr>
                <w:rFonts w:asciiTheme="majorHAnsi" w:hAnsiTheme="majorHAnsi" w:cs="Times New Roman"/>
                <w:bCs/>
                <w:szCs w:val="22"/>
              </w:rPr>
              <w:t xml:space="preserve">; </w:t>
            </w:r>
            <w:hyperlink r:id="rId14" w:history="1">
              <w:r w:rsidR="002C2E64" w:rsidRPr="002C2E64">
                <w:rPr>
                  <w:rStyle w:val="Hyperlink"/>
                  <w:rFonts w:asciiTheme="majorHAnsi" w:hAnsiTheme="majorHAnsi" w:cs="Times New Roman"/>
                  <w:bCs/>
                  <w:szCs w:val="22"/>
                </w:rPr>
                <w:t>Module 2c – Working Groups Chairs' Guide</w:t>
              </w:r>
            </w:hyperlink>
            <w:r w:rsidR="002C2E64" w:rsidRPr="002C2E64">
              <w:rPr>
                <w:rFonts w:asciiTheme="majorHAnsi" w:hAnsiTheme="majorHAnsi" w:cs="Times New Roman"/>
                <w:bCs/>
                <w:szCs w:val="22"/>
              </w:rPr>
              <w:t xml:space="preserve">; </w:t>
            </w:r>
            <w:hyperlink r:id="rId15" w:history="1">
              <w:r w:rsidR="002C2E64" w:rsidRPr="002C2E64">
                <w:rPr>
                  <w:rStyle w:val="Hyperlink"/>
                  <w:rFonts w:asciiTheme="majorHAnsi" w:hAnsiTheme="majorHAnsi" w:cs="Times New Roman"/>
                  <w:bCs/>
                  <w:szCs w:val="22"/>
                </w:rPr>
                <w:t>Module 3 – New Policy Development Process</w:t>
              </w:r>
            </w:hyperlink>
            <w:r w:rsidR="002C2E64" w:rsidRPr="002C2E64">
              <w:rPr>
                <w:rFonts w:asciiTheme="majorHAnsi" w:hAnsiTheme="majorHAnsi" w:cs="Times New Roman"/>
                <w:bCs/>
                <w:szCs w:val="22"/>
              </w:rPr>
              <w:t xml:space="preserve">; and </w:t>
            </w:r>
            <w:hyperlink r:id="rId16" w:history="1">
              <w:r w:rsidR="002C2E64" w:rsidRPr="002C2E64">
                <w:rPr>
                  <w:rStyle w:val="Hyperlink"/>
                  <w:rFonts w:asciiTheme="majorHAnsi" w:hAnsiTheme="majorHAnsi" w:cs="Times New Roman"/>
                  <w:bCs/>
                  <w:szCs w:val="22"/>
                </w:rPr>
                <w:t>Module 4 – Communication Tools</w:t>
              </w:r>
            </w:hyperlink>
            <w:r w:rsidR="002C2E64" w:rsidRPr="002C2E64">
              <w:rPr>
                <w:rFonts w:asciiTheme="majorHAnsi" w:hAnsiTheme="majorHAnsi" w:cs="Times New Roman"/>
                <w:bCs/>
                <w:szCs w:val="22"/>
              </w:rPr>
              <w:t>.</w:t>
            </w:r>
            <w:r w:rsidR="00303BA6">
              <w:rPr>
                <w:rFonts w:asciiTheme="majorHAnsi" w:hAnsiTheme="majorHAnsi" w:cs="Times New Roman"/>
                <w:bCs/>
                <w:szCs w:val="22"/>
              </w:rPr>
              <w:t xml:space="preserve"> </w:t>
            </w:r>
          </w:p>
          <w:p w14:paraId="6C2635D3" w14:textId="77777777" w:rsidR="00303BA6" w:rsidRDefault="00303BA6" w:rsidP="002C2E64">
            <w:pPr>
              <w:widowControl w:val="0"/>
              <w:rPr>
                <w:rFonts w:asciiTheme="majorHAnsi" w:hAnsiTheme="majorHAnsi" w:cs="Times New Roman"/>
                <w:bCs/>
                <w:szCs w:val="22"/>
              </w:rPr>
            </w:pPr>
          </w:p>
          <w:p w14:paraId="10EBD511" w14:textId="4259B8EE" w:rsidR="00303BA6" w:rsidRPr="00303BA6" w:rsidRDefault="00303BA6" w:rsidP="002C2E64">
            <w:pPr>
              <w:widowControl w:val="0"/>
              <w:rPr>
                <w:rFonts w:asciiTheme="majorHAnsi" w:hAnsiTheme="majorHAnsi" w:cs="Times New Roman"/>
                <w:b/>
                <w:bCs/>
                <w:szCs w:val="22"/>
              </w:rPr>
            </w:pPr>
            <w:r w:rsidRPr="00303BA6">
              <w:rPr>
                <w:rFonts w:asciiTheme="majorHAnsi" w:hAnsiTheme="majorHAnsi" w:cs="Times New Roman"/>
                <w:b/>
                <w:bCs/>
                <w:szCs w:val="22"/>
              </w:rPr>
              <w:t>Policy Development Process:</w:t>
            </w:r>
          </w:p>
          <w:p w14:paraId="2FBC37A6" w14:textId="5750F5FE" w:rsidR="00303BA6" w:rsidRPr="00303BA6" w:rsidRDefault="00303BA6" w:rsidP="00303BA6">
            <w:pPr>
              <w:widowControl w:val="0"/>
              <w:rPr>
                <w:rFonts w:asciiTheme="majorHAnsi" w:hAnsiTheme="majorHAnsi" w:cs="Times New Roman"/>
                <w:szCs w:val="22"/>
              </w:rPr>
            </w:pPr>
            <w:r>
              <w:rPr>
                <w:rFonts w:asciiTheme="majorHAnsi" w:hAnsiTheme="majorHAnsi" w:cs="Times New Roman"/>
                <w:szCs w:val="22"/>
              </w:rPr>
              <w:t xml:space="preserve"> “</w:t>
            </w:r>
            <w:r w:rsidRPr="00303BA6">
              <w:rPr>
                <w:rFonts w:asciiTheme="majorHAnsi" w:hAnsiTheme="majorHAnsi" w:cs="Times New Roman"/>
                <w:szCs w:val="22"/>
              </w:rPr>
              <w:t>The GNSO is responsible for developing and recommending to the Board substantive policies relating to gTLDs. "The mission of ICANN is to coordinate, at the overall level, the global Internet's systems of unique identifiers, and in particular to ensure the stable and secure operation of the Internet's unique identifier systems." The following section will provide information in how consensus on policy changes are conducted, deliberated, and ultimately approved across the Internet community stakeholders.</w:t>
            </w:r>
          </w:p>
          <w:p w14:paraId="62AFA34F" w14:textId="77777777" w:rsidR="00303BA6" w:rsidRPr="00303BA6" w:rsidRDefault="00261A0E" w:rsidP="00303BA6">
            <w:pPr>
              <w:widowControl w:val="0"/>
              <w:numPr>
                <w:ilvl w:val="0"/>
                <w:numId w:val="28"/>
              </w:numPr>
              <w:rPr>
                <w:rFonts w:asciiTheme="majorHAnsi" w:hAnsiTheme="majorHAnsi" w:cs="Times New Roman"/>
                <w:szCs w:val="22"/>
              </w:rPr>
            </w:pPr>
            <w:hyperlink r:id="rId17" w:history="1">
              <w:r w:rsidR="00303BA6" w:rsidRPr="00303BA6">
                <w:rPr>
                  <w:rStyle w:val="Hyperlink"/>
                  <w:rFonts w:asciiTheme="majorHAnsi" w:hAnsiTheme="majorHAnsi" w:cs="Times New Roman"/>
                  <w:szCs w:val="22"/>
                </w:rPr>
                <w:t>About Consensus Policy</w:t>
              </w:r>
            </w:hyperlink>
            <w:r w:rsidR="00303BA6" w:rsidRPr="00303BA6">
              <w:rPr>
                <w:rFonts w:asciiTheme="majorHAnsi" w:hAnsiTheme="majorHAnsi" w:cs="Times New Roman"/>
                <w:szCs w:val="22"/>
              </w:rPr>
              <w:t xml:space="preserve"> – learn the basics of the GNSO Policy and its scope within the GNSO</w:t>
            </w:r>
          </w:p>
          <w:p w14:paraId="0718FCE6" w14:textId="77777777" w:rsidR="00303BA6" w:rsidRPr="00303BA6" w:rsidRDefault="00261A0E" w:rsidP="00303BA6">
            <w:pPr>
              <w:widowControl w:val="0"/>
              <w:numPr>
                <w:ilvl w:val="0"/>
                <w:numId w:val="28"/>
              </w:numPr>
              <w:rPr>
                <w:rFonts w:asciiTheme="majorHAnsi" w:hAnsiTheme="majorHAnsi" w:cs="Times New Roman"/>
                <w:szCs w:val="22"/>
              </w:rPr>
            </w:pPr>
            <w:hyperlink r:id="rId18" w:history="1">
              <w:r w:rsidR="00303BA6" w:rsidRPr="00303BA6">
                <w:rPr>
                  <w:rStyle w:val="Hyperlink"/>
                  <w:rFonts w:asciiTheme="majorHAnsi" w:hAnsiTheme="majorHAnsi" w:cs="Times New Roman"/>
                  <w:szCs w:val="22"/>
                </w:rPr>
                <w:t>Policy Development Process</w:t>
              </w:r>
            </w:hyperlink>
            <w:r w:rsidR="00303BA6" w:rsidRPr="00303BA6">
              <w:rPr>
                <w:rFonts w:asciiTheme="majorHAnsi" w:hAnsiTheme="majorHAnsi" w:cs="Times New Roman"/>
                <w:szCs w:val="22"/>
              </w:rPr>
              <w:t xml:space="preserve"> – The GNSO Policy Development Process (PDP) governs the way in which the GNSO develops policy consistent with the role of the GNSO</w:t>
            </w:r>
          </w:p>
          <w:p w14:paraId="64AAA5F2" w14:textId="77777777" w:rsidR="00303BA6" w:rsidRPr="00303BA6" w:rsidRDefault="00261A0E" w:rsidP="00303BA6">
            <w:pPr>
              <w:widowControl w:val="0"/>
              <w:numPr>
                <w:ilvl w:val="0"/>
                <w:numId w:val="28"/>
              </w:numPr>
              <w:rPr>
                <w:rFonts w:asciiTheme="majorHAnsi" w:hAnsiTheme="majorHAnsi" w:cs="Times New Roman"/>
                <w:szCs w:val="22"/>
              </w:rPr>
            </w:pPr>
            <w:hyperlink r:id="rId19" w:history="1">
              <w:r w:rsidR="00303BA6" w:rsidRPr="00303BA6">
                <w:rPr>
                  <w:rStyle w:val="Hyperlink"/>
                  <w:rFonts w:asciiTheme="majorHAnsi" w:hAnsiTheme="majorHAnsi" w:cs="Times New Roman"/>
                  <w:szCs w:val="22"/>
                </w:rPr>
                <w:t>Working Group Guidelines</w:t>
              </w:r>
            </w:hyperlink>
            <w:r w:rsidR="00303BA6" w:rsidRPr="00303BA6">
              <w:rPr>
                <w:rFonts w:asciiTheme="majorHAnsi" w:hAnsiTheme="majorHAnsi" w:cs="Times New Roman"/>
                <w:szCs w:val="22"/>
              </w:rPr>
              <w:t xml:space="preserve"> – The objective of the GNSO Working Group Guidelines is to assist Working Groups to optimize productivity and effectiveness</w:t>
            </w:r>
          </w:p>
          <w:p w14:paraId="01AD1D12" w14:textId="03B291A1" w:rsidR="00303BA6" w:rsidRPr="00303BA6" w:rsidRDefault="00261A0E" w:rsidP="00303BA6">
            <w:pPr>
              <w:widowControl w:val="0"/>
              <w:numPr>
                <w:ilvl w:val="0"/>
                <w:numId w:val="28"/>
              </w:numPr>
              <w:rPr>
                <w:rFonts w:asciiTheme="majorHAnsi" w:hAnsiTheme="majorHAnsi" w:cs="Times New Roman"/>
                <w:szCs w:val="22"/>
              </w:rPr>
            </w:pPr>
            <w:hyperlink r:id="rId20" w:history="1">
              <w:r w:rsidR="00303BA6" w:rsidRPr="00303BA6">
                <w:rPr>
                  <w:rStyle w:val="Hyperlink"/>
                  <w:rFonts w:asciiTheme="majorHAnsi" w:hAnsiTheme="majorHAnsi" w:cs="Times New Roman"/>
                  <w:szCs w:val="22"/>
                </w:rPr>
                <w:t>Policy Update Archive</w:t>
              </w:r>
            </w:hyperlink>
            <w:r w:rsidR="00303BA6" w:rsidRPr="00303BA6">
              <w:rPr>
                <w:rFonts w:asciiTheme="majorHAnsi" w:hAnsiTheme="majorHAnsi" w:cs="Times New Roman"/>
                <w:szCs w:val="22"/>
              </w:rPr>
              <w:t xml:space="preserve"> – A chronological listing of Policy Updates provided to the community for being informed of policy development activities</w:t>
            </w:r>
            <w:r w:rsidR="00303BA6">
              <w:rPr>
                <w:rFonts w:asciiTheme="majorHAnsi" w:hAnsiTheme="majorHAnsi" w:cs="Times New Roman"/>
                <w:szCs w:val="22"/>
              </w:rPr>
              <w:t>”</w:t>
            </w:r>
          </w:p>
          <w:p w14:paraId="57F9ED82" w14:textId="1C1232BC" w:rsidR="00303BA6" w:rsidRDefault="00303BA6" w:rsidP="00303BA6">
            <w:pPr>
              <w:widowControl w:val="0"/>
              <w:rPr>
                <w:rFonts w:asciiTheme="majorHAnsi" w:hAnsiTheme="majorHAnsi" w:cs="Times New Roman"/>
                <w:bCs/>
                <w:szCs w:val="22"/>
              </w:rPr>
            </w:pPr>
            <w:r>
              <w:rPr>
                <w:rFonts w:asciiTheme="majorHAnsi" w:hAnsiTheme="majorHAnsi" w:cs="Times New Roman"/>
                <w:bCs/>
                <w:szCs w:val="22"/>
              </w:rPr>
              <w:t xml:space="preserve">See: </w:t>
            </w:r>
            <w:hyperlink r:id="rId21" w:history="1">
              <w:r w:rsidRPr="00324BE8">
                <w:rPr>
                  <w:rStyle w:val="Hyperlink"/>
                  <w:rFonts w:asciiTheme="majorHAnsi" w:hAnsiTheme="majorHAnsi" w:cs="Times New Roman"/>
                  <w:bCs/>
                  <w:szCs w:val="22"/>
                </w:rPr>
                <w:t>https://gnso.icann.org/en/basics/consensus-policy</w:t>
              </w:r>
            </w:hyperlink>
            <w:r>
              <w:rPr>
                <w:rFonts w:asciiTheme="majorHAnsi" w:hAnsiTheme="majorHAnsi" w:cs="Times New Roman"/>
                <w:bCs/>
                <w:szCs w:val="22"/>
              </w:rPr>
              <w:t xml:space="preserve">. </w:t>
            </w:r>
          </w:p>
          <w:p w14:paraId="0131286C" w14:textId="55E86DB5" w:rsidR="008A5A5A" w:rsidRDefault="008A5A5A" w:rsidP="00303BA6">
            <w:pPr>
              <w:widowControl w:val="0"/>
              <w:rPr>
                <w:rFonts w:asciiTheme="majorHAnsi" w:hAnsiTheme="majorHAnsi" w:cs="Times New Roman"/>
                <w:bCs/>
                <w:szCs w:val="22"/>
              </w:rPr>
            </w:pPr>
          </w:p>
          <w:p w14:paraId="50C5949E" w14:textId="1A2ECAC8" w:rsidR="008A5A5A" w:rsidRPr="00AB7B37" w:rsidRDefault="008A5A5A" w:rsidP="00303BA6">
            <w:pPr>
              <w:widowControl w:val="0"/>
              <w:rPr>
                <w:rFonts w:asciiTheme="majorHAnsi" w:hAnsiTheme="majorHAnsi" w:cs="Times New Roman"/>
                <w:b/>
                <w:bCs/>
                <w:szCs w:val="22"/>
              </w:rPr>
            </w:pPr>
            <w:r w:rsidRPr="00AB7B37">
              <w:rPr>
                <w:rFonts w:asciiTheme="majorHAnsi" w:hAnsiTheme="majorHAnsi" w:cs="Times New Roman"/>
                <w:b/>
                <w:szCs w:val="22"/>
              </w:rPr>
              <w:t>2. Training for GNSO and Community Leadership Positions</w:t>
            </w:r>
          </w:p>
          <w:p w14:paraId="6D631EA4" w14:textId="0E9B5AEA" w:rsidR="008A5A5A" w:rsidRDefault="008A5A5A" w:rsidP="00303BA6">
            <w:pPr>
              <w:widowControl w:val="0"/>
              <w:rPr>
                <w:rFonts w:asciiTheme="majorHAnsi" w:hAnsiTheme="majorHAnsi" w:cs="Times New Roman"/>
                <w:bCs/>
                <w:szCs w:val="22"/>
              </w:rPr>
            </w:pPr>
          </w:p>
          <w:p w14:paraId="61B847D2" w14:textId="77777777" w:rsidR="008A5A5A" w:rsidRPr="009A682F" w:rsidRDefault="008A5A5A" w:rsidP="008A5A5A">
            <w:pPr>
              <w:widowControl w:val="0"/>
              <w:rPr>
                <w:rFonts w:asciiTheme="majorHAnsi" w:hAnsiTheme="majorHAnsi"/>
                <w:b/>
                <w:szCs w:val="22"/>
              </w:rPr>
            </w:pPr>
            <w:r w:rsidRPr="009A682F">
              <w:rPr>
                <w:rFonts w:asciiTheme="majorHAnsi" w:hAnsiTheme="majorHAnsi"/>
                <w:b/>
                <w:szCs w:val="22"/>
              </w:rPr>
              <w:t>ICANN Academy:</w:t>
            </w:r>
          </w:p>
          <w:p w14:paraId="75A83301" w14:textId="77777777" w:rsidR="008A5A5A" w:rsidRPr="009A682F" w:rsidRDefault="008A5A5A" w:rsidP="008A5A5A">
            <w:pPr>
              <w:widowControl w:val="0"/>
            </w:pPr>
            <w:r>
              <w:t>“</w:t>
            </w:r>
            <w:r w:rsidRPr="009A682F">
              <w:t>The ICANN Academy Cross-Community Committee (CCC) assists in the development of various courses for community members within the context of ICANN.</w:t>
            </w:r>
            <w:r>
              <w:t xml:space="preserve">”  See: </w:t>
            </w:r>
            <w:hyperlink r:id="rId22" w:history="1">
              <w:r w:rsidRPr="00324BE8">
                <w:rPr>
                  <w:rStyle w:val="Hyperlink"/>
                </w:rPr>
                <w:t>https://community.icann.org/display/LTP/ICANN+Academy</w:t>
              </w:r>
            </w:hyperlink>
            <w:r>
              <w:t xml:space="preserve">. </w:t>
            </w:r>
          </w:p>
          <w:p w14:paraId="50B9A6E5" w14:textId="77777777" w:rsidR="008A5A5A" w:rsidRDefault="008A5A5A" w:rsidP="008A5A5A">
            <w:pPr>
              <w:widowControl w:val="0"/>
            </w:pPr>
          </w:p>
          <w:p w14:paraId="7D449101" w14:textId="77777777" w:rsidR="008A5A5A" w:rsidRDefault="008A5A5A" w:rsidP="008A5A5A">
            <w:pPr>
              <w:widowControl w:val="0"/>
            </w:pPr>
            <w:r w:rsidRPr="00823EE6">
              <w:rPr>
                <w:u w:val="single"/>
              </w:rPr>
              <w:t>Leadership Program</w:t>
            </w:r>
            <w:r>
              <w:t>:</w:t>
            </w:r>
          </w:p>
          <w:p w14:paraId="4A7BD032" w14:textId="77777777" w:rsidR="008A5A5A" w:rsidRPr="00823EE6" w:rsidRDefault="008A5A5A" w:rsidP="008A5A5A">
            <w:pPr>
              <w:widowControl w:val="0"/>
            </w:pPr>
            <w:r w:rsidRPr="00823EE6">
              <w:t>The ICANN Academy Leadership Program (LP) is designed for current and incoming leaders, helping to increase understanding of the complexity of ICANN and to develop facilitation skills.</w:t>
            </w:r>
            <w:r>
              <w:t xml:space="preserve">  </w:t>
            </w:r>
            <w:r w:rsidRPr="00823EE6">
              <w:t>The ICANN Academy Working Group and the program organizers consisting of participants from each AC/SO/SG, are aware that understanding ICANN as an organization, the topics discussed within ICANN, and interaction within other stakeholder groups is challenging for incoming leaders, but sometimes also for experienced leaders.</w:t>
            </w:r>
            <w:r>
              <w:t xml:space="preserve">  </w:t>
            </w:r>
            <w:r w:rsidRPr="00823EE6">
              <w:t>ICANN and the community are making considerable efforts in order to help incoming leaders have a good start to their terms and to provide current leaders the opportunity to strengthen their leadership and facilitation skills.</w:t>
            </w:r>
          </w:p>
          <w:p w14:paraId="0AEED952" w14:textId="77777777" w:rsidR="008A5A5A" w:rsidRDefault="008A5A5A" w:rsidP="008A5A5A">
            <w:pPr>
              <w:widowControl w:val="0"/>
            </w:pPr>
          </w:p>
          <w:p w14:paraId="0813D963" w14:textId="77777777" w:rsidR="008A5A5A" w:rsidRPr="00823EE6" w:rsidRDefault="008A5A5A" w:rsidP="008A5A5A">
            <w:pPr>
              <w:widowControl w:val="0"/>
            </w:pPr>
            <w:r w:rsidRPr="00823EE6">
              <w:t>Opportunities for Leadership Program participants include the following:</w:t>
            </w:r>
          </w:p>
          <w:p w14:paraId="7C876016" w14:textId="77777777" w:rsidR="008A5A5A" w:rsidRPr="00823EE6" w:rsidRDefault="008A5A5A" w:rsidP="008A5A5A">
            <w:pPr>
              <w:widowControl w:val="0"/>
              <w:numPr>
                <w:ilvl w:val="0"/>
                <w:numId w:val="26"/>
              </w:numPr>
            </w:pPr>
            <w:r w:rsidRPr="00823EE6">
              <w:t>Meet leaders from the other AC/SOs</w:t>
            </w:r>
          </w:p>
          <w:p w14:paraId="707E23E0" w14:textId="77777777" w:rsidR="008A5A5A" w:rsidRPr="00823EE6" w:rsidRDefault="008A5A5A" w:rsidP="008A5A5A">
            <w:pPr>
              <w:widowControl w:val="0"/>
              <w:numPr>
                <w:ilvl w:val="0"/>
                <w:numId w:val="26"/>
              </w:numPr>
            </w:pPr>
            <w:r w:rsidRPr="00823EE6">
              <w:t>Discuss important ICANN topics in an in-depth manner</w:t>
            </w:r>
          </w:p>
          <w:p w14:paraId="32333A31" w14:textId="77777777" w:rsidR="008A5A5A" w:rsidRPr="00823EE6" w:rsidRDefault="008A5A5A" w:rsidP="008A5A5A">
            <w:pPr>
              <w:widowControl w:val="0"/>
              <w:numPr>
                <w:ilvl w:val="0"/>
                <w:numId w:val="26"/>
              </w:numPr>
            </w:pPr>
            <w:r w:rsidRPr="00823EE6">
              <w:t>Deepen the understanding of key ICANN processes</w:t>
            </w:r>
          </w:p>
          <w:p w14:paraId="724C4057" w14:textId="77777777" w:rsidR="008A5A5A" w:rsidRPr="00823EE6" w:rsidRDefault="008A5A5A" w:rsidP="008A5A5A">
            <w:pPr>
              <w:widowControl w:val="0"/>
              <w:numPr>
                <w:ilvl w:val="0"/>
                <w:numId w:val="26"/>
              </w:numPr>
            </w:pPr>
            <w:r w:rsidRPr="00823EE6">
              <w:t>Develop facilitation and leadership skills, focused personal effectiveness to run meetings and foster processes</w:t>
            </w:r>
          </w:p>
          <w:p w14:paraId="724D41F0" w14:textId="77777777" w:rsidR="008A5A5A" w:rsidRPr="00823EE6" w:rsidRDefault="008A5A5A" w:rsidP="008A5A5A">
            <w:pPr>
              <w:widowControl w:val="0"/>
            </w:pPr>
            <w:r w:rsidRPr="00823EE6">
              <w:t>All participants are also encouraged to complete customized online courses available through </w:t>
            </w:r>
            <w:hyperlink r:id="rId23" w:history="1">
              <w:r w:rsidRPr="00823EE6">
                <w:rPr>
                  <w:rStyle w:val="Hyperlink"/>
                </w:rPr>
                <w:t>ICANN Learn</w:t>
              </w:r>
            </w:hyperlink>
            <w:r w:rsidRPr="00823EE6">
              <w:t>.</w:t>
            </w:r>
          </w:p>
          <w:p w14:paraId="18E7899A" w14:textId="77777777" w:rsidR="008A5A5A" w:rsidRDefault="008A5A5A" w:rsidP="008A5A5A">
            <w:pPr>
              <w:widowControl w:val="0"/>
            </w:pPr>
          </w:p>
          <w:p w14:paraId="0596A4B4" w14:textId="77777777" w:rsidR="008A5A5A" w:rsidRDefault="008A5A5A" w:rsidP="008A5A5A">
            <w:pPr>
              <w:widowControl w:val="0"/>
            </w:pPr>
            <w:r w:rsidRPr="00CD3F88">
              <w:rPr>
                <w:u w:val="single"/>
              </w:rPr>
              <w:t>2017 Chairing Skills Program</w:t>
            </w:r>
            <w:r>
              <w:t>:</w:t>
            </w:r>
          </w:p>
          <w:p w14:paraId="7F393300" w14:textId="77777777" w:rsidR="008A5A5A" w:rsidRPr="00CD3F88" w:rsidRDefault="008A5A5A" w:rsidP="008A5A5A">
            <w:pPr>
              <w:widowControl w:val="0"/>
            </w:pPr>
            <w:r w:rsidRPr="00CD3F88">
              <w:t>The ICANN Academy Chairing Skills Program will be divided into two parts:</w:t>
            </w:r>
          </w:p>
          <w:p w14:paraId="50668E3F" w14:textId="77777777" w:rsidR="008A5A5A" w:rsidRPr="00CD3F88" w:rsidRDefault="008A5A5A" w:rsidP="008A5A5A">
            <w:pPr>
              <w:widowControl w:val="0"/>
            </w:pPr>
            <w:r w:rsidRPr="00CD3F88">
              <w:t>1</w:t>
            </w:r>
            <w:r>
              <w:t>) </w:t>
            </w:r>
            <w:r w:rsidRPr="00CD3F88">
              <w:t xml:space="preserve">Telephone Chairing Skills – session </w:t>
            </w:r>
            <w:r>
              <w:t>held</w:t>
            </w:r>
            <w:r w:rsidRPr="00CD3F88">
              <w:t xml:space="preserve"> in January 2017</w:t>
            </w:r>
          </w:p>
          <w:p w14:paraId="096BDB7C" w14:textId="77777777" w:rsidR="008A5A5A" w:rsidRPr="00CD3F88" w:rsidRDefault="008A5A5A" w:rsidP="008A5A5A">
            <w:pPr>
              <w:widowControl w:val="0"/>
            </w:pPr>
            <w:r>
              <w:t>2)  </w:t>
            </w:r>
            <w:r w:rsidRPr="00CD3F88">
              <w:t xml:space="preserve">Face-to-Face Chairing Skills - session </w:t>
            </w:r>
            <w:r>
              <w:t>held</w:t>
            </w:r>
            <w:r w:rsidRPr="00CD3F88">
              <w:t xml:space="preserve"> around ICANN 58</w:t>
            </w:r>
          </w:p>
          <w:p w14:paraId="09CFDA4C" w14:textId="77777777" w:rsidR="008A5A5A" w:rsidRPr="00CD3F88" w:rsidRDefault="008A5A5A" w:rsidP="008A5A5A">
            <w:pPr>
              <w:widowControl w:val="0"/>
            </w:pPr>
            <w:r w:rsidRPr="00CD3F88">
              <w:t>The aim of dividing the course into two parts is to focus both on the development of one skill at a time as well as to incorporate feedback from the first session into the second. </w:t>
            </w:r>
          </w:p>
          <w:p w14:paraId="05F65C92" w14:textId="77777777" w:rsidR="008A5A5A" w:rsidRPr="00CD3F88" w:rsidRDefault="008A5A5A" w:rsidP="008A5A5A">
            <w:pPr>
              <w:widowControl w:val="0"/>
            </w:pPr>
            <w:r w:rsidRPr="00CD3F88">
              <w:t>The Teleph</w:t>
            </w:r>
            <w:r>
              <w:t>one Chairing Skills (Part 1) was</w:t>
            </w:r>
            <w:r w:rsidRPr="00CD3F88">
              <w:t xml:space="preserve"> planned to begin in January </w:t>
            </w:r>
            <w:r>
              <w:t>2017. The results of Part 1 were fe</w:t>
            </w:r>
            <w:r w:rsidRPr="00CD3F88">
              <w:t>d into the Face-to-Face Cha</w:t>
            </w:r>
            <w:r>
              <w:t xml:space="preserve">iring Skills (Part 2) that </w:t>
            </w:r>
            <w:r w:rsidRPr="00CD3F88">
              <w:t>start</w:t>
            </w:r>
            <w:r>
              <w:t>ed</w:t>
            </w:r>
            <w:r w:rsidRPr="00CD3F88">
              <w:t xml:space="preserve"> prior to ICANN 58 in Cop</w:t>
            </w:r>
            <w:r>
              <w:t>enhagen and continue during that</w:t>
            </w:r>
            <w:r w:rsidRPr="00CD3F88">
              <w:t xml:space="preserve"> meeting.</w:t>
            </w:r>
            <w:r>
              <w:t xml:space="preserve">  </w:t>
            </w:r>
            <w:r w:rsidRPr="00CD3F88">
              <w:t>A professional external coach from Incite Lear</w:t>
            </w:r>
            <w:r>
              <w:t xml:space="preserve">ning and community coaches </w:t>
            </w:r>
            <w:r w:rsidRPr="00CD3F88">
              <w:t>facilitate</w:t>
            </w:r>
            <w:r>
              <w:t>d</w:t>
            </w:r>
            <w:r w:rsidRPr="00CD3F88">
              <w:t xml:space="preserve"> the course. Incite Learning has been a regular contributor to the LP that has been held since 2013.   </w:t>
            </w:r>
            <w:r>
              <w:t>The LP was</w:t>
            </w:r>
            <w:r w:rsidRPr="00CD3F88">
              <w:t xml:space="preserve"> focused on new leaders in the community and includes overviews and current events within the ICANN community as well as skills building in the areas of dealing with resistance, influence, and handling disruptive meetings.  The community facilitators deliver content and facilitate the skill building exercises with trainees. </w:t>
            </w:r>
          </w:p>
          <w:p w14:paraId="574A010A" w14:textId="77777777" w:rsidR="008A5A5A" w:rsidRPr="00CD3F88" w:rsidRDefault="008A5A5A" w:rsidP="008A5A5A">
            <w:pPr>
              <w:widowControl w:val="0"/>
            </w:pPr>
            <w:r w:rsidRPr="00CD3F88">
              <w:t>CSP is different from the LP in many ways.  It is focused on current chairs with a focus on virtual facilitation as well as f2f in</w:t>
            </w:r>
            <w:r>
              <w:t>teractions.  This course was</w:t>
            </w:r>
            <w:r w:rsidRPr="00CD3F88">
              <w:t xml:space="preserve"> designed for chairs of working or stakeholder groups who would like to develop their chairing skills.  The com</w:t>
            </w:r>
            <w:r>
              <w:t xml:space="preserve">munity coaches for the CSP </w:t>
            </w:r>
            <w:r w:rsidRPr="00CD3F88">
              <w:t>work</w:t>
            </w:r>
            <w:r>
              <w:t>ed</w:t>
            </w:r>
            <w:r w:rsidRPr="00CD3F88">
              <w:t xml:space="preserve"> directly with </w:t>
            </w:r>
            <w:r>
              <w:t xml:space="preserve">trainees. This interaction </w:t>
            </w:r>
            <w:r w:rsidRPr="00CD3F88">
              <w:t>include</w:t>
            </w:r>
            <w:r>
              <w:t>d</w:t>
            </w:r>
            <w:r w:rsidRPr="00CD3F88">
              <w:t xml:space="preserve"> observing the trainees on calls and in meetings and providing specific feedback on how to be even more eff</w:t>
            </w:r>
            <w:r>
              <w:t>ective as a chair.  Coaches were</w:t>
            </w:r>
            <w:r w:rsidRPr="00CD3F88">
              <w:t xml:space="preserve"> ideally alumni of the LP and have previous chair</w:t>
            </w:r>
            <w:r>
              <w:t>ing experience.  The training was held</w:t>
            </w:r>
            <w:r w:rsidRPr="00CD3F88">
              <w:t xml:space="preserve"> in real time using current challenges and issues</w:t>
            </w:r>
            <w:r>
              <w:t xml:space="preserve"> facing the chair.  Coaches were</w:t>
            </w:r>
            <w:r w:rsidRPr="00CD3F88">
              <w:t xml:space="preserve"> available to their trainees throughout CSP Parts 1 and 2 for just-in-time questions and concerns. </w:t>
            </w:r>
          </w:p>
          <w:p w14:paraId="4D16B8B8" w14:textId="77777777" w:rsidR="008A5A5A" w:rsidRDefault="008A5A5A" w:rsidP="008A5A5A">
            <w:pPr>
              <w:widowControl w:val="0"/>
            </w:pPr>
          </w:p>
          <w:p w14:paraId="7BB94DBF" w14:textId="77777777" w:rsidR="008A5A5A" w:rsidRDefault="008A5A5A" w:rsidP="008A5A5A">
            <w:pPr>
              <w:widowControl w:val="0"/>
            </w:pPr>
            <w:r w:rsidRPr="0061215B">
              <w:rPr>
                <w:u w:val="single"/>
              </w:rPr>
              <w:t>Intercultural Awareness Program</w:t>
            </w:r>
            <w:r>
              <w:t>:</w:t>
            </w:r>
          </w:p>
          <w:p w14:paraId="0EE88F9A" w14:textId="047873E7" w:rsidR="008A5A5A" w:rsidRPr="0061215B" w:rsidRDefault="008A5A5A" w:rsidP="008A5A5A">
            <w:pPr>
              <w:widowControl w:val="0"/>
            </w:pPr>
            <w:r w:rsidRPr="0061215B">
              <w:t>During the 2017 ICANN Academy Leadership Program, community participants enthusiastically supported the concept of an Intercultural Awaren</w:t>
            </w:r>
            <w:r w:rsidR="00F90EB7">
              <w:t xml:space="preserve">ess Program. This program </w:t>
            </w:r>
            <w:r w:rsidRPr="0061215B">
              <w:t>consist</w:t>
            </w:r>
            <w:r w:rsidR="00F90EB7">
              <w:t xml:space="preserve">ed of a course that </w:t>
            </w:r>
            <w:r w:rsidRPr="0061215B">
              <w:t>allow</w:t>
            </w:r>
            <w:r w:rsidR="00F90EB7">
              <w:t>ed</w:t>
            </w:r>
            <w:r w:rsidRPr="0061215B">
              <w:t xml:space="preserve"> members of the ICANN community to become more familiar with various cultural aspects in order to facilitate communication throughout the ICANN community.</w:t>
            </w:r>
            <w:r>
              <w:t xml:space="preserve">  </w:t>
            </w:r>
            <w:r w:rsidRPr="0061215B">
              <w:t>A pilot Academy Intercultura</w:t>
            </w:r>
            <w:r>
              <w:t xml:space="preserve">l Awareness Program course </w:t>
            </w:r>
            <w:r w:rsidRPr="0061215B">
              <w:t>start</w:t>
            </w:r>
            <w:r>
              <w:t>ed</w:t>
            </w:r>
            <w:r w:rsidRPr="0061215B">
              <w:t xml:space="preserve"> during ICANN 60 with a face-to-face session followed by a number of teleconferences.</w:t>
            </w:r>
          </w:p>
          <w:p w14:paraId="0AD9BA20" w14:textId="04A7E627" w:rsidR="008A5A5A" w:rsidRPr="0061215B" w:rsidRDefault="008A5A5A" w:rsidP="008A5A5A">
            <w:pPr>
              <w:widowControl w:val="0"/>
            </w:pPr>
            <w:r w:rsidRPr="0061215B">
              <w:t>The course, which</w:t>
            </w:r>
            <w:r w:rsidR="00F90EB7">
              <w:t xml:space="preserve"> was </w:t>
            </w:r>
            <w:r w:rsidRPr="0061215B">
              <w:t>be facilitated by Incite Learning and ex</w:t>
            </w:r>
            <w:r w:rsidR="00F90EB7">
              <w:t>perienced Academy WG members, was</w:t>
            </w:r>
            <w:r w:rsidRPr="0061215B">
              <w:t xml:space="preserve"> open to a</w:t>
            </w:r>
            <w:r w:rsidR="00F90EB7">
              <w:t>ll alumni of the ICANN Academy.</w:t>
            </w:r>
            <w:bookmarkStart w:id="0" w:name="_GoBack"/>
            <w:bookmarkEnd w:id="0"/>
          </w:p>
          <w:p w14:paraId="5DC6136C" w14:textId="77777777" w:rsidR="008A5A5A" w:rsidRPr="0061215B" w:rsidRDefault="008A5A5A" w:rsidP="008A5A5A">
            <w:pPr>
              <w:widowControl w:val="0"/>
            </w:pPr>
            <w:r w:rsidRPr="0061215B">
              <w:lastRenderedPageBreak/>
              <w:t>Among the issues identified to be discussed during the course are the following:</w:t>
            </w:r>
          </w:p>
          <w:p w14:paraId="12E4001C" w14:textId="77777777" w:rsidR="008A5A5A" w:rsidRPr="0061215B" w:rsidRDefault="008A5A5A" w:rsidP="008A5A5A">
            <w:pPr>
              <w:widowControl w:val="0"/>
              <w:numPr>
                <w:ilvl w:val="0"/>
                <w:numId w:val="27"/>
              </w:numPr>
            </w:pPr>
            <w:r w:rsidRPr="0061215B">
              <w:t>Decision-making preferences and styles across cultures (using 8 dimensions)</w:t>
            </w:r>
          </w:p>
          <w:p w14:paraId="4FE4FEE6" w14:textId="77777777" w:rsidR="008A5A5A" w:rsidRPr="0061215B" w:rsidRDefault="008A5A5A" w:rsidP="008A5A5A">
            <w:pPr>
              <w:widowControl w:val="0"/>
              <w:numPr>
                <w:ilvl w:val="0"/>
                <w:numId w:val="27"/>
              </w:numPr>
            </w:pPr>
            <w:r w:rsidRPr="0061215B">
              <w:t>Key similarities and differences across cultures. How true are stereotypes?</w:t>
            </w:r>
          </w:p>
          <w:p w14:paraId="1F139765" w14:textId="77777777" w:rsidR="008A5A5A" w:rsidRPr="0061215B" w:rsidRDefault="008A5A5A" w:rsidP="008A5A5A">
            <w:pPr>
              <w:widowControl w:val="0"/>
              <w:numPr>
                <w:ilvl w:val="0"/>
                <w:numId w:val="27"/>
              </w:numPr>
            </w:pPr>
            <w:r w:rsidRPr="0061215B">
              <w:t>Conducting business, including email rules across cultures and type and length of small talk across cultures</w:t>
            </w:r>
          </w:p>
          <w:p w14:paraId="4DA3CF5D" w14:textId="77777777" w:rsidR="008A5A5A" w:rsidRPr="0061215B" w:rsidRDefault="008A5A5A" w:rsidP="008A5A5A">
            <w:pPr>
              <w:widowControl w:val="0"/>
              <w:numPr>
                <w:ilvl w:val="0"/>
                <w:numId w:val="27"/>
              </w:numPr>
            </w:pPr>
            <w:r w:rsidRPr="0061215B">
              <w:t>Actions considered to be polite/impolite or aggressive (</w:t>
            </w:r>
            <w:hyperlink r:id="rId24" w:history="1">
              <w:r w:rsidRPr="0061215B">
                <w:rPr>
                  <w:rStyle w:val="Hyperlink"/>
                </w:rPr>
                <w:t>ICANN Expected Standards of Behavior</w:t>
              </w:r>
            </w:hyperlink>
            <w:r w:rsidRPr="0061215B">
              <w:t xml:space="preserve"> to be utilized)</w:t>
            </w:r>
          </w:p>
          <w:p w14:paraId="2056FC2D" w14:textId="77777777" w:rsidR="008A5A5A" w:rsidRPr="0061215B" w:rsidRDefault="008A5A5A" w:rsidP="008A5A5A">
            <w:pPr>
              <w:widowControl w:val="0"/>
              <w:numPr>
                <w:ilvl w:val="0"/>
                <w:numId w:val="27"/>
              </w:numPr>
            </w:pPr>
            <w:r w:rsidRPr="0061215B">
              <w:t>Gender Issues across culture, including personal displays of affection and dress standards</w:t>
            </w:r>
          </w:p>
          <w:p w14:paraId="54EAE53F" w14:textId="57C6FB2A" w:rsidR="008A5A5A" w:rsidRPr="00AB7B37" w:rsidRDefault="008A5A5A" w:rsidP="00AB7B37">
            <w:pPr>
              <w:widowControl w:val="0"/>
              <w:numPr>
                <w:ilvl w:val="0"/>
                <w:numId w:val="27"/>
              </w:numPr>
            </w:pPr>
            <w:r w:rsidRPr="0061215B">
              <w:t>Greetings and eating across cultures</w:t>
            </w:r>
          </w:p>
          <w:p w14:paraId="5E7E5539" w14:textId="4B236E1A" w:rsidR="00152E7E" w:rsidRDefault="00152E7E" w:rsidP="00303BA6">
            <w:pPr>
              <w:widowControl w:val="0"/>
              <w:rPr>
                <w:rFonts w:asciiTheme="majorHAnsi" w:hAnsiTheme="majorHAnsi" w:cs="Times New Roman"/>
                <w:bCs/>
                <w:szCs w:val="22"/>
              </w:rPr>
            </w:pPr>
          </w:p>
          <w:p w14:paraId="120C4FB6" w14:textId="4A945616" w:rsidR="008A5A5A" w:rsidRPr="00AB7B37" w:rsidRDefault="008A5A5A" w:rsidP="00303BA6">
            <w:pPr>
              <w:widowControl w:val="0"/>
              <w:rPr>
                <w:rFonts w:asciiTheme="majorHAnsi" w:hAnsiTheme="majorHAnsi" w:cs="Times New Roman"/>
                <w:b/>
                <w:bCs/>
                <w:szCs w:val="22"/>
              </w:rPr>
            </w:pPr>
            <w:r w:rsidRPr="00AB7B37">
              <w:rPr>
                <w:rFonts w:asciiTheme="majorHAnsi" w:hAnsiTheme="majorHAnsi" w:cs="Times New Roman"/>
                <w:b/>
                <w:szCs w:val="22"/>
              </w:rPr>
              <w:t>3. Skills to Enhance Participation in the ICANN Community and Understanding of Technology Basics</w:t>
            </w:r>
          </w:p>
          <w:p w14:paraId="6B297383" w14:textId="77777777" w:rsidR="008A5A5A" w:rsidRDefault="008A5A5A" w:rsidP="008A5A5A">
            <w:pPr>
              <w:widowControl w:val="0"/>
              <w:rPr>
                <w:rFonts w:asciiTheme="majorHAnsi" w:hAnsiTheme="majorHAnsi" w:cs="Times New Roman"/>
                <w:szCs w:val="22"/>
              </w:rPr>
            </w:pPr>
          </w:p>
          <w:p w14:paraId="30415C0E" w14:textId="77777777" w:rsidR="008A5A5A" w:rsidRPr="00791EE5" w:rsidRDefault="008A5A5A" w:rsidP="008A5A5A">
            <w:pPr>
              <w:widowControl w:val="0"/>
              <w:rPr>
                <w:rFonts w:asciiTheme="majorHAnsi" w:hAnsiTheme="majorHAnsi" w:cs="Times New Roman"/>
                <w:b/>
                <w:szCs w:val="22"/>
              </w:rPr>
            </w:pPr>
            <w:r w:rsidRPr="00791EE5">
              <w:rPr>
                <w:rFonts w:asciiTheme="majorHAnsi" w:hAnsiTheme="majorHAnsi" w:cs="Times New Roman"/>
                <w:b/>
                <w:szCs w:val="22"/>
              </w:rPr>
              <w:t>ICANN Learn:</w:t>
            </w:r>
          </w:p>
          <w:p w14:paraId="6AC64D5D" w14:textId="023D06FD" w:rsidR="008A5A5A" w:rsidRPr="00AB7B37" w:rsidRDefault="008A5A5A" w:rsidP="00303BA6">
            <w:pPr>
              <w:widowControl w:val="0"/>
              <w:rPr>
                <w:rFonts w:asciiTheme="majorHAnsi" w:hAnsiTheme="majorHAnsi" w:cs="Times New Roman"/>
                <w:szCs w:val="22"/>
              </w:rPr>
            </w:pPr>
            <w:r>
              <w:rPr>
                <w:rFonts w:asciiTheme="majorHAnsi" w:hAnsiTheme="majorHAnsi" w:cs="Times New Roman"/>
                <w:szCs w:val="22"/>
              </w:rPr>
              <w:t>“</w:t>
            </w:r>
            <w:r w:rsidRPr="00791EE5">
              <w:rPr>
                <w:rFonts w:asciiTheme="majorHAnsi" w:hAnsiTheme="majorHAnsi" w:cs="Times New Roman"/>
                <w:szCs w:val="22"/>
              </w:rPr>
              <w:t>ICANN Learn is an online learning platform requested by and built for the global ICANN community. Courses cover the basics of what ICANN does, basic web skills, how to get involved with ICANN, and more.</w:t>
            </w:r>
            <w:r>
              <w:rPr>
                <w:rFonts w:asciiTheme="majorHAnsi" w:hAnsiTheme="majorHAnsi" w:cs="Times New Roman"/>
                <w:szCs w:val="22"/>
              </w:rPr>
              <w:t>” See:</w:t>
            </w:r>
            <w:r w:rsidRPr="00791EE5">
              <w:rPr>
                <w:rFonts w:asciiTheme="majorHAnsi" w:hAnsiTheme="majorHAnsi" w:cs="Times New Roman"/>
                <w:szCs w:val="22"/>
              </w:rPr>
              <w:t xml:space="preserve"> http://learn.icann.org</w:t>
            </w:r>
          </w:p>
          <w:p w14:paraId="231802A0" w14:textId="77777777" w:rsidR="008A5A5A" w:rsidRDefault="008A5A5A" w:rsidP="00303BA6">
            <w:pPr>
              <w:widowControl w:val="0"/>
              <w:rPr>
                <w:rFonts w:asciiTheme="majorHAnsi" w:hAnsiTheme="majorHAnsi" w:cs="Times New Roman"/>
                <w:b/>
                <w:bCs/>
                <w:szCs w:val="22"/>
              </w:rPr>
            </w:pPr>
          </w:p>
          <w:p w14:paraId="094812D4" w14:textId="5492E996" w:rsidR="00152E7E" w:rsidRPr="003C536D" w:rsidRDefault="00152E7E" w:rsidP="00303BA6">
            <w:pPr>
              <w:widowControl w:val="0"/>
              <w:rPr>
                <w:rFonts w:asciiTheme="majorHAnsi" w:hAnsiTheme="majorHAnsi" w:cs="Times New Roman"/>
                <w:b/>
                <w:bCs/>
                <w:szCs w:val="22"/>
              </w:rPr>
            </w:pPr>
            <w:r w:rsidRPr="003C536D">
              <w:rPr>
                <w:rFonts w:asciiTheme="majorHAnsi" w:hAnsiTheme="majorHAnsi" w:cs="Times New Roman"/>
                <w:b/>
                <w:bCs/>
                <w:szCs w:val="22"/>
              </w:rPr>
              <w:t>DNS Infrastructure Basics:</w:t>
            </w:r>
          </w:p>
          <w:p w14:paraId="2E5473A9" w14:textId="77777777" w:rsidR="00152E7E" w:rsidRPr="00152E7E" w:rsidRDefault="00152E7E" w:rsidP="00152E7E">
            <w:pPr>
              <w:widowControl w:val="0"/>
              <w:rPr>
                <w:rFonts w:asciiTheme="majorHAnsi" w:hAnsiTheme="majorHAnsi" w:cs="Times New Roman"/>
                <w:bCs/>
                <w:szCs w:val="22"/>
              </w:rPr>
            </w:pPr>
            <w:r w:rsidRPr="00152E7E">
              <w:rPr>
                <w:rFonts w:asciiTheme="majorHAnsi" w:hAnsiTheme="majorHAnsi" w:cs="Times New Roman"/>
                <w:bCs/>
                <w:szCs w:val="22"/>
              </w:rPr>
              <w:t>This area of the site will be dedicated to introductory material related to the Domain Name System (DNS) technical aspects.</w:t>
            </w:r>
          </w:p>
          <w:p w14:paraId="78E5EA44" w14:textId="77777777" w:rsidR="00152E7E" w:rsidRPr="00152E7E" w:rsidRDefault="00261A0E" w:rsidP="00152E7E">
            <w:pPr>
              <w:widowControl w:val="0"/>
              <w:numPr>
                <w:ilvl w:val="0"/>
                <w:numId w:val="29"/>
              </w:numPr>
              <w:rPr>
                <w:rFonts w:asciiTheme="majorHAnsi" w:hAnsiTheme="majorHAnsi" w:cs="Times New Roman"/>
                <w:bCs/>
                <w:szCs w:val="22"/>
              </w:rPr>
            </w:pPr>
            <w:hyperlink r:id="rId25" w:anchor="cctld" w:history="1">
              <w:r w:rsidR="00152E7E" w:rsidRPr="00152E7E">
                <w:rPr>
                  <w:rStyle w:val="Hyperlink"/>
                  <w:rFonts w:asciiTheme="majorHAnsi" w:hAnsiTheme="majorHAnsi" w:cs="Times New Roman"/>
                  <w:bCs/>
                  <w:szCs w:val="22"/>
                </w:rPr>
                <w:t>Country Code Top Level Domains (ccTLD)</w:t>
              </w:r>
            </w:hyperlink>
          </w:p>
          <w:p w14:paraId="275924AC" w14:textId="77777777" w:rsidR="00152E7E" w:rsidRPr="00152E7E" w:rsidRDefault="00261A0E" w:rsidP="00152E7E">
            <w:pPr>
              <w:widowControl w:val="0"/>
              <w:numPr>
                <w:ilvl w:val="0"/>
                <w:numId w:val="29"/>
              </w:numPr>
              <w:rPr>
                <w:rFonts w:asciiTheme="majorHAnsi" w:hAnsiTheme="majorHAnsi" w:cs="Times New Roman"/>
                <w:bCs/>
                <w:szCs w:val="22"/>
              </w:rPr>
            </w:pPr>
            <w:hyperlink r:id="rId26" w:anchor="cert" w:history="1">
              <w:r w:rsidR="00152E7E" w:rsidRPr="00152E7E">
                <w:rPr>
                  <w:rStyle w:val="Hyperlink"/>
                  <w:rFonts w:asciiTheme="majorHAnsi" w:hAnsiTheme="majorHAnsi" w:cs="Times New Roman"/>
                  <w:bCs/>
                  <w:szCs w:val="22"/>
                </w:rPr>
                <w:t>DNS-Computer Emergency Response Team (CERT)</w:t>
              </w:r>
            </w:hyperlink>
          </w:p>
          <w:p w14:paraId="21E0989A" w14:textId="77777777" w:rsidR="00152E7E" w:rsidRPr="00152E7E" w:rsidRDefault="00261A0E" w:rsidP="00152E7E">
            <w:pPr>
              <w:widowControl w:val="0"/>
              <w:numPr>
                <w:ilvl w:val="0"/>
                <w:numId w:val="29"/>
              </w:numPr>
              <w:rPr>
                <w:rFonts w:asciiTheme="majorHAnsi" w:hAnsiTheme="majorHAnsi" w:cs="Times New Roman"/>
                <w:bCs/>
                <w:szCs w:val="22"/>
              </w:rPr>
            </w:pPr>
            <w:hyperlink r:id="rId27" w:anchor="ipv6" w:history="1">
              <w:r w:rsidR="00152E7E" w:rsidRPr="00152E7E">
                <w:rPr>
                  <w:rStyle w:val="Hyperlink"/>
                  <w:rFonts w:asciiTheme="majorHAnsi" w:hAnsiTheme="majorHAnsi" w:cs="Times New Roman"/>
                  <w:bCs/>
                  <w:szCs w:val="22"/>
                </w:rPr>
                <w:t>Internet Protocols (IPv4 and IPv6)</w:t>
              </w:r>
            </w:hyperlink>
          </w:p>
          <w:p w14:paraId="404B15AD" w14:textId="77777777" w:rsidR="00152E7E" w:rsidRPr="00152E7E" w:rsidRDefault="00261A0E" w:rsidP="00152E7E">
            <w:pPr>
              <w:widowControl w:val="0"/>
              <w:numPr>
                <w:ilvl w:val="0"/>
                <w:numId w:val="29"/>
              </w:numPr>
              <w:rPr>
                <w:rFonts w:asciiTheme="majorHAnsi" w:hAnsiTheme="majorHAnsi" w:cs="Times New Roman"/>
                <w:bCs/>
                <w:szCs w:val="22"/>
              </w:rPr>
            </w:pPr>
            <w:hyperlink r:id="rId28" w:anchor="wildcarding" w:history="1">
              <w:r w:rsidR="00152E7E" w:rsidRPr="00152E7E">
                <w:rPr>
                  <w:rStyle w:val="Hyperlink"/>
                  <w:rFonts w:asciiTheme="majorHAnsi" w:hAnsiTheme="majorHAnsi" w:cs="Times New Roman"/>
                  <w:bCs/>
                  <w:szCs w:val="22"/>
                </w:rPr>
                <w:t>Redirection and Wildcarding</w:t>
              </w:r>
            </w:hyperlink>
          </w:p>
          <w:p w14:paraId="2A5544CA" w14:textId="77777777" w:rsidR="00982049" w:rsidRDefault="00982049" w:rsidP="004311B8">
            <w:pPr>
              <w:widowControl w:val="0"/>
              <w:rPr>
                <w:rFonts w:asciiTheme="majorHAnsi" w:hAnsiTheme="majorHAnsi" w:cs="Times New Roman"/>
                <w:szCs w:val="22"/>
              </w:rPr>
            </w:pPr>
          </w:p>
          <w:p w14:paraId="029ED298" w14:textId="77777777" w:rsidR="00982049" w:rsidRDefault="00982049" w:rsidP="00982049">
            <w:pPr>
              <w:pStyle w:val="ListParagraph"/>
              <w:widowControl w:val="0"/>
              <w:ind w:left="0"/>
              <w:contextualSpacing w:val="0"/>
              <w:rPr>
                <w:rFonts w:asciiTheme="majorHAnsi" w:hAnsiTheme="majorHAnsi" w:cs="Times New Roman"/>
                <w:szCs w:val="22"/>
              </w:rPr>
            </w:pPr>
          </w:p>
          <w:p w14:paraId="6B5A73B8" w14:textId="77777777" w:rsidR="00D84DA8" w:rsidRPr="00D84DA8" w:rsidRDefault="00D84DA8" w:rsidP="00D84DA8">
            <w:pPr>
              <w:widowControl w:val="0"/>
              <w:rPr>
                <w:rFonts w:asciiTheme="majorHAnsi" w:hAnsiTheme="majorHAnsi" w:cs="Times New Roman"/>
                <w:b/>
                <w:szCs w:val="22"/>
              </w:rPr>
            </w:pPr>
            <w:r w:rsidRPr="00D84DA8">
              <w:rPr>
                <w:rFonts w:asciiTheme="majorHAnsi" w:hAnsiTheme="majorHAnsi" w:cs="Times New Roman"/>
                <w:b/>
                <w:szCs w:val="22"/>
              </w:rPr>
              <w:t>Working Group Determination:</w:t>
            </w:r>
          </w:p>
          <w:p w14:paraId="5B361F5E" w14:textId="77777777" w:rsidR="00D84DA8" w:rsidRDefault="00D84DA8" w:rsidP="00D84DA8">
            <w:pPr>
              <w:widowControl w:val="0"/>
              <w:rPr>
                <w:rFonts w:asciiTheme="majorHAnsi" w:hAnsiTheme="majorHAnsi" w:cs="Times New Roman"/>
                <w:szCs w:val="22"/>
              </w:rPr>
            </w:pPr>
          </w:p>
          <w:p w14:paraId="29C619A3" w14:textId="7F4F3FEA" w:rsidR="00762354" w:rsidRPr="00D84DA8" w:rsidRDefault="00D9534C" w:rsidP="00723B54">
            <w:pPr>
              <w:widowControl w:val="0"/>
              <w:rPr>
                <w:rFonts w:asciiTheme="majorHAnsi" w:hAnsiTheme="majorHAnsi" w:cs="Times New Roman"/>
                <w:szCs w:val="22"/>
              </w:rPr>
            </w:pPr>
            <w:del w:id="1" w:author="Author">
              <w:r w:rsidDel="00D93B93">
                <w:rPr>
                  <w:rFonts w:asciiTheme="majorHAnsi" w:hAnsiTheme="majorHAnsi" w:cs="Times New Roman"/>
                  <w:szCs w:val="22"/>
                </w:rPr>
                <w:delText>[</w:delText>
              </w:r>
              <w:r w:rsidDel="006A7944">
                <w:rPr>
                  <w:rFonts w:asciiTheme="majorHAnsi" w:hAnsiTheme="majorHAnsi" w:cs="Times New Roman"/>
                  <w:szCs w:val="22"/>
                </w:rPr>
                <w:delText xml:space="preserve">Staff Suggestion]: </w:delText>
              </w:r>
            </w:del>
            <w:r>
              <w:rPr>
                <w:rFonts w:asciiTheme="majorHAnsi" w:hAnsiTheme="majorHAnsi" w:cs="Times New Roman"/>
                <w:szCs w:val="22"/>
              </w:rPr>
              <w:t>The Working Group has revie</w:t>
            </w:r>
            <w:r w:rsidR="000E4F58">
              <w:rPr>
                <w:rFonts w:asciiTheme="majorHAnsi" w:hAnsiTheme="majorHAnsi" w:cs="Times New Roman"/>
                <w:szCs w:val="22"/>
              </w:rPr>
              <w:t>we</w:t>
            </w:r>
            <w:r>
              <w:rPr>
                <w:rFonts w:asciiTheme="majorHAnsi" w:hAnsiTheme="majorHAnsi" w:cs="Times New Roman"/>
                <w:szCs w:val="22"/>
              </w:rPr>
              <w:t xml:space="preserve">d the </w:t>
            </w:r>
            <w:r w:rsidR="000E4F58">
              <w:rPr>
                <w:rFonts w:asciiTheme="majorHAnsi" w:hAnsiTheme="majorHAnsi" w:cs="Times New Roman"/>
                <w:szCs w:val="22"/>
              </w:rPr>
              <w:t xml:space="preserve">existing </w:t>
            </w:r>
            <w:r w:rsidR="007A3C33">
              <w:rPr>
                <w:rFonts w:asciiTheme="majorHAnsi" w:hAnsiTheme="majorHAnsi" w:cs="Times New Roman"/>
                <w:szCs w:val="22"/>
              </w:rPr>
              <w:t>ICANN-provided training options</w:t>
            </w:r>
            <w:r w:rsidR="008A5A5A">
              <w:rPr>
                <w:rFonts w:asciiTheme="majorHAnsi" w:hAnsiTheme="majorHAnsi" w:cs="Times New Roman"/>
                <w:szCs w:val="22"/>
              </w:rPr>
              <w:t xml:space="preserve"> in the context of a competency-based framework</w:t>
            </w:r>
            <w:r w:rsidR="007A3C33">
              <w:rPr>
                <w:rFonts w:asciiTheme="majorHAnsi" w:hAnsiTheme="majorHAnsi" w:cs="Times New Roman"/>
                <w:szCs w:val="22"/>
              </w:rPr>
              <w:t xml:space="preserve"> and </w:t>
            </w:r>
            <w:r w:rsidR="008A5A5A">
              <w:rPr>
                <w:rFonts w:asciiTheme="majorHAnsi" w:hAnsiTheme="majorHAnsi" w:cs="Times New Roman"/>
                <w:szCs w:val="22"/>
              </w:rPr>
              <w:t xml:space="preserve">has </w:t>
            </w:r>
            <w:r w:rsidR="007A3C33">
              <w:rPr>
                <w:rFonts w:asciiTheme="majorHAnsi" w:hAnsiTheme="majorHAnsi" w:cs="Times New Roman"/>
                <w:szCs w:val="22"/>
              </w:rPr>
              <w:t>determine</w:t>
            </w:r>
            <w:r w:rsidR="008A5A5A">
              <w:rPr>
                <w:rFonts w:asciiTheme="majorHAnsi" w:hAnsiTheme="majorHAnsi" w:cs="Times New Roman"/>
                <w:szCs w:val="22"/>
              </w:rPr>
              <w:t>d</w:t>
            </w:r>
            <w:r w:rsidR="007A3C33">
              <w:rPr>
                <w:rFonts w:asciiTheme="majorHAnsi" w:hAnsiTheme="majorHAnsi" w:cs="Times New Roman"/>
                <w:szCs w:val="22"/>
              </w:rPr>
              <w:t xml:space="preserve"> that these </w:t>
            </w:r>
            <w:r w:rsidR="00824836">
              <w:rPr>
                <w:rFonts w:asciiTheme="majorHAnsi" w:hAnsiTheme="majorHAnsi" w:cs="Times New Roman"/>
                <w:szCs w:val="22"/>
              </w:rPr>
              <w:t>address</w:t>
            </w:r>
            <w:r w:rsidR="000E4F58">
              <w:rPr>
                <w:rFonts w:asciiTheme="majorHAnsi" w:hAnsiTheme="majorHAnsi" w:cs="Times New Roman"/>
                <w:szCs w:val="22"/>
              </w:rPr>
              <w:t xml:space="preserve"> the recommendation that there </w:t>
            </w:r>
            <w:r w:rsidR="00723B54">
              <w:rPr>
                <w:rFonts w:asciiTheme="majorHAnsi" w:hAnsiTheme="majorHAnsi" w:cs="Times New Roman"/>
                <w:szCs w:val="22"/>
              </w:rPr>
              <w:t>should be a competency-based framework to identify development needs and opportunities.</w:t>
            </w:r>
            <w:ins w:id="2" w:author="Author">
              <w:r w:rsidR="006A7944">
                <w:rPr>
                  <w:rFonts w:asciiTheme="majorHAnsi" w:hAnsiTheme="majorHAnsi" w:cs="Times New Roman"/>
                  <w:szCs w:val="22"/>
                </w:rPr>
                <w:t xml:space="preserve">  The Working Group recommends that training options should focus on </w:t>
              </w:r>
              <w:r w:rsidR="006A7944" w:rsidRPr="006A7944">
                <w:rPr>
                  <w:rFonts w:asciiTheme="majorHAnsi" w:hAnsiTheme="majorHAnsi" w:cs="Times New Roman"/>
                  <w:szCs w:val="22"/>
                </w:rPr>
                <w:t xml:space="preserve">accessibility of training, and in particular real-time interaction through remote platforms. </w:t>
              </w:r>
              <w:r w:rsidR="006A7944">
                <w:rPr>
                  <w:rFonts w:asciiTheme="majorHAnsi" w:hAnsiTheme="majorHAnsi" w:cs="Times New Roman"/>
                  <w:szCs w:val="22"/>
                </w:rPr>
                <w:t>The Working Group also recommends that all of the training</w:t>
              </w:r>
              <w:r w:rsidR="006A7944" w:rsidRPr="006A7944">
                <w:rPr>
                  <w:rFonts w:asciiTheme="majorHAnsi" w:hAnsiTheme="majorHAnsi" w:cs="Times New Roman"/>
                  <w:szCs w:val="22"/>
                </w:rPr>
                <w:t xml:space="preserve"> and learning materials are linked from the GNSO website and described in the context of the competency-based framework.</w:t>
              </w:r>
            </w:ins>
          </w:p>
        </w:tc>
      </w:tr>
    </w:tbl>
    <w:p w14:paraId="50EE2F2E" w14:textId="77777777" w:rsidR="00490DE6" w:rsidRDefault="00490DE6" w:rsidP="00F84029">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5B988731" w:rsidR="00762354" w:rsidRDefault="00762354" w:rsidP="00F84029">
            <w:pPr>
              <w:pStyle w:val="FormHeading1"/>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20871725" w14:textId="4E139D94" w:rsidR="008942C9" w:rsidRPr="00702D7F" w:rsidRDefault="00162985" w:rsidP="00162985">
            <w:pPr>
              <w:pStyle w:val="FormText1"/>
              <w:widowControl w:val="0"/>
              <w:rPr>
                <w:rFonts w:asciiTheme="majorHAnsi" w:hAnsiTheme="majorHAnsi"/>
                <w:sz w:val="22"/>
                <w:szCs w:val="22"/>
              </w:rPr>
            </w:pPr>
            <w:r>
              <w:rPr>
                <w:rFonts w:asciiTheme="majorHAnsi" w:hAnsiTheme="majorHAnsi"/>
                <w:sz w:val="22"/>
                <w:szCs w:val="22"/>
              </w:rPr>
              <w:t>No dependencies were identified.</w:t>
            </w:r>
          </w:p>
        </w:tc>
      </w:tr>
    </w:tbl>
    <w:p w14:paraId="15023EB1"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DA4198">
            <w:pPr>
              <w:pStyle w:val="FormHeading1"/>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61912894" w:rsidR="00762354" w:rsidRPr="00DF21F7" w:rsidRDefault="00162985" w:rsidP="00162985">
            <w:pPr>
              <w:widowControl w:val="0"/>
            </w:pPr>
            <w:r>
              <w:t>No risks were identified.</w:t>
            </w:r>
          </w:p>
        </w:tc>
      </w:tr>
      <w:tr w:rsidR="00762354" w14:paraId="0CCF34FA" w14:textId="77777777" w:rsidTr="005C5345">
        <w:trPr>
          <w:cantSplit/>
          <w:trHeight w:val="60"/>
        </w:trPr>
        <w:tc>
          <w:tcPr>
            <w:tcW w:w="10260" w:type="dxa"/>
            <w:tcBorders>
              <w:top w:val="nil"/>
              <w:bottom w:val="single" w:sz="6" w:space="0" w:color="auto"/>
            </w:tcBorders>
          </w:tcPr>
          <w:p w14:paraId="123816CB" w14:textId="77777777" w:rsidR="00762354" w:rsidRDefault="00762354" w:rsidP="00DA4198">
            <w:pPr>
              <w:widowControl w:val="0"/>
              <w:rPr>
                <w:rFonts w:ascii="Arial" w:hAnsi="Arial" w:cs="Arial"/>
              </w:rPr>
            </w:pPr>
          </w:p>
        </w:tc>
      </w:tr>
    </w:tbl>
    <w:p w14:paraId="44BDB2F8"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DA4198">
            <w:pPr>
              <w:pStyle w:val="FormHeading1"/>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45DD4734" w:rsidR="00762354" w:rsidRPr="000469DD" w:rsidRDefault="000469DD" w:rsidP="00DA4198">
            <w:pPr>
              <w:widowControl w:val="0"/>
            </w:pPr>
            <w:r>
              <w:t>It is not clear to staff whether a KPI applies in the implementation of these recommendations.</w:t>
            </w:r>
          </w:p>
        </w:tc>
      </w:tr>
    </w:tbl>
    <w:p w14:paraId="00DB4AB6" w14:textId="77777777" w:rsidR="00762354" w:rsidRDefault="00762354" w:rsidP="00DA4198">
      <w:pPr>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F84029">
            <w:pPr>
              <w:pStyle w:val="FormHeading1"/>
              <w:widowControl w:val="0"/>
              <w:ind w:left="90"/>
              <w:rPr>
                <w:noProof w:val="0"/>
                <w:color w:val="FFFFFF"/>
              </w:rPr>
            </w:pPr>
            <w:r>
              <w:rPr>
                <w:noProof w:val="0"/>
                <w:color w:val="FFFFFF"/>
              </w:rPr>
              <w:lastRenderedPageBreak/>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DA4198">
            <w:pPr>
              <w:pStyle w:val="FormLabel1"/>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574EE494" w:rsidR="00762354" w:rsidRPr="00114464" w:rsidRDefault="00702D7F" w:rsidP="00DA4198">
            <w:pPr>
              <w:widowControl w:val="0"/>
              <w:rPr>
                <w:b/>
              </w:rPr>
            </w:pPr>
            <w:r>
              <w:t>None.</w:t>
            </w:r>
          </w:p>
        </w:tc>
      </w:tr>
    </w:tbl>
    <w:p w14:paraId="7B4A5DA7" w14:textId="77777777" w:rsidR="005C5345" w:rsidRDefault="005C5345" w:rsidP="00D84DA8">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F84029">
            <w:pPr>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DA4198">
            <w:pPr>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F84029">
            <w:pPr>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F84029">
            <w:pPr>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pPr>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147321" w:rsidRDefault="00147321" w:rsidP="00DA4198">
            <w:pPr>
              <w:widowControl w:val="0"/>
              <w:rPr>
                <w:rFonts w:asciiTheme="majorHAnsi" w:hAnsiTheme="majorHAnsi"/>
              </w:rPr>
            </w:pPr>
            <w:r w:rsidRPr="00147321">
              <w:rPr>
                <w:rFonts w:asciiTheme="majorHAnsi" w:hAnsiTheme="majorHAnsi"/>
              </w:rPr>
              <w:t xml:space="preserve">GNSO </w:t>
            </w:r>
            <w:r w:rsidR="005C5345">
              <w:rPr>
                <w:rFonts w:asciiTheme="majorHAnsi" w:hAnsiTheme="majorHAnsi"/>
              </w:rPr>
              <w:t>Review Working Group</w:t>
            </w:r>
          </w:p>
        </w:tc>
        <w:tc>
          <w:tcPr>
            <w:tcW w:w="3240" w:type="dxa"/>
          </w:tcPr>
          <w:p w14:paraId="71C35F8B" w14:textId="77777777" w:rsidR="00762354" w:rsidRDefault="00762354" w:rsidP="00F84029">
            <w:pPr>
              <w:widowControl w:val="0"/>
              <w:rPr>
                <w:rFonts w:ascii="Arial" w:hAnsi="Arial"/>
              </w:rPr>
            </w:pPr>
          </w:p>
        </w:tc>
        <w:tc>
          <w:tcPr>
            <w:tcW w:w="1440" w:type="dxa"/>
          </w:tcPr>
          <w:p w14:paraId="6F353DFF" w14:textId="77777777" w:rsidR="00762354" w:rsidRDefault="00762354" w:rsidP="00F84029">
            <w:pPr>
              <w:widowControl w:val="0"/>
              <w:jc w:val="center"/>
              <w:rPr>
                <w:rFonts w:ascii="Arial" w:hAnsi="Arial"/>
              </w:rPr>
            </w:pPr>
          </w:p>
        </w:tc>
        <w:tc>
          <w:tcPr>
            <w:tcW w:w="1440" w:type="dxa"/>
          </w:tcPr>
          <w:p w14:paraId="68984C0E" w14:textId="77777777" w:rsidR="00762354" w:rsidRDefault="00762354">
            <w:pPr>
              <w:widowControl w:val="0"/>
              <w:jc w:val="center"/>
              <w:rPr>
                <w:rFonts w:ascii="Arial" w:hAnsi="Arial"/>
              </w:rPr>
            </w:pPr>
          </w:p>
        </w:tc>
      </w:tr>
    </w:tbl>
    <w:p w14:paraId="2C77F26F" w14:textId="77777777" w:rsidR="00762354" w:rsidRDefault="00762354" w:rsidP="00F84029">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pPr>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DA4198">
            <w:pPr>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F84029">
            <w:pPr>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F84029">
            <w:pPr>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pPr>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7453CDDF" w:rsidR="00762354" w:rsidRPr="00207A4D" w:rsidRDefault="00E56AC4" w:rsidP="00DA4198">
            <w:pPr>
              <w:widowControl w:val="0"/>
              <w:jc w:val="center"/>
              <w:rPr>
                <w:rFonts w:asciiTheme="majorHAnsi" w:hAnsiTheme="majorHAnsi"/>
              </w:rPr>
            </w:pPr>
            <w:r>
              <w:rPr>
                <w:rFonts w:asciiTheme="majorHAnsi" w:hAnsiTheme="majorHAnsi"/>
              </w:rPr>
              <w:t>10 January 2018</w:t>
            </w:r>
          </w:p>
        </w:tc>
        <w:tc>
          <w:tcPr>
            <w:tcW w:w="1440" w:type="dxa"/>
          </w:tcPr>
          <w:p w14:paraId="3769BD4A" w14:textId="04798689" w:rsidR="00762354" w:rsidRPr="00207A4D" w:rsidRDefault="00207A4D" w:rsidP="00DA4198">
            <w:pPr>
              <w:widowControl w:val="0"/>
              <w:jc w:val="center"/>
              <w:rPr>
                <w:rFonts w:asciiTheme="majorHAnsi" w:hAnsiTheme="majorHAnsi"/>
              </w:rPr>
            </w:pPr>
            <w:r w:rsidRPr="00207A4D">
              <w:rPr>
                <w:rFonts w:asciiTheme="majorHAnsi" w:hAnsiTheme="majorHAnsi"/>
              </w:rPr>
              <w:t>V</w:t>
            </w:r>
            <w:r w:rsidR="00490DE6">
              <w:rPr>
                <w:rFonts w:asciiTheme="majorHAnsi" w:hAnsiTheme="majorHAnsi"/>
              </w:rPr>
              <w:t>1</w:t>
            </w:r>
          </w:p>
        </w:tc>
        <w:tc>
          <w:tcPr>
            <w:tcW w:w="5130" w:type="dxa"/>
          </w:tcPr>
          <w:p w14:paraId="6E8F838A" w14:textId="2620E784" w:rsidR="00762354" w:rsidRPr="00207A4D" w:rsidRDefault="00207A4D" w:rsidP="00F84029">
            <w:pPr>
              <w:widowControl w:val="0"/>
              <w:rPr>
                <w:rFonts w:asciiTheme="majorHAnsi" w:hAnsiTheme="majorHAnsi"/>
              </w:rPr>
            </w:pPr>
            <w:r w:rsidRPr="00207A4D">
              <w:rPr>
                <w:rFonts w:asciiTheme="majorHAnsi" w:hAnsiTheme="majorHAnsi"/>
              </w:rPr>
              <w:t>Original Draft</w:t>
            </w:r>
            <w:r w:rsidR="00162985">
              <w:rPr>
                <w:rFonts w:asciiTheme="majorHAnsi" w:hAnsiTheme="majorHAnsi"/>
              </w:rPr>
              <w:t>.</w:t>
            </w:r>
          </w:p>
        </w:tc>
        <w:tc>
          <w:tcPr>
            <w:tcW w:w="2250" w:type="dxa"/>
          </w:tcPr>
          <w:p w14:paraId="12B6462A" w14:textId="5D07CA8F" w:rsidR="00762354" w:rsidRPr="00207A4D" w:rsidRDefault="00162985" w:rsidP="00F84029">
            <w:pPr>
              <w:widowControl w:val="0"/>
              <w:rPr>
                <w:rFonts w:asciiTheme="majorHAnsi" w:hAnsiTheme="majorHAnsi"/>
              </w:rPr>
            </w:pPr>
            <w:r>
              <w:rPr>
                <w:rFonts w:asciiTheme="majorHAnsi" w:hAnsiTheme="majorHAnsi"/>
              </w:rPr>
              <w:t>Julie Hedlund, Policy Director</w:t>
            </w:r>
          </w:p>
        </w:tc>
      </w:tr>
      <w:tr w:rsidR="0006523D" w14:paraId="7427A113" w14:textId="77777777" w:rsidTr="00E8325E">
        <w:trPr>
          <w:cantSplit/>
        </w:trPr>
        <w:tc>
          <w:tcPr>
            <w:tcW w:w="1440" w:type="dxa"/>
          </w:tcPr>
          <w:p w14:paraId="230CA0FB" w14:textId="2F5B446C" w:rsidR="0006523D" w:rsidRDefault="0006523D" w:rsidP="00DA4198">
            <w:pPr>
              <w:widowControl w:val="0"/>
              <w:jc w:val="center"/>
              <w:rPr>
                <w:rFonts w:asciiTheme="majorHAnsi" w:hAnsiTheme="majorHAnsi"/>
              </w:rPr>
            </w:pPr>
            <w:r>
              <w:rPr>
                <w:rFonts w:asciiTheme="majorHAnsi" w:hAnsiTheme="majorHAnsi"/>
              </w:rPr>
              <w:t>11 January 2018</w:t>
            </w:r>
          </w:p>
        </w:tc>
        <w:tc>
          <w:tcPr>
            <w:tcW w:w="1440" w:type="dxa"/>
          </w:tcPr>
          <w:p w14:paraId="3688803F" w14:textId="5B5CBA13" w:rsidR="0006523D" w:rsidRPr="00207A4D" w:rsidRDefault="0006523D" w:rsidP="00DA4198">
            <w:pPr>
              <w:widowControl w:val="0"/>
              <w:jc w:val="center"/>
              <w:rPr>
                <w:rFonts w:asciiTheme="majorHAnsi" w:hAnsiTheme="majorHAnsi"/>
              </w:rPr>
            </w:pPr>
            <w:r>
              <w:rPr>
                <w:rFonts w:asciiTheme="majorHAnsi" w:hAnsiTheme="majorHAnsi"/>
              </w:rPr>
              <w:t>V2</w:t>
            </w:r>
          </w:p>
        </w:tc>
        <w:tc>
          <w:tcPr>
            <w:tcW w:w="5130" w:type="dxa"/>
          </w:tcPr>
          <w:p w14:paraId="2DACBA2B" w14:textId="0F5B58C0" w:rsidR="0006523D" w:rsidRPr="00207A4D" w:rsidRDefault="0006523D" w:rsidP="00F84029">
            <w:pPr>
              <w:widowControl w:val="0"/>
              <w:rPr>
                <w:rFonts w:asciiTheme="majorHAnsi" w:hAnsiTheme="majorHAnsi"/>
              </w:rPr>
            </w:pPr>
            <w:r>
              <w:rPr>
                <w:rFonts w:asciiTheme="majorHAnsi" w:hAnsiTheme="majorHAnsi"/>
              </w:rPr>
              <w:t>Revised based on the discussions during the Working Group meeting on 11 January 2018.</w:t>
            </w:r>
          </w:p>
        </w:tc>
        <w:tc>
          <w:tcPr>
            <w:tcW w:w="2250" w:type="dxa"/>
          </w:tcPr>
          <w:p w14:paraId="566ECFD2" w14:textId="3E687C2A" w:rsidR="0006523D" w:rsidRDefault="0006523D" w:rsidP="00F84029">
            <w:pPr>
              <w:widowControl w:val="0"/>
              <w:rPr>
                <w:rFonts w:asciiTheme="majorHAnsi" w:hAnsiTheme="majorHAnsi"/>
              </w:rPr>
            </w:pPr>
            <w:r>
              <w:rPr>
                <w:rFonts w:asciiTheme="majorHAnsi" w:hAnsiTheme="majorHAnsi"/>
              </w:rPr>
              <w:t>Julie Hedlund, Policy Director</w:t>
            </w:r>
          </w:p>
        </w:tc>
      </w:tr>
      <w:tr w:rsidR="003C536D" w14:paraId="41BAF2D7" w14:textId="77777777" w:rsidTr="00E8325E">
        <w:trPr>
          <w:cantSplit/>
        </w:trPr>
        <w:tc>
          <w:tcPr>
            <w:tcW w:w="1440" w:type="dxa"/>
          </w:tcPr>
          <w:p w14:paraId="63CA3F62" w14:textId="2E27269A" w:rsidR="003C536D" w:rsidRDefault="003C536D" w:rsidP="00DA4198">
            <w:pPr>
              <w:widowControl w:val="0"/>
              <w:jc w:val="center"/>
              <w:rPr>
                <w:rFonts w:asciiTheme="majorHAnsi" w:hAnsiTheme="majorHAnsi"/>
              </w:rPr>
            </w:pPr>
            <w:r>
              <w:rPr>
                <w:rFonts w:asciiTheme="majorHAnsi" w:hAnsiTheme="majorHAnsi"/>
              </w:rPr>
              <w:t>18 January 2018</w:t>
            </w:r>
          </w:p>
        </w:tc>
        <w:tc>
          <w:tcPr>
            <w:tcW w:w="1440" w:type="dxa"/>
          </w:tcPr>
          <w:p w14:paraId="60EE72BC" w14:textId="6F065038" w:rsidR="003C536D" w:rsidRDefault="003C536D" w:rsidP="00DA4198">
            <w:pPr>
              <w:widowControl w:val="0"/>
              <w:jc w:val="center"/>
              <w:rPr>
                <w:rFonts w:asciiTheme="majorHAnsi" w:hAnsiTheme="majorHAnsi"/>
              </w:rPr>
            </w:pPr>
            <w:r>
              <w:rPr>
                <w:rFonts w:asciiTheme="majorHAnsi" w:hAnsiTheme="majorHAnsi"/>
              </w:rPr>
              <w:t>V3</w:t>
            </w:r>
          </w:p>
        </w:tc>
        <w:tc>
          <w:tcPr>
            <w:tcW w:w="5130" w:type="dxa"/>
          </w:tcPr>
          <w:p w14:paraId="36B471DC" w14:textId="72140035" w:rsidR="003C536D" w:rsidRDefault="003C536D" w:rsidP="00F84029">
            <w:pPr>
              <w:widowControl w:val="0"/>
              <w:rPr>
                <w:rFonts w:asciiTheme="majorHAnsi" w:hAnsiTheme="majorHAnsi"/>
              </w:rPr>
            </w:pPr>
            <w:r>
              <w:rPr>
                <w:rFonts w:asciiTheme="majorHAnsi" w:hAnsiTheme="majorHAnsi"/>
              </w:rPr>
              <w:t>Revised based on the discussion during the Working Group meeting on 18 January 2018.</w:t>
            </w:r>
          </w:p>
        </w:tc>
        <w:tc>
          <w:tcPr>
            <w:tcW w:w="2250" w:type="dxa"/>
          </w:tcPr>
          <w:p w14:paraId="4380DD6A" w14:textId="79621F2C" w:rsidR="003C536D" w:rsidRDefault="003C536D" w:rsidP="00F84029">
            <w:pPr>
              <w:widowControl w:val="0"/>
              <w:rPr>
                <w:rFonts w:asciiTheme="majorHAnsi" w:hAnsiTheme="majorHAnsi"/>
              </w:rPr>
            </w:pPr>
            <w:r>
              <w:rPr>
                <w:rFonts w:asciiTheme="majorHAnsi" w:hAnsiTheme="majorHAnsi"/>
              </w:rPr>
              <w:t>Julie Hedlund, Policy Director</w:t>
            </w:r>
          </w:p>
        </w:tc>
      </w:tr>
      <w:tr w:rsidR="00A1228B" w14:paraId="4764927D" w14:textId="77777777" w:rsidTr="00E8325E">
        <w:trPr>
          <w:cantSplit/>
          <w:ins w:id="3" w:author="Author"/>
        </w:trPr>
        <w:tc>
          <w:tcPr>
            <w:tcW w:w="1440" w:type="dxa"/>
          </w:tcPr>
          <w:p w14:paraId="713C7D78" w14:textId="6B0D82FD" w:rsidR="00A1228B" w:rsidRDefault="00A1228B" w:rsidP="00DA4198">
            <w:pPr>
              <w:widowControl w:val="0"/>
              <w:jc w:val="center"/>
              <w:rPr>
                <w:ins w:id="4" w:author="Author"/>
                <w:rFonts w:asciiTheme="majorHAnsi" w:hAnsiTheme="majorHAnsi"/>
              </w:rPr>
            </w:pPr>
            <w:ins w:id="5" w:author="Author">
              <w:r>
                <w:rPr>
                  <w:rFonts w:asciiTheme="majorHAnsi" w:hAnsiTheme="majorHAnsi"/>
                </w:rPr>
                <w:t>08 February</w:t>
              </w:r>
            </w:ins>
          </w:p>
        </w:tc>
        <w:tc>
          <w:tcPr>
            <w:tcW w:w="1440" w:type="dxa"/>
          </w:tcPr>
          <w:p w14:paraId="38A654E9" w14:textId="0E6B8F19" w:rsidR="00A1228B" w:rsidRDefault="00A1228B" w:rsidP="00DA4198">
            <w:pPr>
              <w:widowControl w:val="0"/>
              <w:jc w:val="center"/>
              <w:rPr>
                <w:ins w:id="6" w:author="Author"/>
                <w:rFonts w:asciiTheme="majorHAnsi" w:hAnsiTheme="majorHAnsi"/>
              </w:rPr>
            </w:pPr>
            <w:ins w:id="7" w:author="Author">
              <w:r>
                <w:rPr>
                  <w:rFonts w:asciiTheme="majorHAnsi" w:hAnsiTheme="majorHAnsi"/>
                </w:rPr>
                <w:t>V4</w:t>
              </w:r>
            </w:ins>
          </w:p>
        </w:tc>
        <w:tc>
          <w:tcPr>
            <w:tcW w:w="5130" w:type="dxa"/>
          </w:tcPr>
          <w:p w14:paraId="60145346" w14:textId="1BB80CB3" w:rsidR="00A1228B" w:rsidRDefault="00A1228B" w:rsidP="00F84029">
            <w:pPr>
              <w:widowControl w:val="0"/>
              <w:rPr>
                <w:ins w:id="8" w:author="Author"/>
                <w:rFonts w:asciiTheme="majorHAnsi" w:hAnsiTheme="majorHAnsi"/>
              </w:rPr>
            </w:pPr>
            <w:ins w:id="9" w:author="Author">
              <w:r>
                <w:rPr>
                  <w:rFonts w:asciiTheme="majorHAnsi" w:hAnsiTheme="majorHAnsi"/>
                </w:rPr>
                <w:t>Revised based on the discussion during the Working Group meeting on 08 February 2018</w:t>
              </w:r>
            </w:ins>
          </w:p>
        </w:tc>
        <w:tc>
          <w:tcPr>
            <w:tcW w:w="2250" w:type="dxa"/>
          </w:tcPr>
          <w:p w14:paraId="06CB7C19" w14:textId="0A5BA17A" w:rsidR="00A1228B" w:rsidRDefault="00A1228B" w:rsidP="00F84029">
            <w:pPr>
              <w:widowControl w:val="0"/>
              <w:rPr>
                <w:ins w:id="10" w:author="Author"/>
                <w:rFonts w:asciiTheme="majorHAnsi" w:hAnsiTheme="majorHAnsi"/>
              </w:rPr>
            </w:pPr>
            <w:ins w:id="11" w:author="Author">
              <w:r>
                <w:rPr>
                  <w:rFonts w:asciiTheme="majorHAnsi" w:hAnsiTheme="majorHAnsi"/>
                </w:rPr>
                <w:t>Julie Hedlund, Policy Director</w:t>
              </w:r>
            </w:ins>
          </w:p>
        </w:tc>
      </w:tr>
    </w:tbl>
    <w:p w14:paraId="2501C95D" w14:textId="77777777" w:rsidR="00762354" w:rsidRDefault="00762354" w:rsidP="00DA4198">
      <w:pPr>
        <w:widowControl w:val="0"/>
        <w:rPr>
          <w:rFonts w:ascii="Arial" w:hAnsi="Arial"/>
        </w:rPr>
      </w:pPr>
    </w:p>
    <w:p w14:paraId="5096CA5A" w14:textId="77777777" w:rsidR="00762354" w:rsidRDefault="00762354" w:rsidP="00F84029">
      <w:pPr>
        <w:widowControl w:val="0"/>
        <w:rPr>
          <w:rFonts w:ascii="Arial" w:hAnsi="Arial"/>
        </w:rPr>
      </w:pPr>
    </w:p>
    <w:p w14:paraId="43DDC92B" w14:textId="77777777" w:rsidR="00762354" w:rsidRDefault="00762354" w:rsidP="00F84029">
      <w:pPr>
        <w:widowControl w:val="0"/>
        <w:ind w:left="-810"/>
        <w:rPr>
          <w:rFonts w:ascii="Arial" w:hAnsi="Arial"/>
          <w:b/>
        </w:rPr>
      </w:pPr>
      <w:r>
        <w:rPr>
          <w:rFonts w:ascii="Arial" w:hAnsi="Arial"/>
          <w:b/>
        </w:rPr>
        <w:t>Attachments, as applicable:</w:t>
      </w:r>
    </w:p>
    <w:p w14:paraId="2E7B54BC" w14:textId="77777777" w:rsidR="00762354" w:rsidRDefault="00762354">
      <w:pPr>
        <w:widowControl w:val="0"/>
        <w:jc w:val="center"/>
        <w:rPr>
          <w:rFonts w:ascii="Arial" w:hAnsi="Arial"/>
          <w:b/>
        </w:rPr>
      </w:pPr>
    </w:p>
    <w:p w14:paraId="2115DBA1" w14:textId="7990B797" w:rsidR="00950433" w:rsidRPr="00AF471A" w:rsidRDefault="00762354">
      <w:pPr>
        <w:widowControl w:val="0"/>
        <w:numPr>
          <w:ilvl w:val="0"/>
          <w:numId w:val="6"/>
        </w:numPr>
        <w:rPr>
          <w:rFonts w:eastAsia="Times New Roman" w:cs="Calibri"/>
          <w:bCs/>
          <w:color w:val="000000"/>
          <w:kern w:val="36"/>
          <w:sz w:val="24"/>
        </w:rPr>
      </w:pPr>
      <w:r>
        <w:rPr>
          <w:rFonts w:ascii="Arial" w:hAnsi="Arial"/>
        </w:rPr>
        <w:t>None</w:t>
      </w:r>
    </w:p>
    <w:sectPr w:rsidR="00950433" w:rsidRPr="00AF471A" w:rsidSect="00212D02">
      <w:headerReference w:type="first" r:id="rId29"/>
      <w:footerReference w:type="first" r:id="rId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0BD6B" w14:textId="77777777" w:rsidR="00261A0E" w:rsidRDefault="00261A0E" w:rsidP="00124409">
      <w:r>
        <w:separator/>
      </w:r>
    </w:p>
    <w:p w14:paraId="69FF91C7" w14:textId="77777777" w:rsidR="00261A0E" w:rsidRDefault="00261A0E"/>
  </w:endnote>
  <w:endnote w:type="continuationSeparator" w:id="0">
    <w:p w14:paraId="68B01DEA" w14:textId="77777777" w:rsidR="00261A0E" w:rsidRDefault="00261A0E" w:rsidP="00124409">
      <w:r>
        <w:continuationSeparator/>
      </w:r>
    </w:p>
    <w:p w14:paraId="47788694" w14:textId="77777777" w:rsidR="00261A0E" w:rsidRDefault="00261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Theme Body)">
    <w:panose1 w:val="020B060402020202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Didot"/>
    <w:panose1 w:val="020B0503030403020204"/>
    <w:charset w:val="00"/>
    <w:family w:val="auto"/>
    <w:pitch w:val="variable"/>
    <w:sig w:usb0="20000007" w:usb1="00000001" w:usb2="00000000" w:usb3="00000000" w:csb0="00000193"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7" w:csb1="00000000"/>
  </w:font>
  <w:font w:name="Courier">
    <w:panose1 w:val="020005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7BAED" w14:textId="169310C7"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4B20AE7" id="Straight Connector 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&#13;&#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2E26B61" id="Straight Connector 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fldSimple w:instr=" NUMPAGES ">
      <w:r w:rsidR="00951109">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8C0E7" w14:textId="77777777" w:rsidR="00261A0E" w:rsidRPr="001907AB" w:rsidRDefault="00261A0E" w:rsidP="00124409">
      <w:pPr>
        <w:rPr>
          <w:color w:val="0A3251"/>
        </w:rPr>
      </w:pPr>
      <w:r w:rsidRPr="001907AB">
        <w:rPr>
          <w:color w:val="0A3251"/>
        </w:rPr>
        <w:separator/>
      </w:r>
    </w:p>
    <w:p w14:paraId="4C9D2A6B" w14:textId="77777777" w:rsidR="00261A0E" w:rsidRDefault="00261A0E"/>
  </w:footnote>
  <w:footnote w:type="continuationSeparator" w:id="0">
    <w:p w14:paraId="4637EDA8" w14:textId="77777777" w:rsidR="00261A0E" w:rsidRPr="001907AB" w:rsidRDefault="00261A0E" w:rsidP="00124409">
      <w:pPr>
        <w:rPr>
          <w:color w:val="0A3251"/>
        </w:rPr>
      </w:pPr>
      <w:r w:rsidRPr="001907AB">
        <w:rPr>
          <w:color w:val="0A3251"/>
        </w:rPr>
        <w:continuationSeparator/>
      </w:r>
    </w:p>
    <w:p w14:paraId="6AA51E4B" w14:textId="77777777" w:rsidR="00261A0E" w:rsidRDefault="00261A0E"/>
  </w:footnote>
  <w:footnote w:type="continuationNotice" w:id="1">
    <w:p w14:paraId="109C8643" w14:textId="77777777" w:rsidR="00261A0E" w:rsidRDefault="00261A0E"/>
    <w:p w14:paraId="5FD77EB2" w14:textId="77777777" w:rsidR="00261A0E" w:rsidRDefault="00261A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E93CD" w14:textId="0CEC7EA6"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ins w:id="12" w:author="Author">
      <w:r w:rsidR="00DE54C2">
        <w:rPr>
          <w:noProof/>
        </w:rPr>
        <w:t>22 February 2018</w:t>
      </w:r>
    </w:ins>
    <w:del w:id="13" w:author="Author">
      <w:r w:rsidR="009B7283" w:rsidDel="00DE54C2">
        <w:rPr>
          <w:noProof/>
        </w:rPr>
        <w:delText>7 February 2018</w:delText>
      </w:r>
    </w:del>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7D8B9E7" id="Straight Connector 7" o:spid="_x0000_s1026" style="position:absolute;z-index:2517514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&#13;&#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D8CDA10" id="Straight Connector 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2EC8"/>
    <w:multiLevelType w:val="hybridMultilevel"/>
    <w:tmpl w:val="B41C1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E942A7"/>
    <w:multiLevelType w:val="multilevel"/>
    <w:tmpl w:val="A1A6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B2217"/>
    <w:multiLevelType w:val="hybridMultilevel"/>
    <w:tmpl w:val="20EC4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B29EB"/>
    <w:multiLevelType w:val="hybridMultilevel"/>
    <w:tmpl w:val="7ACC6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1353D"/>
    <w:multiLevelType w:val="multilevel"/>
    <w:tmpl w:val="29BC7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BAA79EF"/>
    <w:multiLevelType w:val="hybridMultilevel"/>
    <w:tmpl w:val="3E5C9C52"/>
    <w:lvl w:ilvl="0" w:tplc="2648E7A4">
      <w:start w:val="1"/>
      <w:numFmt w:val="lowerLetter"/>
      <w:lvlText w:val="%1)"/>
      <w:lvlJc w:val="left"/>
      <w:pPr>
        <w:ind w:left="720" w:hanging="360"/>
      </w:pPr>
      <w:rPr>
        <w:rFonts w:ascii="Calibri (Theme Body)" w:hAnsi="Calibri (Theme Body)"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33C7F8A"/>
    <w:multiLevelType w:val="multilevel"/>
    <w:tmpl w:val="EAB492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026181"/>
    <w:multiLevelType w:val="multilevel"/>
    <w:tmpl w:val="945A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2" w15:restartNumberingAfterBreak="0">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5" w15:restartNumberingAfterBreak="0">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13563E"/>
    <w:multiLevelType w:val="multilevel"/>
    <w:tmpl w:val="9442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21"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2B296C"/>
    <w:multiLevelType w:val="hybridMultilevel"/>
    <w:tmpl w:val="7ACC6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B44518"/>
    <w:multiLevelType w:val="hybridMultilevel"/>
    <w:tmpl w:val="EAD220F2"/>
    <w:lvl w:ilvl="0" w:tplc="35CC5B92">
      <w:start w:val="1"/>
      <w:numFmt w:val="decimal"/>
      <w:lvlText w:val="%1."/>
      <w:lvlJc w:val="left"/>
      <w:pPr>
        <w:ind w:left="888" w:hanging="360"/>
      </w:pPr>
      <w:rPr>
        <w:rFonts w:ascii="Times New Roman" w:eastAsia="Times New Roman" w:hAnsi="Times New Roman" w:hint="default"/>
        <w:sz w:val="24"/>
        <w:szCs w:val="24"/>
      </w:rPr>
    </w:lvl>
    <w:lvl w:ilvl="1" w:tplc="7C1E0310">
      <w:start w:val="1"/>
      <w:numFmt w:val="bullet"/>
      <w:lvlText w:val="•"/>
      <w:lvlJc w:val="left"/>
      <w:pPr>
        <w:ind w:left="1346" w:hanging="360"/>
      </w:pPr>
      <w:rPr>
        <w:rFonts w:hint="default"/>
      </w:rPr>
    </w:lvl>
    <w:lvl w:ilvl="2" w:tplc="C9CAF03C">
      <w:start w:val="1"/>
      <w:numFmt w:val="bullet"/>
      <w:lvlText w:val="•"/>
      <w:lvlJc w:val="left"/>
      <w:pPr>
        <w:ind w:left="2370" w:hanging="360"/>
      </w:pPr>
      <w:rPr>
        <w:rFonts w:hint="default"/>
      </w:rPr>
    </w:lvl>
    <w:lvl w:ilvl="3" w:tplc="F47866F2">
      <w:start w:val="1"/>
      <w:numFmt w:val="bullet"/>
      <w:lvlText w:val="•"/>
      <w:lvlJc w:val="left"/>
      <w:pPr>
        <w:ind w:left="3394" w:hanging="360"/>
      </w:pPr>
      <w:rPr>
        <w:rFonts w:hint="default"/>
      </w:rPr>
    </w:lvl>
    <w:lvl w:ilvl="4" w:tplc="CF2C6564">
      <w:start w:val="1"/>
      <w:numFmt w:val="bullet"/>
      <w:lvlText w:val="•"/>
      <w:lvlJc w:val="left"/>
      <w:pPr>
        <w:ind w:left="4417" w:hanging="360"/>
      </w:pPr>
      <w:rPr>
        <w:rFonts w:hint="default"/>
      </w:rPr>
    </w:lvl>
    <w:lvl w:ilvl="5" w:tplc="091AA0B8">
      <w:start w:val="1"/>
      <w:numFmt w:val="bullet"/>
      <w:lvlText w:val="•"/>
      <w:lvlJc w:val="left"/>
      <w:pPr>
        <w:ind w:left="5441" w:hanging="360"/>
      </w:pPr>
      <w:rPr>
        <w:rFonts w:hint="default"/>
      </w:rPr>
    </w:lvl>
    <w:lvl w:ilvl="6" w:tplc="1C5445D2">
      <w:start w:val="1"/>
      <w:numFmt w:val="bullet"/>
      <w:lvlText w:val="•"/>
      <w:lvlJc w:val="left"/>
      <w:pPr>
        <w:ind w:left="6465" w:hanging="360"/>
      </w:pPr>
      <w:rPr>
        <w:rFonts w:hint="default"/>
      </w:rPr>
    </w:lvl>
    <w:lvl w:ilvl="7" w:tplc="0C7C37DC">
      <w:start w:val="1"/>
      <w:numFmt w:val="bullet"/>
      <w:lvlText w:val="•"/>
      <w:lvlJc w:val="left"/>
      <w:pPr>
        <w:ind w:left="7488" w:hanging="360"/>
      </w:pPr>
      <w:rPr>
        <w:rFonts w:hint="default"/>
      </w:rPr>
    </w:lvl>
    <w:lvl w:ilvl="8" w:tplc="6B643EC2">
      <w:start w:val="1"/>
      <w:numFmt w:val="bullet"/>
      <w:lvlText w:val="•"/>
      <w:lvlJc w:val="left"/>
      <w:pPr>
        <w:ind w:left="8512" w:hanging="360"/>
      </w:pPr>
      <w:rPr>
        <w:rFonts w:hint="default"/>
      </w:rPr>
    </w:lvl>
  </w:abstractNum>
  <w:abstractNum w:abstractNumId="24" w15:restartNumberingAfterBreak="0">
    <w:nsid w:val="5FC43333"/>
    <w:multiLevelType w:val="multilevel"/>
    <w:tmpl w:val="F21C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F1799B"/>
    <w:multiLevelType w:val="hybridMultilevel"/>
    <w:tmpl w:val="FF4A8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B71527"/>
    <w:multiLevelType w:val="hybridMultilevel"/>
    <w:tmpl w:val="3FD67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23511E"/>
    <w:multiLevelType w:val="hybridMultilevel"/>
    <w:tmpl w:val="46F0B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1"/>
  </w:num>
  <w:num w:numId="3">
    <w:abstractNumId w:val="20"/>
  </w:num>
  <w:num w:numId="4">
    <w:abstractNumId w:val="18"/>
  </w:num>
  <w:num w:numId="5">
    <w:abstractNumId w:val="16"/>
  </w:num>
  <w:num w:numId="6">
    <w:abstractNumId w:val="11"/>
  </w:num>
  <w:num w:numId="7">
    <w:abstractNumId w:val="5"/>
  </w:num>
  <w:num w:numId="8">
    <w:abstractNumId w:val="12"/>
  </w:num>
  <w:num w:numId="9">
    <w:abstractNumId w:val="8"/>
  </w:num>
  <w:num w:numId="10">
    <w:abstractNumId w:val="15"/>
  </w:num>
  <w:num w:numId="11">
    <w:abstractNumId w:val="7"/>
  </w:num>
  <w:num w:numId="12">
    <w:abstractNumId w:val="17"/>
  </w:num>
  <w:num w:numId="13">
    <w:abstractNumId w:val="22"/>
  </w:num>
  <w:num w:numId="14">
    <w:abstractNumId w:val="23"/>
  </w:num>
  <w:num w:numId="15">
    <w:abstractNumId w:val="13"/>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7"/>
  </w:num>
  <w:num w:numId="19">
    <w:abstractNumId w:val="9"/>
  </w:num>
  <w:num w:numId="20">
    <w:abstractNumId w:val="3"/>
  </w:num>
  <w:num w:numId="21">
    <w:abstractNumId w:val="25"/>
  </w:num>
  <w:num w:numId="22">
    <w:abstractNumId w:val="26"/>
  </w:num>
  <w:num w:numId="23">
    <w:abstractNumId w:val="4"/>
  </w:num>
  <w:num w:numId="24">
    <w:abstractNumId w:val="0"/>
  </w:num>
  <w:num w:numId="25">
    <w:abstractNumId w:val="2"/>
  </w:num>
  <w:num w:numId="26">
    <w:abstractNumId w:val="1"/>
  </w:num>
  <w:num w:numId="27">
    <w:abstractNumId w:val="10"/>
  </w:num>
  <w:num w:numId="28">
    <w:abstractNumId w:val="19"/>
  </w:num>
  <w:num w:numId="29">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removePersonalInformation/>
  <w:removeDateAndTime/>
  <w:displayBackgroundShape/>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E3"/>
    <w:rsid w:val="0000165F"/>
    <w:rsid w:val="000026EF"/>
    <w:rsid w:val="00004567"/>
    <w:rsid w:val="000049ED"/>
    <w:rsid w:val="000061FB"/>
    <w:rsid w:val="000079D5"/>
    <w:rsid w:val="00007E9B"/>
    <w:rsid w:val="0001062C"/>
    <w:rsid w:val="00011996"/>
    <w:rsid w:val="00014924"/>
    <w:rsid w:val="00014F06"/>
    <w:rsid w:val="000150B7"/>
    <w:rsid w:val="000159B1"/>
    <w:rsid w:val="000162BA"/>
    <w:rsid w:val="000207B4"/>
    <w:rsid w:val="00020B15"/>
    <w:rsid w:val="00021115"/>
    <w:rsid w:val="000212F2"/>
    <w:rsid w:val="000215E4"/>
    <w:rsid w:val="0002207C"/>
    <w:rsid w:val="000240F2"/>
    <w:rsid w:val="00024B81"/>
    <w:rsid w:val="00027D96"/>
    <w:rsid w:val="00033380"/>
    <w:rsid w:val="0003340A"/>
    <w:rsid w:val="000351E0"/>
    <w:rsid w:val="000352B9"/>
    <w:rsid w:val="00035C9D"/>
    <w:rsid w:val="0003655F"/>
    <w:rsid w:val="000372E3"/>
    <w:rsid w:val="000431AD"/>
    <w:rsid w:val="00043B02"/>
    <w:rsid w:val="00043B7B"/>
    <w:rsid w:val="00043FB6"/>
    <w:rsid w:val="00044472"/>
    <w:rsid w:val="00044E3F"/>
    <w:rsid w:val="000469DD"/>
    <w:rsid w:val="00047EB7"/>
    <w:rsid w:val="00050959"/>
    <w:rsid w:val="00051DAF"/>
    <w:rsid w:val="000529B8"/>
    <w:rsid w:val="00052B0B"/>
    <w:rsid w:val="00052D2E"/>
    <w:rsid w:val="00053B91"/>
    <w:rsid w:val="00055361"/>
    <w:rsid w:val="00057565"/>
    <w:rsid w:val="000578F9"/>
    <w:rsid w:val="00063289"/>
    <w:rsid w:val="00064C36"/>
    <w:rsid w:val="0006523D"/>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91552"/>
    <w:rsid w:val="00091F1A"/>
    <w:rsid w:val="0009247D"/>
    <w:rsid w:val="00094E90"/>
    <w:rsid w:val="000968B6"/>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1882"/>
    <w:rsid w:val="000E43BF"/>
    <w:rsid w:val="000E4ED9"/>
    <w:rsid w:val="000E4F58"/>
    <w:rsid w:val="000E6548"/>
    <w:rsid w:val="000E745C"/>
    <w:rsid w:val="000F0F9D"/>
    <w:rsid w:val="000F17D7"/>
    <w:rsid w:val="000F55A4"/>
    <w:rsid w:val="00105293"/>
    <w:rsid w:val="00106BFC"/>
    <w:rsid w:val="00110B14"/>
    <w:rsid w:val="0011126C"/>
    <w:rsid w:val="001123C4"/>
    <w:rsid w:val="00112AF1"/>
    <w:rsid w:val="00114464"/>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7089"/>
    <w:rsid w:val="00137AEA"/>
    <w:rsid w:val="00141ECC"/>
    <w:rsid w:val="00141F60"/>
    <w:rsid w:val="001442D2"/>
    <w:rsid w:val="001452F8"/>
    <w:rsid w:val="00147321"/>
    <w:rsid w:val="001519C5"/>
    <w:rsid w:val="00151F87"/>
    <w:rsid w:val="00152E7E"/>
    <w:rsid w:val="00155AC2"/>
    <w:rsid w:val="0015755C"/>
    <w:rsid w:val="00160E93"/>
    <w:rsid w:val="00162985"/>
    <w:rsid w:val="0016397B"/>
    <w:rsid w:val="0016571F"/>
    <w:rsid w:val="00165B28"/>
    <w:rsid w:val="001701D2"/>
    <w:rsid w:val="0017277E"/>
    <w:rsid w:val="00176E96"/>
    <w:rsid w:val="00177B0E"/>
    <w:rsid w:val="001805BD"/>
    <w:rsid w:val="0018125C"/>
    <w:rsid w:val="00185287"/>
    <w:rsid w:val="00185CA5"/>
    <w:rsid w:val="0018681F"/>
    <w:rsid w:val="001873EC"/>
    <w:rsid w:val="001907AB"/>
    <w:rsid w:val="00191650"/>
    <w:rsid w:val="0019180E"/>
    <w:rsid w:val="00196663"/>
    <w:rsid w:val="0019695C"/>
    <w:rsid w:val="00196DE5"/>
    <w:rsid w:val="0019727B"/>
    <w:rsid w:val="00197DBD"/>
    <w:rsid w:val="001A0F0C"/>
    <w:rsid w:val="001A3A44"/>
    <w:rsid w:val="001A6144"/>
    <w:rsid w:val="001A774A"/>
    <w:rsid w:val="001A7859"/>
    <w:rsid w:val="001B1ACB"/>
    <w:rsid w:val="001B3D30"/>
    <w:rsid w:val="001B4EA6"/>
    <w:rsid w:val="001B56CF"/>
    <w:rsid w:val="001B7696"/>
    <w:rsid w:val="001C0003"/>
    <w:rsid w:val="001C373A"/>
    <w:rsid w:val="001C6378"/>
    <w:rsid w:val="001C724D"/>
    <w:rsid w:val="001D6D3E"/>
    <w:rsid w:val="001D742C"/>
    <w:rsid w:val="001D7D94"/>
    <w:rsid w:val="001E0A11"/>
    <w:rsid w:val="001E1768"/>
    <w:rsid w:val="001E3286"/>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B5"/>
    <w:rsid w:val="00212D02"/>
    <w:rsid w:val="002214ED"/>
    <w:rsid w:val="00221F06"/>
    <w:rsid w:val="0022482A"/>
    <w:rsid w:val="00226318"/>
    <w:rsid w:val="00231E12"/>
    <w:rsid w:val="00232226"/>
    <w:rsid w:val="00233E86"/>
    <w:rsid w:val="002343F3"/>
    <w:rsid w:val="00240385"/>
    <w:rsid w:val="002403A2"/>
    <w:rsid w:val="00241863"/>
    <w:rsid w:val="002425E1"/>
    <w:rsid w:val="00244626"/>
    <w:rsid w:val="0024694A"/>
    <w:rsid w:val="00247464"/>
    <w:rsid w:val="00247F6F"/>
    <w:rsid w:val="00251BE6"/>
    <w:rsid w:val="00251EBA"/>
    <w:rsid w:val="002539FB"/>
    <w:rsid w:val="00254387"/>
    <w:rsid w:val="00254B2B"/>
    <w:rsid w:val="002551BA"/>
    <w:rsid w:val="00256E2D"/>
    <w:rsid w:val="00257C5D"/>
    <w:rsid w:val="00261A0E"/>
    <w:rsid w:val="00261F20"/>
    <w:rsid w:val="00264429"/>
    <w:rsid w:val="002705F2"/>
    <w:rsid w:val="00271048"/>
    <w:rsid w:val="00275D43"/>
    <w:rsid w:val="00276410"/>
    <w:rsid w:val="00281081"/>
    <w:rsid w:val="002819D5"/>
    <w:rsid w:val="002819E3"/>
    <w:rsid w:val="0028316A"/>
    <w:rsid w:val="002848EE"/>
    <w:rsid w:val="002855A0"/>
    <w:rsid w:val="00286420"/>
    <w:rsid w:val="00286FAC"/>
    <w:rsid w:val="00286FCA"/>
    <w:rsid w:val="00290174"/>
    <w:rsid w:val="00291E9C"/>
    <w:rsid w:val="0029430A"/>
    <w:rsid w:val="00294E78"/>
    <w:rsid w:val="002A1A7D"/>
    <w:rsid w:val="002A3508"/>
    <w:rsid w:val="002B14B7"/>
    <w:rsid w:val="002B161E"/>
    <w:rsid w:val="002B26C7"/>
    <w:rsid w:val="002B3B4E"/>
    <w:rsid w:val="002B7B98"/>
    <w:rsid w:val="002C1955"/>
    <w:rsid w:val="002C2E64"/>
    <w:rsid w:val="002C4A83"/>
    <w:rsid w:val="002C76EC"/>
    <w:rsid w:val="002D098F"/>
    <w:rsid w:val="002D1491"/>
    <w:rsid w:val="002D149A"/>
    <w:rsid w:val="002D1D64"/>
    <w:rsid w:val="002D2DE6"/>
    <w:rsid w:val="002D3010"/>
    <w:rsid w:val="002D41A8"/>
    <w:rsid w:val="002E1A20"/>
    <w:rsid w:val="002E23C0"/>
    <w:rsid w:val="002E2759"/>
    <w:rsid w:val="002E407C"/>
    <w:rsid w:val="002F004E"/>
    <w:rsid w:val="002F1D6A"/>
    <w:rsid w:val="002F3080"/>
    <w:rsid w:val="002F4633"/>
    <w:rsid w:val="002F4BE2"/>
    <w:rsid w:val="002F5CC6"/>
    <w:rsid w:val="002F607F"/>
    <w:rsid w:val="002F7E06"/>
    <w:rsid w:val="003011F2"/>
    <w:rsid w:val="00302C43"/>
    <w:rsid w:val="00303BA6"/>
    <w:rsid w:val="00305661"/>
    <w:rsid w:val="00305B79"/>
    <w:rsid w:val="00305FA4"/>
    <w:rsid w:val="00307D2B"/>
    <w:rsid w:val="00307FBC"/>
    <w:rsid w:val="0031004F"/>
    <w:rsid w:val="00317928"/>
    <w:rsid w:val="00320B9F"/>
    <w:rsid w:val="0032317F"/>
    <w:rsid w:val="00323594"/>
    <w:rsid w:val="003238EE"/>
    <w:rsid w:val="003242D4"/>
    <w:rsid w:val="00324C6E"/>
    <w:rsid w:val="003258FB"/>
    <w:rsid w:val="00325F5A"/>
    <w:rsid w:val="00326B61"/>
    <w:rsid w:val="003303BA"/>
    <w:rsid w:val="00333C3F"/>
    <w:rsid w:val="00334C04"/>
    <w:rsid w:val="00335568"/>
    <w:rsid w:val="00335A42"/>
    <w:rsid w:val="00335F85"/>
    <w:rsid w:val="0033622C"/>
    <w:rsid w:val="00336EDC"/>
    <w:rsid w:val="00340EFC"/>
    <w:rsid w:val="00344A73"/>
    <w:rsid w:val="00347171"/>
    <w:rsid w:val="00350184"/>
    <w:rsid w:val="003509F5"/>
    <w:rsid w:val="00351FBD"/>
    <w:rsid w:val="00352315"/>
    <w:rsid w:val="003526EB"/>
    <w:rsid w:val="00360350"/>
    <w:rsid w:val="00360BE0"/>
    <w:rsid w:val="003613B2"/>
    <w:rsid w:val="003617DF"/>
    <w:rsid w:val="0036487E"/>
    <w:rsid w:val="00367B8A"/>
    <w:rsid w:val="00367EA9"/>
    <w:rsid w:val="00370591"/>
    <w:rsid w:val="00370FA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384E"/>
    <w:rsid w:val="003A3AB2"/>
    <w:rsid w:val="003A60B0"/>
    <w:rsid w:val="003B3B02"/>
    <w:rsid w:val="003B4A1C"/>
    <w:rsid w:val="003B59ED"/>
    <w:rsid w:val="003B669B"/>
    <w:rsid w:val="003C0238"/>
    <w:rsid w:val="003C1198"/>
    <w:rsid w:val="003C1501"/>
    <w:rsid w:val="003C17ED"/>
    <w:rsid w:val="003C181B"/>
    <w:rsid w:val="003C212B"/>
    <w:rsid w:val="003C2C4E"/>
    <w:rsid w:val="003C38A3"/>
    <w:rsid w:val="003C3DEF"/>
    <w:rsid w:val="003C536D"/>
    <w:rsid w:val="003C6B68"/>
    <w:rsid w:val="003D05AB"/>
    <w:rsid w:val="003D1C05"/>
    <w:rsid w:val="003D3238"/>
    <w:rsid w:val="003D37CB"/>
    <w:rsid w:val="003D56B2"/>
    <w:rsid w:val="003D64A8"/>
    <w:rsid w:val="003E3D96"/>
    <w:rsid w:val="003F086B"/>
    <w:rsid w:val="003F0B56"/>
    <w:rsid w:val="003F338A"/>
    <w:rsid w:val="003F435A"/>
    <w:rsid w:val="0040034A"/>
    <w:rsid w:val="0040054B"/>
    <w:rsid w:val="00402610"/>
    <w:rsid w:val="00402782"/>
    <w:rsid w:val="00405F67"/>
    <w:rsid w:val="00407F08"/>
    <w:rsid w:val="004174C8"/>
    <w:rsid w:val="004177DF"/>
    <w:rsid w:val="0041790F"/>
    <w:rsid w:val="00420252"/>
    <w:rsid w:val="00420B0E"/>
    <w:rsid w:val="00421F8D"/>
    <w:rsid w:val="00422467"/>
    <w:rsid w:val="00422556"/>
    <w:rsid w:val="00423AA0"/>
    <w:rsid w:val="00426669"/>
    <w:rsid w:val="00427C8B"/>
    <w:rsid w:val="00430DAA"/>
    <w:rsid w:val="004310FD"/>
    <w:rsid w:val="004311B8"/>
    <w:rsid w:val="004318A8"/>
    <w:rsid w:val="004319A9"/>
    <w:rsid w:val="00433F04"/>
    <w:rsid w:val="00435DDE"/>
    <w:rsid w:val="004364FA"/>
    <w:rsid w:val="0043753F"/>
    <w:rsid w:val="00437D7C"/>
    <w:rsid w:val="0044005E"/>
    <w:rsid w:val="00441557"/>
    <w:rsid w:val="004442F1"/>
    <w:rsid w:val="00444BE1"/>
    <w:rsid w:val="00447BA7"/>
    <w:rsid w:val="00453090"/>
    <w:rsid w:val="004533CB"/>
    <w:rsid w:val="004555D4"/>
    <w:rsid w:val="00455731"/>
    <w:rsid w:val="0046623C"/>
    <w:rsid w:val="00466CD5"/>
    <w:rsid w:val="004728C6"/>
    <w:rsid w:val="004749E7"/>
    <w:rsid w:val="00475193"/>
    <w:rsid w:val="004762E2"/>
    <w:rsid w:val="00480827"/>
    <w:rsid w:val="0048201C"/>
    <w:rsid w:val="004829C0"/>
    <w:rsid w:val="00483353"/>
    <w:rsid w:val="0048475A"/>
    <w:rsid w:val="004852E9"/>
    <w:rsid w:val="00486DC1"/>
    <w:rsid w:val="0048773F"/>
    <w:rsid w:val="00490A99"/>
    <w:rsid w:val="00490DE6"/>
    <w:rsid w:val="004927B6"/>
    <w:rsid w:val="0049342D"/>
    <w:rsid w:val="00493E88"/>
    <w:rsid w:val="004944C2"/>
    <w:rsid w:val="004971D3"/>
    <w:rsid w:val="00497682"/>
    <w:rsid w:val="004A05F8"/>
    <w:rsid w:val="004A144B"/>
    <w:rsid w:val="004A19B0"/>
    <w:rsid w:val="004A2920"/>
    <w:rsid w:val="004A2B63"/>
    <w:rsid w:val="004A398E"/>
    <w:rsid w:val="004A5974"/>
    <w:rsid w:val="004A6774"/>
    <w:rsid w:val="004A694E"/>
    <w:rsid w:val="004A794D"/>
    <w:rsid w:val="004A7CEA"/>
    <w:rsid w:val="004B0BD7"/>
    <w:rsid w:val="004B390B"/>
    <w:rsid w:val="004B406C"/>
    <w:rsid w:val="004B6FF9"/>
    <w:rsid w:val="004C060B"/>
    <w:rsid w:val="004C0B81"/>
    <w:rsid w:val="004C4CD4"/>
    <w:rsid w:val="004C58AD"/>
    <w:rsid w:val="004D12D5"/>
    <w:rsid w:val="004D19F1"/>
    <w:rsid w:val="004D4850"/>
    <w:rsid w:val="004D5CFC"/>
    <w:rsid w:val="004D704E"/>
    <w:rsid w:val="004E05F5"/>
    <w:rsid w:val="004E1DBF"/>
    <w:rsid w:val="004E45EA"/>
    <w:rsid w:val="004E5FD1"/>
    <w:rsid w:val="004F1BFE"/>
    <w:rsid w:val="004F26A4"/>
    <w:rsid w:val="004F2E5B"/>
    <w:rsid w:val="004F2ECB"/>
    <w:rsid w:val="00504C87"/>
    <w:rsid w:val="00505264"/>
    <w:rsid w:val="00510A65"/>
    <w:rsid w:val="005112FD"/>
    <w:rsid w:val="00512E87"/>
    <w:rsid w:val="00513113"/>
    <w:rsid w:val="00517647"/>
    <w:rsid w:val="0052025C"/>
    <w:rsid w:val="005219F2"/>
    <w:rsid w:val="00523F34"/>
    <w:rsid w:val="00526737"/>
    <w:rsid w:val="00530427"/>
    <w:rsid w:val="00533EDB"/>
    <w:rsid w:val="00534B83"/>
    <w:rsid w:val="00536BF1"/>
    <w:rsid w:val="00537FB7"/>
    <w:rsid w:val="00540A5F"/>
    <w:rsid w:val="00542576"/>
    <w:rsid w:val="0054273F"/>
    <w:rsid w:val="0054348E"/>
    <w:rsid w:val="0054483C"/>
    <w:rsid w:val="00544C17"/>
    <w:rsid w:val="00545187"/>
    <w:rsid w:val="00546689"/>
    <w:rsid w:val="005466BD"/>
    <w:rsid w:val="0054753C"/>
    <w:rsid w:val="00547EFC"/>
    <w:rsid w:val="00553537"/>
    <w:rsid w:val="00553AB8"/>
    <w:rsid w:val="00555DF0"/>
    <w:rsid w:val="005567E6"/>
    <w:rsid w:val="00556D06"/>
    <w:rsid w:val="00557846"/>
    <w:rsid w:val="00564698"/>
    <w:rsid w:val="00564C71"/>
    <w:rsid w:val="00564F56"/>
    <w:rsid w:val="00566AB0"/>
    <w:rsid w:val="0057232E"/>
    <w:rsid w:val="00573C61"/>
    <w:rsid w:val="00574495"/>
    <w:rsid w:val="005745BA"/>
    <w:rsid w:val="00574E85"/>
    <w:rsid w:val="00575410"/>
    <w:rsid w:val="005759C9"/>
    <w:rsid w:val="00575F84"/>
    <w:rsid w:val="00580391"/>
    <w:rsid w:val="00584D57"/>
    <w:rsid w:val="005859FC"/>
    <w:rsid w:val="00586147"/>
    <w:rsid w:val="005869B3"/>
    <w:rsid w:val="00586E1B"/>
    <w:rsid w:val="00590BBD"/>
    <w:rsid w:val="005914AC"/>
    <w:rsid w:val="0059509A"/>
    <w:rsid w:val="005A0808"/>
    <w:rsid w:val="005A2652"/>
    <w:rsid w:val="005A487C"/>
    <w:rsid w:val="005A5BDC"/>
    <w:rsid w:val="005A5DD1"/>
    <w:rsid w:val="005A6334"/>
    <w:rsid w:val="005A69E8"/>
    <w:rsid w:val="005A7A8A"/>
    <w:rsid w:val="005A7F77"/>
    <w:rsid w:val="005B0B22"/>
    <w:rsid w:val="005B0C35"/>
    <w:rsid w:val="005B398B"/>
    <w:rsid w:val="005B56E3"/>
    <w:rsid w:val="005C065F"/>
    <w:rsid w:val="005C0680"/>
    <w:rsid w:val="005C0802"/>
    <w:rsid w:val="005C0D3C"/>
    <w:rsid w:val="005C40E0"/>
    <w:rsid w:val="005C508C"/>
    <w:rsid w:val="005C5345"/>
    <w:rsid w:val="005C6458"/>
    <w:rsid w:val="005D0DF1"/>
    <w:rsid w:val="005D1B03"/>
    <w:rsid w:val="005D2790"/>
    <w:rsid w:val="005D64E3"/>
    <w:rsid w:val="005D6DF7"/>
    <w:rsid w:val="005D7E90"/>
    <w:rsid w:val="005E2A8E"/>
    <w:rsid w:val="005E2F7C"/>
    <w:rsid w:val="005E39CE"/>
    <w:rsid w:val="005E73C2"/>
    <w:rsid w:val="005F1C64"/>
    <w:rsid w:val="005F38E6"/>
    <w:rsid w:val="005F49FB"/>
    <w:rsid w:val="005F6AE9"/>
    <w:rsid w:val="005F6B10"/>
    <w:rsid w:val="00601A9C"/>
    <w:rsid w:val="00602FF6"/>
    <w:rsid w:val="0060502B"/>
    <w:rsid w:val="00605A5B"/>
    <w:rsid w:val="00606EE1"/>
    <w:rsid w:val="00607AFB"/>
    <w:rsid w:val="0061215B"/>
    <w:rsid w:val="00613591"/>
    <w:rsid w:val="006157E3"/>
    <w:rsid w:val="00625409"/>
    <w:rsid w:val="00625415"/>
    <w:rsid w:val="006302E4"/>
    <w:rsid w:val="00630E58"/>
    <w:rsid w:val="00631D6A"/>
    <w:rsid w:val="0063357B"/>
    <w:rsid w:val="006345B2"/>
    <w:rsid w:val="00634677"/>
    <w:rsid w:val="006348F9"/>
    <w:rsid w:val="00635EB2"/>
    <w:rsid w:val="00636479"/>
    <w:rsid w:val="00636B12"/>
    <w:rsid w:val="00636B67"/>
    <w:rsid w:val="0064032B"/>
    <w:rsid w:val="0064294D"/>
    <w:rsid w:val="00642B41"/>
    <w:rsid w:val="0064374E"/>
    <w:rsid w:val="00643A3A"/>
    <w:rsid w:val="00644C01"/>
    <w:rsid w:val="006458E7"/>
    <w:rsid w:val="006500AD"/>
    <w:rsid w:val="0065093E"/>
    <w:rsid w:val="00650B52"/>
    <w:rsid w:val="00654A41"/>
    <w:rsid w:val="00656194"/>
    <w:rsid w:val="006610BF"/>
    <w:rsid w:val="00663AE7"/>
    <w:rsid w:val="00664F6E"/>
    <w:rsid w:val="00665BF3"/>
    <w:rsid w:val="00665C00"/>
    <w:rsid w:val="006703AC"/>
    <w:rsid w:val="0067389F"/>
    <w:rsid w:val="0067497E"/>
    <w:rsid w:val="00674D45"/>
    <w:rsid w:val="00675B1C"/>
    <w:rsid w:val="00675FAB"/>
    <w:rsid w:val="00676660"/>
    <w:rsid w:val="006769D3"/>
    <w:rsid w:val="00680276"/>
    <w:rsid w:val="00682A41"/>
    <w:rsid w:val="0068406B"/>
    <w:rsid w:val="006877CB"/>
    <w:rsid w:val="00690FEE"/>
    <w:rsid w:val="00696FC3"/>
    <w:rsid w:val="006A0271"/>
    <w:rsid w:val="006A092A"/>
    <w:rsid w:val="006A2355"/>
    <w:rsid w:val="006A42E7"/>
    <w:rsid w:val="006A5041"/>
    <w:rsid w:val="006A6CC6"/>
    <w:rsid w:val="006A75CC"/>
    <w:rsid w:val="006A7944"/>
    <w:rsid w:val="006B1B98"/>
    <w:rsid w:val="006B210E"/>
    <w:rsid w:val="006B656B"/>
    <w:rsid w:val="006B7CF9"/>
    <w:rsid w:val="006B7FB8"/>
    <w:rsid w:val="006C1431"/>
    <w:rsid w:val="006C1B17"/>
    <w:rsid w:val="006C1C9D"/>
    <w:rsid w:val="006C1CA6"/>
    <w:rsid w:val="006C2121"/>
    <w:rsid w:val="006C41CA"/>
    <w:rsid w:val="006C5500"/>
    <w:rsid w:val="006D01E8"/>
    <w:rsid w:val="006D04C8"/>
    <w:rsid w:val="006D2BE9"/>
    <w:rsid w:val="006D6079"/>
    <w:rsid w:val="006D69B8"/>
    <w:rsid w:val="006E00BF"/>
    <w:rsid w:val="006E1126"/>
    <w:rsid w:val="006E1D0D"/>
    <w:rsid w:val="006E2955"/>
    <w:rsid w:val="006E3944"/>
    <w:rsid w:val="006E449C"/>
    <w:rsid w:val="006F0EE2"/>
    <w:rsid w:val="006F2D3D"/>
    <w:rsid w:val="006F5BD2"/>
    <w:rsid w:val="006F6027"/>
    <w:rsid w:val="00700AFF"/>
    <w:rsid w:val="00701223"/>
    <w:rsid w:val="00702805"/>
    <w:rsid w:val="00702D7F"/>
    <w:rsid w:val="00712ABF"/>
    <w:rsid w:val="00712FC4"/>
    <w:rsid w:val="00714512"/>
    <w:rsid w:val="00722B24"/>
    <w:rsid w:val="0072312B"/>
    <w:rsid w:val="00723B54"/>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5059"/>
    <w:rsid w:val="007507C6"/>
    <w:rsid w:val="00750DB4"/>
    <w:rsid w:val="00751AB9"/>
    <w:rsid w:val="007527E4"/>
    <w:rsid w:val="0075556C"/>
    <w:rsid w:val="00755CA6"/>
    <w:rsid w:val="007574A2"/>
    <w:rsid w:val="00760197"/>
    <w:rsid w:val="0076032C"/>
    <w:rsid w:val="00762354"/>
    <w:rsid w:val="00764AD2"/>
    <w:rsid w:val="00765A04"/>
    <w:rsid w:val="00765D58"/>
    <w:rsid w:val="00767A9D"/>
    <w:rsid w:val="00771015"/>
    <w:rsid w:val="007716BD"/>
    <w:rsid w:val="00771CD1"/>
    <w:rsid w:val="00774462"/>
    <w:rsid w:val="00774768"/>
    <w:rsid w:val="00775686"/>
    <w:rsid w:val="00780814"/>
    <w:rsid w:val="00780EF3"/>
    <w:rsid w:val="00781328"/>
    <w:rsid w:val="00782B46"/>
    <w:rsid w:val="00787B13"/>
    <w:rsid w:val="00787CD0"/>
    <w:rsid w:val="00791EE5"/>
    <w:rsid w:val="00794C8D"/>
    <w:rsid w:val="00795C0A"/>
    <w:rsid w:val="00797141"/>
    <w:rsid w:val="007A02EF"/>
    <w:rsid w:val="007A0508"/>
    <w:rsid w:val="007A19E0"/>
    <w:rsid w:val="007A1AF7"/>
    <w:rsid w:val="007A249A"/>
    <w:rsid w:val="007A39C4"/>
    <w:rsid w:val="007A3C33"/>
    <w:rsid w:val="007A4328"/>
    <w:rsid w:val="007A4FE2"/>
    <w:rsid w:val="007A5779"/>
    <w:rsid w:val="007A78D6"/>
    <w:rsid w:val="007B0F65"/>
    <w:rsid w:val="007B1835"/>
    <w:rsid w:val="007B6FBC"/>
    <w:rsid w:val="007B7451"/>
    <w:rsid w:val="007C0DB9"/>
    <w:rsid w:val="007C2B4E"/>
    <w:rsid w:val="007C35C8"/>
    <w:rsid w:val="007D13B7"/>
    <w:rsid w:val="007D1DDE"/>
    <w:rsid w:val="007D4717"/>
    <w:rsid w:val="007D4AA9"/>
    <w:rsid w:val="007E0B62"/>
    <w:rsid w:val="007E1CE2"/>
    <w:rsid w:val="007E1F28"/>
    <w:rsid w:val="007E1F50"/>
    <w:rsid w:val="007E5378"/>
    <w:rsid w:val="007F0D8D"/>
    <w:rsid w:val="007F1035"/>
    <w:rsid w:val="007F188E"/>
    <w:rsid w:val="0080019D"/>
    <w:rsid w:val="00803BC9"/>
    <w:rsid w:val="0080425D"/>
    <w:rsid w:val="008070AD"/>
    <w:rsid w:val="00807370"/>
    <w:rsid w:val="00810295"/>
    <w:rsid w:val="00810E57"/>
    <w:rsid w:val="0081148A"/>
    <w:rsid w:val="00813FD9"/>
    <w:rsid w:val="008214BE"/>
    <w:rsid w:val="00821938"/>
    <w:rsid w:val="00823EE6"/>
    <w:rsid w:val="00824836"/>
    <w:rsid w:val="008248FB"/>
    <w:rsid w:val="0082546E"/>
    <w:rsid w:val="00825737"/>
    <w:rsid w:val="00831052"/>
    <w:rsid w:val="008338B2"/>
    <w:rsid w:val="00833C1E"/>
    <w:rsid w:val="0083519B"/>
    <w:rsid w:val="0083546F"/>
    <w:rsid w:val="00836379"/>
    <w:rsid w:val="00836E12"/>
    <w:rsid w:val="00842E2E"/>
    <w:rsid w:val="00843037"/>
    <w:rsid w:val="008474A3"/>
    <w:rsid w:val="00856EA3"/>
    <w:rsid w:val="00857D4D"/>
    <w:rsid w:val="008638EB"/>
    <w:rsid w:val="00863E9C"/>
    <w:rsid w:val="008640F4"/>
    <w:rsid w:val="00866DBD"/>
    <w:rsid w:val="008670F5"/>
    <w:rsid w:val="008717FC"/>
    <w:rsid w:val="00871F85"/>
    <w:rsid w:val="00876CF8"/>
    <w:rsid w:val="008773D7"/>
    <w:rsid w:val="00877618"/>
    <w:rsid w:val="008822E9"/>
    <w:rsid w:val="00882649"/>
    <w:rsid w:val="00882E26"/>
    <w:rsid w:val="0088545A"/>
    <w:rsid w:val="008854A2"/>
    <w:rsid w:val="008879F3"/>
    <w:rsid w:val="00890322"/>
    <w:rsid w:val="008909C2"/>
    <w:rsid w:val="00890C87"/>
    <w:rsid w:val="008921A0"/>
    <w:rsid w:val="008926BC"/>
    <w:rsid w:val="008942C9"/>
    <w:rsid w:val="00894C3E"/>
    <w:rsid w:val="00894D30"/>
    <w:rsid w:val="00895087"/>
    <w:rsid w:val="008956E4"/>
    <w:rsid w:val="008A153E"/>
    <w:rsid w:val="008A2805"/>
    <w:rsid w:val="008A3AA1"/>
    <w:rsid w:val="008A3EC7"/>
    <w:rsid w:val="008A5A5A"/>
    <w:rsid w:val="008A65BD"/>
    <w:rsid w:val="008B147B"/>
    <w:rsid w:val="008B1D73"/>
    <w:rsid w:val="008B21DB"/>
    <w:rsid w:val="008B23FF"/>
    <w:rsid w:val="008B325C"/>
    <w:rsid w:val="008B4453"/>
    <w:rsid w:val="008B50F6"/>
    <w:rsid w:val="008B6B1C"/>
    <w:rsid w:val="008B7038"/>
    <w:rsid w:val="008C165C"/>
    <w:rsid w:val="008C180B"/>
    <w:rsid w:val="008C1F0C"/>
    <w:rsid w:val="008C4ADA"/>
    <w:rsid w:val="008C55F8"/>
    <w:rsid w:val="008D0E50"/>
    <w:rsid w:val="008D123B"/>
    <w:rsid w:val="008D1359"/>
    <w:rsid w:val="008D1BA2"/>
    <w:rsid w:val="008D576D"/>
    <w:rsid w:val="008D5CBF"/>
    <w:rsid w:val="008D66CD"/>
    <w:rsid w:val="008D71C6"/>
    <w:rsid w:val="008E1892"/>
    <w:rsid w:val="008E4718"/>
    <w:rsid w:val="008E649F"/>
    <w:rsid w:val="008E6D52"/>
    <w:rsid w:val="008E74DF"/>
    <w:rsid w:val="008F4D5A"/>
    <w:rsid w:val="008F72DC"/>
    <w:rsid w:val="00900D67"/>
    <w:rsid w:val="009041E7"/>
    <w:rsid w:val="0090427B"/>
    <w:rsid w:val="00904BD2"/>
    <w:rsid w:val="00910110"/>
    <w:rsid w:val="00911621"/>
    <w:rsid w:val="00913341"/>
    <w:rsid w:val="00916143"/>
    <w:rsid w:val="009176E7"/>
    <w:rsid w:val="00917C5E"/>
    <w:rsid w:val="009208CB"/>
    <w:rsid w:val="009210BA"/>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1109"/>
    <w:rsid w:val="0095359E"/>
    <w:rsid w:val="00953808"/>
    <w:rsid w:val="00954164"/>
    <w:rsid w:val="00960D60"/>
    <w:rsid w:val="009612A8"/>
    <w:rsid w:val="009623FC"/>
    <w:rsid w:val="00963217"/>
    <w:rsid w:val="00963B4F"/>
    <w:rsid w:val="00964CB9"/>
    <w:rsid w:val="00967059"/>
    <w:rsid w:val="0096705D"/>
    <w:rsid w:val="00970721"/>
    <w:rsid w:val="00971253"/>
    <w:rsid w:val="00973230"/>
    <w:rsid w:val="00973500"/>
    <w:rsid w:val="00974948"/>
    <w:rsid w:val="0097601C"/>
    <w:rsid w:val="00980F1F"/>
    <w:rsid w:val="00981112"/>
    <w:rsid w:val="00982049"/>
    <w:rsid w:val="00983195"/>
    <w:rsid w:val="0099160F"/>
    <w:rsid w:val="00991EE6"/>
    <w:rsid w:val="00992C06"/>
    <w:rsid w:val="0099544A"/>
    <w:rsid w:val="00995A11"/>
    <w:rsid w:val="00995CFB"/>
    <w:rsid w:val="00995E9F"/>
    <w:rsid w:val="009971E3"/>
    <w:rsid w:val="00997310"/>
    <w:rsid w:val="009975C3"/>
    <w:rsid w:val="009A0041"/>
    <w:rsid w:val="009A0F5B"/>
    <w:rsid w:val="009A2C14"/>
    <w:rsid w:val="009A4D95"/>
    <w:rsid w:val="009A61EF"/>
    <w:rsid w:val="009A682F"/>
    <w:rsid w:val="009B11F1"/>
    <w:rsid w:val="009B5961"/>
    <w:rsid w:val="009B6E12"/>
    <w:rsid w:val="009B7283"/>
    <w:rsid w:val="009B78AB"/>
    <w:rsid w:val="009C3078"/>
    <w:rsid w:val="009C42B2"/>
    <w:rsid w:val="009D0D77"/>
    <w:rsid w:val="009D213D"/>
    <w:rsid w:val="009D6BE4"/>
    <w:rsid w:val="009D7046"/>
    <w:rsid w:val="009E145E"/>
    <w:rsid w:val="009E14BE"/>
    <w:rsid w:val="009E1B65"/>
    <w:rsid w:val="009E1F6F"/>
    <w:rsid w:val="009E30D5"/>
    <w:rsid w:val="009E58F9"/>
    <w:rsid w:val="009E5CB7"/>
    <w:rsid w:val="009E5CBB"/>
    <w:rsid w:val="009E6443"/>
    <w:rsid w:val="009E66F8"/>
    <w:rsid w:val="009E7506"/>
    <w:rsid w:val="009F1FAC"/>
    <w:rsid w:val="009F245A"/>
    <w:rsid w:val="009F432C"/>
    <w:rsid w:val="009F5002"/>
    <w:rsid w:val="009F5EDD"/>
    <w:rsid w:val="00A04420"/>
    <w:rsid w:val="00A055E1"/>
    <w:rsid w:val="00A061B1"/>
    <w:rsid w:val="00A07492"/>
    <w:rsid w:val="00A1228B"/>
    <w:rsid w:val="00A130F9"/>
    <w:rsid w:val="00A1351B"/>
    <w:rsid w:val="00A14871"/>
    <w:rsid w:val="00A17820"/>
    <w:rsid w:val="00A21673"/>
    <w:rsid w:val="00A21B36"/>
    <w:rsid w:val="00A2274A"/>
    <w:rsid w:val="00A2580B"/>
    <w:rsid w:val="00A25AA6"/>
    <w:rsid w:val="00A27080"/>
    <w:rsid w:val="00A30535"/>
    <w:rsid w:val="00A30639"/>
    <w:rsid w:val="00A323FD"/>
    <w:rsid w:val="00A35620"/>
    <w:rsid w:val="00A35938"/>
    <w:rsid w:val="00A41F43"/>
    <w:rsid w:val="00A42BB7"/>
    <w:rsid w:val="00A45706"/>
    <w:rsid w:val="00A4635A"/>
    <w:rsid w:val="00A46437"/>
    <w:rsid w:val="00A46510"/>
    <w:rsid w:val="00A478E1"/>
    <w:rsid w:val="00A52568"/>
    <w:rsid w:val="00A528B7"/>
    <w:rsid w:val="00A52AFB"/>
    <w:rsid w:val="00A54E24"/>
    <w:rsid w:val="00A5565B"/>
    <w:rsid w:val="00A611C0"/>
    <w:rsid w:val="00A629AC"/>
    <w:rsid w:val="00A7137F"/>
    <w:rsid w:val="00A73454"/>
    <w:rsid w:val="00A7421F"/>
    <w:rsid w:val="00A748D8"/>
    <w:rsid w:val="00A758E9"/>
    <w:rsid w:val="00A76416"/>
    <w:rsid w:val="00A7745B"/>
    <w:rsid w:val="00A80185"/>
    <w:rsid w:val="00A80392"/>
    <w:rsid w:val="00A80480"/>
    <w:rsid w:val="00A8422B"/>
    <w:rsid w:val="00A8471A"/>
    <w:rsid w:val="00A85D4E"/>
    <w:rsid w:val="00A85F66"/>
    <w:rsid w:val="00A87EC3"/>
    <w:rsid w:val="00A91BDC"/>
    <w:rsid w:val="00A920C3"/>
    <w:rsid w:val="00A92ADE"/>
    <w:rsid w:val="00A92B60"/>
    <w:rsid w:val="00A92BC0"/>
    <w:rsid w:val="00A93A42"/>
    <w:rsid w:val="00A94FDC"/>
    <w:rsid w:val="00A95513"/>
    <w:rsid w:val="00A960AC"/>
    <w:rsid w:val="00A9672E"/>
    <w:rsid w:val="00A96CF1"/>
    <w:rsid w:val="00AA5012"/>
    <w:rsid w:val="00AA552B"/>
    <w:rsid w:val="00AA7DC3"/>
    <w:rsid w:val="00AB2C3E"/>
    <w:rsid w:val="00AB433A"/>
    <w:rsid w:val="00AB4E2D"/>
    <w:rsid w:val="00AB511E"/>
    <w:rsid w:val="00AB7B37"/>
    <w:rsid w:val="00AC0CF1"/>
    <w:rsid w:val="00AC41DD"/>
    <w:rsid w:val="00AC6172"/>
    <w:rsid w:val="00AC63DE"/>
    <w:rsid w:val="00AC6D86"/>
    <w:rsid w:val="00AC7027"/>
    <w:rsid w:val="00AC7E1C"/>
    <w:rsid w:val="00AD0296"/>
    <w:rsid w:val="00AD2DDC"/>
    <w:rsid w:val="00AD3288"/>
    <w:rsid w:val="00AD5FF6"/>
    <w:rsid w:val="00AD603C"/>
    <w:rsid w:val="00AE1E64"/>
    <w:rsid w:val="00AE35BB"/>
    <w:rsid w:val="00AE5D5C"/>
    <w:rsid w:val="00AE6AD7"/>
    <w:rsid w:val="00AF10D8"/>
    <w:rsid w:val="00AF471A"/>
    <w:rsid w:val="00AF7117"/>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2306"/>
    <w:rsid w:val="00B22482"/>
    <w:rsid w:val="00B22E44"/>
    <w:rsid w:val="00B23AD4"/>
    <w:rsid w:val="00B23F3B"/>
    <w:rsid w:val="00B245F8"/>
    <w:rsid w:val="00B26BCC"/>
    <w:rsid w:val="00B304B5"/>
    <w:rsid w:val="00B30884"/>
    <w:rsid w:val="00B347A4"/>
    <w:rsid w:val="00B34D5A"/>
    <w:rsid w:val="00B35237"/>
    <w:rsid w:val="00B36120"/>
    <w:rsid w:val="00B363C5"/>
    <w:rsid w:val="00B37412"/>
    <w:rsid w:val="00B41BCA"/>
    <w:rsid w:val="00B4369A"/>
    <w:rsid w:val="00B43DDA"/>
    <w:rsid w:val="00B473D4"/>
    <w:rsid w:val="00B5030D"/>
    <w:rsid w:val="00B50D3D"/>
    <w:rsid w:val="00B51D21"/>
    <w:rsid w:val="00B51D63"/>
    <w:rsid w:val="00B52653"/>
    <w:rsid w:val="00B53FAE"/>
    <w:rsid w:val="00B57022"/>
    <w:rsid w:val="00B61B1D"/>
    <w:rsid w:val="00B648CB"/>
    <w:rsid w:val="00B64B56"/>
    <w:rsid w:val="00B64CC8"/>
    <w:rsid w:val="00B64DDB"/>
    <w:rsid w:val="00B71B29"/>
    <w:rsid w:val="00B73EC1"/>
    <w:rsid w:val="00B756BF"/>
    <w:rsid w:val="00B7707D"/>
    <w:rsid w:val="00B82DF1"/>
    <w:rsid w:val="00B8377C"/>
    <w:rsid w:val="00B92828"/>
    <w:rsid w:val="00B9293B"/>
    <w:rsid w:val="00B9402F"/>
    <w:rsid w:val="00B973B1"/>
    <w:rsid w:val="00BA1E59"/>
    <w:rsid w:val="00BA3EBC"/>
    <w:rsid w:val="00BA4D78"/>
    <w:rsid w:val="00BA4DFE"/>
    <w:rsid w:val="00BA5990"/>
    <w:rsid w:val="00BA6D16"/>
    <w:rsid w:val="00BB0885"/>
    <w:rsid w:val="00BB3635"/>
    <w:rsid w:val="00BB3736"/>
    <w:rsid w:val="00BB3EE3"/>
    <w:rsid w:val="00BC06CD"/>
    <w:rsid w:val="00BC236D"/>
    <w:rsid w:val="00BC329B"/>
    <w:rsid w:val="00BC57FC"/>
    <w:rsid w:val="00BC6128"/>
    <w:rsid w:val="00BC7FD9"/>
    <w:rsid w:val="00BD05FD"/>
    <w:rsid w:val="00BD0F53"/>
    <w:rsid w:val="00BD3292"/>
    <w:rsid w:val="00BD4D3C"/>
    <w:rsid w:val="00BD552A"/>
    <w:rsid w:val="00BE1732"/>
    <w:rsid w:val="00BE28E3"/>
    <w:rsid w:val="00BE41D3"/>
    <w:rsid w:val="00BE77EE"/>
    <w:rsid w:val="00BE7A12"/>
    <w:rsid w:val="00BF0C63"/>
    <w:rsid w:val="00BF23F7"/>
    <w:rsid w:val="00BF2D2A"/>
    <w:rsid w:val="00BF3546"/>
    <w:rsid w:val="00C00322"/>
    <w:rsid w:val="00C014B2"/>
    <w:rsid w:val="00C014CC"/>
    <w:rsid w:val="00C03A59"/>
    <w:rsid w:val="00C0624F"/>
    <w:rsid w:val="00C0675C"/>
    <w:rsid w:val="00C06B28"/>
    <w:rsid w:val="00C11EA9"/>
    <w:rsid w:val="00C13D22"/>
    <w:rsid w:val="00C1519F"/>
    <w:rsid w:val="00C1560F"/>
    <w:rsid w:val="00C16956"/>
    <w:rsid w:val="00C2079E"/>
    <w:rsid w:val="00C21ED0"/>
    <w:rsid w:val="00C224D7"/>
    <w:rsid w:val="00C22FBE"/>
    <w:rsid w:val="00C24639"/>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612"/>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B82"/>
    <w:rsid w:val="00CC50FA"/>
    <w:rsid w:val="00CC7886"/>
    <w:rsid w:val="00CD089F"/>
    <w:rsid w:val="00CD1073"/>
    <w:rsid w:val="00CD2020"/>
    <w:rsid w:val="00CD202A"/>
    <w:rsid w:val="00CD225D"/>
    <w:rsid w:val="00CD3F88"/>
    <w:rsid w:val="00CD48A3"/>
    <w:rsid w:val="00CD597E"/>
    <w:rsid w:val="00CD5D74"/>
    <w:rsid w:val="00CD6A76"/>
    <w:rsid w:val="00CD6C63"/>
    <w:rsid w:val="00CD7880"/>
    <w:rsid w:val="00CE2704"/>
    <w:rsid w:val="00CE3775"/>
    <w:rsid w:val="00CF163D"/>
    <w:rsid w:val="00CF366E"/>
    <w:rsid w:val="00CF55D1"/>
    <w:rsid w:val="00CF604F"/>
    <w:rsid w:val="00CF6FCA"/>
    <w:rsid w:val="00CF7469"/>
    <w:rsid w:val="00D000C8"/>
    <w:rsid w:val="00D0026B"/>
    <w:rsid w:val="00D01AE9"/>
    <w:rsid w:val="00D02547"/>
    <w:rsid w:val="00D07259"/>
    <w:rsid w:val="00D07F91"/>
    <w:rsid w:val="00D10352"/>
    <w:rsid w:val="00D11D8A"/>
    <w:rsid w:val="00D144D9"/>
    <w:rsid w:val="00D16538"/>
    <w:rsid w:val="00D1694C"/>
    <w:rsid w:val="00D20198"/>
    <w:rsid w:val="00D22F06"/>
    <w:rsid w:val="00D230BA"/>
    <w:rsid w:val="00D265D0"/>
    <w:rsid w:val="00D27DEF"/>
    <w:rsid w:val="00D30DD4"/>
    <w:rsid w:val="00D31133"/>
    <w:rsid w:val="00D31653"/>
    <w:rsid w:val="00D33166"/>
    <w:rsid w:val="00D3633B"/>
    <w:rsid w:val="00D4138F"/>
    <w:rsid w:val="00D42718"/>
    <w:rsid w:val="00D44772"/>
    <w:rsid w:val="00D44840"/>
    <w:rsid w:val="00D47235"/>
    <w:rsid w:val="00D50785"/>
    <w:rsid w:val="00D52BBB"/>
    <w:rsid w:val="00D53444"/>
    <w:rsid w:val="00D536A5"/>
    <w:rsid w:val="00D56DD3"/>
    <w:rsid w:val="00D57EC6"/>
    <w:rsid w:val="00D60685"/>
    <w:rsid w:val="00D61C90"/>
    <w:rsid w:val="00D61E36"/>
    <w:rsid w:val="00D61E71"/>
    <w:rsid w:val="00D6312C"/>
    <w:rsid w:val="00D63394"/>
    <w:rsid w:val="00D6750E"/>
    <w:rsid w:val="00D67661"/>
    <w:rsid w:val="00D71A40"/>
    <w:rsid w:val="00D75CF1"/>
    <w:rsid w:val="00D7628F"/>
    <w:rsid w:val="00D77A74"/>
    <w:rsid w:val="00D800DC"/>
    <w:rsid w:val="00D81C41"/>
    <w:rsid w:val="00D81DBC"/>
    <w:rsid w:val="00D83C8D"/>
    <w:rsid w:val="00D849A5"/>
    <w:rsid w:val="00D84DA8"/>
    <w:rsid w:val="00D8725D"/>
    <w:rsid w:val="00D87C2C"/>
    <w:rsid w:val="00D91AF3"/>
    <w:rsid w:val="00D930B0"/>
    <w:rsid w:val="00D93B93"/>
    <w:rsid w:val="00D9534C"/>
    <w:rsid w:val="00D9728B"/>
    <w:rsid w:val="00D9754A"/>
    <w:rsid w:val="00D976CB"/>
    <w:rsid w:val="00DA4198"/>
    <w:rsid w:val="00DA4C5D"/>
    <w:rsid w:val="00DA504B"/>
    <w:rsid w:val="00DA5075"/>
    <w:rsid w:val="00DB0AC9"/>
    <w:rsid w:val="00DB2A99"/>
    <w:rsid w:val="00DB2F73"/>
    <w:rsid w:val="00DB2FD2"/>
    <w:rsid w:val="00DB5484"/>
    <w:rsid w:val="00DB603E"/>
    <w:rsid w:val="00DB651C"/>
    <w:rsid w:val="00DC1095"/>
    <w:rsid w:val="00DC2179"/>
    <w:rsid w:val="00DC3A95"/>
    <w:rsid w:val="00DC4F4A"/>
    <w:rsid w:val="00DD2060"/>
    <w:rsid w:val="00DD39AD"/>
    <w:rsid w:val="00DD62EB"/>
    <w:rsid w:val="00DE150C"/>
    <w:rsid w:val="00DE1C6F"/>
    <w:rsid w:val="00DE4A37"/>
    <w:rsid w:val="00DE54C2"/>
    <w:rsid w:val="00DE6B78"/>
    <w:rsid w:val="00DF0498"/>
    <w:rsid w:val="00DF1540"/>
    <w:rsid w:val="00DF1C2D"/>
    <w:rsid w:val="00DF1E1E"/>
    <w:rsid w:val="00DF21F7"/>
    <w:rsid w:val="00DF22A3"/>
    <w:rsid w:val="00DF22BA"/>
    <w:rsid w:val="00DF5B7D"/>
    <w:rsid w:val="00E0059F"/>
    <w:rsid w:val="00E03FEE"/>
    <w:rsid w:val="00E10F08"/>
    <w:rsid w:val="00E16159"/>
    <w:rsid w:val="00E16476"/>
    <w:rsid w:val="00E2079D"/>
    <w:rsid w:val="00E20FB9"/>
    <w:rsid w:val="00E2181D"/>
    <w:rsid w:val="00E21F12"/>
    <w:rsid w:val="00E22022"/>
    <w:rsid w:val="00E2250A"/>
    <w:rsid w:val="00E22729"/>
    <w:rsid w:val="00E23B15"/>
    <w:rsid w:val="00E25C43"/>
    <w:rsid w:val="00E25C45"/>
    <w:rsid w:val="00E30434"/>
    <w:rsid w:val="00E32A8D"/>
    <w:rsid w:val="00E32C82"/>
    <w:rsid w:val="00E338D3"/>
    <w:rsid w:val="00E357DD"/>
    <w:rsid w:val="00E41CF8"/>
    <w:rsid w:val="00E42698"/>
    <w:rsid w:val="00E42C10"/>
    <w:rsid w:val="00E42E46"/>
    <w:rsid w:val="00E4416F"/>
    <w:rsid w:val="00E44581"/>
    <w:rsid w:val="00E450B9"/>
    <w:rsid w:val="00E501B4"/>
    <w:rsid w:val="00E50C20"/>
    <w:rsid w:val="00E51333"/>
    <w:rsid w:val="00E51A81"/>
    <w:rsid w:val="00E52768"/>
    <w:rsid w:val="00E52B0B"/>
    <w:rsid w:val="00E56AC4"/>
    <w:rsid w:val="00E622F3"/>
    <w:rsid w:val="00E63E32"/>
    <w:rsid w:val="00E640C0"/>
    <w:rsid w:val="00E64768"/>
    <w:rsid w:val="00E67F24"/>
    <w:rsid w:val="00E741B4"/>
    <w:rsid w:val="00E74251"/>
    <w:rsid w:val="00E765C1"/>
    <w:rsid w:val="00E76D8B"/>
    <w:rsid w:val="00E773A3"/>
    <w:rsid w:val="00E81FFB"/>
    <w:rsid w:val="00E8325E"/>
    <w:rsid w:val="00E86729"/>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B4F8E"/>
    <w:rsid w:val="00EC0774"/>
    <w:rsid w:val="00EC1039"/>
    <w:rsid w:val="00EC2778"/>
    <w:rsid w:val="00EC48F9"/>
    <w:rsid w:val="00EC7138"/>
    <w:rsid w:val="00ED13E5"/>
    <w:rsid w:val="00ED1D36"/>
    <w:rsid w:val="00ED1FC5"/>
    <w:rsid w:val="00ED2B17"/>
    <w:rsid w:val="00EE0381"/>
    <w:rsid w:val="00EE13C9"/>
    <w:rsid w:val="00EE2D6B"/>
    <w:rsid w:val="00EE3914"/>
    <w:rsid w:val="00EE5673"/>
    <w:rsid w:val="00EE70AD"/>
    <w:rsid w:val="00EF337C"/>
    <w:rsid w:val="00EF38BF"/>
    <w:rsid w:val="00EF45F9"/>
    <w:rsid w:val="00EF5151"/>
    <w:rsid w:val="00EF55CC"/>
    <w:rsid w:val="00EF7D5B"/>
    <w:rsid w:val="00F0022C"/>
    <w:rsid w:val="00F02772"/>
    <w:rsid w:val="00F03307"/>
    <w:rsid w:val="00F04448"/>
    <w:rsid w:val="00F04B8F"/>
    <w:rsid w:val="00F1370E"/>
    <w:rsid w:val="00F13950"/>
    <w:rsid w:val="00F13D34"/>
    <w:rsid w:val="00F16CE8"/>
    <w:rsid w:val="00F23A7E"/>
    <w:rsid w:val="00F257B3"/>
    <w:rsid w:val="00F30CA6"/>
    <w:rsid w:val="00F32105"/>
    <w:rsid w:val="00F35C2E"/>
    <w:rsid w:val="00F370CE"/>
    <w:rsid w:val="00F41C44"/>
    <w:rsid w:val="00F42913"/>
    <w:rsid w:val="00F46707"/>
    <w:rsid w:val="00F46A73"/>
    <w:rsid w:val="00F46F36"/>
    <w:rsid w:val="00F51D19"/>
    <w:rsid w:val="00F53312"/>
    <w:rsid w:val="00F53727"/>
    <w:rsid w:val="00F54FC3"/>
    <w:rsid w:val="00F56735"/>
    <w:rsid w:val="00F56EAE"/>
    <w:rsid w:val="00F572E2"/>
    <w:rsid w:val="00F64DDA"/>
    <w:rsid w:val="00F666B7"/>
    <w:rsid w:val="00F67F67"/>
    <w:rsid w:val="00F713BD"/>
    <w:rsid w:val="00F74B52"/>
    <w:rsid w:val="00F8391A"/>
    <w:rsid w:val="00F84029"/>
    <w:rsid w:val="00F85B97"/>
    <w:rsid w:val="00F8732F"/>
    <w:rsid w:val="00F87FAD"/>
    <w:rsid w:val="00F90EB7"/>
    <w:rsid w:val="00F91196"/>
    <w:rsid w:val="00F9151E"/>
    <w:rsid w:val="00F9259F"/>
    <w:rsid w:val="00F939DC"/>
    <w:rsid w:val="00F94727"/>
    <w:rsid w:val="00FA0062"/>
    <w:rsid w:val="00FA375A"/>
    <w:rsid w:val="00FA4396"/>
    <w:rsid w:val="00FB14F7"/>
    <w:rsid w:val="00FB19D3"/>
    <w:rsid w:val="00FB1B4A"/>
    <w:rsid w:val="00FB3302"/>
    <w:rsid w:val="00FB3F07"/>
    <w:rsid w:val="00FB49AB"/>
    <w:rsid w:val="00FB4C16"/>
    <w:rsid w:val="00FB6A82"/>
    <w:rsid w:val="00FB7043"/>
    <w:rsid w:val="00FB708E"/>
    <w:rsid w:val="00FC043A"/>
    <w:rsid w:val="00FC3911"/>
    <w:rsid w:val="00FC5E47"/>
    <w:rsid w:val="00FC7117"/>
    <w:rsid w:val="00FD0279"/>
    <w:rsid w:val="00FD06D8"/>
    <w:rsid w:val="00FD39B5"/>
    <w:rsid w:val="00FD3BD7"/>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44B"/>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9017">
      <w:bodyDiv w:val="1"/>
      <w:marLeft w:val="0"/>
      <w:marRight w:val="0"/>
      <w:marTop w:val="0"/>
      <w:marBottom w:val="0"/>
      <w:divBdr>
        <w:top w:val="none" w:sz="0" w:space="0" w:color="auto"/>
        <w:left w:val="none" w:sz="0" w:space="0" w:color="auto"/>
        <w:bottom w:val="none" w:sz="0" w:space="0" w:color="auto"/>
        <w:right w:val="none" w:sz="0" w:space="0" w:color="auto"/>
      </w:divBdr>
    </w:div>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099702">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243271675">
      <w:bodyDiv w:val="1"/>
      <w:marLeft w:val="0"/>
      <w:marRight w:val="0"/>
      <w:marTop w:val="0"/>
      <w:marBottom w:val="0"/>
      <w:divBdr>
        <w:top w:val="none" w:sz="0" w:space="0" w:color="auto"/>
        <w:left w:val="none" w:sz="0" w:space="0" w:color="auto"/>
        <w:bottom w:val="none" w:sz="0" w:space="0" w:color="auto"/>
        <w:right w:val="none" w:sz="0" w:space="0" w:color="auto"/>
      </w:divBdr>
      <w:divsChild>
        <w:div w:id="134834651">
          <w:marLeft w:val="0"/>
          <w:marRight w:val="0"/>
          <w:marTop w:val="0"/>
          <w:marBottom w:val="0"/>
          <w:divBdr>
            <w:top w:val="none" w:sz="0" w:space="0" w:color="auto"/>
            <w:left w:val="none" w:sz="0" w:space="0" w:color="auto"/>
            <w:bottom w:val="none" w:sz="0" w:space="0" w:color="auto"/>
            <w:right w:val="none" w:sz="0" w:space="0" w:color="auto"/>
          </w:divBdr>
          <w:divsChild>
            <w:div w:id="8152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409619549">
      <w:bodyDiv w:val="1"/>
      <w:marLeft w:val="0"/>
      <w:marRight w:val="0"/>
      <w:marTop w:val="0"/>
      <w:marBottom w:val="0"/>
      <w:divBdr>
        <w:top w:val="none" w:sz="0" w:space="0" w:color="auto"/>
        <w:left w:val="none" w:sz="0" w:space="0" w:color="auto"/>
        <w:bottom w:val="none" w:sz="0" w:space="0" w:color="auto"/>
        <w:right w:val="none" w:sz="0" w:space="0" w:color="auto"/>
      </w:divBdr>
      <w:divsChild>
        <w:div w:id="1488782140">
          <w:marLeft w:val="0"/>
          <w:marRight w:val="0"/>
          <w:marTop w:val="0"/>
          <w:marBottom w:val="0"/>
          <w:divBdr>
            <w:top w:val="none" w:sz="0" w:space="0" w:color="auto"/>
            <w:left w:val="none" w:sz="0" w:space="0" w:color="auto"/>
            <w:bottom w:val="none" w:sz="0" w:space="0" w:color="auto"/>
            <w:right w:val="none" w:sz="0" w:space="0" w:color="auto"/>
          </w:divBdr>
          <w:divsChild>
            <w:div w:id="304744574">
              <w:marLeft w:val="0"/>
              <w:marRight w:val="0"/>
              <w:marTop w:val="0"/>
              <w:marBottom w:val="0"/>
              <w:divBdr>
                <w:top w:val="none" w:sz="0" w:space="0" w:color="auto"/>
                <w:left w:val="none" w:sz="0" w:space="0" w:color="auto"/>
                <w:bottom w:val="none" w:sz="0" w:space="0" w:color="auto"/>
                <w:right w:val="none" w:sz="0" w:space="0" w:color="auto"/>
              </w:divBdr>
              <w:divsChild>
                <w:div w:id="3219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4899">
      <w:bodyDiv w:val="1"/>
      <w:marLeft w:val="0"/>
      <w:marRight w:val="0"/>
      <w:marTop w:val="0"/>
      <w:marBottom w:val="0"/>
      <w:divBdr>
        <w:top w:val="none" w:sz="0" w:space="0" w:color="auto"/>
        <w:left w:val="none" w:sz="0" w:space="0" w:color="auto"/>
        <w:bottom w:val="none" w:sz="0" w:space="0" w:color="auto"/>
        <w:right w:val="none" w:sz="0" w:space="0" w:color="auto"/>
      </w:divBdr>
    </w:div>
    <w:div w:id="622541496">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23819725">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878785005">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32708666">
      <w:bodyDiv w:val="1"/>
      <w:marLeft w:val="0"/>
      <w:marRight w:val="0"/>
      <w:marTop w:val="0"/>
      <w:marBottom w:val="0"/>
      <w:divBdr>
        <w:top w:val="none" w:sz="0" w:space="0" w:color="auto"/>
        <w:left w:val="none" w:sz="0" w:space="0" w:color="auto"/>
        <w:bottom w:val="none" w:sz="0" w:space="0" w:color="auto"/>
        <w:right w:val="none" w:sz="0" w:space="0" w:color="auto"/>
      </w:divBdr>
    </w:div>
    <w:div w:id="947199402">
      <w:bodyDiv w:val="1"/>
      <w:marLeft w:val="0"/>
      <w:marRight w:val="0"/>
      <w:marTop w:val="0"/>
      <w:marBottom w:val="0"/>
      <w:divBdr>
        <w:top w:val="none" w:sz="0" w:space="0" w:color="auto"/>
        <w:left w:val="none" w:sz="0" w:space="0" w:color="auto"/>
        <w:bottom w:val="none" w:sz="0" w:space="0" w:color="auto"/>
        <w:right w:val="none" w:sz="0" w:space="0" w:color="auto"/>
      </w:divBdr>
    </w:div>
    <w:div w:id="984893479">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26522537">
      <w:bodyDiv w:val="1"/>
      <w:marLeft w:val="0"/>
      <w:marRight w:val="0"/>
      <w:marTop w:val="0"/>
      <w:marBottom w:val="0"/>
      <w:divBdr>
        <w:top w:val="none" w:sz="0" w:space="0" w:color="auto"/>
        <w:left w:val="none" w:sz="0" w:space="0" w:color="auto"/>
        <w:bottom w:val="none" w:sz="0" w:space="0" w:color="auto"/>
        <w:right w:val="none" w:sz="0" w:space="0" w:color="auto"/>
      </w:divBdr>
    </w:div>
    <w:div w:id="1049383218">
      <w:bodyDiv w:val="1"/>
      <w:marLeft w:val="0"/>
      <w:marRight w:val="0"/>
      <w:marTop w:val="0"/>
      <w:marBottom w:val="0"/>
      <w:divBdr>
        <w:top w:val="none" w:sz="0" w:space="0" w:color="auto"/>
        <w:left w:val="none" w:sz="0" w:space="0" w:color="auto"/>
        <w:bottom w:val="none" w:sz="0" w:space="0" w:color="auto"/>
        <w:right w:val="none" w:sz="0" w:space="0" w:color="auto"/>
      </w:divBdr>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075787655">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19647549">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171677232">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257903713">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489053341">
      <w:bodyDiv w:val="1"/>
      <w:marLeft w:val="0"/>
      <w:marRight w:val="0"/>
      <w:marTop w:val="0"/>
      <w:marBottom w:val="0"/>
      <w:divBdr>
        <w:top w:val="none" w:sz="0" w:space="0" w:color="auto"/>
        <w:left w:val="none" w:sz="0" w:space="0" w:color="auto"/>
        <w:bottom w:val="none" w:sz="0" w:space="0" w:color="auto"/>
        <w:right w:val="none" w:sz="0" w:space="0" w:color="auto"/>
      </w:divBdr>
    </w:div>
    <w:div w:id="1491562689">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68610032">
      <w:bodyDiv w:val="1"/>
      <w:marLeft w:val="0"/>
      <w:marRight w:val="0"/>
      <w:marTop w:val="0"/>
      <w:marBottom w:val="0"/>
      <w:divBdr>
        <w:top w:val="none" w:sz="0" w:space="0" w:color="auto"/>
        <w:left w:val="none" w:sz="0" w:space="0" w:color="auto"/>
        <w:bottom w:val="none" w:sz="0" w:space="0" w:color="auto"/>
        <w:right w:val="none" w:sz="0" w:space="0" w:color="auto"/>
      </w:divBdr>
    </w:div>
    <w:div w:id="1589314974">
      <w:bodyDiv w:val="1"/>
      <w:marLeft w:val="0"/>
      <w:marRight w:val="0"/>
      <w:marTop w:val="0"/>
      <w:marBottom w:val="0"/>
      <w:divBdr>
        <w:top w:val="none" w:sz="0" w:space="0" w:color="auto"/>
        <w:left w:val="none" w:sz="0" w:space="0" w:color="auto"/>
        <w:bottom w:val="none" w:sz="0" w:space="0" w:color="auto"/>
        <w:right w:val="none" w:sz="0" w:space="0" w:color="auto"/>
      </w:divBdr>
      <w:divsChild>
        <w:div w:id="517231661">
          <w:marLeft w:val="0"/>
          <w:marRight w:val="0"/>
          <w:marTop w:val="0"/>
          <w:marBottom w:val="0"/>
          <w:divBdr>
            <w:top w:val="none" w:sz="0" w:space="0" w:color="auto"/>
            <w:left w:val="none" w:sz="0" w:space="0" w:color="auto"/>
            <w:bottom w:val="none" w:sz="0" w:space="0" w:color="auto"/>
            <w:right w:val="none" w:sz="0" w:space="0" w:color="auto"/>
          </w:divBdr>
          <w:divsChild>
            <w:div w:id="48305414">
              <w:marLeft w:val="0"/>
              <w:marRight w:val="0"/>
              <w:marTop w:val="0"/>
              <w:marBottom w:val="0"/>
              <w:divBdr>
                <w:top w:val="none" w:sz="0" w:space="0" w:color="auto"/>
                <w:left w:val="none" w:sz="0" w:space="0" w:color="auto"/>
                <w:bottom w:val="none" w:sz="0" w:space="0" w:color="auto"/>
                <w:right w:val="none" w:sz="0" w:space="0" w:color="auto"/>
              </w:divBdr>
              <w:divsChild>
                <w:div w:id="99880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597399469">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29629320">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698117690">
      <w:bodyDiv w:val="1"/>
      <w:marLeft w:val="0"/>
      <w:marRight w:val="0"/>
      <w:marTop w:val="0"/>
      <w:marBottom w:val="0"/>
      <w:divBdr>
        <w:top w:val="none" w:sz="0" w:space="0" w:color="auto"/>
        <w:left w:val="none" w:sz="0" w:space="0" w:color="auto"/>
        <w:bottom w:val="none" w:sz="0" w:space="0" w:color="auto"/>
        <w:right w:val="none" w:sz="0" w:space="0" w:color="auto"/>
      </w:divBdr>
    </w:div>
    <w:div w:id="1712917860">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2722335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37713392">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 w:id="2139835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strategic-plan-2016-2020-10oct14-en.pdf" TargetMode="External"/><Relationship Id="rId13" Type="http://schemas.openxmlformats.org/officeDocument/2006/relationships/hyperlink" Target="https://gnso.icann.org/en/basics/101/wg-formation" TargetMode="External"/><Relationship Id="rId18" Type="http://schemas.openxmlformats.org/officeDocument/2006/relationships/hyperlink" Target="https://gnso.icann.org/en/basics/consensus-policy/pdp" TargetMode="External"/><Relationship Id="rId26" Type="http://schemas.openxmlformats.org/officeDocument/2006/relationships/hyperlink" Target="https://gnso.icann.org/en/basics/dns-infrastructure" TargetMode="External"/><Relationship Id="rId3" Type="http://schemas.openxmlformats.org/officeDocument/2006/relationships/styles" Target="styles.xml"/><Relationship Id="rId21" Type="http://schemas.openxmlformats.org/officeDocument/2006/relationships/hyperlink" Target="https://gnso.icann.org/en/basics/consensus-policy" TargetMode="External"/><Relationship Id="rId7" Type="http://schemas.openxmlformats.org/officeDocument/2006/relationships/endnotes" Target="endnotes.xml"/><Relationship Id="rId12" Type="http://schemas.openxmlformats.org/officeDocument/2006/relationships/hyperlink" Target="https://gnso.icann.org/en/basics/101/wg-operations" TargetMode="External"/><Relationship Id="rId17" Type="http://schemas.openxmlformats.org/officeDocument/2006/relationships/hyperlink" Target="https://gnso.icann.org/en/basics/consensus-policy/about" TargetMode="External"/><Relationship Id="rId25" Type="http://schemas.openxmlformats.org/officeDocument/2006/relationships/hyperlink" Target="https://gnso.icann.org/en/basics/dns-infrastructure" TargetMode="External"/><Relationship Id="rId2" Type="http://schemas.openxmlformats.org/officeDocument/2006/relationships/numbering" Target="numbering.xml"/><Relationship Id="rId16" Type="http://schemas.openxmlformats.org/officeDocument/2006/relationships/hyperlink" Target="https://gnso.icann.org/en/basics/101/communication-tools" TargetMode="External"/><Relationship Id="rId20" Type="http://schemas.openxmlformats.org/officeDocument/2006/relationships/hyperlink" Target="https://gnso.icann.org/en/news/policy-updat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nso.icann.org/en/basics/101/role-council-member" TargetMode="External"/><Relationship Id="rId24" Type="http://schemas.openxmlformats.org/officeDocument/2006/relationships/hyperlink" Target="https://www.icann.org/resources/pages/expected-standards-2016-06-28-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nso.icann.org/en/basics/101/new-pdp" TargetMode="External"/><Relationship Id="rId23" Type="http://schemas.openxmlformats.org/officeDocument/2006/relationships/hyperlink" Target="http://learn.icann.org/" TargetMode="External"/><Relationship Id="rId28" Type="http://schemas.openxmlformats.org/officeDocument/2006/relationships/hyperlink" Target="https://gnso.icann.org/en/basics/dns-infrastructure" TargetMode="External"/><Relationship Id="rId10" Type="http://schemas.openxmlformats.org/officeDocument/2006/relationships/hyperlink" Target="https://gnso.icann.org/en/basics/101" TargetMode="External"/><Relationship Id="rId19" Type="http://schemas.openxmlformats.org/officeDocument/2006/relationships/hyperlink" Target="https://gnso.icann.org/en/council/procedur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cann.org/zh/system/files/files/gnso-review-final-summary-15sep15-en.pdf" TargetMode="External"/><Relationship Id="rId14" Type="http://schemas.openxmlformats.org/officeDocument/2006/relationships/hyperlink" Target="https://gnso.icann.org/en/basics/101/wg-chairs-guide" TargetMode="External"/><Relationship Id="rId22" Type="http://schemas.openxmlformats.org/officeDocument/2006/relationships/hyperlink" Target="https://community.icann.org/display/LTP/ICANN+Academy" TargetMode="External"/><Relationship Id="rId27" Type="http://schemas.openxmlformats.org/officeDocument/2006/relationships/hyperlink" Target="https://gnso.icann.org/en/basics/dns-infrastructur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CBBA6-C7C0-B04D-89C1-3A2C91EC3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2040</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2018-02-13T21:56:00Z</dcterms:created>
  <dcterms:modified xsi:type="dcterms:W3CDTF">2018-02-22T21:11:00Z</dcterms:modified>
</cp:coreProperties>
</file>