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AF2EF" w14:textId="51E17818" w:rsidR="00EF7968" w:rsidRDefault="00952A85" w:rsidP="005041C5">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5041C5">
        <w:rPr>
          <w:b/>
          <w:sz w:val="28"/>
          <w:szCs w:val="28"/>
        </w:rPr>
        <w:t>GNSO Review Working Group Work Plan</w:t>
      </w:r>
    </w:p>
    <w:p w14:paraId="7432D469" w14:textId="63FD91D7" w:rsidR="005041C5" w:rsidRDefault="00AC7B9D" w:rsidP="005041C5">
      <w:pPr>
        <w:pBdr>
          <w:top w:val="none" w:sz="0" w:space="0" w:color="auto"/>
          <w:left w:val="none" w:sz="0" w:space="0" w:color="auto"/>
          <w:bottom w:val="none" w:sz="0" w:space="0" w:color="auto"/>
          <w:right w:val="none" w:sz="0" w:space="0" w:color="auto"/>
          <w:between w:val="none" w:sz="0" w:space="0" w:color="auto"/>
        </w:pBdr>
        <w:jc w:val="center"/>
        <w:rPr>
          <w:b/>
          <w:sz w:val="24"/>
          <w:szCs w:val="24"/>
        </w:rPr>
      </w:pPr>
      <w:r>
        <w:rPr>
          <w:b/>
          <w:sz w:val="24"/>
          <w:szCs w:val="24"/>
        </w:rPr>
        <w:t xml:space="preserve">01 March </w:t>
      </w:r>
      <w:r w:rsidR="00A37F5E">
        <w:rPr>
          <w:b/>
          <w:sz w:val="24"/>
          <w:szCs w:val="24"/>
        </w:rPr>
        <w:t>2018</w:t>
      </w:r>
    </w:p>
    <w:p w14:paraId="21792DB9" w14:textId="11D0C517" w:rsidR="0098236A" w:rsidRDefault="0098236A" w:rsidP="005041C5">
      <w:pPr>
        <w:pBdr>
          <w:top w:val="none" w:sz="0" w:space="0" w:color="auto"/>
          <w:left w:val="none" w:sz="0" w:space="0" w:color="auto"/>
          <w:bottom w:val="none" w:sz="0" w:space="0" w:color="auto"/>
          <w:right w:val="none" w:sz="0" w:space="0" w:color="auto"/>
          <w:between w:val="none" w:sz="0" w:space="0" w:color="auto"/>
        </w:pBdr>
      </w:pPr>
    </w:p>
    <w:p w14:paraId="71DD7EF5" w14:textId="67822F5E" w:rsidR="00E77388" w:rsidRPr="00DF2028" w:rsidRDefault="00AA61CA" w:rsidP="005041C5">
      <w:pPr>
        <w:pBdr>
          <w:top w:val="none" w:sz="0" w:space="0" w:color="auto"/>
          <w:left w:val="none" w:sz="0" w:space="0" w:color="auto"/>
          <w:bottom w:val="none" w:sz="0" w:space="0" w:color="auto"/>
          <w:right w:val="none" w:sz="0" w:space="0" w:color="auto"/>
          <w:between w:val="none" w:sz="0" w:space="0" w:color="auto"/>
        </w:pBdr>
        <w:rPr>
          <w:b/>
          <w:sz w:val="24"/>
          <w:szCs w:val="24"/>
        </w:rPr>
      </w:pPr>
      <w:r>
        <w:rPr>
          <w:noProof/>
        </w:rPr>
        <w:pict w14:anchorId="559C48D6">
          <v:rect id="_x0000_i1034" alt="" style="width:468pt;height:.05pt;mso-wrap-style:square;mso-width-percent:0;mso-height-percent:0;mso-width-percent:0;mso-height-percent:0;v-text-anchor:top" o:hralign="center" o:hrstd="t" o:hr="t" fillcolor="#a0a0a0" stroked="f"/>
        </w:pict>
      </w:r>
    </w:p>
    <w:p w14:paraId="7B6DE93B" w14:textId="58454F0A" w:rsidR="00D2775F" w:rsidRPr="00DF2028" w:rsidRDefault="00D2775F" w:rsidP="005041C5">
      <w:pPr>
        <w:pBdr>
          <w:top w:val="none" w:sz="0" w:space="0" w:color="auto"/>
          <w:left w:val="none" w:sz="0" w:space="0" w:color="auto"/>
          <w:bottom w:val="none" w:sz="0" w:space="0" w:color="auto"/>
          <w:right w:val="none" w:sz="0" w:space="0" w:color="auto"/>
          <w:between w:val="none" w:sz="0" w:space="0" w:color="auto"/>
        </w:pBdr>
        <w:rPr>
          <w:b/>
          <w:i/>
        </w:rPr>
      </w:pPr>
      <w:r w:rsidRPr="00DF2028">
        <w:rPr>
          <w:b/>
          <w:i/>
        </w:rPr>
        <w:t>01 March 2018</w:t>
      </w:r>
      <w:r w:rsidR="00DF2028" w:rsidRPr="00DF2028">
        <w:rPr>
          <w:b/>
          <w:i/>
        </w:rPr>
        <w:t xml:space="preserve"> Meeting:</w:t>
      </w:r>
    </w:p>
    <w:p w14:paraId="08601A25" w14:textId="77777777" w:rsidR="00DF2028" w:rsidRDefault="00AA61CA" w:rsidP="00DF2028">
      <w:pPr>
        <w:pBdr>
          <w:top w:val="none" w:sz="0" w:space="0" w:color="auto"/>
          <w:left w:val="none" w:sz="0" w:space="0" w:color="auto"/>
          <w:bottom w:val="none" w:sz="0" w:space="0" w:color="auto"/>
          <w:right w:val="none" w:sz="0" w:space="0" w:color="auto"/>
          <w:between w:val="none" w:sz="0" w:space="0" w:color="auto"/>
        </w:pBdr>
      </w:pPr>
      <w:r>
        <w:rPr>
          <w:noProof/>
        </w:rPr>
        <w:pict w14:anchorId="69D7AD9E">
          <v:rect id="_x0000_i1033" alt="" style="width:468pt;height:.05pt;mso-wrap-style:square;mso-width-percent:0;mso-height-percent:0;mso-width-percent:0;mso-height-percent:0;v-text-anchor:top" o:hralign="center" o:hrstd="t" o:hr="t" fillcolor="#a0a0a0" stroked="f"/>
        </w:pict>
      </w:r>
    </w:p>
    <w:p w14:paraId="764D8564" w14:textId="17033927" w:rsidR="00D2775F" w:rsidRDefault="00D2775F" w:rsidP="005041C5">
      <w:pPr>
        <w:pBdr>
          <w:top w:val="none" w:sz="0" w:space="0" w:color="auto"/>
          <w:left w:val="none" w:sz="0" w:space="0" w:color="auto"/>
          <w:bottom w:val="none" w:sz="0" w:space="0" w:color="auto"/>
          <w:right w:val="none" w:sz="0" w:space="0" w:color="auto"/>
          <w:between w:val="none" w:sz="0" w:space="0" w:color="auto"/>
        </w:pBdr>
      </w:pPr>
    </w:p>
    <w:p w14:paraId="0D746752" w14:textId="22A0B62B" w:rsidR="007F70DB" w:rsidRDefault="007F70DB" w:rsidP="00D2775F">
      <w:pPr>
        <w:pBdr>
          <w:top w:val="none" w:sz="0" w:space="0" w:color="auto"/>
          <w:left w:val="none" w:sz="0" w:space="0" w:color="auto"/>
          <w:bottom w:val="none" w:sz="0" w:space="0" w:color="auto"/>
          <w:right w:val="none" w:sz="0" w:space="0" w:color="auto"/>
          <w:between w:val="none" w:sz="0" w:space="0" w:color="auto"/>
        </w:pBdr>
      </w:pPr>
      <w:r>
        <w:rPr>
          <w:b/>
        </w:rPr>
        <w:t xml:space="preserve">Recommendation 22: </w:t>
      </w:r>
      <w:r w:rsidRPr="007F70DB">
        <w:t>Review revised charter.</w:t>
      </w:r>
    </w:p>
    <w:p w14:paraId="0A79486A" w14:textId="69DBD090" w:rsidR="007F70DB" w:rsidRDefault="007F70DB" w:rsidP="00D2775F">
      <w:pPr>
        <w:pBdr>
          <w:top w:val="none" w:sz="0" w:space="0" w:color="auto"/>
          <w:left w:val="none" w:sz="0" w:space="0" w:color="auto"/>
          <w:bottom w:val="none" w:sz="0" w:space="0" w:color="auto"/>
          <w:right w:val="none" w:sz="0" w:space="0" w:color="auto"/>
          <w:between w:val="none" w:sz="0" w:space="0" w:color="auto"/>
        </w:pBdr>
      </w:pPr>
    </w:p>
    <w:p w14:paraId="30DD1E26" w14:textId="3EF553EE" w:rsidR="007F70DB" w:rsidRDefault="007F70DB" w:rsidP="00D2775F">
      <w:pPr>
        <w:pBdr>
          <w:top w:val="none" w:sz="0" w:space="0" w:color="auto"/>
          <w:left w:val="none" w:sz="0" w:space="0" w:color="auto"/>
          <w:bottom w:val="none" w:sz="0" w:space="0" w:color="auto"/>
          <w:right w:val="none" w:sz="0" w:space="0" w:color="auto"/>
          <w:between w:val="none" w:sz="0" w:space="0" w:color="auto"/>
        </w:pBdr>
      </w:pPr>
      <w:r w:rsidRPr="007F70DB">
        <w:rPr>
          <w:b/>
        </w:rPr>
        <w:t>Recommendations 1, 2, &amp; 3:</w:t>
      </w:r>
      <w:r>
        <w:t xml:space="preserve"> Review revised charter.</w:t>
      </w:r>
    </w:p>
    <w:p w14:paraId="64A19917" w14:textId="267AFA13" w:rsidR="00AC7B9D" w:rsidRDefault="00AC7B9D" w:rsidP="00D2775F">
      <w:pPr>
        <w:pBdr>
          <w:top w:val="none" w:sz="0" w:space="0" w:color="auto"/>
          <w:left w:val="none" w:sz="0" w:space="0" w:color="auto"/>
          <w:bottom w:val="none" w:sz="0" w:space="0" w:color="auto"/>
          <w:right w:val="none" w:sz="0" w:space="0" w:color="auto"/>
          <w:between w:val="none" w:sz="0" w:space="0" w:color="auto"/>
        </w:pBdr>
      </w:pPr>
    </w:p>
    <w:p w14:paraId="46309AD5" w14:textId="77777777" w:rsidR="00AC7B9D" w:rsidRDefault="00AC7B9D" w:rsidP="00AC7B9D">
      <w:pPr>
        <w:pBdr>
          <w:top w:val="none" w:sz="0" w:space="0" w:color="auto"/>
          <w:left w:val="none" w:sz="0" w:space="0" w:color="auto"/>
          <w:bottom w:val="none" w:sz="0" w:space="0" w:color="auto"/>
          <w:right w:val="none" w:sz="0" w:space="0" w:color="auto"/>
          <w:between w:val="none" w:sz="0" w:space="0" w:color="auto"/>
        </w:pBdr>
      </w:pPr>
      <w:r>
        <w:rPr>
          <w:b/>
        </w:rPr>
        <w:t>Recommendations 7 and 12</w:t>
      </w:r>
      <w:r>
        <w:t>: Review cost estimates if available (awaiting responses from ICANN Language Services).</w:t>
      </w:r>
    </w:p>
    <w:p w14:paraId="51B0B4E5" w14:textId="77777777" w:rsidR="00AC7B9D" w:rsidRDefault="00AC7B9D" w:rsidP="00AC7B9D">
      <w:pPr>
        <w:pBdr>
          <w:top w:val="none" w:sz="0" w:space="0" w:color="auto"/>
          <w:left w:val="none" w:sz="0" w:space="0" w:color="auto"/>
          <w:bottom w:val="none" w:sz="0" w:space="0" w:color="auto"/>
          <w:right w:val="none" w:sz="0" w:space="0" w:color="auto"/>
          <w:between w:val="none" w:sz="0" w:space="0" w:color="auto"/>
        </w:pBdr>
      </w:pPr>
    </w:p>
    <w:p w14:paraId="03189507" w14:textId="77777777" w:rsidR="00AC7B9D" w:rsidRDefault="00AC7B9D" w:rsidP="00AC7B9D">
      <w:pPr>
        <w:pBdr>
          <w:top w:val="none" w:sz="0" w:space="0" w:color="auto"/>
          <w:left w:val="none" w:sz="0" w:space="0" w:color="auto"/>
          <w:bottom w:val="none" w:sz="0" w:space="0" w:color="auto"/>
          <w:right w:val="none" w:sz="0" w:space="0" w:color="auto"/>
          <w:between w:val="none" w:sz="0" w:space="0" w:color="auto"/>
        </w:pBdr>
      </w:pPr>
      <w:r>
        <w:t>7 -- That Stakeholder Groups and Constituencies engage more deeply with community members whose first language is other than English, as a means to overcoming language barriers.</w:t>
      </w:r>
    </w:p>
    <w:p w14:paraId="6119ED3B" w14:textId="77777777" w:rsidR="00AC7B9D" w:rsidRDefault="00AC7B9D" w:rsidP="00AC7B9D">
      <w:pPr>
        <w:pBdr>
          <w:top w:val="none" w:sz="0" w:space="0" w:color="auto"/>
          <w:left w:val="none" w:sz="0" w:space="0" w:color="auto"/>
          <w:bottom w:val="none" w:sz="0" w:space="0" w:color="auto"/>
          <w:right w:val="none" w:sz="0" w:space="0" w:color="auto"/>
          <w:between w:val="none" w:sz="0" w:space="0" w:color="auto"/>
        </w:pBdr>
      </w:pPr>
      <w:r>
        <w:t>12 -- That ICANN assess the feasibility of providing a real-time transcription service in audio conferences for Working Group meetings.</w:t>
      </w:r>
    </w:p>
    <w:p w14:paraId="3AAED969" w14:textId="77777777" w:rsidR="00AC7B9D" w:rsidRDefault="00AC7B9D" w:rsidP="00AC7B9D">
      <w:pPr>
        <w:pBdr>
          <w:top w:val="none" w:sz="0" w:space="0" w:color="auto"/>
          <w:left w:val="none" w:sz="0" w:space="0" w:color="auto"/>
          <w:bottom w:val="none" w:sz="0" w:space="0" w:color="auto"/>
          <w:right w:val="none" w:sz="0" w:space="0" w:color="auto"/>
          <w:between w:val="none" w:sz="0" w:space="0" w:color="auto"/>
        </w:pBdr>
        <w:rPr>
          <w:b/>
        </w:rPr>
      </w:pPr>
    </w:p>
    <w:p w14:paraId="60D76DFB" w14:textId="77777777" w:rsidR="00AC7B9D" w:rsidRDefault="00AC7B9D" w:rsidP="00AC7B9D">
      <w:pPr>
        <w:pBdr>
          <w:top w:val="none" w:sz="0" w:space="0" w:color="auto"/>
          <w:left w:val="none" w:sz="0" w:space="0" w:color="auto"/>
          <w:bottom w:val="none" w:sz="0" w:space="0" w:color="auto"/>
          <w:right w:val="none" w:sz="0" w:space="0" w:color="auto"/>
          <w:between w:val="none" w:sz="0" w:space="0" w:color="auto"/>
        </w:pBdr>
      </w:pPr>
      <w:r>
        <w:rPr>
          <w:b/>
        </w:rPr>
        <w:t>Actions</w:t>
      </w:r>
      <w:r>
        <w:t>:  Staff will gather data concerning the costs and benefits of providing language services for GNSO meetings, and for ICANN meetings (awaiting response).</w:t>
      </w:r>
    </w:p>
    <w:p w14:paraId="43A3120C" w14:textId="77777777" w:rsidR="00AC7B9D" w:rsidRPr="00704DEE" w:rsidRDefault="00AC7B9D" w:rsidP="00AC7B9D">
      <w:pPr>
        <w:pBdr>
          <w:top w:val="none" w:sz="0" w:space="0" w:color="auto"/>
          <w:left w:val="none" w:sz="0" w:space="0" w:color="auto"/>
          <w:bottom w:val="none" w:sz="0" w:space="0" w:color="auto"/>
          <w:right w:val="none" w:sz="0" w:space="0" w:color="auto"/>
          <w:between w:val="none" w:sz="0" w:space="0" w:color="auto"/>
        </w:pBdr>
        <w:rPr>
          <w:b/>
        </w:rPr>
      </w:pPr>
    </w:p>
    <w:p w14:paraId="61F8245C" w14:textId="77777777" w:rsidR="00AC7B9D" w:rsidRDefault="00AC7B9D" w:rsidP="00AC7B9D">
      <w:pPr>
        <w:pBdr>
          <w:top w:val="none" w:sz="0" w:space="0" w:color="auto"/>
          <w:left w:val="none" w:sz="0" w:space="0" w:color="auto"/>
          <w:bottom w:val="none" w:sz="0" w:space="0" w:color="auto"/>
          <w:right w:val="none" w:sz="0" w:space="0" w:color="auto"/>
          <w:between w:val="none" w:sz="0" w:space="0" w:color="auto"/>
        </w:pBdr>
      </w:pPr>
      <w:r w:rsidRPr="00704DEE">
        <w:rPr>
          <w:b/>
        </w:rPr>
        <w:t xml:space="preserve">Anticipated Budget Effects: </w:t>
      </w:r>
      <w:r>
        <w:t>Staff will assess the costs of real-time transcription services, which could be significant if the service is provided to all Working Groups.</w:t>
      </w:r>
    </w:p>
    <w:p w14:paraId="000C62B1" w14:textId="77777777" w:rsidR="007F70DB" w:rsidRDefault="007F70DB" w:rsidP="00D2775F">
      <w:pPr>
        <w:pBdr>
          <w:top w:val="none" w:sz="0" w:space="0" w:color="auto"/>
          <w:left w:val="none" w:sz="0" w:space="0" w:color="auto"/>
          <w:bottom w:val="none" w:sz="0" w:space="0" w:color="auto"/>
          <w:right w:val="none" w:sz="0" w:space="0" w:color="auto"/>
          <w:between w:val="none" w:sz="0" w:space="0" w:color="auto"/>
        </w:pBdr>
        <w:rPr>
          <w:b/>
        </w:rPr>
      </w:pPr>
    </w:p>
    <w:p w14:paraId="2D543244" w14:textId="45AC5A2E" w:rsidR="00D2775F" w:rsidRDefault="00D2775F" w:rsidP="00D2775F">
      <w:pPr>
        <w:pBdr>
          <w:top w:val="none" w:sz="0" w:space="0" w:color="auto"/>
          <w:left w:val="none" w:sz="0" w:space="0" w:color="auto"/>
          <w:bottom w:val="none" w:sz="0" w:space="0" w:color="auto"/>
          <w:right w:val="none" w:sz="0" w:space="0" w:color="auto"/>
          <w:between w:val="none" w:sz="0" w:space="0" w:color="auto"/>
        </w:pBdr>
      </w:pPr>
      <w:r>
        <w:rPr>
          <w:b/>
        </w:rPr>
        <w:t>Recommendations 20 and 21</w:t>
      </w:r>
      <w:r>
        <w:t>:</w:t>
      </w:r>
    </w:p>
    <w:p w14:paraId="12193226" w14:textId="77777777" w:rsidR="00D2775F" w:rsidRDefault="00D2775F" w:rsidP="00D2775F">
      <w:pPr>
        <w:pBdr>
          <w:top w:val="none" w:sz="0" w:space="0" w:color="auto"/>
          <w:left w:val="none" w:sz="0" w:space="0" w:color="auto"/>
          <w:bottom w:val="none" w:sz="0" w:space="0" w:color="auto"/>
          <w:right w:val="none" w:sz="0" w:space="0" w:color="auto"/>
          <w:between w:val="none" w:sz="0" w:space="0" w:color="auto"/>
        </w:pBdr>
      </w:pPr>
      <w:r>
        <w:t>20 -- That the GNSO Council should review annually ICANN’s Strategic Objectives with a view to planning future policy development that strikes a balance between ICANN’s Strategic Objectives and the GNSO resources available for policy development.</w:t>
      </w:r>
    </w:p>
    <w:p w14:paraId="6BA58E4E" w14:textId="77777777" w:rsidR="00D2775F" w:rsidRDefault="00D2775F" w:rsidP="00D2775F">
      <w:pPr>
        <w:pBdr>
          <w:top w:val="none" w:sz="0" w:space="0" w:color="auto"/>
          <w:left w:val="none" w:sz="0" w:space="0" w:color="auto"/>
          <w:bottom w:val="none" w:sz="0" w:space="0" w:color="auto"/>
          <w:right w:val="none" w:sz="0" w:space="0" w:color="auto"/>
          <w:between w:val="none" w:sz="0" w:space="0" w:color="auto"/>
        </w:pBdr>
      </w:pPr>
      <w:r>
        <w:t xml:space="preserve">21 -- That the GNSO Council should regularly undertake or commission analysis of trends in </w:t>
      </w:r>
      <w:proofErr w:type="spellStart"/>
      <w:r>
        <w:t>gTLDs</w:t>
      </w:r>
      <w:proofErr w:type="spellEnd"/>
      <w:r>
        <w:t xml:space="preserve"> in order to forecast likely requirements for policy and to ensure those affected are well-represented in the policy-making process.</w:t>
      </w:r>
    </w:p>
    <w:p w14:paraId="49513082" w14:textId="77777777" w:rsidR="00D2775F" w:rsidRDefault="00D2775F" w:rsidP="00D2775F">
      <w:pPr>
        <w:pBdr>
          <w:top w:val="none" w:sz="0" w:space="0" w:color="auto"/>
          <w:left w:val="none" w:sz="0" w:space="0" w:color="auto"/>
          <w:bottom w:val="none" w:sz="0" w:space="0" w:color="auto"/>
          <w:right w:val="none" w:sz="0" w:space="0" w:color="auto"/>
          <w:between w:val="none" w:sz="0" w:space="0" w:color="auto"/>
        </w:pBdr>
      </w:pPr>
    </w:p>
    <w:p w14:paraId="4ABED3E7" w14:textId="77777777" w:rsidR="00D2775F" w:rsidRDefault="00D2775F" w:rsidP="00D2775F">
      <w:pPr>
        <w:pBdr>
          <w:top w:val="none" w:sz="0" w:space="0" w:color="auto"/>
          <w:left w:val="none" w:sz="0" w:space="0" w:color="auto"/>
          <w:bottom w:val="none" w:sz="0" w:space="0" w:color="auto"/>
          <w:right w:val="none" w:sz="0" w:space="0" w:color="auto"/>
          <w:between w:val="none" w:sz="0" w:space="0" w:color="auto"/>
        </w:pBdr>
      </w:pPr>
      <w:r>
        <w:rPr>
          <w:b/>
        </w:rPr>
        <w:t>Action</w:t>
      </w:r>
      <w:r>
        <w:t xml:space="preserve">: Staff will check to see if there is any current activity relating to the GNSO’s review of the Strategic Objectives and whether the Standing Committee on the Budget Review might apply; also check to see if there is any existing or planned analysis of trends in </w:t>
      </w:r>
      <w:proofErr w:type="spellStart"/>
      <w:r>
        <w:t>gTLDs</w:t>
      </w:r>
      <w:proofErr w:type="spellEnd"/>
      <w:r>
        <w:t xml:space="preserve"> -- might the CCT-RT have collected any useful data?</w:t>
      </w:r>
    </w:p>
    <w:p w14:paraId="15D4153E" w14:textId="77777777" w:rsidR="00D2775F" w:rsidRDefault="00D2775F" w:rsidP="00D2775F">
      <w:pPr>
        <w:pBdr>
          <w:top w:val="none" w:sz="0" w:space="0" w:color="auto"/>
          <w:left w:val="none" w:sz="0" w:space="0" w:color="auto"/>
          <w:bottom w:val="none" w:sz="0" w:space="0" w:color="auto"/>
          <w:right w:val="none" w:sz="0" w:space="0" w:color="auto"/>
          <w:between w:val="none" w:sz="0" w:space="0" w:color="auto"/>
        </w:pBdr>
      </w:pPr>
    </w:p>
    <w:p w14:paraId="043FBA94" w14:textId="77777777" w:rsidR="00D2775F" w:rsidRDefault="00D2775F" w:rsidP="00D2775F">
      <w:pPr>
        <w:pBdr>
          <w:top w:val="none" w:sz="0" w:space="0" w:color="auto"/>
          <w:left w:val="none" w:sz="0" w:space="0" w:color="auto"/>
          <w:bottom w:val="none" w:sz="0" w:space="0" w:color="auto"/>
          <w:right w:val="none" w:sz="0" w:space="0" w:color="auto"/>
          <w:between w:val="none" w:sz="0" w:space="0" w:color="auto"/>
        </w:pBdr>
      </w:pPr>
      <w:r w:rsidRPr="00704DEE">
        <w:rPr>
          <w:b/>
        </w:rPr>
        <w:t>Anticipated Budget Effects:</w:t>
      </w:r>
      <w:r>
        <w:t xml:space="preserve"> Possible costs to commission analysis of trends if these has not been addressed by current ICANN activities.</w:t>
      </w:r>
    </w:p>
    <w:p w14:paraId="328E82C3" w14:textId="02C969A9" w:rsidR="00C540CC" w:rsidRDefault="00C540CC" w:rsidP="005041C5">
      <w:pPr>
        <w:pBdr>
          <w:top w:val="none" w:sz="0" w:space="0" w:color="auto"/>
          <w:left w:val="none" w:sz="0" w:space="0" w:color="auto"/>
          <w:bottom w:val="none" w:sz="0" w:space="0" w:color="auto"/>
          <w:right w:val="none" w:sz="0" w:space="0" w:color="auto"/>
          <w:between w:val="none" w:sz="0" w:space="0" w:color="auto"/>
        </w:pBdr>
        <w:rPr>
          <w:b/>
        </w:rPr>
      </w:pPr>
    </w:p>
    <w:p w14:paraId="44055CB7" w14:textId="77777777" w:rsidR="00FC7824" w:rsidRPr="00FC7824" w:rsidRDefault="00FC7824" w:rsidP="00FC7824">
      <w:pPr>
        <w:pBdr>
          <w:top w:val="none" w:sz="0" w:space="0" w:color="auto"/>
          <w:left w:val="none" w:sz="0" w:space="0" w:color="auto"/>
          <w:bottom w:val="none" w:sz="0" w:space="0" w:color="auto"/>
          <w:right w:val="none" w:sz="0" w:space="0" w:color="auto"/>
          <w:between w:val="none" w:sz="0" w:space="0" w:color="auto"/>
        </w:pBdr>
        <w:rPr>
          <w:b/>
        </w:rPr>
      </w:pPr>
      <w:r w:rsidRPr="00FC7824">
        <w:rPr>
          <w:b/>
        </w:rPr>
        <w:t>Review Work Plan</w:t>
      </w:r>
    </w:p>
    <w:p w14:paraId="1CC2C1C2" w14:textId="77777777" w:rsidR="00FC7824" w:rsidRPr="00FC7824" w:rsidRDefault="00FC7824" w:rsidP="00FC7824">
      <w:pPr>
        <w:pBdr>
          <w:top w:val="none" w:sz="0" w:space="0" w:color="auto"/>
          <w:left w:val="none" w:sz="0" w:space="0" w:color="auto"/>
          <w:bottom w:val="none" w:sz="0" w:space="0" w:color="auto"/>
          <w:right w:val="none" w:sz="0" w:space="0" w:color="auto"/>
          <w:between w:val="none" w:sz="0" w:space="0" w:color="auto"/>
        </w:pBdr>
        <w:rPr>
          <w:b/>
        </w:rPr>
      </w:pPr>
    </w:p>
    <w:p w14:paraId="2A4C166F" w14:textId="03E71D7D" w:rsidR="00FC7824" w:rsidRDefault="00FC7824" w:rsidP="005041C5">
      <w:pPr>
        <w:pBdr>
          <w:top w:val="none" w:sz="0" w:space="0" w:color="auto"/>
          <w:left w:val="none" w:sz="0" w:space="0" w:color="auto"/>
          <w:bottom w:val="none" w:sz="0" w:space="0" w:color="auto"/>
          <w:right w:val="none" w:sz="0" w:space="0" w:color="auto"/>
          <w:between w:val="none" w:sz="0" w:space="0" w:color="auto"/>
        </w:pBdr>
        <w:rPr>
          <w:b/>
        </w:rPr>
      </w:pPr>
      <w:r w:rsidRPr="00FC7824">
        <w:rPr>
          <w:b/>
        </w:rPr>
        <w:lastRenderedPageBreak/>
        <w:t>Planning for ICANN61</w:t>
      </w:r>
      <w:r w:rsidR="008D1834">
        <w:rPr>
          <w:b/>
        </w:rPr>
        <w:t xml:space="preserve">: </w:t>
      </w:r>
      <w:r w:rsidR="00924F16">
        <w:rPr>
          <w:b/>
        </w:rPr>
        <w:t xml:space="preserve">Update to GNSO Council </w:t>
      </w:r>
    </w:p>
    <w:p w14:paraId="13A7657F" w14:textId="4EBE9FF4" w:rsidR="00C540CC" w:rsidRPr="00DF2028" w:rsidRDefault="00AA61CA" w:rsidP="005041C5">
      <w:pPr>
        <w:pBdr>
          <w:top w:val="none" w:sz="0" w:space="0" w:color="auto"/>
          <w:left w:val="none" w:sz="0" w:space="0" w:color="auto"/>
          <w:bottom w:val="none" w:sz="0" w:space="0" w:color="auto"/>
          <w:right w:val="none" w:sz="0" w:space="0" w:color="auto"/>
          <w:between w:val="none" w:sz="0" w:space="0" w:color="auto"/>
        </w:pBdr>
      </w:pPr>
      <w:r>
        <w:rPr>
          <w:noProof/>
        </w:rPr>
        <w:pict w14:anchorId="391DD2AE">
          <v:rect id="_x0000_i1032" alt="" style="width:468pt;height:.05pt;mso-wrap-style:square;mso-width-percent:0;mso-height-percent:0;mso-width-percent:0;mso-height-percent:0;v-text-anchor:top" o:hralign="center" o:hrstd="t" o:hr="t" fillcolor="#a0a0a0" stroked="f"/>
        </w:pict>
      </w:r>
    </w:p>
    <w:p w14:paraId="1C307573" w14:textId="3A6FE5EB" w:rsidR="00C540CC" w:rsidRPr="00DF2028" w:rsidRDefault="00C540CC" w:rsidP="005041C5">
      <w:pPr>
        <w:pBdr>
          <w:top w:val="none" w:sz="0" w:space="0" w:color="auto"/>
          <w:left w:val="none" w:sz="0" w:space="0" w:color="auto"/>
          <w:bottom w:val="none" w:sz="0" w:space="0" w:color="auto"/>
          <w:right w:val="none" w:sz="0" w:space="0" w:color="auto"/>
          <w:between w:val="none" w:sz="0" w:space="0" w:color="auto"/>
        </w:pBdr>
        <w:rPr>
          <w:b/>
          <w:i/>
        </w:rPr>
      </w:pPr>
      <w:r w:rsidRPr="00DF2028">
        <w:rPr>
          <w:b/>
          <w:i/>
        </w:rPr>
        <w:t>29 March 2018</w:t>
      </w:r>
      <w:r w:rsidR="00DF2028" w:rsidRPr="00DF2028">
        <w:rPr>
          <w:b/>
          <w:i/>
        </w:rPr>
        <w:t xml:space="preserve"> Meeting</w:t>
      </w:r>
      <w:r w:rsidRPr="00DF2028">
        <w:rPr>
          <w:b/>
          <w:i/>
        </w:rPr>
        <w:t>:</w:t>
      </w:r>
    </w:p>
    <w:p w14:paraId="020B2C5C" w14:textId="77777777" w:rsidR="00DF2028" w:rsidRDefault="00AA61CA" w:rsidP="00DF2028">
      <w:pPr>
        <w:pBdr>
          <w:top w:val="none" w:sz="0" w:space="0" w:color="auto"/>
          <w:left w:val="none" w:sz="0" w:space="0" w:color="auto"/>
          <w:bottom w:val="none" w:sz="0" w:space="0" w:color="auto"/>
          <w:right w:val="none" w:sz="0" w:space="0" w:color="auto"/>
          <w:between w:val="none" w:sz="0" w:space="0" w:color="auto"/>
        </w:pBdr>
      </w:pPr>
      <w:r>
        <w:rPr>
          <w:noProof/>
        </w:rPr>
        <w:pict w14:anchorId="01B17B4D">
          <v:rect id="_x0000_i1031" alt="" style="width:468pt;height:.05pt;mso-wrap-style:square;mso-width-percent:0;mso-height-percent:0;mso-width-percent:0;mso-height-percent:0;v-text-anchor:top" o:hralign="center" o:hrstd="t" o:hr="t" fillcolor="#a0a0a0" stroked="f"/>
        </w:pict>
      </w:r>
    </w:p>
    <w:p w14:paraId="0B4FAA7E" w14:textId="77777777" w:rsidR="00C540CC" w:rsidRDefault="00C540CC" w:rsidP="005041C5">
      <w:pPr>
        <w:pBdr>
          <w:top w:val="none" w:sz="0" w:space="0" w:color="auto"/>
          <w:left w:val="none" w:sz="0" w:space="0" w:color="auto"/>
          <w:bottom w:val="none" w:sz="0" w:space="0" w:color="auto"/>
          <w:right w:val="none" w:sz="0" w:space="0" w:color="auto"/>
          <w:between w:val="none" w:sz="0" w:space="0" w:color="auto"/>
        </w:pBdr>
        <w:rPr>
          <w:b/>
        </w:rPr>
      </w:pPr>
    </w:p>
    <w:p w14:paraId="72CF0DEA" w14:textId="40193517" w:rsidR="00AC7B9D" w:rsidRDefault="00AC7B9D" w:rsidP="005041C5">
      <w:pPr>
        <w:pBdr>
          <w:top w:val="none" w:sz="0" w:space="0" w:color="auto"/>
          <w:left w:val="none" w:sz="0" w:space="0" w:color="auto"/>
          <w:bottom w:val="none" w:sz="0" w:space="0" w:color="auto"/>
          <w:right w:val="none" w:sz="0" w:space="0" w:color="auto"/>
          <w:between w:val="none" w:sz="0" w:space="0" w:color="auto"/>
        </w:pBdr>
      </w:pPr>
      <w:r>
        <w:rPr>
          <w:b/>
        </w:rPr>
        <w:t xml:space="preserve">Recommendation 22: </w:t>
      </w:r>
      <w:r>
        <w:t>Implementation c</w:t>
      </w:r>
      <w:r w:rsidRPr="00AC7B9D">
        <w:t>omplete.</w:t>
      </w:r>
    </w:p>
    <w:p w14:paraId="13EBD6A7" w14:textId="59968D0C" w:rsidR="00AC7B9D" w:rsidRDefault="00AC7B9D" w:rsidP="005041C5">
      <w:pPr>
        <w:pBdr>
          <w:top w:val="none" w:sz="0" w:space="0" w:color="auto"/>
          <w:left w:val="none" w:sz="0" w:space="0" w:color="auto"/>
          <w:bottom w:val="none" w:sz="0" w:space="0" w:color="auto"/>
          <w:right w:val="none" w:sz="0" w:space="0" w:color="auto"/>
          <w:between w:val="none" w:sz="0" w:space="0" w:color="auto"/>
        </w:pBdr>
      </w:pPr>
    </w:p>
    <w:p w14:paraId="7FADF107" w14:textId="33FC1DBB" w:rsidR="00AC7B9D" w:rsidRDefault="00AC7B9D" w:rsidP="005041C5">
      <w:pPr>
        <w:pBdr>
          <w:top w:val="none" w:sz="0" w:space="0" w:color="auto"/>
          <w:left w:val="none" w:sz="0" w:space="0" w:color="auto"/>
          <w:bottom w:val="none" w:sz="0" w:space="0" w:color="auto"/>
          <w:right w:val="none" w:sz="0" w:space="0" w:color="auto"/>
          <w:between w:val="none" w:sz="0" w:space="0" w:color="auto"/>
        </w:pBdr>
        <w:rPr>
          <w:b/>
        </w:rPr>
      </w:pPr>
      <w:r w:rsidRPr="00AC7B9D">
        <w:rPr>
          <w:b/>
        </w:rPr>
        <w:t>Recommendations 7 &amp; 12:</w:t>
      </w:r>
      <w:r>
        <w:t xml:space="preserve"> Review revised Charter.</w:t>
      </w:r>
    </w:p>
    <w:p w14:paraId="4F588CAD" w14:textId="77777777" w:rsidR="00AC7B9D" w:rsidRDefault="00AC7B9D" w:rsidP="005041C5">
      <w:pPr>
        <w:pBdr>
          <w:top w:val="none" w:sz="0" w:space="0" w:color="auto"/>
          <w:left w:val="none" w:sz="0" w:space="0" w:color="auto"/>
          <w:bottom w:val="none" w:sz="0" w:space="0" w:color="auto"/>
          <w:right w:val="none" w:sz="0" w:space="0" w:color="auto"/>
          <w:between w:val="none" w:sz="0" w:space="0" w:color="auto"/>
        </w:pBdr>
        <w:rPr>
          <w:b/>
        </w:rPr>
      </w:pPr>
    </w:p>
    <w:p w14:paraId="00718537" w14:textId="1125D0FC" w:rsidR="00C540CC" w:rsidRDefault="00C540CC" w:rsidP="005041C5">
      <w:pPr>
        <w:pBdr>
          <w:top w:val="none" w:sz="0" w:space="0" w:color="auto"/>
          <w:left w:val="none" w:sz="0" w:space="0" w:color="auto"/>
          <w:bottom w:val="none" w:sz="0" w:space="0" w:color="auto"/>
          <w:right w:val="none" w:sz="0" w:space="0" w:color="auto"/>
          <w:between w:val="none" w:sz="0" w:space="0" w:color="auto"/>
        </w:pBdr>
        <w:rPr>
          <w:b/>
        </w:rPr>
      </w:pPr>
      <w:r>
        <w:rPr>
          <w:b/>
        </w:rPr>
        <w:t xml:space="preserve">Recommendations 20 and 21: </w:t>
      </w:r>
      <w:r w:rsidRPr="00C540CC">
        <w:t>Review revised charter.</w:t>
      </w:r>
    </w:p>
    <w:p w14:paraId="75F68197" w14:textId="0CD66689" w:rsidR="00C540CC" w:rsidRDefault="00C540CC" w:rsidP="005041C5">
      <w:pPr>
        <w:pBdr>
          <w:top w:val="none" w:sz="0" w:space="0" w:color="auto"/>
          <w:left w:val="none" w:sz="0" w:space="0" w:color="auto"/>
          <w:bottom w:val="none" w:sz="0" w:space="0" w:color="auto"/>
          <w:right w:val="none" w:sz="0" w:space="0" w:color="auto"/>
          <w:between w:val="none" w:sz="0" w:space="0" w:color="auto"/>
        </w:pBdr>
        <w:rPr>
          <w:b/>
        </w:rPr>
      </w:pPr>
    </w:p>
    <w:p w14:paraId="5B2497DA" w14:textId="356558C1" w:rsidR="00C540CC" w:rsidRDefault="00C540CC" w:rsidP="00C540CC">
      <w:pPr>
        <w:pBdr>
          <w:top w:val="none" w:sz="0" w:space="0" w:color="auto"/>
          <w:left w:val="none" w:sz="0" w:space="0" w:color="auto"/>
          <w:bottom w:val="none" w:sz="0" w:space="0" w:color="auto"/>
          <w:right w:val="none" w:sz="0" w:space="0" w:color="auto"/>
          <w:between w:val="none" w:sz="0" w:space="0" w:color="auto"/>
        </w:pBdr>
      </w:pPr>
      <w:r>
        <w:rPr>
          <w:b/>
        </w:rPr>
        <w:t>Recommendations 26-29</w:t>
      </w:r>
      <w:r>
        <w:t xml:space="preserve"> </w:t>
      </w:r>
      <w:r w:rsidRPr="00EF7968">
        <w:rPr>
          <w:b/>
        </w:rPr>
        <w:t xml:space="preserve">– </w:t>
      </w:r>
      <w:r>
        <w:rPr>
          <w:b/>
        </w:rPr>
        <w:t>Determine impact of GDPR on implementation and provide final revised charter for consideration.</w:t>
      </w:r>
    </w:p>
    <w:p w14:paraId="25E2741E" w14:textId="77777777" w:rsidR="00C540CC" w:rsidRDefault="00C540CC" w:rsidP="00C540CC">
      <w:pPr>
        <w:pBdr>
          <w:top w:val="none" w:sz="0" w:space="0" w:color="auto"/>
          <w:left w:val="none" w:sz="0" w:space="0" w:color="auto"/>
          <w:bottom w:val="none" w:sz="0" w:space="0" w:color="auto"/>
          <w:right w:val="none" w:sz="0" w:space="0" w:color="auto"/>
          <w:between w:val="none" w:sz="0" w:space="0" w:color="auto"/>
        </w:pBdr>
      </w:pPr>
      <w:r>
        <w:t xml:space="preserve">26 –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 </w:t>
      </w:r>
    </w:p>
    <w:p w14:paraId="7B8D6847" w14:textId="77777777" w:rsidR="00C540CC" w:rsidRDefault="00C540CC" w:rsidP="00C540CC">
      <w:pPr>
        <w:pBdr>
          <w:top w:val="none" w:sz="0" w:space="0" w:color="auto"/>
          <w:left w:val="none" w:sz="0" w:space="0" w:color="auto"/>
          <w:bottom w:val="none" w:sz="0" w:space="0" w:color="auto"/>
          <w:right w:val="none" w:sz="0" w:space="0" w:color="auto"/>
          <w:between w:val="none" w:sz="0" w:space="0" w:color="auto"/>
        </w:pBdr>
      </w:pPr>
      <w:r>
        <w:t xml:space="preserve">27 – That the GNSO establish and maintain a centralized publicly available list of members and individual participants of every Constituency and Stakeholder Group (with a link to the individual’s Statement of Interest where one is required and posted).  </w:t>
      </w:r>
    </w:p>
    <w:p w14:paraId="7AE673A2" w14:textId="77777777" w:rsidR="00C540CC" w:rsidRDefault="00C540CC" w:rsidP="00C540CC">
      <w:pPr>
        <w:pBdr>
          <w:top w:val="none" w:sz="0" w:space="0" w:color="auto"/>
          <w:left w:val="none" w:sz="0" w:space="0" w:color="auto"/>
          <w:bottom w:val="none" w:sz="0" w:space="0" w:color="auto"/>
          <w:right w:val="none" w:sz="0" w:space="0" w:color="auto"/>
          <w:between w:val="none" w:sz="0" w:space="0" w:color="auto"/>
        </w:pBdr>
      </w:pPr>
      <w:r>
        <w:t xml:space="preserve">28 –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 </w:t>
      </w:r>
    </w:p>
    <w:p w14:paraId="75EF1A30" w14:textId="77777777" w:rsidR="00C540CC" w:rsidRDefault="00C540CC" w:rsidP="00C540CC">
      <w:pPr>
        <w:pBdr>
          <w:top w:val="none" w:sz="0" w:space="0" w:color="auto"/>
          <w:left w:val="none" w:sz="0" w:space="0" w:color="auto"/>
          <w:bottom w:val="none" w:sz="0" w:space="0" w:color="auto"/>
          <w:right w:val="none" w:sz="0" w:space="0" w:color="auto"/>
          <w:between w:val="none" w:sz="0" w:space="0" w:color="auto"/>
        </w:pBdr>
      </w:pPr>
      <w:r>
        <w:t>29 – That Statements of Interest of GNSO Council Members and Executive Committee members of all Stakeholder Groups and Constituencies include the total number of years that person has held leadership positions in ICANN.</w:t>
      </w:r>
    </w:p>
    <w:p w14:paraId="70CCABE1" w14:textId="77777777" w:rsidR="00C540CC" w:rsidRDefault="00C540CC" w:rsidP="00C540CC">
      <w:pPr>
        <w:pBdr>
          <w:top w:val="none" w:sz="0" w:space="0" w:color="auto"/>
          <w:left w:val="none" w:sz="0" w:space="0" w:color="auto"/>
          <w:bottom w:val="none" w:sz="0" w:space="0" w:color="auto"/>
          <w:right w:val="none" w:sz="0" w:space="0" w:color="auto"/>
          <w:between w:val="none" w:sz="0" w:space="0" w:color="auto"/>
        </w:pBdr>
      </w:pPr>
    </w:p>
    <w:p w14:paraId="76EACE19" w14:textId="77777777" w:rsidR="00C540CC" w:rsidRDefault="00C540CC" w:rsidP="00C540CC">
      <w:pPr>
        <w:pBdr>
          <w:top w:val="none" w:sz="0" w:space="0" w:color="auto"/>
          <w:left w:val="none" w:sz="0" w:space="0" w:color="auto"/>
          <w:bottom w:val="none" w:sz="0" w:space="0" w:color="auto"/>
          <w:right w:val="none" w:sz="0" w:space="0" w:color="auto"/>
          <w:between w:val="none" w:sz="0" w:space="0" w:color="auto"/>
        </w:pBdr>
      </w:pPr>
      <w:r>
        <w:rPr>
          <w:b/>
        </w:rPr>
        <w:t>Actions</w:t>
      </w:r>
      <w:r>
        <w:t xml:space="preserve">: The charter is on hold pending developments from possible effects relating to GDPR. </w:t>
      </w:r>
    </w:p>
    <w:p w14:paraId="28F17C8F" w14:textId="77777777" w:rsidR="00C540CC" w:rsidRDefault="00C540CC" w:rsidP="00C540CC">
      <w:pPr>
        <w:pBdr>
          <w:top w:val="none" w:sz="0" w:space="0" w:color="auto"/>
          <w:left w:val="none" w:sz="0" w:space="0" w:color="auto"/>
          <w:bottom w:val="none" w:sz="0" w:space="0" w:color="auto"/>
          <w:right w:val="none" w:sz="0" w:space="0" w:color="auto"/>
          <w:between w:val="none" w:sz="0" w:space="0" w:color="auto"/>
        </w:pBdr>
      </w:pPr>
    </w:p>
    <w:p w14:paraId="18283FCF" w14:textId="04983502" w:rsidR="00C540CC" w:rsidRPr="00C540CC" w:rsidRDefault="00C540CC" w:rsidP="005041C5">
      <w:pPr>
        <w:pBdr>
          <w:top w:val="none" w:sz="0" w:space="0" w:color="auto"/>
          <w:left w:val="none" w:sz="0" w:space="0" w:color="auto"/>
          <w:bottom w:val="none" w:sz="0" w:space="0" w:color="auto"/>
          <w:right w:val="none" w:sz="0" w:space="0" w:color="auto"/>
          <w:between w:val="none" w:sz="0" w:space="0" w:color="auto"/>
        </w:pBdr>
      </w:pPr>
      <w:r w:rsidRPr="00704DEE">
        <w:rPr>
          <w:b/>
        </w:rPr>
        <w:t>Anticipated Budget Effects:</w:t>
      </w:r>
      <w:r>
        <w:t xml:space="preserve"> None.</w:t>
      </w:r>
    </w:p>
    <w:p w14:paraId="7723CE7D" w14:textId="395EF761" w:rsidR="00D63940" w:rsidRDefault="00D63940" w:rsidP="005041C5">
      <w:pPr>
        <w:pBdr>
          <w:top w:val="none" w:sz="0" w:space="0" w:color="auto"/>
          <w:left w:val="none" w:sz="0" w:space="0" w:color="auto"/>
          <w:bottom w:val="none" w:sz="0" w:space="0" w:color="auto"/>
          <w:right w:val="none" w:sz="0" w:space="0" w:color="auto"/>
          <w:between w:val="none" w:sz="0" w:space="0" w:color="auto"/>
        </w:pBdr>
        <w:rPr>
          <w:b/>
        </w:rPr>
      </w:pPr>
    </w:p>
    <w:p w14:paraId="519BF21A" w14:textId="77777777" w:rsidR="00C540CC" w:rsidRPr="0098236A" w:rsidRDefault="00AA61CA" w:rsidP="00C540CC">
      <w:pPr>
        <w:pBdr>
          <w:top w:val="none" w:sz="0" w:space="0" w:color="auto"/>
          <w:left w:val="none" w:sz="0" w:space="0" w:color="auto"/>
          <w:bottom w:val="none" w:sz="0" w:space="0" w:color="auto"/>
          <w:right w:val="none" w:sz="0" w:space="0" w:color="auto"/>
          <w:between w:val="none" w:sz="0" w:space="0" w:color="auto"/>
        </w:pBdr>
        <w:rPr>
          <w:b/>
          <w:sz w:val="24"/>
          <w:szCs w:val="24"/>
        </w:rPr>
      </w:pPr>
      <w:r>
        <w:rPr>
          <w:noProof/>
        </w:rPr>
        <w:pict w14:anchorId="788220CD">
          <v:rect id="_x0000_i1030" alt="" style="width:468pt;height:.05pt;mso-wrap-style:square;mso-width-percent:0;mso-height-percent:0;mso-width-percent:0;mso-height-percent:0;v-text-anchor:top" o:hralign="center" o:hrstd="t" o:hr="t" fillcolor="#a0a0a0" stroked="f"/>
        </w:pict>
      </w:r>
    </w:p>
    <w:p w14:paraId="66A3B532" w14:textId="3A816E88" w:rsidR="00C540CC" w:rsidRDefault="00C540CC" w:rsidP="00C540CC">
      <w:pPr>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April 2018:</w:t>
      </w:r>
    </w:p>
    <w:p w14:paraId="0B4529EB" w14:textId="0392D404" w:rsidR="00C540CC" w:rsidRPr="00C540CC" w:rsidRDefault="00AA61CA" w:rsidP="005041C5">
      <w:pPr>
        <w:pBdr>
          <w:top w:val="none" w:sz="0" w:space="0" w:color="auto"/>
          <w:left w:val="none" w:sz="0" w:space="0" w:color="auto"/>
          <w:bottom w:val="none" w:sz="0" w:space="0" w:color="auto"/>
          <w:right w:val="none" w:sz="0" w:space="0" w:color="auto"/>
          <w:between w:val="none" w:sz="0" w:space="0" w:color="auto"/>
        </w:pBdr>
        <w:rPr>
          <w:b/>
          <w:sz w:val="24"/>
          <w:szCs w:val="24"/>
        </w:rPr>
      </w:pPr>
      <w:r>
        <w:rPr>
          <w:noProof/>
        </w:rPr>
        <w:pict w14:anchorId="0893A60B">
          <v:rect id="_x0000_i1029" alt="" style="width:468pt;height:.05pt;mso-wrap-style:square;mso-width-percent:0;mso-height-percent:0;mso-width-percent:0;mso-height-percent:0;v-text-anchor:top" o:hralign="center" o:hrstd="t" o:hr="t" fillcolor="#a0a0a0" stroked="f"/>
        </w:pict>
      </w:r>
    </w:p>
    <w:p w14:paraId="6AF499FB" w14:textId="3EF1A702" w:rsidR="00EF7968" w:rsidRDefault="00EF7968" w:rsidP="005041C5">
      <w:pPr>
        <w:pBdr>
          <w:top w:val="none" w:sz="0" w:space="0" w:color="auto"/>
          <w:left w:val="none" w:sz="0" w:space="0" w:color="auto"/>
          <w:bottom w:val="none" w:sz="0" w:space="0" w:color="auto"/>
          <w:right w:val="none" w:sz="0" w:space="0" w:color="auto"/>
          <w:between w:val="none" w:sz="0" w:space="0" w:color="auto"/>
        </w:pBdr>
        <w:rPr>
          <w:u w:val="single"/>
        </w:rPr>
      </w:pPr>
    </w:p>
    <w:p w14:paraId="331D083C" w14:textId="4BADEBA0" w:rsidR="00DF2028" w:rsidRDefault="00DF2028" w:rsidP="00DF2028">
      <w:pPr>
        <w:pBdr>
          <w:top w:val="none" w:sz="0" w:space="0" w:color="auto"/>
          <w:left w:val="none" w:sz="0" w:space="0" w:color="auto"/>
          <w:bottom w:val="none" w:sz="0" w:space="0" w:color="auto"/>
          <w:right w:val="none" w:sz="0" w:space="0" w:color="auto"/>
          <w:between w:val="none" w:sz="0" w:space="0" w:color="auto"/>
        </w:pBdr>
        <w:rPr>
          <w:b/>
        </w:rPr>
      </w:pPr>
      <w:r>
        <w:rPr>
          <w:b/>
        </w:rPr>
        <w:t xml:space="preserve">Recommendations 7-12: </w:t>
      </w:r>
      <w:r w:rsidR="00AC7B9D">
        <w:t>Implementation in progress.</w:t>
      </w:r>
    </w:p>
    <w:p w14:paraId="7BD1AC4D" w14:textId="77777777" w:rsidR="00DF2028" w:rsidRDefault="00DF2028" w:rsidP="00DF2028">
      <w:pPr>
        <w:pBdr>
          <w:top w:val="none" w:sz="0" w:space="0" w:color="auto"/>
          <w:left w:val="none" w:sz="0" w:space="0" w:color="auto"/>
          <w:bottom w:val="none" w:sz="0" w:space="0" w:color="auto"/>
          <w:right w:val="none" w:sz="0" w:space="0" w:color="auto"/>
          <w:between w:val="none" w:sz="0" w:space="0" w:color="auto"/>
        </w:pBdr>
        <w:rPr>
          <w:b/>
        </w:rPr>
      </w:pPr>
    </w:p>
    <w:p w14:paraId="35CC0341" w14:textId="15CEE2D5" w:rsidR="00DF2028" w:rsidRDefault="00DF2028" w:rsidP="00DF2028">
      <w:pPr>
        <w:pBdr>
          <w:top w:val="none" w:sz="0" w:space="0" w:color="auto"/>
          <w:left w:val="none" w:sz="0" w:space="0" w:color="auto"/>
          <w:bottom w:val="none" w:sz="0" w:space="0" w:color="auto"/>
          <w:right w:val="none" w:sz="0" w:space="0" w:color="auto"/>
          <w:between w:val="none" w:sz="0" w:space="0" w:color="auto"/>
        </w:pBdr>
      </w:pPr>
      <w:r>
        <w:rPr>
          <w:b/>
        </w:rPr>
        <w:t xml:space="preserve">Recommendations 20 and 21: </w:t>
      </w:r>
      <w:r w:rsidR="00AC7B9D">
        <w:t>Implementation in progress.</w:t>
      </w:r>
    </w:p>
    <w:p w14:paraId="0343DDB5" w14:textId="5D9D0AC5" w:rsidR="00D94CF9" w:rsidRDefault="00D94CF9" w:rsidP="00DF2028">
      <w:pPr>
        <w:pBdr>
          <w:top w:val="none" w:sz="0" w:space="0" w:color="auto"/>
          <w:left w:val="none" w:sz="0" w:space="0" w:color="auto"/>
          <w:bottom w:val="none" w:sz="0" w:space="0" w:color="auto"/>
          <w:right w:val="none" w:sz="0" w:space="0" w:color="auto"/>
          <w:between w:val="none" w:sz="0" w:space="0" w:color="auto"/>
        </w:pBdr>
      </w:pPr>
    </w:p>
    <w:p w14:paraId="6CB3133D" w14:textId="7E7E3824" w:rsidR="00D94CF9" w:rsidRPr="00D94CF9" w:rsidRDefault="00D94CF9" w:rsidP="00DF2028">
      <w:pPr>
        <w:pBdr>
          <w:top w:val="none" w:sz="0" w:space="0" w:color="auto"/>
          <w:left w:val="none" w:sz="0" w:space="0" w:color="auto"/>
          <w:bottom w:val="none" w:sz="0" w:space="0" w:color="auto"/>
          <w:right w:val="none" w:sz="0" w:space="0" w:color="auto"/>
          <w:between w:val="none" w:sz="0" w:space="0" w:color="auto"/>
        </w:pBdr>
      </w:pPr>
      <w:r>
        <w:rPr>
          <w:b/>
        </w:rPr>
        <w:t>Recommendations 26-29</w:t>
      </w:r>
      <w:r>
        <w:t xml:space="preserve"> </w:t>
      </w:r>
      <w:r w:rsidRPr="00EF7968">
        <w:rPr>
          <w:b/>
        </w:rPr>
        <w:t xml:space="preserve">– </w:t>
      </w:r>
      <w:r w:rsidRPr="00D94CF9">
        <w:t>Implementation in progress.</w:t>
      </w:r>
    </w:p>
    <w:p w14:paraId="7C6405F3" w14:textId="77777777" w:rsidR="00DF2028" w:rsidRDefault="00DF2028" w:rsidP="005041C5">
      <w:pPr>
        <w:pBdr>
          <w:top w:val="none" w:sz="0" w:space="0" w:color="auto"/>
          <w:left w:val="none" w:sz="0" w:space="0" w:color="auto"/>
          <w:bottom w:val="none" w:sz="0" w:space="0" w:color="auto"/>
          <w:right w:val="none" w:sz="0" w:space="0" w:color="auto"/>
          <w:between w:val="none" w:sz="0" w:space="0" w:color="auto"/>
        </w:pBdr>
        <w:rPr>
          <w:b/>
        </w:rPr>
      </w:pPr>
    </w:p>
    <w:p w14:paraId="595C7E54" w14:textId="244533EA" w:rsidR="00E77388" w:rsidRPr="00EF7968" w:rsidRDefault="00560B12" w:rsidP="005041C5">
      <w:pPr>
        <w:pBdr>
          <w:top w:val="none" w:sz="0" w:space="0" w:color="auto"/>
          <w:left w:val="none" w:sz="0" w:space="0" w:color="auto"/>
          <w:bottom w:val="none" w:sz="0" w:space="0" w:color="auto"/>
          <w:right w:val="none" w:sz="0" w:space="0" w:color="auto"/>
          <w:between w:val="none" w:sz="0" w:space="0" w:color="auto"/>
        </w:pBdr>
        <w:rPr>
          <w:b/>
        </w:rPr>
      </w:pPr>
      <w:r w:rsidRPr="00EF7968">
        <w:rPr>
          <w:b/>
        </w:rPr>
        <w:lastRenderedPageBreak/>
        <w:t>Recomm</w:t>
      </w:r>
      <w:r w:rsidR="00D63940">
        <w:rPr>
          <w:b/>
        </w:rPr>
        <w:t>endations 6, 33, 35, and 36 – Determine impact from CCWG Accountability Work Stream 2 Diversity Sub Team recommendations</w:t>
      </w:r>
      <w:r w:rsidR="00D85953">
        <w:rPr>
          <w:b/>
        </w:rPr>
        <w:t xml:space="preserve"> on implementation</w:t>
      </w:r>
      <w:r w:rsidR="00D63940">
        <w:rPr>
          <w:b/>
        </w:rPr>
        <w:t>.</w:t>
      </w:r>
    </w:p>
    <w:p w14:paraId="4C674A23" w14:textId="71AB1AC2" w:rsidR="00E77388" w:rsidRDefault="00560B12" w:rsidP="005041C5">
      <w:pPr>
        <w:pBdr>
          <w:top w:val="none" w:sz="0" w:space="0" w:color="auto"/>
          <w:left w:val="none" w:sz="0" w:space="0" w:color="auto"/>
          <w:bottom w:val="none" w:sz="0" w:space="0" w:color="auto"/>
          <w:right w:val="none" w:sz="0" w:space="0" w:color="auto"/>
          <w:between w:val="none" w:sz="0" w:space="0" w:color="auto"/>
        </w:pBdr>
        <w:rPr>
          <w:i/>
        </w:rPr>
      </w:pPr>
      <w:r>
        <w:t>6 -- That the GNSO record and regularly publish statistics on Working Group participation (i</w:t>
      </w:r>
      <w:r w:rsidR="00704DEE">
        <w:t>ncluding diversity statistics).</w:t>
      </w:r>
    </w:p>
    <w:p w14:paraId="3193F097" w14:textId="77777777" w:rsidR="00E77388" w:rsidRDefault="00560B12" w:rsidP="005041C5">
      <w:pPr>
        <w:pBdr>
          <w:top w:val="none" w:sz="0" w:space="0" w:color="auto"/>
          <w:left w:val="none" w:sz="0" w:space="0" w:color="auto"/>
          <w:bottom w:val="none" w:sz="0" w:space="0" w:color="auto"/>
          <w:right w:val="none" w:sz="0" w:space="0" w:color="auto"/>
          <w:between w:val="none" w:sz="0" w:space="0" w:color="auto"/>
        </w:pBdr>
      </w:pPr>
      <w:r>
        <w:t>33 -- (moved from Phase 1): That Stakeholder Groups, Constituencies, and the Nominating Committee, in selecting their candidates for appointment to the GNSO Council, should aim to increase the geographic, gender and cultural diversity of its participants, as defined in ICANN Core Value 4.</w:t>
      </w:r>
    </w:p>
    <w:p w14:paraId="13819C76" w14:textId="77777777" w:rsidR="00E77388" w:rsidRDefault="00560B12" w:rsidP="005041C5">
      <w:pPr>
        <w:pBdr>
          <w:top w:val="none" w:sz="0" w:space="0" w:color="auto"/>
          <w:left w:val="none" w:sz="0" w:space="0" w:color="auto"/>
          <w:bottom w:val="none" w:sz="0" w:space="0" w:color="auto"/>
          <w:right w:val="none" w:sz="0" w:space="0" w:color="auto"/>
          <w:between w:val="none" w:sz="0" w:space="0" w:color="auto"/>
        </w:pBdr>
      </w:pPr>
      <w:r>
        <w:t>35 --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6E5C18E8" w14:textId="77777777" w:rsidR="00E77388" w:rsidRDefault="00560B12" w:rsidP="005041C5">
      <w:pPr>
        <w:pBdr>
          <w:top w:val="none" w:sz="0" w:space="0" w:color="auto"/>
          <w:left w:val="none" w:sz="0" w:space="0" w:color="auto"/>
          <w:bottom w:val="none" w:sz="0" w:space="0" w:color="auto"/>
          <w:right w:val="none" w:sz="0" w:space="0" w:color="auto"/>
          <w:between w:val="none" w:sz="0" w:space="0" w:color="auto"/>
        </w:pBdr>
      </w:pPr>
      <w:r>
        <w:t>36 --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w:t>
      </w:r>
    </w:p>
    <w:p w14:paraId="5E346567" w14:textId="77777777" w:rsidR="00E77388" w:rsidRDefault="00E77388" w:rsidP="005041C5">
      <w:pPr>
        <w:pBdr>
          <w:top w:val="none" w:sz="0" w:space="0" w:color="auto"/>
          <w:left w:val="none" w:sz="0" w:space="0" w:color="auto"/>
          <w:bottom w:val="none" w:sz="0" w:space="0" w:color="auto"/>
          <w:right w:val="none" w:sz="0" w:space="0" w:color="auto"/>
          <w:between w:val="none" w:sz="0" w:space="0" w:color="auto"/>
        </w:pBdr>
      </w:pPr>
    </w:p>
    <w:p w14:paraId="51C911AD" w14:textId="7373AF16" w:rsidR="00EF7968" w:rsidRDefault="00560B12" w:rsidP="005041C5">
      <w:pPr>
        <w:pBdr>
          <w:top w:val="none" w:sz="0" w:space="0" w:color="auto"/>
          <w:left w:val="none" w:sz="0" w:space="0" w:color="auto"/>
          <w:bottom w:val="none" w:sz="0" w:space="0" w:color="auto"/>
          <w:right w:val="none" w:sz="0" w:space="0" w:color="auto"/>
          <w:between w:val="none" w:sz="0" w:space="0" w:color="auto"/>
        </w:pBdr>
      </w:pPr>
      <w:r w:rsidRPr="00EF7968">
        <w:rPr>
          <w:b/>
        </w:rPr>
        <w:t>Actions:</w:t>
      </w:r>
      <w:r>
        <w:t xml:space="preserve"> </w:t>
      </w:r>
      <w:r w:rsidR="00AC7B9D">
        <w:t>Review final</w:t>
      </w:r>
      <w:r w:rsidRPr="00EF7968">
        <w:t xml:space="preserve"> recommendations from the CCWG-Accountability Sub Team on Diversity (Goal for Completion: June 2018).</w:t>
      </w:r>
    </w:p>
    <w:p w14:paraId="1510ED6B" w14:textId="77777777" w:rsidR="00453067" w:rsidRDefault="00453067" w:rsidP="005041C5">
      <w:pPr>
        <w:pBdr>
          <w:top w:val="none" w:sz="0" w:space="0" w:color="auto"/>
          <w:left w:val="none" w:sz="0" w:space="0" w:color="auto"/>
          <w:bottom w:val="none" w:sz="0" w:space="0" w:color="auto"/>
          <w:right w:val="none" w:sz="0" w:space="0" w:color="auto"/>
          <w:between w:val="none" w:sz="0" w:space="0" w:color="auto"/>
        </w:pBdr>
      </w:pPr>
    </w:p>
    <w:p w14:paraId="09678FEE" w14:textId="15443C12" w:rsidR="00535761" w:rsidRDefault="00453067" w:rsidP="00DF2028">
      <w:pPr>
        <w:pBdr>
          <w:top w:val="none" w:sz="0" w:space="0" w:color="auto"/>
          <w:left w:val="none" w:sz="0" w:space="0" w:color="auto"/>
          <w:bottom w:val="none" w:sz="0" w:space="0" w:color="auto"/>
          <w:right w:val="none" w:sz="0" w:space="0" w:color="auto"/>
          <w:between w:val="none" w:sz="0" w:space="0" w:color="auto"/>
        </w:pBdr>
        <w:rPr>
          <w:b/>
          <w:sz w:val="24"/>
          <w:szCs w:val="24"/>
        </w:rPr>
      </w:pPr>
      <w:r w:rsidRPr="00453067">
        <w:rPr>
          <w:b/>
        </w:rPr>
        <w:t>Anticipated Budget Effects:</w:t>
      </w:r>
      <w:r>
        <w:t xml:space="preserve"> Depends on the recommendations of the CCWG-Accountability Sub Team on Diversity.</w:t>
      </w:r>
    </w:p>
    <w:p w14:paraId="0E586550" w14:textId="7F7A143E" w:rsidR="000B758B" w:rsidRPr="0098236A" w:rsidRDefault="00AA61CA" w:rsidP="000B758B">
      <w:pPr>
        <w:pBdr>
          <w:top w:val="none" w:sz="0" w:space="0" w:color="auto"/>
          <w:left w:val="none" w:sz="0" w:space="0" w:color="auto"/>
          <w:bottom w:val="none" w:sz="0" w:space="0" w:color="auto"/>
          <w:right w:val="none" w:sz="0" w:space="0" w:color="auto"/>
          <w:between w:val="none" w:sz="0" w:space="0" w:color="auto"/>
        </w:pBdr>
        <w:rPr>
          <w:b/>
          <w:sz w:val="24"/>
          <w:szCs w:val="24"/>
        </w:rPr>
      </w:pPr>
      <w:r>
        <w:rPr>
          <w:noProof/>
        </w:rPr>
        <w:pict w14:anchorId="5B5653FE">
          <v:rect id="_x0000_i1028" alt="" style="width:468pt;height:.05pt;mso-wrap-style:square;mso-width-percent:0;mso-height-percent:0;mso-width-percent:0;mso-height-percent:0;v-text-anchor:top" o:hralign="center" o:hrstd="t" o:hr="t" fillcolor="#a0a0a0" stroked="f"/>
        </w:pict>
      </w:r>
    </w:p>
    <w:p w14:paraId="70336E59" w14:textId="611A056D" w:rsidR="000B758B" w:rsidRDefault="00DF2028" w:rsidP="000B758B">
      <w:pPr>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 xml:space="preserve">May </w:t>
      </w:r>
      <w:r w:rsidR="000B758B">
        <w:rPr>
          <w:b/>
          <w:sz w:val="24"/>
          <w:szCs w:val="24"/>
        </w:rPr>
        <w:t>2018</w:t>
      </w:r>
    </w:p>
    <w:p w14:paraId="001D5232" w14:textId="77777777" w:rsidR="000B758B" w:rsidRDefault="00AA61CA" w:rsidP="000B758B">
      <w:pPr>
        <w:pBdr>
          <w:top w:val="none" w:sz="0" w:space="0" w:color="auto"/>
          <w:left w:val="none" w:sz="0" w:space="0" w:color="auto"/>
          <w:bottom w:val="none" w:sz="0" w:space="0" w:color="auto"/>
          <w:right w:val="none" w:sz="0" w:space="0" w:color="auto"/>
          <w:between w:val="none" w:sz="0" w:space="0" w:color="auto"/>
        </w:pBdr>
        <w:rPr>
          <w:b/>
          <w:sz w:val="24"/>
          <w:szCs w:val="24"/>
        </w:rPr>
      </w:pPr>
      <w:r>
        <w:rPr>
          <w:noProof/>
        </w:rPr>
        <w:pict w14:anchorId="6B34CD60">
          <v:rect id="_x0000_i1027" alt="" style="width:468pt;height:.05pt;mso-wrap-style:square;mso-width-percent:0;mso-height-percent:0;mso-width-percent:0;mso-height-percent:0;v-text-anchor:top" o:hralign="center" o:hrstd="t" o:hr="t" fillcolor="#a0a0a0" stroked="f"/>
        </w:pict>
      </w:r>
    </w:p>
    <w:p w14:paraId="7FE6FBC9"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pPr>
    </w:p>
    <w:p w14:paraId="7139A74D" w14:textId="5B868D11" w:rsidR="00D94CF9" w:rsidRPr="00D94CF9" w:rsidRDefault="00D94CF9" w:rsidP="00D94CF9">
      <w:pPr>
        <w:pBdr>
          <w:top w:val="none" w:sz="0" w:space="0" w:color="auto"/>
          <w:left w:val="none" w:sz="0" w:space="0" w:color="auto"/>
          <w:bottom w:val="none" w:sz="0" w:space="0" w:color="auto"/>
          <w:right w:val="none" w:sz="0" w:space="0" w:color="auto"/>
          <w:between w:val="none" w:sz="0" w:space="0" w:color="auto"/>
        </w:pBdr>
      </w:pPr>
      <w:r>
        <w:rPr>
          <w:b/>
        </w:rPr>
        <w:t>Recommendations 26-29</w:t>
      </w:r>
      <w:r>
        <w:t xml:space="preserve"> </w:t>
      </w:r>
      <w:r w:rsidRPr="00EF7968">
        <w:rPr>
          <w:b/>
        </w:rPr>
        <w:t xml:space="preserve">– </w:t>
      </w:r>
      <w:r w:rsidRPr="00D94CF9">
        <w:t>Implementation</w:t>
      </w:r>
      <w:r>
        <w:t xml:space="preserve"> complete</w:t>
      </w:r>
      <w:r w:rsidRPr="00D94CF9">
        <w:t>.</w:t>
      </w:r>
    </w:p>
    <w:p w14:paraId="6982F073" w14:textId="53DEA2E9" w:rsidR="000B758B" w:rsidRDefault="000B758B" w:rsidP="000B758B">
      <w:pPr>
        <w:pBdr>
          <w:top w:val="none" w:sz="0" w:space="0" w:color="auto"/>
          <w:left w:val="none" w:sz="0" w:space="0" w:color="auto"/>
          <w:bottom w:val="none" w:sz="0" w:space="0" w:color="auto"/>
          <w:right w:val="none" w:sz="0" w:space="0" w:color="auto"/>
          <w:between w:val="none" w:sz="0" w:space="0" w:color="auto"/>
        </w:pBdr>
        <w:rPr>
          <w:u w:val="single"/>
        </w:rPr>
      </w:pPr>
    </w:p>
    <w:p w14:paraId="5F4F5760" w14:textId="43986462" w:rsidR="000B758B" w:rsidRPr="00EF7968" w:rsidRDefault="000B758B" w:rsidP="000B758B">
      <w:pPr>
        <w:pBdr>
          <w:top w:val="none" w:sz="0" w:space="0" w:color="auto"/>
          <w:left w:val="none" w:sz="0" w:space="0" w:color="auto"/>
          <w:bottom w:val="none" w:sz="0" w:space="0" w:color="auto"/>
          <w:right w:val="none" w:sz="0" w:space="0" w:color="auto"/>
          <w:between w:val="none" w:sz="0" w:space="0" w:color="auto"/>
        </w:pBdr>
        <w:rPr>
          <w:b/>
        </w:rPr>
      </w:pPr>
      <w:r w:rsidRPr="00EF7968">
        <w:rPr>
          <w:b/>
        </w:rPr>
        <w:t>Recomm</w:t>
      </w:r>
      <w:r>
        <w:rPr>
          <w:b/>
        </w:rPr>
        <w:t xml:space="preserve">endations 6, 33, 35, and 36 – </w:t>
      </w:r>
      <w:r w:rsidRPr="000D1321">
        <w:t>Implementation</w:t>
      </w:r>
      <w:r w:rsidR="00AC7B9D">
        <w:t xml:space="preserve"> in </w:t>
      </w:r>
      <w:proofErr w:type="spellStart"/>
      <w:r w:rsidR="00AC7B9D">
        <w:t>proress</w:t>
      </w:r>
      <w:bookmarkStart w:id="0" w:name="_GoBack"/>
      <w:bookmarkEnd w:id="0"/>
      <w:proofErr w:type="spellEnd"/>
      <w:r w:rsidRPr="000D1321">
        <w:t>.</w:t>
      </w:r>
    </w:p>
    <w:p w14:paraId="01D7E86D"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rPr>
          <w:i/>
        </w:rPr>
      </w:pPr>
      <w:r>
        <w:t>6 -- That the GNSO record and regularly publish statistics on Working Group participation (including diversity statistics).</w:t>
      </w:r>
    </w:p>
    <w:p w14:paraId="52FC5C50"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pPr>
      <w:r>
        <w:t>33 -- (moved from Phase 1): That Stakeholder Groups, Constituencies, and the Nominating Committee, in selecting their candidates for appointment to the GNSO Council, should aim to increase the geographic, gender and cultural diversity of its participants, as defined in ICANN Core Value 4.</w:t>
      </w:r>
    </w:p>
    <w:p w14:paraId="366E442E"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pPr>
      <w:r>
        <w:t>35 --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3F3A5E65"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pPr>
      <w:r>
        <w:t xml:space="preserve">36 -- That, when approving the formation of a PDP Working Group, the GNSO Council requires that its membership represent as far as reasonably practicable the geographic, cultural and gender diversity of the Internet as a whole. Additionally, that when approving GNSO Policy, the </w:t>
      </w:r>
      <w:r>
        <w:lastRenderedPageBreak/>
        <w:t>ICANN Board explicitly satisfy itself that the GNSO Council undertook these actions when approving the formation of a PDP Working Group</w:t>
      </w:r>
    </w:p>
    <w:p w14:paraId="3D441FAF"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pPr>
    </w:p>
    <w:p w14:paraId="798051FD"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pPr>
      <w:r w:rsidRPr="00EF7968">
        <w:rPr>
          <w:b/>
        </w:rPr>
        <w:t>Actions:</w:t>
      </w:r>
      <w:r>
        <w:t xml:space="preserve"> </w:t>
      </w:r>
      <w:r w:rsidRPr="00EF7968">
        <w:t>On hold pending recommendations from the CCWG-Accountability Sub Team on Diversity (Goal for Completion: June 2018).</w:t>
      </w:r>
    </w:p>
    <w:p w14:paraId="4AD659CF"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pPr>
    </w:p>
    <w:p w14:paraId="1C4040A1" w14:textId="77777777" w:rsidR="000B758B" w:rsidRDefault="000B758B" w:rsidP="000B758B">
      <w:pPr>
        <w:pBdr>
          <w:top w:val="none" w:sz="0" w:space="0" w:color="auto"/>
          <w:left w:val="none" w:sz="0" w:space="0" w:color="auto"/>
          <w:bottom w:val="none" w:sz="0" w:space="0" w:color="auto"/>
          <w:right w:val="none" w:sz="0" w:space="0" w:color="auto"/>
          <w:between w:val="none" w:sz="0" w:space="0" w:color="auto"/>
        </w:pBdr>
        <w:rPr>
          <w:i/>
        </w:rPr>
      </w:pPr>
      <w:r w:rsidRPr="00453067">
        <w:rPr>
          <w:b/>
        </w:rPr>
        <w:t>Anticipated Budget Effects:</w:t>
      </w:r>
      <w:r>
        <w:t xml:space="preserve"> Depends on the recommendations of the CCWG-Accountability Sub Team on Diversity.</w:t>
      </w:r>
    </w:p>
    <w:p w14:paraId="05CD33CF" w14:textId="77777777" w:rsidR="00D94CF9" w:rsidRPr="0098236A" w:rsidRDefault="00AA61CA" w:rsidP="00D94CF9">
      <w:pPr>
        <w:pBdr>
          <w:top w:val="none" w:sz="0" w:space="0" w:color="auto"/>
          <w:left w:val="none" w:sz="0" w:space="0" w:color="auto"/>
          <w:bottom w:val="none" w:sz="0" w:space="0" w:color="auto"/>
          <w:right w:val="none" w:sz="0" w:space="0" w:color="auto"/>
          <w:between w:val="none" w:sz="0" w:space="0" w:color="auto"/>
        </w:pBdr>
        <w:rPr>
          <w:b/>
          <w:sz w:val="24"/>
          <w:szCs w:val="24"/>
        </w:rPr>
      </w:pPr>
      <w:r>
        <w:rPr>
          <w:noProof/>
        </w:rPr>
        <w:pict w14:anchorId="174FDAB8">
          <v:rect id="_x0000_i1026" alt="" style="width:468pt;height:.05pt;mso-wrap-style:square;mso-width-percent:0;mso-height-percent:0;mso-width-percent:0;mso-height-percent:0;v-text-anchor:top" o:hralign="center" o:hrstd="t" o:hr="t" fillcolor="#a0a0a0" stroked="f"/>
        </w:pict>
      </w:r>
    </w:p>
    <w:p w14:paraId="2C4948D1" w14:textId="2D40B953" w:rsidR="00D94CF9" w:rsidRDefault="00D94CF9" w:rsidP="00D94CF9">
      <w:pPr>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June 2018</w:t>
      </w:r>
    </w:p>
    <w:p w14:paraId="127B51BF" w14:textId="77777777" w:rsidR="00D94CF9" w:rsidRDefault="00AA61CA" w:rsidP="00D94CF9">
      <w:pPr>
        <w:pBdr>
          <w:top w:val="none" w:sz="0" w:space="0" w:color="auto"/>
          <w:left w:val="none" w:sz="0" w:space="0" w:color="auto"/>
          <w:bottom w:val="none" w:sz="0" w:space="0" w:color="auto"/>
          <w:right w:val="none" w:sz="0" w:space="0" w:color="auto"/>
          <w:between w:val="none" w:sz="0" w:space="0" w:color="auto"/>
        </w:pBdr>
        <w:rPr>
          <w:b/>
          <w:sz w:val="24"/>
          <w:szCs w:val="24"/>
        </w:rPr>
      </w:pPr>
      <w:r>
        <w:rPr>
          <w:noProof/>
        </w:rPr>
        <w:pict w14:anchorId="5D40D6C0">
          <v:rect id="_x0000_i1025" alt="" style="width:468pt;height:.05pt;mso-wrap-style:square;mso-width-percent:0;mso-height-percent:0;mso-width-percent:0;mso-height-percent:0;v-text-anchor:top" o:hralign="center" o:hrstd="t" o:hr="t" fillcolor="#a0a0a0" stroked="f"/>
        </w:pict>
      </w:r>
    </w:p>
    <w:p w14:paraId="1FFBBB5E" w14:textId="77777777" w:rsidR="00D94CF9" w:rsidRDefault="00D94CF9" w:rsidP="00D94CF9">
      <w:pPr>
        <w:pBdr>
          <w:top w:val="none" w:sz="0" w:space="0" w:color="auto"/>
          <w:left w:val="none" w:sz="0" w:space="0" w:color="auto"/>
          <w:bottom w:val="none" w:sz="0" w:space="0" w:color="auto"/>
          <w:right w:val="none" w:sz="0" w:space="0" w:color="auto"/>
          <w:between w:val="none" w:sz="0" w:space="0" w:color="auto"/>
        </w:pBdr>
      </w:pPr>
    </w:p>
    <w:p w14:paraId="0B4B4BB3" w14:textId="36CE4F90" w:rsidR="00D94CF9" w:rsidRDefault="00D94CF9" w:rsidP="00D94CF9">
      <w:pPr>
        <w:pBdr>
          <w:top w:val="none" w:sz="0" w:space="0" w:color="auto"/>
          <w:left w:val="none" w:sz="0" w:space="0" w:color="auto"/>
          <w:bottom w:val="none" w:sz="0" w:space="0" w:color="auto"/>
          <w:right w:val="none" w:sz="0" w:space="0" w:color="auto"/>
          <w:between w:val="none" w:sz="0" w:space="0" w:color="auto"/>
        </w:pBdr>
      </w:pPr>
      <w:r w:rsidRPr="00EF7968">
        <w:rPr>
          <w:b/>
        </w:rPr>
        <w:t>Recomm</w:t>
      </w:r>
      <w:r>
        <w:rPr>
          <w:b/>
        </w:rPr>
        <w:t xml:space="preserve">endations 6, 33, 35, and 36 – </w:t>
      </w:r>
      <w:r w:rsidRPr="00D94CF9">
        <w:t>Implementation complete.</w:t>
      </w:r>
    </w:p>
    <w:p w14:paraId="23CF1FF4" w14:textId="5C09A8E8" w:rsidR="00D94CF9" w:rsidRDefault="00D94CF9" w:rsidP="00D94CF9">
      <w:pPr>
        <w:pBdr>
          <w:top w:val="none" w:sz="0" w:space="0" w:color="auto"/>
          <w:left w:val="none" w:sz="0" w:space="0" w:color="auto"/>
          <w:bottom w:val="none" w:sz="0" w:space="0" w:color="auto"/>
          <w:right w:val="none" w:sz="0" w:space="0" w:color="auto"/>
          <w:between w:val="none" w:sz="0" w:space="0" w:color="auto"/>
        </w:pBdr>
      </w:pPr>
    </w:p>
    <w:p w14:paraId="79A1C13E" w14:textId="2A2FC6CC" w:rsidR="00D94CF9" w:rsidRPr="00D94CF9" w:rsidRDefault="005D0726" w:rsidP="00D94CF9">
      <w:pPr>
        <w:pBdr>
          <w:top w:val="none" w:sz="0" w:space="0" w:color="auto"/>
          <w:left w:val="none" w:sz="0" w:space="0" w:color="auto"/>
          <w:bottom w:val="none" w:sz="0" w:space="0" w:color="auto"/>
          <w:right w:val="none" w:sz="0" w:space="0" w:color="auto"/>
          <w:between w:val="none" w:sz="0" w:space="0" w:color="auto"/>
        </w:pBdr>
        <w:rPr>
          <w:b/>
        </w:rPr>
      </w:pPr>
      <w:r>
        <w:rPr>
          <w:b/>
        </w:rPr>
        <w:t xml:space="preserve">Goal is for all recommendations to be implemented.  </w:t>
      </w:r>
      <w:r w:rsidR="00D94CF9" w:rsidRPr="00D94CF9">
        <w:rPr>
          <w:b/>
        </w:rPr>
        <w:t xml:space="preserve">Provide </w:t>
      </w:r>
      <w:r>
        <w:rPr>
          <w:b/>
        </w:rPr>
        <w:t xml:space="preserve">Final </w:t>
      </w:r>
      <w:r w:rsidR="00D94CF9" w:rsidRPr="00D94CF9">
        <w:rPr>
          <w:b/>
        </w:rPr>
        <w:t>Implementation Status Report to OEC and GNSO Council.</w:t>
      </w:r>
    </w:p>
    <w:p w14:paraId="45516817" w14:textId="77777777" w:rsidR="000B758B" w:rsidRDefault="000B758B" w:rsidP="005041C5">
      <w:pPr>
        <w:pBdr>
          <w:top w:val="none" w:sz="0" w:space="0" w:color="auto"/>
          <w:left w:val="none" w:sz="0" w:space="0" w:color="auto"/>
          <w:bottom w:val="none" w:sz="0" w:space="0" w:color="auto"/>
          <w:right w:val="none" w:sz="0" w:space="0" w:color="auto"/>
          <w:between w:val="none" w:sz="0" w:space="0" w:color="auto"/>
        </w:pBdr>
        <w:rPr>
          <w:i/>
        </w:rPr>
      </w:pPr>
    </w:p>
    <w:sectPr w:rsidR="000B758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51F80"/>
    <w:multiLevelType w:val="multilevel"/>
    <w:tmpl w:val="57A25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88"/>
    <w:rsid w:val="000B758B"/>
    <w:rsid w:val="000D1321"/>
    <w:rsid w:val="000E491F"/>
    <w:rsid w:val="0015542C"/>
    <w:rsid w:val="003C5E16"/>
    <w:rsid w:val="00453067"/>
    <w:rsid w:val="004B0002"/>
    <w:rsid w:val="005041C5"/>
    <w:rsid w:val="00535761"/>
    <w:rsid w:val="00560B12"/>
    <w:rsid w:val="005D0726"/>
    <w:rsid w:val="006B707E"/>
    <w:rsid w:val="00704DEE"/>
    <w:rsid w:val="00763B76"/>
    <w:rsid w:val="007C5439"/>
    <w:rsid w:val="007F70DB"/>
    <w:rsid w:val="0085090C"/>
    <w:rsid w:val="008D1834"/>
    <w:rsid w:val="00924F16"/>
    <w:rsid w:val="0094131F"/>
    <w:rsid w:val="00952A85"/>
    <w:rsid w:val="0098236A"/>
    <w:rsid w:val="00A37711"/>
    <w:rsid w:val="00A37F5E"/>
    <w:rsid w:val="00A7428B"/>
    <w:rsid w:val="00AA61CA"/>
    <w:rsid w:val="00AC7B9D"/>
    <w:rsid w:val="00BE6940"/>
    <w:rsid w:val="00BE6BD7"/>
    <w:rsid w:val="00C540CC"/>
    <w:rsid w:val="00D2775F"/>
    <w:rsid w:val="00D47972"/>
    <w:rsid w:val="00D63940"/>
    <w:rsid w:val="00D85953"/>
    <w:rsid w:val="00D94CF9"/>
    <w:rsid w:val="00DF2028"/>
    <w:rsid w:val="00E75A08"/>
    <w:rsid w:val="00E77388"/>
    <w:rsid w:val="00EF7968"/>
    <w:rsid w:val="00F1399F"/>
    <w:rsid w:val="00F52015"/>
    <w:rsid w:val="00FC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03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2017-12-18T20:34:00Z</cp:lastPrinted>
  <dcterms:created xsi:type="dcterms:W3CDTF">2018-02-28T21:14:00Z</dcterms:created>
  <dcterms:modified xsi:type="dcterms:W3CDTF">2018-02-28T21:14:00Z</dcterms:modified>
</cp:coreProperties>
</file>