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752CEB">
      <w:pPr>
        <w:pStyle w:val="Header"/>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1369A3">
        <w:trPr>
          <w:cantSplit/>
          <w:trHeight w:hRule="exact" w:val="681"/>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509616FD" w:rsidR="006D69B8" w:rsidRDefault="00E54C3F" w:rsidP="0036348D">
            <w:pPr>
              <w:pStyle w:val="FormHeading1"/>
              <w:keepNext/>
              <w:widowControl w:val="0"/>
              <w:ind w:left="90"/>
              <w:rPr>
                <w:noProof w:val="0"/>
                <w:color w:val="FFFFFF"/>
              </w:rPr>
            </w:pPr>
            <w:r>
              <w:rPr>
                <w:noProof w:val="0"/>
                <w:color w:val="FFFFFF"/>
              </w:rPr>
              <w:t>Recommendation</w:t>
            </w:r>
            <w:r w:rsidR="00F47128">
              <w:rPr>
                <w:noProof w:val="0"/>
                <w:color w:val="FFFFFF"/>
              </w:rPr>
              <w:t xml:space="preserve"> </w:t>
            </w:r>
            <w:r w:rsidR="0036348D">
              <w:rPr>
                <w:noProof w:val="0"/>
                <w:color w:val="FFFFFF"/>
              </w:rPr>
              <w:t>6</w:t>
            </w:r>
            <w:r w:rsidR="00144360">
              <w:rPr>
                <w:noProof w:val="0"/>
                <w:color w:val="FFFFFF"/>
              </w:rPr>
              <w:t>:</w:t>
            </w:r>
            <w:r w:rsidR="0036348D">
              <w:rPr>
                <w:noProof w:val="0"/>
                <w:color w:val="FFFFFF"/>
              </w:rPr>
              <w:t xml:space="preserve"> Working Group Participation</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59FBBED6" w:rsidR="00762354" w:rsidRPr="00BF1BEB" w:rsidRDefault="00BF1BEB" w:rsidP="00752CEB">
            <w:pPr>
              <w:keepNext/>
              <w:widowControl w:val="0"/>
              <w:rPr>
                <w:rFonts w:asciiTheme="majorHAnsi" w:hAnsiTheme="majorHAnsi"/>
                <w:sz w:val="22"/>
                <w:szCs w:val="22"/>
              </w:rPr>
            </w:pPr>
            <w:r w:rsidRPr="00BF1BEB">
              <w:rPr>
                <w:rFonts w:asciiTheme="majorHAnsi" w:hAnsiTheme="majorHAnsi"/>
                <w:sz w:val="22"/>
                <w:szCs w:val="22"/>
              </w:rPr>
              <w:t>1.1 Further globalize and regionalize ICANN functions. See Strategic Plan, page 19 at: https://www.icann.org/en/system/files/files/strategic-plan-2016-2020-10oct14-en.pdf.</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1305C1BF" w:rsidR="00A308F3" w:rsidRPr="00A308F3" w:rsidRDefault="00BF1BEB" w:rsidP="00752CEB">
            <w:pPr>
              <w:pStyle w:val="FormText1"/>
              <w:keepNext/>
              <w:widowControl w:val="0"/>
              <w:ind w:left="90"/>
              <w:rPr>
                <w:rFonts w:asciiTheme="majorHAnsi" w:hAnsiTheme="majorHAnsi"/>
                <w:sz w:val="22"/>
                <w:szCs w:val="22"/>
              </w:rPr>
            </w:pPr>
            <w:r w:rsidRPr="00BF1BEB">
              <w:rPr>
                <w:rFonts w:asciiTheme="majorHAnsi" w:hAnsiTheme="majorHAnsi"/>
                <w:sz w:val="22"/>
                <w:szCs w:val="22"/>
              </w:rPr>
              <w:t>Bring ICANN to the world by creating a balanced and proactive approach to regional engagement with stakeholders.</w:t>
            </w:r>
          </w:p>
        </w:tc>
      </w:tr>
      <w:tr w:rsidR="00762354" w14:paraId="20588BE8" w14:textId="77777777" w:rsidTr="0036348D">
        <w:trPr>
          <w:trHeight w:val="678"/>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6374A8A7" w:rsidR="00762354" w:rsidRPr="0036348D" w:rsidRDefault="0036348D" w:rsidP="001369A3">
            <w:pPr>
              <w:pStyle w:val="TableText"/>
              <w:keepNext/>
              <w:widowControl w:val="0"/>
              <w:rPr>
                <w:rFonts w:asciiTheme="majorHAnsi" w:hAnsiTheme="majorHAnsi" w:cs="Times New Roman"/>
                <w:sz w:val="22"/>
                <w:szCs w:val="22"/>
              </w:rPr>
            </w:pPr>
            <w:r w:rsidRPr="0036348D">
              <w:rPr>
                <w:rFonts w:asciiTheme="majorHAnsi" w:hAnsiTheme="majorHAnsi"/>
                <w:sz w:val="22"/>
                <w:szCs w:val="22"/>
              </w:rPr>
              <w:t>That the GNSO record and regularly publish statistics on Working Group participation (including diversity statistics).</w:t>
            </w:r>
          </w:p>
        </w:tc>
      </w:tr>
    </w:tbl>
    <w:p w14:paraId="7FCC4BEA" w14:textId="27943FF3" w:rsidR="00762354" w:rsidRDefault="00762354" w:rsidP="0036348D">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6D13EF24" w14:textId="77777777" w:rsidR="00FF002C" w:rsidRDefault="00FF002C" w:rsidP="00FF002C">
            <w:pPr>
              <w:pStyle w:val="ListParagraph"/>
              <w:widowControl w:val="0"/>
              <w:numPr>
                <w:ilvl w:val="0"/>
                <w:numId w:val="10"/>
              </w:numPr>
              <w:rPr>
                <w:rFonts w:asciiTheme="majorHAnsi" w:hAnsiTheme="majorHAnsi" w:cs="Times New Roman"/>
                <w:szCs w:val="22"/>
              </w:rPr>
            </w:pPr>
            <w:r>
              <w:rPr>
                <w:rFonts w:asciiTheme="majorHAnsi" w:hAnsiTheme="majorHAnsi" w:cs="Times New Roman"/>
                <w:szCs w:val="22"/>
              </w:rPr>
              <w:t>The GNSO Review Working Group will direct staff to determine whether there is a general ICANN effort relating to diversity, such as that related to the results of the CCWG-Accountability Work Stream 2 sub group.</w:t>
            </w:r>
          </w:p>
          <w:p w14:paraId="4C25754C" w14:textId="77777777" w:rsidR="00FF002C" w:rsidRDefault="00FF002C" w:rsidP="00FF002C">
            <w:pPr>
              <w:pStyle w:val="ListParagraph"/>
              <w:widowControl w:val="0"/>
              <w:numPr>
                <w:ilvl w:val="0"/>
                <w:numId w:val="10"/>
              </w:numPr>
              <w:rPr>
                <w:rFonts w:asciiTheme="majorHAnsi" w:hAnsiTheme="majorHAnsi" w:cs="Times New Roman"/>
                <w:szCs w:val="22"/>
              </w:rPr>
            </w:pPr>
            <w:r w:rsidRPr="0065093E">
              <w:rPr>
                <w:rFonts w:asciiTheme="majorHAnsi" w:hAnsiTheme="majorHAnsi" w:cs="Times New Roman"/>
                <w:szCs w:val="22"/>
              </w:rPr>
              <w:t xml:space="preserve">The GNSO Review Working Group </w:t>
            </w:r>
            <w:r>
              <w:rPr>
                <w:rFonts w:asciiTheme="majorHAnsi" w:hAnsiTheme="majorHAnsi" w:cs="Times New Roman"/>
                <w:szCs w:val="22"/>
              </w:rPr>
              <w:t>to</w:t>
            </w:r>
            <w:r w:rsidRPr="0065093E">
              <w:rPr>
                <w:rFonts w:asciiTheme="majorHAnsi" w:hAnsiTheme="majorHAnsi" w:cs="Times New Roman"/>
                <w:szCs w:val="22"/>
              </w:rPr>
              <w:t xml:space="preserve"> work with staff to develop a definition of diversity</w:t>
            </w:r>
            <w:r>
              <w:rPr>
                <w:rFonts w:asciiTheme="majorHAnsi" w:hAnsiTheme="majorHAnsi" w:cs="Times New Roman"/>
                <w:szCs w:val="22"/>
              </w:rPr>
              <w:t xml:space="preserve"> in the GNSO as well as</w:t>
            </w:r>
            <w:r w:rsidRPr="0065093E">
              <w:rPr>
                <w:rFonts w:asciiTheme="majorHAnsi" w:hAnsiTheme="majorHAnsi" w:cs="Times New Roman"/>
                <w:szCs w:val="22"/>
              </w:rPr>
              <w:t xml:space="preserve"> metrics, and data collection guidelines </w:t>
            </w:r>
            <w:r>
              <w:rPr>
                <w:rFonts w:asciiTheme="majorHAnsi" w:hAnsiTheme="majorHAnsi" w:cs="Times New Roman"/>
                <w:szCs w:val="22"/>
              </w:rPr>
              <w:t>that are consistent with ICANN efforts.</w:t>
            </w:r>
          </w:p>
          <w:p w14:paraId="126FBC10" w14:textId="5411D035" w:rsidR="00762354" w:rsidRPr="00FF002C" w:rsidRDefault="00FF002C" w:rsidP="00FF002C">
            <w:pPr>
              <w:pStyle w:val="ListParagraph"/>
              <w:widowControl w:val="0"/>
              <w:numPr>
                <w:ilvl w:val="0"/>
                <w:numId w:val="10"/>
              </w:numPr>
              <w:rPr>
                <w:rFonts w:asciiTheme="majorHAnsi" w:hAnsiTheme="majorHAnsi" w:cs="Times New Roman"/>
                <w:szCs w:val="22"/>
              </w:rPr>
            </w:pPr>
            <w:r w:rsidRPr="00FF002C">
              <w:rPr>
                <w:rFonts w:asciiTheme="majorHAnsi" w:hAnsiTheme="majorHAnsi" w:cs="Times New Roman"/>
                <w:szCs w:val="22"/>
              </w:rPr>
              <w:t>Upon approval staff to collect and publish statistics.</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Pr="00D23F51" w:rsidRDefault="00762354" w:rsidP="00752CEB">
            <w:pPr>
              <w:pStyle w:val="TableText"/>
              <w:keepNext/>
              <w:widowControl w:val="0"/>
              <w:ind w:left="90"/>
              <w:rPr>
                <w:noProof w:val="0"/>
                <w:sz w:val="22"/>
                <w:szCs w:val="22"/>
              </w:rPr>
            </w:pPr>
            <w:r w:rsidRPr="00D23F51">
              <w:rPr>
                <w:b/>
                <w:noProof w:val="0"/>
                <w:sz w:val="22"/>
                <w:szCs w:val="22"/>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D23F51" w:rsidRDefault="006D69B8" w:rsidP="00752CEB">
            <w:pPr>
              <w:keepNext/>
              <w:widowControl w:val="0"/>
              <w:rPr>
                <w:rFonts w:asciiTheme="majorHAnsi" w:hAnsiTheme="majorHAnsi"/>
                <w:sz w:val="22"/>
                <w:szCs w:val="22"/>
              </w:rPr>
            </w:pPr>
            <w:r w:rsidRPr="00D23F51">
              <w:rPr>
                <w:rFonts w:asciiTheme="majorHAnsi" w:hAnsiTheme="majorHAnsi"/>
                <w:sz w:val="22"/>
                <w:szCs w:val="22"/>
              </w:rPr>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Pr="00D93DF1" w:rsidRDefault="00762354" w:rsidP="00752CEB">
            <w:pPr>
              <w:pStyle w:val="TableText"/>
              <w:keepNext/>
              <w:widowControl w:val="0"/>
              <w:ind w:left="90"/>
              <w:rPr>
                <w:rFonts w:asciiTheme="majorHAnsi" w:hAnsiTheme="majorHAnsi"/>
                <w:b/>
                <w:noProof w:val="0"/>
                <w:sz w:val="22"/>
                <w:szCs w:val="22"/>
              </w:rPr>
            </w:pPr>
            <w:r w:rsidRPr="00D93DF1">
              <w:rPr>
                <w:rFonts w:asciiTheme="majorHAnsi" w:hAnsiTheme="majorHAnsi"/>
                <w:b/>
                <w:noProof w:val="0"/>
                <w:sz w:val="22"/>
                <w:szCs w:val="22"/>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20458865" w:rsidR="00762354" w:rsidRPr="00D93DF1" w:rsidRDefault="00BF1BEB" w:rsidP="00710C1C">
            <w:pPr>
              <w:keepNext/>
              <w:widowControl w:val="0"/>
              <w:rPr>
                <w:rFonts w:asciiTheme="majorHAnsi" w:hAnsiTheme="majorHAnsi"/>
                <w:sz w:val="22"/>
                <w:szCs w:val="22"/>
              </w:rPr>
            </w:pPr>
            <w:r>
              <w:rPr>
                <w:rFonts w:asciiTheme="majorHAnsi" w:hAnsiTheme="majorHAnsi"/>
                <w:sz w:val="22"/>
                <w:szCs w:val="22"/>
              </w:rPr>
              <w:t>That this recommendation should be consistent with the results of the CCWG-Accountability Work Stream 2 sub group on diversity.</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Pr="00D93DF1" w:rsidRDefault="00762354" w:rsidP="00752CEB">
            <w:pPr>
              <w:pStyle w:val="TableText"/>
              <w:keepNext/>
              <w:widowControl w:val="0"/>
              <w:ind w:left="90"/>
              <w:rPr>
                <w:rFonts w:asciiTheme="majorHAnsi" w:hAnsiTheme="majorHAnsi"/>
                <w:noProof w:val="0"/>
                <w:sz w:val="22"/>
                <w:szCs w:val="22"/>
              </w:rPr>
            </w:pPr>
            <w:r w:rsidRPr="00D93DF1">
              <w:rPr>
                <w:rFonts w:asciiTheme="majorHAnsi" w:hAnsiTheme="majorHAnsi"/>
                <w:b/>
                <w:noProof w:val="0"/>
                <w:sz w:val="22"/>
                <w:szCs w:val="22"/>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4A8F8042" w:rsidR="00762354" w:rsidRPr="00D93DF1" w:rsidRDefault="001369A3" w:rsidP="00752CEB">
            <w:pPr>
              <w:keepNext/>
              <w:widowControl w:val="0"/>
              <w:rPr>
                <w:rFonts w:asciiTheme="majorHAnsi" w:hAnsiTheme="majorHAnsi"/>
                <w:sz w:val="22"/>
                <w:szCs w:val="22"/>
              </w:rPr>
            </w:pPr>
            <w:r>
              <w:rPr>
                <w:rFonts w:asciiTheme="majorHAnsi" w:hAnsiTheme="majorHAnsi"/>
                <w:sz w:val="22"/>
                <w:szCs w:val="22"/>
              </w:rPr>
              <w:t>Revisions to procedures.</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BF1BEB">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BF1BEB">
        <w:trPr>
          <w:trHeight w:val="273"/>
        </w:trPr>
        <w:tc>
          <w:tcPr>
            <w:tcW w:w="10260" w:type="dxa"/>
          </w:tcPr>
          <w:p w14:paraId="697528CE" w14:textId="6321ADE6" w:rsidR="00762354" w:rsidRPr="00D93DF1" w:rsidRDefault="00BF3546" w:rsidP="00752CEB">
            <w:pPr>
              <w:keepNext/>
              <w:widowControl w:val="0"/>
              <w:rPr>
                <w:rFonts w:asciiTheme="majorHAnsi" w:hAnsiTheme="majorHAnsi"/>
                <w:sz w:val="22"/>
                <w:szCs w:val="22"/>
              </w:rPr>
            </w:pPr>
            <w:r w:rsidRPr="00D93DF1">
              <w:rPr>
                <w:rFonts w:asciiTheme="majorHAnsi" w:hAnsiTheme="majorHAnsi"/>
                <w:sz w:val="22"/>
                <w:szCs w:val="22"/>
              </w:rPr>
              <w:t>None were considered or were necessary to be considered.</w:t>
            </w:r>
          </w:p>
        </w:tc>
      </w:tr>
      <w:tr w:rsidR="00762354" w14:paraId="65A124E7" w14:textId="77777777" w:rsidTr="00BF1BEB">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t>Solution</w:t>
            </w:r>
          </w:p>
        </w:tc>
      </w:tr>
      <w:tr w:rsidR="00417E18" w14:paraId="2FD2492C" w14:textId="77777777" w:rsidTr="00BF1BEB">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603743C8" w14:textId="77777777" w:rsidR="00E54C3F" w:rsidRDefault="00BF1BEB" w:rsidP="00B33C46">
            <w:pPr>
              <w:widowControl w:val="0"/>
              <w:rPr>
                <w:rFonts w:asciiTheme="majorHAnsi" w:hAnsiTheme="majorHAnsi"/>
                <w:sz w:val="22"/>
                <w:szCs w:val="22"/>
              </w:rPr>
            </w:pPr>
            <w:r w:rsidRPr="00BF1BEB">
              <w:rPr>
                <w:rFonts w:asciiTheme="majorHAnsi" w:eastAsia="Times New Roman" w:hAnsiTheme="majorHAnsi"/>
                <w:sz w:val="22"/>
                <w:szCs w:val="22"/>
              </w:rPr>
              <w:t xml:space="preserve">Note: As with recommendation 33, the GNSO Review Working Group will likely </w:t>
            </w:r>
            <w:r>
              <w:rPr>
                <w:rFonts w:asciiTheme="majorHAnsi" w:eastAsia="Times New Roman" w:hAnsiTheme="majorHAnsi"/>
                <w:sz w:val="22"/>
                <w:szCs w:val="22"/>
              </w:rPr>
              <w:t>need to await the results</w:t>
            </w:r>
            <w:r w:rsidRPr="00BF1BEB">
              <w:rPr>
                <w:rFonts w:asciiTheme="majorHAnsi" w:eastAsia="Times New Roman" w:hAnsiTheme="majorHAnsi"/>
                <w:sz w:val="22"/>
                <w:szCs w:val="22"/>
              </w:rPr>
              <w:t xml:space="preserve"> </w:t>
            </w:r>
            <w:r>
              <w:rPr>
                <w:rFonts w:asciiTheme="majorHAnsi" w:hAnsiTheme="majorHAnsi"/>
                <w:sz w:val="22"/>
                <w:szCs w:val="22"/>
              </w:rPr>
              <w:t>of the CCWG-Accountability Work Stream 2 sub group on diversity.  At the least, the Working Group will wish to consider the results of the questionnaire on diversity.  Upon receipt of the results, staff can draft a definition of diversity and a proposal for metric and data collection guidelines.  Upon approval of these deliverables staff can implement a plan to collect and publish statistics.</w:t>
            </w:r>
          </w:p>
          <w:p w14:paraId="43303DBA" w14:textId="77777777" w:rsidR="00B87ACA" w:rsidRDefault="00B87ACA" w:rsidP="00B33C46">
            <w:pPr>
              <w:widowControl w:val="0"/>
              <w:rPr>
                <w:rFonts w:asciiTheme="majorHAnsi" w:hAnsiTheme="majorHAnsi"/>
                <w:sz w:val="22"/>
                <w:szCs w:val="22"/>
              </w:rPr>
            </w:pPr>
          </w:p>
          <w:p w14:paraId="37DBF763" w14:textId="77777777" w:rsidR="00B87ACA" w:rsidRDefault="00B87ACA" w:rsidP="00B33C46">
            <w:pPr>
              <w:widowControl w:val="0"/>
              <w:rPr>
                <w:rFonts w:asciiTheme="majorHAnsi" w:hAnsiTheme="majorHAnsi"/>
                <w:sz w:val="22"/>
                <w:szCs w:val="22"/>
              </w:rPr>
            </w:pPr>
            <w:r>
              <w:rPr>
                <w:rFonts w:asciiTheme="majorHAnsi" w:hAnsiTheme="majorHAnsi"/>
                <w:sz w:val="22"/>
                <w:szCs w:val="22"/>
              </w:rPr>
              <w:t>While macro level statistics of WG participation and diversity of members are not available, each WG currently tracks attendance to measure said participation.  For example, the Registration Directory Services PDP (RDS) stores attendance records on its wiki (</w:t>
            </w:r>
            <w:hyperlink r:id="rId8" w:history="1">
              <w:r w:rsidRPr="00315E58">
                <w:rPr>
                  <w:rStyle w:val="Hyperlink"/>
                  <w:rFonts w:asciiTheme="majorHAnsi" w:hAnsiTheme="majorHAnsi"/>
                  <w:sz w:val="22"/>
                  <w:szCs w:val="22"/>
                </w:rPr>
                <w:t>https://community.icann.org/display/gTLDRDS/Attendance+Log</w:t>
              </w:r>
            </w:hyperlink>
            <w:r>
              <w:rPr>
                <w:rFonts w:asciiTheme="majorHAnsi" w:hAnsiTheme="majorHAnsi"/>
                <w:sz w:val="22"/>
                <w:szCs w:val="22"/>
              </w:rPr>
              <w:t xml:space="preserve">).  The </w:t>
            </w:r>
            <w:r>
              <w:rPr>
                <w:rFonts w:asciiTheme="majorHAnsi" w:hAnsiTheme="majorHAnsi"/>
                <w:sz w:val="22"/>
                <w:szCs w:val="22"/>
              </w:rPr>
              <w:lastRenderedPageBreak/>
              <w:t xml:space="preserve">attendance logs participation of meetings at the individual level and by affiliation. At publication of the WG’s Initial Report and Final Report, this information is placed within the report to demonstrate consensus levels of recommendations that complement interests of </w:t>
            </w:r>
            <w:proofErr w:type="spellStart"/>
            <w:r>
              <w:rPr>
                <w:rFonts w:asciiTheme="majorHAnsi" w:hAnsiTheme="majorHAnsi"/>
                <w:sz w:val="22"/>
                <w:szCs w:val="22"/>
              </w:rPr>
              <w:t>particpants</w:t>
            </w:r>
            <w:proofErr w:type="spellEnd"/>
            <w:r>
              <w:rPr>
                <w:rFonts w:asciiTheme="majorHAnsi" w:hAnsiTheme="majorHAnsi"/>
                <w:sz w:val="22"/>
                <w:szCs w:val="22"/>
              </w:rPr>
              <w:t>.  However, diversity types of data are not collected and thus cannot be measured.</w:t>
            </w:r>
          </w:p>
          <w:p w14:paraId="0CAE5048" w14:textId="77777777" w:rsidR="00B87ACA" w:rsidRDefault="00B87ACA" w:rsidP="00B33C46">
            <w:pPr>
              <w:widowControl w:val="0"/>
              <w:rPr>
                <w:rFonts w:asciiTheme="majorHAnsi" w:hAnsiTheme="majorHAnsi"/>
                <w:sz w:val="22"/>
                <w:szCs w:val="22"/>
              </w:rPr>
            </w:pPr>
          </w:p>
          <w:p w14:paraId="29C619A3" w14:textId="74D3E221" w:rsidR="00B87ACA" w:rsidRPr="00BF1BEB" w:rsidRDefault="00B87ACA" w:rsidP="00222250">
            <w:pPr>
              <w:widowControl w:val="0"/>
              <w:rPr>
                <w:rFonts w:asciiTheme="majorHAnsi" w:hAnsiTheme="majorHAnsi"/>
                <w:sz w:val="22"/>
                <w:szCs w:val="22"/>
              </w:rPr>
            </w:pPr>
            <w:r>
              <w:rPr>
                <w:rFonts w:asciiTheme="majorHAnsi" w:hAnsiTheme="majorHAnsi"/>
                <w:sz w:val="22"/>
                <w:szCs w:val="22"/>
              </w:rPr>
              <w:t xml:space="preserve">ICANN Org is currently working a project called Global Enrollment (GE).  The intent of this project is to create a centralized system by which community members can either participate or observe working groups.  As part of the GE enrollment </w:t>
            </w:r>
            <w:proofErr w:type="gramStart"/>
            <w:r>
              <w:rPr>
                <w:rFonts w:asciiTheme="majorHAnsi" w:hAnsiTheme="majorHAnsi"/>
                <w:sz w:val="22"/>
                <w:szCs w:val="22"/>
              </w:rPr>
              <w:t>process ,</w:t>
            </w:r>
            <w:proofErr w:type="gramEnd"/>
            <w:r>
              <w:rPr>
                <w:rFonts w:asciiTheme="majorHAnsi" w:hAnsiTheme="majorHAnsi"/>
                <w:sz w:val="22"/>
                <w:szCs w:val="22"/>
              </w:rPr>
              <w:t xml:space="preserve"> information collected today as required by the GNSO Operating Procedures, will continue to be collected.  In terms of understanding geographic diversity, in addition to Time Zone, a country designation will also be collected.  However, it is not within scope of GE to collect other diversity types of data such as gender, age,</w:t>
            </w:r>
            <w:r w:rsidR="00222250">
              <w:rPr>
                <w:rFonts w:asciiTheme="majorHAnsi" w:hAnsiTheme="majorHAnsi"/>
                <w:sz w:val="22"/>
                <w:szCs w:val="22"/>
              </w:rPr>
              <w:t xml:space="preserve"> or specific location.  It will be noted in further detail of Recs 26-29, but also a part of the GE tool will be to centralize, manage and report on Statements of Interest.  The outputs of this tool, will allow for macro-level reporting of participation across most, if not all, groups facilitated by ICANN for which the community participates in.  Thus, the community will be able to see trends of participation by affiliation, geo designation and other attributes to be defined later as the project progresses.  There is no official target delivery date, but the ICANN Org project team is aiming for FY19.</w:t>
            </w:r>
          </w:p>
        </w:tc>
      </w:tr>
    </w:tbl>
    <w:p w14:paraId="50EE2F2E" w14:textId="77777777" w:rsidR="00490DE6" w:rsidRDefault="00490DE6" w:rsidP="00B33C46">
      <w:pPr>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B33C46">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D972B2">
        <w:trPr>
          <w:trHeight w:val="378"/>
        </w:trPr>
        <w:tc>
          <w:tcPr>
            <w:tcW w:w="10260" w:type="dxa"/>
            <w:tcBorders>
              <w:top w:val="nil"/>
            </w:tcBorders>
          </w:tcPr>
          <w:p w14:paraId="20871725" w14:textId="5300BC06" w:rsidR="008942C9" w:rsidRPr="006A74D5" w:rsidRDefault="007F2834" w:rsidP="00B33C46">
            <w:pPr>
              <w:pStyle w:val="FormText1"/>
              <w:widowControl w:val="0"/>
              <w:rPr>
                <w:rFonts w:asciiTheme="majorHAnsi" w:hAnsiTheme="majorHAnsi"/>
                <w:sz w:val="22"/>
                <w:szCs w:val="22"/>
              </w:rPr>
            </w:pPr>
            <w:r>
              <w:rPr>
                <w:rFonts w:asciiTheme="majorHAnsi" w:hAnsiTheme="majorHAnsi"/>
                <w:sz w:val="22"/>
                <w:szCs w:val="22"/>
              </w:rPr>
              <w:t>R</w:t>
            </w:r>
            <w:r w:rsidR="00BF1BEB">
              <w:rPr>
                <w:rFonts w:asciiTheme="majorHAnsi" w:hAnsiTheme="majorHAnsi"/>
                <w:sz w:val="22"/>
                <w:szCs w:val="22"/>
              </w:rPr>
              <w:t>esults</w:t>
            </w:r>
            <w:r w:rsidR="00BF1BEB" w:rsidRPr="00BF1BEB">
              <w:rPr>
                <w:rFonts w:asciiTheme="majorHAnsi" w:hAnsiTheme="majorHAnsi"/>
                <w:sz w:val="22"/>
                <w:szCs w:val="22"/>
              </w:rPr>
              <w:t xml:space="preserve"> </w:t>
            </w:r>
            <w:r w:rsidR="00BF1BEB">
              <w:rPr>
                <w:rFonts w:asciiTheme="majorHAnsi" w:hAnsiTheme="majorHAnsi"/>
                <w:sz w:val="22"/>
                <w:szCs w:val="22"/>
              </w:rPr>
              <w:t>of the CCWG-Accountability Work Stream 2 sub group on diversity.</w:t>
            </w:r>
          </w:p>
        </w:tc>
      </w:tr>
    </w:tbl>
    <w:p w14:paraId="082B3405" w14:textId="7E6FFBCB" w:rsidR="00762354" w:rsidRDefault="00762354" w:rsidP="00B33C46">
      <w:pPr>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B33C46">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28056CE3" w:rsidR="00762354" w:rsidRPr="00E0661F" w:rsidRDefault="00D972B2" w:rsidP="00B33C46">
            <w:pPr>
              <w:widowControl w:val="0"/>
              <w:rPr>
                <w:rFonts w:asciiTheme="majorHAnsi" w:hAnsiTheme="majorHAnsi"/>
                <w:sz w:val="22"/>
                <w:szCs w:val="22"/>
              </w:rPr>
            </w:pPr>
            <w:r w:rsidRPr="00E0661F">
              <w:rPr>
                <w:rFonts w:asciiTheme="majorHAnsi" w:hAnsiTheme="majorHAnsi"/>
                <w:sz w:val="22"/>
                <w:szCs w:val="22"/>
              </w:rPr>
              <w:t>None.</w:t>
            </w:r>
          </w:p>
        </w:tc>
      </w:tr>
      <w:tr w:rsidR="00762354" w14:paraId="0CCF34FA" w14:textId="77777777" w:rsidTr="00D972B2">
        <w:trPr>
          <w:cantSplit/>
          <w:trHeight w:val="73"/>
        </w:trPr>
        <w:tc>
          <w:tcPr>
            <w:tcW w:w="10260" w:type="dxa"/>
            <w:tcBorders>
              <w:top w:val="nil"/>
              <w:bottom w:val="single" w:sz="6" w:space="0" w:color="auto"/>
            </w:tcBorders>
          </w:tcPr>
          <w:p w14:paraId="123816CB" w14:textId="77777777" w:rsidR="00762354" w:rsidRDefault="00762354" w:rsidP="00B33C46">
            <w:pPr>
              <w:widowControl w:val="0"/>
              <w:rPr>
                <w:rFonts w:ascii="Arial" w:hAnsi="Arial" w:cs="Arial"/>
              </w:rPr>
            </w:pPr>
          </w:p>
        </w:tc>
      </w:tr>
    </w:tbl>
    <w:p w14:paraId="44BDB2F8" w14:textId="77777777" w:rsidR="00762354" w:rsidRDefault="00762354" w:rsidP="00B33C46">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B33C46">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BD18F0" w:rsidRDefault="000469DD" w:rsidP="00B33C46">
            <w:pPr>
              <w:widowControl w:val="0"/>
              <w:rPr>
                <w:rFonts w:asciiTheme="majorHAnsi" w:hAnsiTheme="majorHAnsi"/>
                <w:sz w:val="22"/>
                <w:szCs w:val="22"/>
              </w:rPr>
            </w:pPr>
            <w:r w:rsidRPr="00BD18F0">
              <w:rPr>
                <w:rFonts w:asciiTheme="majorHAnsi" w:hAnsiTheme="majorHAnsi"/>
                <w:sz w:val="22"/>
                <w:szCs w:val="22"/>
              </w:rPr>
              <w:t>It is not clear to staff whether a KPI applies in the implementation of these recommendations.</w:t>
            </w:r>
          </w:p>
        </w:tc>
      </w:tr>
    </w:tbl>
    <w:p w14:paraId="00DB4AB6" w14:textId="77777777" w:rsidR="00762354" w:rsidRDefault="00762354" w:rsidP="00B33C46">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B33C46">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B33C46">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BD18F0" w:rsidRDefault="00702D7F" w:rsidP="00B33C46">
            <w:pPr>
              <w:widowControl w:val="0"/>
              <w:rPr>
                <w:rFonts w:asciiTheme="majorHAnsi" w:hAnsiTheme="majorHAnsi"/>
                <w:b/>
                <w:sz w:val="22"/>
                <w:szCs w:val="22"/>
              </w:rPr>
            </w:pPr>
            <w:r w:rsidRPr="00BD18F0">
              <w:rPr>
                <w:rFonts w:asciiTheme="majorHAnsi" w:hAnsiTheme="majorHAnsi"/>
                <w:sz w:val="22"/>
                <w:szCs w:val="22"/>
              </w:rPr>
              <w:t>None.</w:t>
            </w:r>
          </w:p>
        </w:tc>
      </w:tr>
    </w:tbl>
    <w:p w14:paraId="00B5A63A" w14:textId="77777777" w:rsidR="00691E21" w:rsidRDefault="00691E21" w:rsidP="00B33C46">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9D3900">
        <w:trPr>
          <w:cantSplit/>
        </w:trPr>
        <w:tc>
          <w:tcPr>
            <w:tcW w:w="10260" w:type="dxa"/>
            <w:gridSpan w:val="3"/>
            <w:shd w:val="clear" w:color="auto" w:fill="808080"/>
          </w:tcPr>
          <w:p w14:paraId="6EF7C2D5" w14:textId="77777777" w:rsidR="005C5345" w:rsidRDefault="005C5345" w:rsidP="00B33C46">
            <w:pPr>
              <w:widowControl w:val="0"/>
              <w:rPr>
                <w:rFonts w:ascii="Arial" w:hAnsi="Arial"/>
                <w:b/>
                <w:color w:val="FFFFFF"/>
              </w:rPr>
            </w:pPr>
            <w:r>
              <w:rPr>
                <w:rFonts w:ascii="Arial" w:hAnsi="Arial"/>
                <w:b/>
                <w:smallCaps/>
                <w:color w:val="FFFFFF"/>
              </w:rPr>
              <w:t>Reviewers</w:t>
            </w:r>
          </w:p>
        </w:tc>
      </w:tr>
      <w:tr w:rsidR="005C5345" w14:paraId="526CD84E" w14:textId="77777777" w:rsidTr="009D3900">
        <w:trPr>
          <w:cantSplit/>
          <w:trHeight w:val="185"/>
        </w:trPr>
        <w:tc>
          <w:tcPr>
            <w:tcW w:w="4140" w:type="dxa"/>
          </w:tcPr>
          <w:p w14:paraId="69664CEF" w14:textId="77777777" w:rsidR="005C5345" w:rsidRDefault="005C5345" w:rsidP="00B33C46">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B33C46">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B33C46">
            <w:pPr>
              <w:widowControl w:val="0"/>
              <w:jc w:val="center"/>
              <w:rPr>
                <w:rFonts w:ascii="Arial" w:hAnsi="Arial"/>
                <w:b/>
                <w:sz w:val="16"/>
              </w:rPr>
            </w:pPr>
            <w:r>
              <w:rPr>
                <w:rFonts w:ascii="Arial" w:hAnsi="Arial"/>
                <w:b/>
                <w:sz w:val="16"/>
              </w:rPr>
              <w:t>Date Sent</w:t>
            </w:r>
          </w:p>
        </w:tc>
      </w:tr>
      <w:tr w:rsidR="005C5345" w14:paraId="0167D491" w14:textId="77777777" w:rsidTr="009D3900">
        <w:trPr>
          <w:cantSplit/>
          <w:trHeight w:val="230"/>
        </w:trPr>
        <w:tc>
          <w:tcPr>
            <w:tcW w:w="4140" w:type="dxa"/>
          </w:tcPr>
          <w:p w14:paraId="34B3046C" w14:textId="77777777" w:rsidR="005C5345" w:rsidRPr="00BD18F0" w:rsidRDefault="005C5345" w:rsidP="00B33C46">
            <w:pPr>
              <w:widowControl w:val="0"/>
              <w:rPr>
                <w:rFonts w:asciiTheme="majorHAnsi" w:hAnsiTheme="majorHAnsi"/>
                <w:sz w:val="22"/>
                <w:szCs w:val="22"/>
              </w:rPr>
            </w:pPr>
            <w:r w:rsidRPr="00BD18F0">
              <w:rPr>
                <w:rFonts w:asciiTheme="majorHAnsi" w:hAnsiTheme="majorHAnsi"/>
                <w:sz w:val="22"/>
                <w:szCs w:val="22"/>
              </w:rPr>
              <w:t>GNSO Review Working Group</w:t>
            </w:r>
          </w:p>
        </w:tc>
        <w:tc>
          <w:tcPr>
            <w:tcW w:w="4680" w:type="dxa"/>
          </w:tcPr>
          <w:p w14:paraId="52BD8624" w14:textId="77777777" w:rsidR="005C5345" w:rsidRPr="00BD18F0" w:rsidRDefault="005C5345" w:rsidP="00B33C46">
            <w:pPr>
              <w:widowControl w:val="0"/>
              <w:rPr>
                <w:rFonts w:ascii="Arial" w:hAnsi="Arial"/>
                <w:sz w:val="22"/>
                <w:szCs w:val="22"/>
              </w:rPr>
            </w:pPr>
          </w:p>
        </w:tc>
        <w:tc>
          <w:tcPr>
            <w:tcW w:w="1440" w:type="dxa"/>
          </w:tcPr>
          <w:p w14:paraId="4BCFE3ED" w14:textId="77777777" w:rsidR="005C5345" w:rsidRPr="00BD18F0" w:rsidRDefault="005C5345" w:rsidP="00B33C46">
            <w:pPr>
              <w:widowControl w:val="0"/>
              <w:jc w:val="center"/>
              <w:rPr>
                <w:rFonts w:ascii="Arial" w:hAnsi="Arial"/>
                <w:sz w:val="22"/>
                <w:szCs w:val="22"/>
              </w:rPr>
            </w:pPr>
          </w:p>
        </w:tc>
      </w:tr>
    </w:tbl>
    <w:p w14:paraId="291B8FDC" w14:textId="77777777" w:rsidR="00691E21" w:rsidRDefault="00691E21" w:rsidP="00B33C46">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B33C46">
            <w:pPr>
              <w:widowControl w:val="0"/>
              <w:rPr>
                <w:rFonts w:ascii="Arial" w:hAnsi="Arial"/>
                <w:b/>
                <w:color w:val="FFFFFF"/>
              </w:rPr>
            </w:pPr>
            <w:r>
              <w:rPr>
                <w:rFonts w:ascii="Arial" w:hAnsi="Arial"/>
                <w:b/>
                <w:smallCaps/>
                <w:color w:val="FFFFFF"/>
              </w:rPr>
              <w:t>Approvers</w:t>
            </w:r>
          </w:p>
        </w:tc>
      </w:tr>
      <w:tr w:rsidR="00762354" w14:paraId="6B4A4F88" w14:textId="77777777" w:rsidTr="00E8325E">
        <w:trPr>
          <w:cantSplit/>
        </w:trPr>
        <w:tc>
          <w:tcPr>
            <w:tcW w:w="4140" w:type="dxa"/>
          </w:tcPr>
          <w:p w14:paraId="2918825F" w14:textId="77777777" w:rsidR="00762354" w:rsidRDefault="00762354" w:rsidP="00B33C46">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B33C46">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B33C46">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B33C46">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D93DF1" w:rsidRDefault="00147321" w:rsidP="00B33C46">
            <w:pPr>
              <w:widowControl w:val="0"/>
              <w:rPr>
                <w:rFonts w:asciiTheme="majorHAnsi" w:hAnsiTheme="majorHAnsi"/>
                <w:sz w:val="22"/>
                <w:szCs w:val="22"/>
              </w:rPr>
            </w:pPr>
            <w:r w:rsidRPr="00D93DF1">
              <w:rPr>
                <w:rFonts w:asciiTheme="majorHAnsi" w:hAnsiTheme="majorHAnsi"/>
                <w:sz w:val="22"/>
                <w:szCs w:val="22"/>
              </w:rPr>
              <w:t xml:space="preserve">GNSO </w:t>
            </w:r>
            <w:r w:rsidR="005C5345" w:rsidRPr="00D93DF1">
              <w:rPr>
                <w:rFonts w:asciiTheme="majorHAnsi" w:hAnsiTheme="majorHAnsi"/>
                <w:sz w:val="22"/>
                <w:szCs w:val="22"/>
              </w:rPr>
              <w:t>Review Working Group</w:t>
            </w:r>
          </w:p>
        </w:tc>
        <w:tc>
          <w:tcPr>
            <w:tcW w:w="3240" w:type="dxa"/>
          </w:tcPr>
          <w:p w14:paraId="71C35F8B" w14:textId="77777777" w:rsidR="00762354" w:rsidRDefault="00762354" w:rsidP="00B33C46">
            <w:pPr>
              <w:widowControl w:val="0"/>
              <w:rPr>
                <w:rFonts w:ascii="Arial" w:hAnsi="Arial"/>
              </w:rPr>
            </w:pPr>
          </w:p>
        </w:tc>
        <w:tc>
          <w:tcPr>
            <w:tcW w:w="1440" w:type="dxa"/>
          </w:tcPr>
          <w:p w14:paraId="6F353DFF" w14:textId="77777777" w:rsidR="00762354" w:rsidRDefault="00762354" w:rsidP="00B33C46">
            <w:pPr>
              <w:widowControl w:val="0"/>
              <w:jc w:val="center"/>
              <w:rPr>
                <w:rFonts w:ascii="Arial" w:hAnsi="Arial"/>
              </w:rPr>
            </w:pPr>
          </w:p>
        </w:tc>
        <w:tc>
          <w:tcPr>
            <w:tcW w:w="1440" w:type="dxa"/>
          </w:tcPr>
          <w:p w14:paraId="68984C0E" w14:textId="77777777" w:rsidR="00762354" w:rsidRDefault="00762354" w:rsidP="00B33C46">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D93DF1" w:rsidRDefault="005C5345" w:rsidP="00B33C46">
            <w:pPr>
              <w:widowControl w:val="0"/>
              <w:rPr>
                <w:rFonts w:asciiTheme="majorHAnsi" w:hAnsiTheme="majorHAnsi"/>
                <w:sz w:val="22"/>
                <w:szCs w:val="22"/>
              </w:rPr>
            </w:pPr>
            <w:r w:rsidRPr="00D93DF1">
              <w:rPr>
                <w:rFonts w:asciiTheme="majorHAnsi" w:hAnsiTheme="majorHAnsi"/>
                <w:sz w:val="22"/>
                <w:szCs w:val="22"/>
              </w:rPr>
              <w:t>GNSO Council</w:t>
            </w:r>
          </w:p>
        </w:tc>
        <w:tc>
          <w:tcPr>
            <w:tcW w:w="3240" w:type="dxa"/>
          </w:tcPr>
          <w:p w14:paraId="05CFC72A" w14:textId="77777777" w:rsidR="00762354" w:rsidRDefault="00762354" w:rsidP="00B33C46">
            <w:pPr>
              <w:widowControl w:val="0"/>
              <w:rPr>
                <w:rFonts w:ascii="Arial" w:hAnsi="Arial"/>
              </w:rPr>
            </w:pPr>
          </w:p>
        </w:tc>
        <w:tc>
          <w:tcPr>
            <w:tcW w:w="1440" w:type="dxa"/>
          </w:tcPr>
          <w:p w14:paraId="0F184517" w14:textId="77777777" w:rsidR="00762354" w:rsidRDefault="00762354" w:rsidP="00B33C46">
            <w:pPr>
              <w:widowControl w:val="0"/>
              <w:jc w:val="center"/>
              <w:rPr>
                <w:rFonts w:ascii="Arial" w:hAnsi="Arial"/>
              </w:rPr>
            </w:pPr>
          </w:p>
        </w:tc>
        <w:tc>
          <w:tcPr>
            <w:tcW w:w="1440" w:type="dxa"/>
          </w:tcPr>
          <w:p w14:paraId="311F4AFD" w14:textId="77777777" w:rsidR="00762354" w:rsidRDefault="00762354" w:rsidP="00B33C46">
            <w:pPr>
              <w:widowControl w:val="0"/>
              <w:jc w:val="center"/>
              <w:rPr>
                <w:rFonts w:ascii="Arial" w:hAnsi="Arial"/>
              </w:rPr>
            </w:pPr>
          </w:p>
        </w:tc>
      </w:tr>
    </w:tbl>
    <w:p w14:paraId="2C77F26F" w14:textId="77777777" w:rsidR="00762354" w:rsidRDefault="00762354" w:rsidP="00B33C46">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B33C46">
            <w:pPr>
              <w:widowControl w:val="0"/>
              <w:rPr>
                <w:rFonts w:ascii="Arial" w:hAnsi="Arial"/>
                <w:b/>
                <w:color w:val="FFFFFF"/>
              </w:rPr>
            </w:pPr>
            <w:r>
              <w:rPr>
                <w:rFonts w:ascii="Arial" w:hAnsi="Arial"/>
                <w:b/>
                <w:smallCaps/>
                <w:color w:val="FFFFFF"/>
              </w:rPr>
              <w:t>Revision History</w:t>
            </w:r>
          </w:p>
        </w:tc>
      </w:tr>
      <w:tr w:rsidR="00762354" w14:paraId="0A14AFFB" w14:textId="77777777" w:rsidTr="00E8325E">
        <w:trPr>
          <w:cantSplit/>
        </w:trPr>
        <w:tc>
          <w:tcPr>
            <w:tcW w:w="1440" w:type="dxa"/>
          </w:tcPr>
          <w:p w14:paraId="4FC5532B" w14:textId="77777777" w:rsidR="00762354" w:rsidRDefault="00762354" w:rsidP="00B33C46">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B33C46">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B33C46">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B33C46">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1C952AA3" w:rsidR="00762354" w:rsidRPr="00D93DF1" w:rsidRDefault="001369A3" w:rsidP="00B33C46">
            <w:pPr>
              <w:widowControl w:val="0"/>
              <w:jc w:val="center"/>
              <w:rPr>
                <w:rFonts w:asciiTheme="majorHAnsi" w:hAnsiTheme="majorHAnsi"/>
                <w:sz w:val="22"/>
                <w:szCs w:val="22"/>
              </w:rPr>
            </w:pPr>
            <w:r>
              <w:rPr>
                <w:rFonts w:asciiTheme="majorHAnsi" w:hAnsiTheme="majorHAnsi"/>
                <w:sz w:val="22"/>
                <w:szCs w:val="22"/>
              </w:rPr>
              <w:lastRenderedPageBreak/>
              <w:t>17 August 2017</w:t>
            </w:r>
          </w:p>
        </w:tc>
        <w:tc>
          <w:tcPr>
            <w:tcW w:w="1440" w:type="dxa"/>
          </w:tcPr>
          <w:p w14:paraId="3769BD4A" w14:textId="48B298B5" w:rsidR="00762354" w:rsidRPr="00D93DF1" w:rsidRDefault="00207A4D" w:rsidP="00B33C46">
            <w:pPr>
              <w:widowControl w:val="0"/>
              <w:jc w:val="center"/>
              <w:rPr>
                <w:rFonts w:asciiTheme="majorHAnsi" w:hAnsiTheme="majorHAnsi"/>
                <w:sz w:val="22"/>
                <w:szCs w:val="22"/>
              </w:rPr>
            </w:pPr>
            <w:r w:rsidRPr="00D93DF1">
              <w:rPr>
                <w:rFonts w:asciiTheme="majorHAnsi" w:hAnsiTheme="majorHAnsi"/>
                <w:sz w:val="22"/>
                <w:szCs w:val="22"/>
              </w:rPr>
              <w:t>V</w:t>
            </w:r>
            <w:r w:rsidR="00490DE6" w:rsidRPr="00D93DF1">
              <w:rPr>
                <w:rFonts w:asciiTheme="majorHAnsi" w:hAnsiTheme="majorHAnsi"/>
                <w:sz w:val="22"/>
                <w:szCs w:val="22"/>
              </w:rPr>
              <w:t>1</w:t>
            </w:r>
          </w:p>
        </w:tc>
        <w:tc>
          <w:tcPr>
            <w:tcW w:w="5130" w:type="dxa"/>
          </w:tcPr>
          <w:p w14:paraId="6E8F838A" w14:textId="7506DAA3" w:rsidR="00762354" w:rsidRPr="00D93DF1" w:rsidRDefault="00D93396" w:rsidP="00B33C46">
            <w:pPr>
              <w:widowControl w:val="0"/>
              <w:rPr>
                <w:rFonts w:asciiTheme="majorHAnsi" w:hAnsiTheme="majorHAnsi"/>
                <w:sz w:val="22"/>
                <w:szCs w:val="22"/>
              </w:rPr>
            </w:pPr>
            <w:r w:rsidRPr="00D93DF1">
              <w:rPr>
                <w:rFonts w:asciiTheme="majorHAnsi" w:hAnsiTheme="majorHAnsi"/>
                <w:sz w:val="22"/>
                <w:szCs w:val="22"/>
              </w:rPr>
              <w:t>Original charter.</w:t>
            </w:r>
          </w:p>
        </w:tc>
        <w:tc>
          <w:tcPr>
            <w:tcW w:w="2250" w:type="dxa"/>
          </w:tcPr>
          <w:p w14:paraId="12B6462A" w14:textId="224CD7E9" w:rsidR="00762354" w:rsidRPr="00D93DF1" w:rsidRDefault="00207A4D" w:rsidP="00B33C46">
            <w:pPr>
              <w:widowControl w:val="0"/>
              <w:rPr>
                <w:rFonts w:asciiTheme="majorHAnsi" w:hAnsiTheme="majorHAnsi"/>
                <w:sz w:val="22"/>
                <w:szCs w:val="22"/>
              </w:rPr>
            </w:pPr>
            <w:r w:rsidRPr="00D93DF1">
              <w:rPr>
                <w:rFonts w:asciiTheme="majorHAnsi" w:hAnsiTheme="majorHAnsi"/>
                <w:sz w:val="22"/>
                <w:szCs w:val="22"/>
              </w:rPr>
              <w:t>Julie Hedlund, Policy Director</w:t>
            </w:r>
          </w:p>
        </w:tc>
      </w:tr>
      <w:tr w:rsidR="003F0DBA" w14:paraId="6BA1B4FC" w14:textId="77777777" w:rsidTr="00E8325E">
        <w:trPr>
          <w:cantSplit/>
        </w:trPr>
        <w:tc>
          <w:tcPr>
            <w:tcW w:w="1440" w:type="dxa"/>
          </w:tcPr>
          <w:p w14:paraId="12D24117" w14:textId="35A9116C" w:rsidR="003F0DBA" w:rsidRDefault="003F0DBA" w:rsidP="00B33C46">
            <w:pPr>
              <w:widowControl w:val="0"/>
              <w:jc w:val="center"/>
              <w:rPr>
                <w:rFonts w:asciiTheme="majorHAnsi" w:hAnsiTheme="majorHAnsi"/>
                <w:sz w:val="22"/>
                <w:szCs w:val="22"/>
              </w:rPr>
            </w:pPr>
            <w:r>
              <w:rPr>
                <w:rFonts w:asciiTheme="majorHAnsi" w:hAnsiTheme="majorHAnsi"/>
                <w:sz w:val="22"/>
                <w:szCs w:val="22"/>
              </w:rPr>
              <w:t>28 August 2017</w:t>
            </w:r>
          </w:p>
        </w:tc>
        <w:tc>
          <w:tcPr>
            <w:tcW w:w="1440" w:type="dxa"/>
          </w:tcPr>
          <w:p w14:paraId="2717BE1D" w14:textId="320E2909" w:rsidR="003F0DBA" w:rsidRPr="00D93DF1" w:rsidRDefault="003F0DBA" w:rsidP="00B33C46">
            <w:pPr>
              <w:widowControl w:val="0"/>
              <w:jc w:val="center"/>
              <w:rPr>
                <w:rFonts w:asciiTheme="majorHAnsi" w:hAnsiTheme="majorHAnsi"/>
                <w:sz w:val="22"/>
                <w:szCs w:val="22"/>
              </w:rPr>
            </w:pPr>
            <w:r>
              <w:rPr>
                <w:rFonts w:asciiTheme="majorHAnsi" w:hAnsiTheme="majorHAnsi"/>
                <w:sz w:val="22"/>
                <w:szCs w:val="22"/>
              </w:rPr>
              <w:t>V2</w:t>
            </w:r>
          </w:p>
        </w:tc>
        <w:tc>
          <w:tcPr>
            <w:tcW w:w="5130" w:type="dxa"/>
          </w:tcPr>
          <w:p w14:paraId="54E51F33" w14:textId="643A0FD1" w:rsidR="003F0DBA" w:rsidRPr="00D93DF1" w:rsidRDefault="003F0DBA" w:rsidP="00B33C46">
            <w:pPr>
              <w:widowControl w:val="0"/>
              <w:rPr>
                <w:rFonts w:asciiTheme="majorHAnsi" w:hAnsiTheme="majorHAnsi"/>
                <w:sz w:val="22"/>
                <w:szCs w:val="22"/>
              </w:rPr>
            </w:pPr>
            <w:r>
              <w:rPr>
                <w:rFonts w:asciiTheme="majorHAnsi" w:hAnsiTheme="majorHAnsi"/>
                <w:sz w:val="22"/>
                <w:szCs w:val="22"/>
              </w:rPr>
              <w:t>Incorporated staff revisions.</w:t>
            </w:r>
          </w:p>
        </w:tc>
        <w:tc>
          <w:tcPr>
            <w:tcW w:w="2250" w:type="dxa"/>
          </w:tcPr>
          <w:p w14:paraId="74EAB7FF" w14:textId="227D9EB1" w:rsidR="003F0DBA" w:rsidRPr="00D93DF1" w:rsidRDefault="003F0DBA" w:rsidP="00B33C46">
            <w:pPr>
              <w:widowControl w:val="0"/>
              <w:rPr>
                <w:rFonts w:asciiTheme="majorHAnsi" w:hAnsiTheme="majorHAnsi"/>
                <w:sz w:val="22"/>
                <w:szCs w:val="22"/>
              </w:rPr>
            </w:pPr>
            <w:r>
              <w:rPr>
                <w:rFonts w:asciiTheme="majorHAnsi" w:hAnsiTheme="majorHAnsi"/>
                <w:sz w:val="22"/>
                <w:szCs w:val="22"/>
              </w:rPr>
              <w:t>Julie Hedlund, Policy Director</w:t>
            </w:r>
            <w:bookmarkStart w:id="0" w:name="_GoBack"/>
            <w:bookmarkEnd w:id="0"/>
          </w:p>
        </w:tc>
      </w:tr>
    </w:tbl>
    <w:p w14:paraId="5096CA5A" w14:textId="77777777" w:rsidR="00762354" w:rsidRDefault="00762354" w:rsidP="00B33C46">
      <w:pPr>
        <w:widowControl w:val="0"/>
        <w:rPr>
          <w:rFonts w:ascii="Arial" w:hAnsi="Arial"/>
        </w:rPr>
      </w:pPr>
    </w:p>
    <w:p w14:paraId="43DBBF5F" w14:textId="77777777" w:rsidR="00D459D7" w:rsidRDefault="00EC4F82" w:rsidP="00B33C46">
      <w:pPr>
        <w:widowControl w:val="0"/>
        <w:ind w:left="-810"/>
        <w:rPr>
          <w:rFonts w:eastAsia="Times New Roman" w:cs="Calibri"/>
          <w:bCs/>
          <w:color w:val="000000"/>
          <w:kern w:val="36"/>
        </w:rPr>
      </w:pPr>
      <w:r>
        <w:rPr>
          <w:rFonts w:ascii="Arial" w:hAnsi="Arial"/>
          <w:b/>
        </w:rPr>
        <w:t>Attachment</w:t>
      </w:r>
      <w:r w:rsidR="007C11D3">
        <w:rPr>
          <w:rFonts w:ascii="Arial" w:hAnsi="Arial"/>
          <w:b/>
        </w:rPr>
        <w:t>s</w:t>
      </w:r>
      <w:r w:rsidR="00762354">
        <w:rPr>
          <w:rFonts w:ascii="Arial" w:hAnsi="Arial"/>
          <w:b/>
        </w:rPr>
        <w:t>:</w:t>
      </w:r>
      <w:r w:rsidR="007A0BEE">
        <w:rPr>
          <w:rFonts w:eastAsia="Times New Roman" w:cs="Calibri"/>
          <w:bCs/>
          <w:color w:val="000000"/>
          <w:kern w:val="36"/>
        </w:rPr>
        <w:t xml:space="preserve"> </w:t>
      </w:r>
    </w:p>
    <w:p w14:paraId="7F36F28D" w14:textId="77777777" w:rsidR="00D459D7" w:rsidRPr="0070318B" w:rsidRDefault="00D459D7" w:rsidP="00B33C46">
      <w:pPr>
        <w:widowControl w:val="0"/>
        <w:ind w:left="-810"/>
        <w:rPr>
          <w:rFonts w:asciiTheme="majorHAnsi" w:eastAsia="Times New Roman" w:hAnsiTheme="majorHAnsi" w:cs="Calibri"/>
          <w:bCs/>
          <w:color w:val="000000"/>
          <w:kern w:val="36"/>
          <w:sz w:val="22"/>
          <w:szCs w:val="22"/>
        </w:rPr>
      </w:pPr>
    </w:p>
    <w:p w14:paraId="5DB7E0DF" w14:textId="36DE85E4" w:rsidR="0070318B" w:rsidRPr="0070318B" w:rsidRDefault="001369A3" w:rsidP="00B33C46">
      <w:pPr>
        <w:widowControl w:val="0"/>
        <w:ind w:left="-810"/>
        <w:rPr>
          <w:rFonts w:asciiTheme="majorHAnsi" w:eastAsia="Times New Roman" w:hAnsiTheme="majorHAnsi" w:cs="Calibri"/>
          <w:bCs/>
          <w:color w:val="000000"/>
          <w:kern w:val="36"/>
          <w:sz w:val="22"/>
          <w:szCs w:val="22"/>
        </w:rPr>
      </w:pPr>
      <w:r>
        <w:rPr>
          <w:rFonts w:asciiTheme="majorHAnsi" w:eastAsia="Times New Roman" w:hAnsiTheme="majorHAnsi" w:cs="Calibri"/>
          <w:bCs/>
          <w:color w:val="000000"/>
          <w:kern w:val="36"/>
          <w:sz w:val="22"/>
          <w:szCs w:val="22"/>
        </w:rPr>
        <w:t>None</w:t>
      </w:r>
      <w:r w:rsidR="0070318B" w:rsidRPr="0070318B">
        <w:rPr>
          <w:rFonts w:asciiTheme="majorHAnsi" w:eastAsia="Times New Roman" w:hAnsiTheme="majorHAnsi"/>
          <w:sz w:val="22"/>
          <w:szCs w:val="22"/>
        </w:rPr>
        <w:t xml:space="preserve"> </w:t>
      </w:r>
    </w:p>
    <w:p w14:paraId="29622CD4" w14:textId="77777777" w:rsidR="00D459D7" w:rsidRPr="00E86B7C" w:rsidRDefault="00D459D7" w:rsidP="00B33C46">
      <w:pPr>
        <w:widowControl w:val="0"/>
        <w:ind w:left="-810"/>
        <w:rPr>
          <w:rFonts w:eastAsia="Times New Roman" w:cs="Calibri"/>
          <w:bCs/>
          <w:color w:val="000000"/>
          <w:kern w:val="36"/>
        </w:rPr>
      </w:pPr>
    </w:p>
    <w:sectPr w:rsidR="00D459D7" w:rsidRPr="00E86B7C" w:rsidSect="00212D02">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2BD1A" w14:textId="77777777" w:rsidR="006822B6" w:rsidRDefault="006822B6" w:rsidP="00124409">
      <w:r>
        <w:separator/>
      </w:r>
    </w:p>
    <w:p w14:paraId="119D8762" w14:textId="77777777" w:rsidR="006822B6" w:rsidRDefault="006822B6"/>
  </w:endnote>
  <w:endnote w:type="continuationSeparator" w:id="0">
    <w:p w14:paraId="600BBB8E" w14:textId="77777777" w:rsidR="006822B6" w:rsidRDefault="006822B6" w:rsidP="00124409">
      <w:r>
        <w:continuationSeparator/>
      </w:r>
    </w:p>
    <w:p w14:paraId="3D2724F5" w14:textId="77777777" w:rsidR="006822B6" w:rsidRDefault="00682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altName w:val="Corbel"/>
    <w:panose1 w:val="020B0503030403020204"/>
    <w:charset w:val="00"/>
    <w:family w:val="auto"/>
    <w:pitch w:val="variable"/>
    <w:sig w:usb0="00000001"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0D134F" w:rsidRDefault="000D134F"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0D134F" w:rsidRDefault="000D134F" w:rsidP="00465A70">
    <w:pPr>
      <w:pStyle w:val="Footer"/>
      <w:ind w:right="360"/>
    </w:pPr>
  </w:p>
  <w:p w14:paraId="1B9D8083" w14:textId="77777777" w:rsidR="000D134F" w:rsidRDefault="000D134F"/>
  <w:p w14:paraId="04A3D05D" w14:textId="77777777" w:rsidR="000D134F" w:rsidRDefault="000D134F"/>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0D134F" w:rsidRDefault="000D134F"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8F3">
      <w:rPr>
        <w:rStyle w:val="PageNumber"/>
        <w:noProof/>
      </w:rPr>
      <w:t>1</w:t>
    </w:r>
    <w:r>
      <w:rPr>
        <w:rStyle w:val="PageNumber"/>
      </w:rPr>
      <w:fldChar w:fldCharType="end"/>
    </w:r>
  </w:p>
  <w:p w14:paraId="0F691C75" w14:textId="77777777" w:rsidR="000D134F" w:rsidRDefault="000D134F" w:rsidP="00465A70">
    <w:pPr>
      <w:pStyle w:val="Footer"/>
      <w:ind w:right="360"/>
    </w:pPr>
  </w:p>
  <w:p w14:paraId="26E1072D" w14:textId="77777777" w:rsidR="000D134F" w:rsidRDefault="000D134F"/>
  <w:p w14:paraId="65C4C259" w14:textId="77777777" w:rsidR="000D134F" w:rsidRDefault="000D134F"/>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3E6A27DB" w:rsidR="000D134F" w:rsidRPr="000B7FAB" w:rsidRDefault="000D134F"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6822B6">
      <w:fldChar w:fldCharType="begin"/>
    </w:r>
    <w:r w:rsidR="006822B6">
      <w:instrText xml:space="preserve"> NUMPAGES </w:instrText>
    </w:r>
    <w:r w:rsidR="006822B6">
      <w:fldChar w:fldCharType="separate"/>
    </w:r>
    <w:r w:rsidR="003D78F3">
      <w:rPr>
        <w:noProof/>
      </w:rPr>
      <w:t>3</w:t>
    </w:r>
    <w:r w:rsidR="006822B6">
      <w:rPr>
        <w:noProof/>
      </w:rPr>
      <w:fldChar w:fldCharType="end"/>
    </w:r>
  </w:p>
  <w:p w14:paraId="630B5C3C" w14:textId="77777777" w:rsidR="000D134F" w:rsidRDefault="000D134F"/>
  <w:p w14:paraId="567116AB" w14:textId="77777777" w:rsidR="000D134F" w:rsidRDefault="000D134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35180" w14:textId="77777777" w:rsidR="006822B6" w:rsidRPr="001907AB" w:rsidRDefault="006822B6" w:rsidP="00124409">
      <w:pPr>
        <w:rPr>
          <w:color w:val="0A3251"/>
        </w:rPr>
      </w:pPr>
      <w:r w:rsidRPr="001907AB">
        <w:rPr>
          <w:color w:val="0A3251"/>
        </w:rPr>
        <w:separator/>
      </w:r>
    </w:p>
    <w:p w14:paraId="654A9781" w14:textId="77777777" w:rsidR="006822B6" w:rsidRDefault="006822B6"/>
  </w:footnote>
  <w:footnote w:type="continuationSeparator" w:id="0">
    <w:p w14:paraId="02418754" w14:textId="77777777" w:rsidR="006822B6" w:rsidRPr="001907AB" w:rsidRDefault="006822B6" w:rsidP="00124409">
      <w:pPr>
        <w:rPr>
          <w:color w:val="0A3251"/>
        </w:rPr>
      </w:pPr>
      <w:r w:rsidRPr="001907AB">
        <w:rPr>
          <w:color w:val="0A3251"/>
        </w:rPr>
        <w:continuationSeparator/>
      </w:r>
    </w:p>
    <w:p w14:paraId="26F15AD6" w14:textId="77777777" w:rsidR="006822B6" w:rsidRDefault="006822B6"/>
  </w:footnote>
  <w:footnote w:type="continuationNotice" w:id="1">
    <w:p w14:paraId="0E0628C8" w14:textId="77777777" w:rsidR="006822B6" w:rsidRDefault="006822B6"/>
    <w:p w14:paraId="1D573CAD" w14:textId="77777777" w:rsidR="006822B6" w:rsidRDefault="006822B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44109F49" w:rsidR="000D134F" w:rsidRPr="007B7451" w:rsidRDefault="000D134F"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3D78F3">
      <w:rPr>
        <w:noProof/>
      </w:rPr>
      <w:t>28 August 2017</w:t>
    </w:r>
    <w:r>
      <w:fldChar w:fldCharType="end"/>
    </w:r>
  </w:p>
  <w:p w14:paraId="03E8FEA3" w14:textId="77777777" w:rsidR="000D134F" w:rsidRDefault="000D134F">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p w14:paraId="07DBCDE7" w14:textId="77777777" w:rsidR="000D134F" w:rsidRDefault="000D134F"/>
  <w:p w14:paraId="5D7F2B4A" w14:textId="77777777" w:rsidR="000D134F" w:rsidRDefault="000D134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D671A"/>
    <w:multiLevelType w:val="hybridMultilevel"/>
    <w:tmpl w:val="F68E67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3">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4">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5">
    <w:nsid w:val="4ACC36BD"/>
    <w:multiLevelType w:val="hybridMultilevel"/>
    <w:tmpl w:val="74C29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8">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num w:numId="1">
    <w:abstractNumId w:val="2"/>
  </w:num>
  <w:num w:numId="2">
    <w:abstractNumId w:val="8"/>
  </w:num>
  <w:num w:numId="3">
    <w:abstractNumId w:val="7"/>
  </w:num>
  <w:num w:numId="4">
    <w:abstractNumId w:val="6"/>
  </w:num>
  <w:num w:numId="5">
    <w:abstractNumId w:val="4"/>
  </w:num>
  <w:num w:numId="6">
    <w:abstractNumId w:val="5"/>
  </w:num>
  <w:num w:numId="7">
    <w:abstractNumId w:val="0"/>
  </w:num>
  <w:num w:numId="8">
    <w:abstractNumId w:val="3"/>
  </w:num>
  <w:num w:numId="9">
    <w:abstractNumId w:val="9"/>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0CA5"/>
    <w:rsid w:val="0000165F"/>
    <w:rsid w:val="000026EF"/>
    <w:rsid w:val="00004567"/>
    <w:rsid w:val="000049ED"/>
    <w:rsid w:val="000061FB"/>
    <w:rsid w:val="000079D5"/>
    <w:rsid w:val="00007E9B"/>
    <w:rsid w:val="0001062C"/>
    <w:rsid w:val="00011996"/>
    <w:rsid w:val="00014924"/>
    <w:rsid w:val="00014F06"/>
    <w:rsid w:val="000150B7"/>
    <w:rsid w:val="000159B1"/>
    <w:rsid w:val="00015FF9"/>
    <w:rsid w:val="000162BA"/>
    <w:rsid w:val="000207B4"/>
    <w:rsid w:val="00020B15"/>
    <w:rsid w:val="00021115"/>
    <w:rsid w:val="000212F2"/>
    <w:rsid w:val="000215E4"/>
    <w:rsid w:val="0002207C"/>
    <w:rsid w:val="000240F2"/>
    <w:rsid w:val="00024B81"/>
    <w:rsid w:val="00025D5A"/>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8592D"/>
    <w:rsid w:val="00091552"/>
    <w:rsid w:val="00091F1A"/>
    <w:rsid w:val="0009247D"/>
    <w:rsid w:val="000A4278"/>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C7D7D"/>
    <w:rsid w:val="000D0447"/>
    <w:rsid w:val="000D06FC"/>
    <w:rsid w:val="000D0D21"/>
    <w:rsid w:val="000D134F"/>
    <w:rsid w:val="000D2C3A"/>
    <w:rsid w:val="000D3433"/>
    <w:rsid w:val="000D39CA"/>
    <w:rsid w:val="000D4C03"/>
    <w:rsid w:val="000D69E6"/>
    <w:rsid w:val="000E136E"/>
    <w:rsid w:val="000E43BF"/>
    <w:rsid w:val="000E4ED9"/>
    <w:rsid w:val="000E6548"/>
    <w:rsid w:val="000E745C"/>
    <w:rsid w:val="000F0F9D"/>
    <w:rsid w:val="000F17D7"/>
    <w:rsid w:val="000F55A4"/>
    <w:rsid w:val="00103073"/>
    <w:rsid w:val="00105293"/>
    <w:rsid w:val="00106BFC"/>
    <w:rsid w:val="00110B14"/>
    <w:rsid w:val="001123C4"/>
    <w:rsid w:val="00112AF1"/>
    <w:rsid w:val="00114464"/>
    <w:rsid w:val="0011624A"/>
    <w:rsid w:val="001174AE"/>
    <w:rsid w:val="0012247C"/>
    <w:rsid w:val="00122763"/>
    <w:rsid w:val="00122E27"/>
    <w:rsid w:val="001243F1"/>
    <w:rsid w:val="00124409"/>
    <w:rsid w:val="00124548"/>
    <w:rsid w:val="00124EBC"/>
    <w:rsid w:val="001266C5"/>
    <w:rsid w:val="0012689C"/>
    <w:rsid w:val="00127E6B"/>
    <w:rsid w:val="0013251E"/>
    <w:rsid w:val="001336FB"/>
    <w:rsid w:val="0013429C"/>
    <w:rsid w:val="001344DA"/>
    <w:rsid w:val="001344DD"/>
    <w:rsid w:val="00135A4B"/>
    <w:rsid w:val="00135CB0"/>
    <w:rsid w:val="001369A3"/>
    <w:rsid w:val="00137089"/>
    <w:rsid w:val="00137AEA"/>
    <w:rsid w:val="00141ECC"/>
    <w:rsid w:val="00141F60"/>
    <w:rsid w:val="00142623"/>
    <w:rsid w:val="001442D2"/>
    <w:rsid w:val="00144360"/>
    <w:rsid w:val="001452F8"/>
    <w:rsid w:val="00147321"/>
    <w:rsid w:val="001519C5"/>
    <w:rsid w:val="00151F87"/>
    <w:rsid w:val="00155AC2"/>
    <w:rsid w:val="0015755C"/>
    <w:rsid w:val="00160E93"/>
    <w:rsid w:val="00160EAE"/>
    <w:rsid w:val="001635F9"/>
    <w:rsid w:val="0016397B"/>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11B9"/>
    <w:rsid w:val="001D6D3E"/>
    <w:rsid w:val="001D742C"/>
    <w:rsid w:val="001D7D94"/>
    <w:rsid w:val="001E0A11"/>
    <w:rsid w:val="001E16F4"/>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2250"/>
    <w:rsid w:val="0022482A"/>
    <w:rsid w:val="00226318"/>
    <w:rsid w:val="00227CA7"/>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F20"/>
    <w:rsid w:val="00262895"/>
    <w:rsid w:val="0026351B"/>
    <w:rsid w:val="00264429"/>
    <w:rsid w:val="00265AEC"/>
    <w:rsid w:val="002705F2"/>
    <w:rsid w:val="00271048"/>
    <w:rsid w:val="002717F3"/>
    <w:rsid w:val="00275D43"/>
    <w:rsid w:val="00276410"/>
    <w:rsid w:val="00281081"/>
    <w:rsid w:val="002819D5"/>
    <w:rsid w:val="002819E3"/>
    <w:rsid w:val="0028316A"/>
    <w:rsid w:val="002848EE"/>
    <w:rsid w:val="002855A0"/>
    <w:rsid w:val="00286420"/>
    <w:rsid w:val="00286FAC"/>
    <w:rsid w:val="00290174"/>
    <w:rsid w:val="0029127F"/>
    <w:rsid w:val="00291BE6"/>
    <w:rsid w:val="00291E9C"/>
    <w:rsid w:val="0029430A"/>
    <w:rsid w:val="00294E78"/>
    <w:rsid w:val="00297E22"/>
    <w:rsid w:val="002A1A7D"/>
    <w:rsid w:val="002A3508"/>
    <w:rsid w:val="002A3D03"/>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31E1"/>
    <w:rsid w:val="002F004E"/>
    <w:rsid w:val="002F1D6A"/>
    <w:rsid w:val="002F3080"/>
    <w:rsid w:val="002F36C5"/>
    <w:rsid w:val="002F4633"/>
    <w:rsid w:val="002F4BE2"/>
    <w:rsid w:val="002F5CC6"/>
    <w:rsid w:val="002F607F"/>
    <w:rsid w:val="002F7E06"/>
    <w:rsid w:val="003011F2"/>
    <w:rsid w:val="00302C43"/>
    <w:rsid w:val="00305661"/>
    <w:rsid w:val="00305B79"/>
    <w:rsid w:val="00305FA4"/>
    <w:rsid w:val="00307D2B"/>
    <w:rsid w:val="00307FBC"/>
    <w:rsid w:val="0031004F"/>
    <w:rsid w:val="0031374B"/>
    <w:rsid w:val="00317928"/>
    <w:rsid w:val="00320B9F"/>
    <w:rsid w:val="0032317F"/>
    <w:rsid w:val="00323594"/>
    <w:rsid w:val="00323647"/>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348D"/>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0D8A"/>
    <w:rsid w:val="00392B7A"/>
    <w:rsid w:val="003931F1"/>
    <w:rsid w:val="00393531"/>
    <w:rsid w:val="0039578A"/>
    <w:rsid w:val="003A0784"/>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D78F3"/>
    <w:rsid w:val="003D7969"/>
    <w:rsid w:val="003E3D96"/>
    <w:rsid w:val="003E677D"/>
    <w:rsid w:val="003F086B"/>
    <w:rsid w:val="003F0B56"/>
    <w:rsid w:val="003F0DBA"/>
    <w:rsid w:val="003F166D"/>
    <w:rsid w:val="003F338A"/>
    <w:rsid w:val="0040034A"/>
    <w:rsid w:val="0040054B"/>
    <w:rsid w:val="00402610"/>
    <w:rsid w:val="00402782"/>
    <w:rsid w:val="00405F67"/>
    <w:rsid w:val="00407F08"/>
    <w:rsid w:val="00411BDF"/>
    <w:rsid w:val="004174C8"/>
    <w:rsid w:val="004177DF"/>
    <w:rsid w:val="0041790F"/>
    <w:rsid w:val="00417E18"/>
    <w:rsid w:val="00420252"/>
    <w:rsid w:val="00420B0E"/>
    <w:rsid w:val="00421F8D"/>
    <w:rsid w:val="00422467"/>
    <w:rsid w:val="00422556"/>
    <w:rsid w:val="00423AA0"/>
    <w:rsid w:val="0042470B"/>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69F4"/>
    <w:rsid w:val="00447BA7"/>
    <w:rsid w:val="00453090"/>
    <w:rsid w:val="004533CB"/>
    <w:rsid w:val="004555D4"/>
    <w:rsid w:val="00455731"/>
    <w:rsid w:val="004609EE"/>
    <w:rsid w:val="00465A70"/>
    <w:rsid w:val="0046623C"/>
    <w:rsid w:val="004728C6"/>
    <w:rsid w:val="004749E7"/>
    <w:rsid w:val="00475193"/>
    <w:rsid w:val="004762E2"/>
    <w:rsid w:val="0048001F"/>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3F38"/>
    <w:rsid w:val="004C4CD4"/>
    <w:rsid w:val="004C58AD"/>
    <w:rsid w:val="004D12D5"/>
    <w:rsid w:val="004D19F1"/>
    <w:rsid w:val="004D4850"/>
    <w:rsid w:val="004D5CFC"/>
    <w:rsid w:val="004D704E"/>
    <w:rsid w:val="004E05F5"/>
    <w:rsid w:val="004E1DBF"/>
    <w:rsid w:val="004E3B99"/>
    <w:rsid w:val="004E45EA"/>
    <w:rsid w:val="004E5FD1"/>
    <w:rsid w:val="004F1BFE"/>
    <w:rsid w:val="004F26A4"/>
    <w:rsid w:val="004F2E5B"/>
    <w:rsid w:val="004F2ECB"/>
    <w:rsid w:val="004F4D47"/>
    <w:rsid w:val="00504C87"/>
    <w:rsid w:val="00505264"/>
    <w:rsid w:val="00510A65"/>
    <w:rsid w:val="005112FD"/>
    <w:rsid w:val="0051253C"/>
    <w:rsid w:val="00512E87"/>
    <w:rsid w:val="00513113"/>
    <w:rsid w:val="00517647"/>
    <w:rsid w:val="0052118D"/>
    <w:rsid w:val="005215F3"/>
    <w:rsid w:val="005219F2"/>
    <w:rsid w:val="00523A06"/>
    <w:rsid w:val="00523F34"/>
    <w:rsid w:val="00526737"/>
    <w:rsid w:val="00533258"/>
    <w:rsid w:val="00533EDB"/>
    <w:rsid w:val="00534B83"/>
    <w:rsid w:val="00535C04"/>
    <w:rsid w:val="00536BF1"/>
    <w:rsid w:val="00537FB7"/>
    <w:rsid w:val="00540A5F"/>
    <w:rsid w:val="00542576"/>
    <w:rsid w:val="0054273F"/>
    <w:rsid w:val="0054348E"/>
    <w:rsid w:val="0054483C"/>
    <w:rsid w:val="00544C17"/>
    <w:rsid w:val="00545187"/>
    <w:rsid w:val="005452B0"/>
    <w:rsid w:val="00546689"/>
    <w:rsid w:val="005466BD"/>
    <w:rsid w:val="0054753C"/>
    <w:rsid w:val="00547EFC"/>
    <w:rsid w:val="00553537"/>
    <w:rsid w:val="00553AB8"/>
    <w:rsid w:val="00555DF0"/>
    <w:rsid w:val="00556481"/>
    <w:rsid w:val="005567E6"/>
    <w:rsid w:val="00557846"/>
    <w:rsid w:val="00564698"/>
    <w:rsid w:val="005647D1"/>
    <w:rsid w:val="00564C71"/>
    <w:rsid w:val="00564F56"/>
    <w:rsid w:val="00566AB0"/>
    <w:rsid w:val="0057232E"/>
    <w:rsid w:val="00573C61"/>
    <w:rsid w:val="00574495"/>
    <w:rsid w:val="005745BA"/>
    <w:rsid w:val="00574E85"/>
    <w:rsid w:val="00575410"/>
    <w:rsid w:val="005759C9"/>
    <w:rsid w:val="00575F84"/>
    <w:rsid w:val="00580113"/>
    <w:rsid w:val="00580391"/>
    <w:rsid w:val="00584D57"/>
    <w:rsid w:val="00586147"/>
    <w:rsid w:val="005869B3"/>
    <w:rsid w:val="00590BBD"/>
    <w:rsid w:val="005914AC"/>
    <w:rsid w:val="0059509A"/>
    <w:rsid w:val="005A07B1"/>
    <w:rsid w:val="005A0808"/>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6FB6"/>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23A"/>
    <w:rsid w:val="00607AFB"/>
    <w:rsid w:val="00613591"/>
    <w:rsid w:val="006157E3"/>
    <w:rsid w:val="00625409"/>
    <w:rsid w:val="006302E4"/>
    <w:rsid w:val="00630E58"/>
    <w:rsid w:val="00631D6A"/>
    <w:rsid w:val="00632D18"/>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4791E"/>
    <w:rsid w:val="006500AD"/>
    <w:rsid w:val="0065093E"/>
    <w:rsid w:val="00650B52"/>
    <w:rsid w:val="00654A41"/>
    <w:rsid w:val="00656194"/>
    <w:rsid w:val="006610BF"/>
    <w:rsid w:val="00663AE7"/>
    <w:rsid w:val="006648BA"/>
    <w:rsid w:val="00664F6E"/>
    <w:rsid w:val="00665BF3"/>
    <w:rsid w:val="00665C00"/>
    <w:rsid w:val="006703AC"/>
    <w:rsid w:val="0067389F"/>
    <w:rsid w:val="0067497E"/>
    <w:rsid w:val="00674D45"/>
    <w:rsid w:val="00675B1C"/>
    <w:rsid w:val="00675FAB"/>
    <w:rsid w:val="00676660"/>
    <w:rsid w:val="006777C9"/>
    <w:rsid w:val="006806E5"/>
    <w:rsid w:val="006822B6"/>
    <w:rsid w:val="00682A41"/>
    <w:rsid w:val="0068406B"/>
    <w:rsid w:val="006877CB"/>
    <w:rsid w:val="006903B0"/>
    <w:rsid w:val="00690FEE"/>
    <w:rsid w:val="00691E21"/>
    <w:rsid w:val="00696FC3"/>
    <w:rsid w:val="006A0271"/>
    <w:rsid w:val="006A092A"/>
    <w:rsid w:val="006A42E7"/>
    <w:rsid w:val="006A5041"/>
    <w:rsid w:val="006A6CC6"/>
    <w:rsid w:val="006A74D5"/>
    <w:rsid w:val="006A75CC"/>
    <w:rsid w:val="006B210E"/>
    <w:rsid w:val="006B656B"/>
    <w:rsid w:val="006B7CF9"/>
    <w:rsid w:val="006B7FB8"/>
    <w:rsid w:val="006C1431"/>
    <w:rsid w:val="006C1B17"/>
    <w:rsid w:val="006C1C9D"/>
    <w:rsid w:val="006C1CA6"/>
    <w:rsid w:val="006C2121"/>
    <w:rsid w:val="006C41CA"/>
    <w:rsid w:val="006C4F54"/>
    <w:rsid w:val="006C6F66"/>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6F7287"/>
    <w:rsid w:val="00700AFF"/>
    <w:rsid w:val="00701223"/>
    <w:rsid w:val="00702805"/>
    <w:rsid w:val="00702D7F"/>
    <w:rsid w:val="0070318B"/>
    <w:rsid w:val="00705FE9"/>
    <w:rsid w:val="00710C1C"/>
    <w:rsid w:val="0071294D"/>
    <w:rsid w:val="00712ABF"/>
    <w:rsid w:val="00712FC4"/>
    <w:rsid w:val="00714512"/>
    <w:rsid w:val="00722B24"/>
    <w:rsid w:val="0072312B"/>
    <w:rsid w:val="0072424B"/>
    <w:rsid w:val="00724D08"/>
    <w:rsid w:val="00725D56"/>
    <w:rsid w:val="00727104"/>
    <w:rsid w:val="00730793"/>
    <w:rsid w:val="00731551"/>
    <w:rsid w:val="0073215C"/>
    <w:rsid w:val="007326D3"/>
    <w:rsid w:val="00732F1D"/>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033"/>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0BEE"/>
    <w:rsid w:val="007A19E0"/>
    <w:rsid w:val="007A1AF7"/>
    <w:rsid w:val="007A249A"/>
    <w:rsid w:val="007A39C4"/>
    <w:rsid w:val="007A4328"/>
    <w:rsid w:val="007A4FE2"/>
    <w:rsid w:val="007A5779"/>
    <w:rsid w:val="007A78D6"/>
    <w:rsid w:val="007B0F65"/>
    <w:rsid w:val="007B121D"/>
    <w:rsid w:val="007B1835"/>
    <w:rsid w:val="007B6FBC"/>
    <w:rsid w:val="007B7451"/>
    <w:rsid w:val="007C0DB9"/>
    <w:rsid w:val="007C11D3"/>
    <w:rsid w:val="007C2B4E"/>
    <w:rsid w:val="007C35C8"/>
    <w:rsid w:val="007D13B7"/>
    <w:rsid w:val="007D1DDE"/>
    <w:rsid w:val="007D4717"/>
    <w:rsid w:val="007D4AA9"/>
    <w:rsid w:val="007D6175"/>
    <w:rsid w:val="007E0B62"/>
    <w:rsid w:val="007E1CE2"/>
    <w:rsid w:val="007E1F28"/>
    <w:rsid w:val="007E1F50"/>
    <w:rsid w:val="007E5378"/>
    <w:rsid w:val="007F0D8D"/>
    <w:rsid w:val="007F1035"/>
    <w:rsid w:val="007F188E"/>
    <w:rsid w:val="007F2834"/>
    <w:rsid w:val="0080019D"/>
    <w:rsid w:val="008014EC"/>
    <w:rsid w:val="00803BC9"/>
    <w:rsid w:val="0080425D"/>
    <w:rsid w:val="008070AD"/>
    <w:rsid w:val="00807370"/>
    <w:rsid w:val="00810295"/>
    <w:rsid w:val="00810E57"/>
    <w:rsid w:val="0081148A"/>
    <w:rsid w:val="00812D57"/>
    <w:rsid w:val="00813FD9"/>
    <w:rsid w:val="00820F13"/>
    <w:rsid w:val="008214BE"/>
    <w:rsid w:val="00821938"/>
    <w:rsid w:val="008224DA"/>
    <w:rsid w:val="008248FB"/>
    <w:rsid w:val="00824DDE"/>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73D7"/>
    <w:rsid w:val="00877618"/>
    <w:rsid w:val="008822E9"/>
    <w:rsid w:val="00882649"/>
    <w:rsid w:val="00882E26"/>
    <w:rsid w:val="008847AD"/>
    <w:rsid w:val="0088545A"/>
    <w:rsid w:val="008854A2"/>
    <w:rsid w:val="00885711"/>
    <w:rsid w:val="00886510"/>
    <w:rsid w:val="008879F3"/>
    <w:rsid w:val="00890312"/>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3057"/>
    <w:rsid w:val="008C4ADA"/>
    <w:rsid w:val="008C55F8"/>
    <w:rsid w:val="008D0E50"/>
    <w:rsid w:val="008D123B"/>
    <w:rsid w:val="008D1359"/>
    <w:rsid w:val="008D1BA2"/>
    <w:rsid w:val="008D24A9"/>
    <w:rsid w:val="008D4FFD"/>
    <w:rsid w:val="008D576D"/>
    <w:rsid w:val="008D5CBF"/>
    <w:rsid w:val="008D66CD"/>
    <w:rsid w:val="008D71C6"/>
    <w:rsid w:val="008E1892"/>
    <w:rsid w:val="008E4718"/>
    <w:rsid w:val="008E649F"/>
    <w:rsid w:val="008E6D52"/>
    <w:rsid w:val="008E74DF"/>
    <w:rsid w:val="008F2240"/>
    <w:rsid w:val="008F6554"/>
    <w:rsid w:val="008F72DC"/>
    <w:rsid w:val="00900D67"/>
    <w:rsid w:val="00903068"/>
    <w:rsid w:val="009041E7"/>
    <w:rsid w:val="0090427B"/>
    <w:rsid w:val="00904BD2"/>
    <w:rsid w:val="0090535B"/>
    <w:rsid w:val="00910110"/>
    <w:rsid w:val="00911621"/>
    <w:rsid w:val="00913341"/>
    <w:rsid w:val="009147B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481D"/>
    <w:rsid w:val="00936406"/>
    <w:rsid w:val="00943D82"/>
    <w:rsid w:val="00943FB1"/>
    <w:rsid w:val="00944409"/>
    <w:rsid w:val="00945838"/>
    <w:rsid w:val="00950433"/>
    <w:rsid w:val="00951A79"/>
    <w:rsid w:val="0095359E"/>
    <w:rsid w:val="00953808"/>
    <w:rsid w:val="00954164"/>
    <w:rsid w:val="00960D60"/>
    <w:rsid w:val="009612A8"/>
    <w:rsid w:val="009623FC"/>
    <w:rsid w:val="00963217"/>
    <w:rsid w:val="00963B4F"/>
    <w:rsid w:val="00964CB9"/>
    <w:rsid w:val="0096705D"/>
    <w:rsid w:val="0097001A"/>
    <w:rsid w:val="00971253"/>
    <w:rsid w:val="00973500"/>
    <w:rsid w:val="00974948"/>
    <w:rsid w:val="0097601C"/>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849"/>
    <w:rsid w:val="009A4D95"/>
    <w:rsid w:val="009A61EF"/>
    <w:rsid w:val="009B11F1"/>
    <w:rsid w:val="009B5961"/>
    <w:rsid w:val="009B6E12"/>
    <w:rsid w:val="009B78AB"/>
    <w:rsid w:val="009C1D82"/>
    <w:rsid w:val="009C3078"/>
    <w:rsid w:val="009C42B2"/>
    <w:rsid w:val="009C47A2"/>
    <w:rsid w:val="009D0D77"/>
    <w:rsid w:val="009D213D"/>
    <w:rsid w:val="009D3900"/>
    <w:rsid w:val="009D6BE4"/>
    <w:rsid w:val="009D7046"/>
    <w:rsid w:val="009E145E"/>
    <w:rsid w:val="009E14BE"/>
    <w:rsid w:val="009E1B65"/>
    <w:rsid w:val="009E1F6F"/>
    <w:rsid w:val="009E30D5"/>
    <w:rsid w:val="009E4676"/>
    <w:rsid w:val="009E58F9"/>
    <w:rsid w:val="009E5CB7"/>
    <w:rsid w:val="009E5CBB"/>
    <w:rsid w:val="009E6443"/>
    <w:rsid w:val="009E66F8"/>
    <w:rsid w:val="009E7506"/>
    <w:rsid w:val="009F1FAC"/>
    <w:rsid w:val="009F245A"/>
    <w:rsid w:val="009F5002"/>
    <w:rsid w:val="009F5EDD"/>
    <w:rsid w:val="00A03E3B"/>
    <w:rsid w:val="00A04420"/>
    <w:rsid w:val="00A055E1"/>
    <w:rsid w:val="00A061B1"/>
    <w:rsid w:val="00A07492"/>
    <w:rsid w:val="00A130F9"/>
    <w:rsid w:val="00A1351B"/>
    <w:rsid w:val="00A14871"/>
    <w:rsid w:val="00A15DFD"/>
    <w:rsid w:val="00A17820"/>
    <w:rsid w:val="00A20C64"/>
    <w:rsid w:val="00A21673"/>
    <w:rsid w:val="00A21B36"/>
    <w:rsid w:val="00A2274A"/>
    <w:rsid w:val="00A2580B"/>
    <w:rsid w:val="00A25AA6"/>
    <w:rsid w:val="00A27080"/>
    <w:rsid w:val="00A30535"/>
    <w:rsid w:val="00A30639"/>
    <w:rsid w:val="00A308F3"/>
    <w:rsid w:val="00A323FD"/>
    <w:rsid w:val="00A35620"/>
    <w:rsid w:val="00A35938"/>
    <w:rsid w:val="00A41F43"/>
    <w:rsid w:val="00A42BB7"/>
    <w:rsid w:val="00A439F0"/>
    <w:rsid w:val="00A45706"/>
    <w:rsid w:val="00A4635A"/>
    <w:rsid w:val="00A46437"/>
    <w:rsid w:val="00A46510"/>
    <w:rsid w:val="00A478E1"/>
    <w:rsid w:val="00A50A23"/>
    <w:rsid w:val="00A52568"/>
    <w:rsid w:val="00A528B7"/>
    <w:rsid w:val="00A52AFB"/>
    <w:rsid w:val="00A54E24"/>
    <w:rsid w:val="00A5565B"/>
    <w:rsid w:val="00A611C0"/>
    <w:rsid w:val="00A629AC"/>
    <w:rsid w:val="00A67F27"/>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0C36"/>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09E1"/>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553"/>
    <w:rsid w:val="00AD5FF6"/>
    <w:rsid w:val="00AD603C"/>
    <w:rsid w:val="00AE1E64"/>
    <w:rsid w:val="00AE35BB"/>
    <w:rsid w:val="00AE6238"/>
    <w:rsid w:val="00AF10D8"/>
    <w:rsid w:val="00AF471A"/>
    <w:rsid w:val="00AF7117"/>
    <w:rsid w:val="00AF76F8"/>
    <w:rsid w:val="00B00BDC"/>
    <w:rsid w:val="00B00E19"/>
    <w:rsid w:val="00B02E35"/>
    <w:rsid w:val="00B04234"/>
    <w:rsid w:val="00B042C9"/>
    <w:rsid w:val="00B04B61"/>
    <w:rsid w:val="00B05C41"/>
    <w:rsid w:val="00B06813"/>
    <w:rsid w:val="00B07263"/>
    <w:rsid w:val="00B1036B"/>
    <w:rsid w:val="00B14CA3"/>
    <w:rsid w:val="00B15282"/>
    <w:rsid w:val="00B15924"/>
    <w:rsid w:val="00B1671C"/>
    <w:rsid w:val="00B172B0"/>
    <w:rsid w:val="00B202E3"/>
    <w:rsid w:val="00B22306"/>
    <w:rsid w:val="00B22482"/>
    <w:rsid w:val="00B22611"/>
    <w:rsid w:val="00B22E44"/>
    <w:rsid w:val="00B23AD4"/>
    <w:rsid w:val="00B23F3B"/>
    <w:rsid w:val="00B245F8"/>
    <w:rsid w:val="00B26BCC"/>
    <w:rsid w:val="00B27313"/>
    <w:rsid w:val="00B304B5"/>
    <w:rsid w:val="00B30884"/>
    <w:rsid w:val="00B33C46"/>
    <w:rsid w:val="00B347A4"/>
    <w:rsid w:val="00B34D5A"/>
    <w:rsid w:val="00B35237"/>
    <w:rsid w:val="00B36120"/>
    <w:rsid w:val="00B363C5"/>
    <w:rsid w:val="00B36624"/>
    <w:rsid w:val="00B37412"/>
    <w:rsid w:val="00B37B06"/>
    <w:rsid w:val="00B41BCA"/>
    <w:rsid w:val="00B43DDA"/>
    <w:rsid w:val="00B5030D"/>
    <w:rsid w:val="00B51D21"/>
    <w:rsid w:val="00B51D63"/>
    <w:rsid w:val="00B52653"/>
    <w:rsid w:val="00B53FAE"/>
    <w:rsid w:val="00B57022"/>
    <w:rsid w:val="00B605D7"/>
    <w:rsid w:val="00B61B1D"/>
    <w:rsid w:val="00B6299C"/>
    <w:rsid w:val="00B648CB"/>
    <w:rsid w:val="00B64CC8"/>
    <w:rsid w:val="00B64DDB"/>
    <w:rsid w:val="00B71B29"/>
    <w:rsid w:val="00B73EC1"/>
    <w:rsid w:val="00B756BF"/>
    <w:rsid w:val="00B7707D"/>
    <w:rsid w:val="00B82DF1"/>
    <w:rsid w:val="00B8377C"/>
    <w:rsid w:val="00B87ACA"/>
    <w:rsid w:val="00B90914"/>
    <w:rsid w:val="00B92828"/>
    <w:rsid w:val="00B9293B"/>
    <w:rsid w:val="00B9402F"/>
    <w:rsid w:val="00B973B1"/>
    <w:rsid w:val="00B97D28"/>
    <w:rsid w:val="00BA1983"/>
    <w:rsid w:val="00BA1E59"/>
    <w:rsid w:val="00BA3EBC"/>
    <w:rsid w:val="00BA4D78"/>
    <w:rsid w:val="00BA4DFE"/>
    <w:rsid w:val="00BA5990"/>
    <w:rsid w:val="00BA7E67"/>
    <w:rsid w:val="00BB0885"/>
    <w:rsid w:val="00BB24C8"/>
    <w:rsid w:val="00BB3635"/>
    <w:rsid w:val="00BB3736"/>
    <w:rsid w:val="00BB3EE3"/>
    <w:rsid w:val="00BC06CD"/>
    <w:rsid w:val="00BC236D"/>
    <w:rsid w:val="00BC329B"/>
    <w:rsid w:val="00BC57FC"/>
    <w:rsid w:val="00BC6128"/>
    <w:rsid w:val="00BC7FD9"/>
    <w:rsid w:val="00BD05FD"/>
    <w:rsid w:val="00BD0F53"/>
    <w:rsid w:val="00BD18F0"/>
    <w:rsid w:val="00BD1E82"/>
    <w:rsid w:val="00BD3292"/>
    <w:rsid w:val="00BD4D3C"/>
    <w:rsid w:val="00BD552A"/>
    <w:rsid w:val="00BD6D82"/>
    <w:rsid w:val="00BE1732"/>
    <w:rsid w:val="00BE28E3"/>
    <w:rsid w:val="00BE41D3"/>
    <w:rsid w:val="00BE77EE"/>
    <w:rsid w:val="00BF0C63"/>
    <w:rsid w:val="00BF1BEB"/>
    <w:rsid w:val="00BF28A4"/>
    <w:rsid w:val="00BF2D2A"/>
    <w:rsid w:val="00BF3546"/>
    <w:rsid w:val="00BF7E14"/>
    <w:rsid w:val="00C00322"/>
    <w:rsid w:val="00C014B2"/>
    <w:rsid w:val="00C014CC"/>
    <w:rsid w:val="00C03A59"/>
    <w:rsid w:val="00C03ED2"/>
    <w:rsid w:val="00C05F87"/>
    <w:rsid w:val="00C0624F"/>
    <w:rsid w:val="00C0675C"/>
    <w:rsid w:val="00C06B28"/>
    <w:rsid w:val="00C11EA9"/>
    <w:rsid w:val="00C13D22"/>
    <w:rsid w:val="00C144E3"/>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34C9"/>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166"/>
    <w:rsid w:val="00CA56D7"/>
    <w:rsid w:val="00CA747F"/>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29FB"/>
    <w:rsid w:val="00CC467B"/>
    <w:rsid w:val="00CC4B82"/>
    <w:rsid w:val="00CC4B8B"/>
    <w:rsid w:val="00CC50FA"/>
    <w:rsid w:val="00CC7886"/>
    <w:rsid w:val="00CD089F"/>
    <w:rsid w:val="00CD1073"/>
    <w:rsid w:val="00CD2020"/>
    <w:rsid w:val="00CD202A"/>
    <w:rsid w:val="00CD225D"/>
    <w:rsid w:val="00CD48A3"/>
    <w:rsid w:val="00CD597E"/>
    <w:rsid w:val="00CD5D74"/>
    <w:rsid w:val="00CD686F"/>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3F51"/>
    <w:rsid w:val="00D265D0"/>
    <w:rsid w:val="00D27DEF"/>
    <w:rsid w:val="00D30DD4"/>
    <w:rsid w:val="00D31133"/>
    <w:rsid w:val="00D31653"/>
    <w:rsid w:val="00D33166"/>
    <w:rsid w:val="00D3633B"/>
    <w:rsid w:val="00D4138F"/>
    <w:rsid w:val="00D42718"/>
    <w:rsid w:val="00D43CB3"/>
    <w:rsid w:val="00D44772"/>
    <w:rsid w:val="00D44840"/>
    <w:rsid w:val="00D459D7"/>
    <w:rsid w:val="00D47235"/>
    <w:rsid w:val="00D50785"/>
    <w:rsid w:val="00D52BBB"/>
    <w:rsid w:val="00D53444"/>
    <w:rsid w:val="00D536A5"/>
    <w:rsid w:val="00D56DD3"/>
    <w:rsid w:val="00D57EC6"/>
    <w:rsid w:val="00D60685"/>
    <w:rsid w:val="00D61C90"/>
    <w:rsid w:val="00D61E71"/>
    <w:rsid w:val="00D6312C"/>
    <w:rsid w:val="00D67661"/>
    <w:rsid w:val="00D71A40"/>
    <w:rsid w:val="00D74F92"/>
    <w:rsid w:val="00D75CF1"/>
    <w:rsid w:val="00D7628F"/>
    <w:rsid w:val="00D800DC"/>
    <w:rsid w:val="00D81C41"/>
    <w:rsid w:val="00D81DBC"/>
    <w:rsid w:val="00D83C8D"/>
    <w:rsid w:val="00D849A5"/>
    <w:rsid w:val="00D8725D"/>
    <w:rsid w:val="00D87C2C"/>
    <w:rsid w:val="00D91AF3"/>
    <w:rsid w:val="00D930B0"/>
    <w:rsid w:val="00D93396"/>
    <w:rsid w:val="00D93DF1"/>
    <w:rsid w:val="00D94E2A"/>
    <w:rsid w:val="00D9728B"/>
    <w:rsid w:val="00D972B2"/>
    <w:rsid w:val="00D9754A"/>
    <w:rsid w:val="00D976CB"/>
    <w:rsid w:val="00DA4198"/>
    <w:rsid w:val="00DA4C5D"/>
    <w:rsid w:val="00DA504B"/>
    <w:rsid w:val="00DA5075"/>
    <w:rsid w:val="00DB2A99"/>
    <w:rsid w:val="00DB2F73"/>
    <w:rsid w:val="00DB2FD2"/>
    <w:rsid w:val="00DB4972"/>
    <w:rsid w:val="00DB5484"/>
    <w:rsid w:val="00DB603E"/>
    <w:rsid w:val="00DB651C"/>
    <w:rsid w:val="00DB754D"/>
    <w:rsid w:val="00DC1095"/>
    <w:rsid w:val="00DC10A3"/>
    <w:rsid w:val="00DC14E9"/>
    <w:rsid w:val="00DC2179"/>
    <w:rsid w:val="00DC3A95"/>
    <w:rsid w:val="00DD2060"/>
    <w:rsid w:val="00DD2F72"/>
    <w:rsid w:val="00DD39AD"/>
    <w:rsid w:val="00DE150C"/>
    <w:rsid w:val="00DE1C6F"/>
    <w:rsid w:val="00DE4A37"/>
    <w:rsid w:val="00DE6B78"/>
    <w:rsid w:val="00DF0498"/>
    <w:rsid w:val="00DF1C2D"/>
    <w:rsid w:val="00DF1E1E"/>
    <w:rsid w:val="00DF21F7"/>
    <w:rsid w:val="00DF22A3"/>
    <w:rsid w:val="00DF22BA"/>
    <w:rsid w:val="00DF5676"/>
    <w:rsid w:val="00E0059F"/>
    <w:rsid w:val="00E03FEE"/>
    <w:rsid w:val="00E0661F"/>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1269"/>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4024"/>
    <w:rsid w:val="00E54767"/>
    <w:rsid w:val="00E54C3F"/>
    <w:rsid w:val="00E622F3"/>
    <w:rsid w:val="00E63E32"/>
    <w:rsid w:val="00E640C0"/>
    <w:rsid w:val="00E64768"/>
    <w:rsid w:val="00E64B19"/>
    <w:rsid w:val="00E67F24"/>
    <w:rsid w:val="00E70D1C"/>
    <w:rsid w:val="00E741B4"/>
    <w:rsid w:val="00E74251"/>
    <w:rsid w:val="00E765C1"/>
    <w:rsid w:val="00E76D8B"/>
    <w:rsid w:val="00E773A3"/>
    <w:rsid w:val="00E81FFB"/>
    <w:rsid w:val="00E8325E"/>
    <w:rsid w:val="00E84A45"/>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10CE"/>
    <w:rsid w:val="00EB2102"/>
    <w:rsid w:val="00EB212E"/>
    <w:rsid w:val="00EB36C3"/>
    <w:rsid w:val="00EB3A04"/>
    <w:rsid w:val="00EB4264"/>
    <w:rsid w:val="00EB4F39"/>
    <w:rsid w:val="00EC0774"/>
    <w:rsid w:val="00EC1039"/>
    <w:rsid w:val="00EC2778"/>
    <w:rsid w:val="00EC48F9"/>
    <w:rsid w:val="00EC4F82"/>
    <w:rsid w:val="00EC7138"/>
    <w:rsid w:val="00EC7FE0"/>
    <w:rsid w:val="00ED13E5"/>
    <w:rsid w:val="00ED1D36"/>
    <w:rsid w:val="00ED1FC5"/>
    <w:rsid w:val="00ED2B17"/>
    <w:rsid w:val="00EE0381"/>
    <w:rsid w:val="00EE13C9"/>
    <w:rsid w:val="00EE2D6B"/>
    <w:rsid w:val="00EE362B"/>
    <w:rsid w:val="00EE3914"/>
    <w:rsid w:val="00EE5673"/>
    <w:rsid w:val="00EE70AD"/>
    <w:rsid w:val="00EE7866"/>
    <w:rsid w:val="00EF38BF"/>
    <w:rsid w:val="00EF45F9"/>
    <w:rsid w:val="00EF5151"/>
    <w:rsid w:val="00EF55CC"/>
    <w:rsid w:val="00EF7D5B"/>
    <w:rsid w:val="00F0022C"/>
    <w:rsid w:val="00F0217D"/>
    <w:rsid w:val="00F02772"/>
    <w:rsid w:val="00F03307"/>
    <w:rsid w:val="00F04448"/>
    <w:rsid w:val="00F04B8F"/>
    <w:rsid w:val="00F11D73"/>
    <w:rsid w:val="00F1370E"/>
    <w:rsid w:val="00F13950"/>
    <w:rsid w:val="00F13D34"/>
    <w:rsid w:val="00F14590"/>
    <w:rsid w:val="00F159D9"/>
    <w:rsid w:val="00F16CE8"/>
    <w:rsid w:val="00F23A7E"/>
    <w:rsid w:val="00F257B3"/>
    <w:rsid w:val="00F30CA6"/>
    <w:rsid w:val="00F32105"/>
    <w:rsid w:val="00F35C2E"/>
    <w:rsid w:val="00F370CE"/>
    <w:rsid w:val="00F37113"/>
    <w:rsid w:val="00F41C44"/>
    <w:rsid w:val="00F42913"/>
    <w:rsid w:val="00F46707"/>
    <w:rsid w:val="00F46A73"/>
    <w:rsid w:val="00F46F36"/>
    <w:rsid w:val="00F47128"/>
    <w:rsid w:val="00F47937"/>
    <w:rsid w:val="00F51D19"/>
    <w:rsid w:val="00F53312"/>
    <w:rsid w:val="00F53727"/>
    <w:rsid w:val="00F54FC3"/>
    <w:rsid w:val="00F56735"/>
    <w:rsid w:val="00F56EAE"/>
    <w:rsid w:val="00F572E2"/>
    <w:rsid w:val="00F575D3"/>
    <w:rsid w:val="00F64DDA"/>
    <w:rsid w:val="00F666B7"/>
    <w:rsid w:val="00F67F67"/>
    <w:rsid w:val="00F713BD"/>
    <w:rsid w:val="00F72FCA"/>
    <w:rsid w:val="00F74B52"/>
    <w:rsid w:val="00F8391A"/>
    <w:rsid w:val="00F84029"/>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35D1"/>
    <w:rsid w:val="00FC5E47"/>
    <w:rsid w:val="00FC7117"/>
    <w:rsid w:val="00FD0279"/>
    <w:rsid w:val="00FD06D8"/>
    <w:rsid w:val="00FD39B5"/>
    <w:rsid w:val="00FD4DC7"/>
    <w:rsid w:val="00FD716D"/>
    <w:rsid w:val="00FD7441"/>
    <w:rsid w:val="00FE1F2F"/>
    <w:rsid w:val="00FE23B0"/>
    <w:rsid w:val="00FE354C"/>
    <w:rsid w:val="00FE6339"/>
    <w:rsid w:val="00FE649D"/>
    <w:rsid w:val="00FF002C"/>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4C3F"/>
    <w:rPr>
      <w:rFonts w:ascii="Times New Roman" w:hAnsi="Times New Roman" w:cs="Times New Roman"/>
    </w:rPr>
  </w:style>
  <w:style w:type="paragraph" w:styleId="Heading1">
    <w:name w:val="heading 1"/>
    <w:basedOn w:val="Normal"/>
    <w:next w:val="Normal"/>
    <w:link w:val="Heading1Char"/>
    <w:uiPriority w:val="1"/>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Calibri" w:hAnsi="Calibri" w:cs="Arial"/>
      <w:bCs/>
      <w:color w:val="FFFFFF" w:themeColor="background1"/>
      <w:kern w:val="32"/>
      <w:sz w:val="40"/>
      <w:szCs w:val="36"/>
      <w:lang w:val="en-GB" w:eastAsia="ar-SA"/>
    </w:rPr>
  </w:style>
  <w:style w:type="paragraph" w:styleId="Heading2">
    <w:name w:val="heading 2"/>
    <w:basedOn w:val="Normal"/>
    <w:next w:val="Normal"/>
    <w:link w:val="Heading2Char"/>
    <w:uiPriority w:val="1"/>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ascii="Calibri" w:eastAsiaTheme="majorEastAsia" w:hAnsi="Calibri"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ascii="Calibri" w:eastAsiaTheme="majorEastAsia" w:hAnsi="Calibri"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ascii="Calibri" w:eastAsiaTheme="majorEastAsia" w:hAnsi="Calibri"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ascii="Calibri" w:eastAsiaTheme="majorEastAsia" w:hAnsi="Calibri"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rFonts w:ascii="Calibri" w:hAnsi="Calibri"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cstheme="minorBidi"/>
      <w:b/>
      <w:bCs/>
    </w:rPr>
  </w:style>
  <w:style w:type="paragraph" w:styleId="TOC2">
    <w:name w:val="toc 2"/>
    <w:basedOn w:val="Normal"/>
    <w:next w:val="Normal"/>
    <w:autoRedefine/>
    <w:uiPriority w:val="39"/>
    <w:unhideWhenUsed/>
    <w:rsid w:val="001519C5"/>
    <w:pPr>
      <w:ind w:left="220"/>
    </w:pPr>
    <w:rPr>
      <w:rFonts w:asciiTheme="minorHAnsi" w:hAnsiTheme="minorHAnsi" w:cstheme="minorBidi"/>
      <w:b/>
      <w:bCs/>
      <w:sz w:val="22"/>
      <w:szCs w:val="22"/>
    </w:rPr>
  </w:style>
  <w:style w:type="paragraph" w:styleId="TOC3">
    <w:name w:val="toc 3"/>
    <w:basedOn w:val="Normal"/>
    <w:next w:val="Normal"/>
    <w:autoRedefine/>
    <w:uiPriority w:val="39"/>
    <w:unhideWhenUsed/>
    <w:rsid w:val="001519C5"/>
    <w:pPr>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1519C5"/>
    <w:pPr>
      <w:ind w:left="660"/>
    </w:pPr>
    <w:rPr>
      <w:rFonts w:asciiTheme="minorHAnsi" w:hAnsiTheme="minorHAnsi" w:cstheme="minorBidi"/>
      <w:sz w:val="20"/>
      <w:szCs w:val="20"/>
    </w:rPr>
  </w:style>
  <w:style w:type="paragraph" w:styleId="TOC5">
    <w:name w:val="toc 5"/>
    <w:basedOn w:val="Normal"/>
    <w:next w:val="Normal"/>
    <w:autoRedefine/>
    <w:uiPriority w:val="39"/>
    <w:unhideWhenUsed/>
    <w:rsid w:val="001519C5"/>
    <w:pPr>
      <w:ind w:left="880"/>
    </w:pPr>
    <w:rPr>
      <w:rFonts w:asciiTheme="minorHAnsi" w:hAnsiTheme="minorHAnsi" w:cstheme="minorBidi"/>
      <w:sz w:val="20"/>
      <w:szCs w:val="20"/>
    </w:rPr>
  </w:style>
  <w:style w:type="paragraph" w:styleId="TOC6">
    <w:name w:val="toc 6"/>
    <w:basedOn w:val="Normal"/>
    <w:next w:val="Normal"/>
    <w:autoRedefine/>
    <w:uiPriority w:val="39"/>
    <w:unhideWhenUsed/>
    <w:rsid w:val="001519C5"/>
    <w:pPr>
      <w:ind w:left="1100"/>
    </w:pPr>
    <w:rPr>
      <w:rFonts w:asciiTheme="minorHAnsi" w:hAnsiTheme="minorHAnsi" w:cstheme="minorBidi"/>
      <w:sz w:val="20"/>
      <w:szCs w:val="20"/>
    </w:rPr>
  </w:style>
  <w:style w:type="paragraph" w:styleId="TOC7">
    <w:name w:val="toc 7"/>
    <w:basedOn w:val="Normal"/>
    <w:next w:val="Normal"/>
    <w:autoRedefine/>
    <w:uiPriority w:val="39"/>
    <w:unhideWhenUsed/>
    <w:rsid w:val="001519C5"/>
    <w:pPr>
      <w:ind w:left="1320"/>
    </w:pPr>
    <w:rPr>
      <w:rFonts w:asciiTheme="minorHAnsi" w:hAnsiTheme="minorHAnsi" w:cstheme="minorBidi"/>
      <w:sz w:val="20"/>
      <w:szCs w:val="20"/>
    </w:rPr>
  </w:style>
  <w:style w:type="paragraph" w:styleId="TOC8">
    <w:name w:val="toc 8"/>
    <w:basedOn w:val="Normal"/>
    <w:next w:val="Normal"/>
    <w:autoRedefine/>
    <w:uiPriority w:val="39"/>
    <w:unhideWhenUsed/>
    <w:rsid w:val="001519C5"/>
    <w:pPr>
      <w:ind w:left="1540"/>
    </w:pPr>
    <w:rPr>
      <w:rFonts w:asciiTheme="minorHAnsi" w:hAnsiTheme="minorHAnsi" w:cstheme="minorBidi"/>
      <w:sz w:val="20"/>
      <w:szCs w:val="20"/>
    </w:rPr>
  </w:style>
  <w:style w:type="paragraph" w:styleId="TOC9">
    <w:name w:val="toc 9"/>
    <w:basedOn w:val="Normal"/>
    <w:next w:val="Normal"/>
    <w:autoRedefine/>
    <w:uiPriority w:val="39"/>
    <w:unhideWhenUsed/>
    <w:rsid w:val="001519C5"/>
    <w:pPr>
      <w:ind w:left="1760"/>
    </w:pPr>
    <w:rPr>
      <w:rFonts w:asciiTheme="minorHAnsi" w:hAnsiTheme="minorHAnsi" w:cstheme="minorBidi"/>
      <w:sz w:val="20"/>
      <w:szCs w:val="20"/>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cstheme="minorBidi"/>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rPr>
      <w:rFonts w:ascii="Calibri" w:hAnsi="Calibri" w:cstheme="minorBidi"/>
      <w:sz w:val="22"/>
    </w:r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1"/>
    <w:unhideWhenUsed/>
    <w:qFormat/>
    <w:rsid w:val="00B347A4"/>
    <w:pPr>
      <w:spacing w:after="120"/>
    </w:pPr>
    <w:rPr>
      <w:rFonts w:ascii="Calibri" w:hAnsi="Calibri" w:cstheme="minorBidi"/>
      <w:sz w:val="22"/>
    </w:r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rFonts w:ascii="Calibri" w:hAnsi="Calibri" w:cstheme="minorBidi"/>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eastAsia="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sz w:val="18"/>
      <w:szCs w:val="18"/>
    </w:rPr>
  </w:style>
  <w:style w:type="paragraph" w:customStyle="1" w:styleId="TableParagraph">
    <w:name w:val="Table Paragraph"/>
    <w:basedOn w:val="Normal"/>
    <w:uiPriority w:val="1"/>
    <w:qFormat/>
    <w:rsid w:val="00BF7E14"/>
    <w:pPr>
      <w:widowControl w:val="0"/>
    </w:pPr>
    <w:rPr>
      <w:rFonts w:asciiTheme="minorHAnsi" w:eastAsiaTheme="minorHAnsi" w:hAnsiTheme="minorHAnsi" w:cstheme="minorBidi"/>
      <w:sz w:val="22"/>
      <w:szCs w:val="22"/>
    </w:rPr>
  </w:style>
  <w:style w:type="paragraph" w:styleId="Caption">
    <w:name w:val="caption"/>
    <w:basedOn w:val="Normal"/>
    <w:next w:val="Normal"/>
    <w:uiPriority w:val="35"/>
    <w:qFormat/>
    <w:rsid w:val="0093481D"/>
    <w:pPr>
      <w:spacing w:after="200"/>
    </w:pPr>
    <w:rPr>
      <w:rFonts w:ascii="Cambria" w:eastAsia="PMingLiU"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3018">
      <w:bodyDiv w:val="1"/>
      <w:marLeft w:val="0"/>
      <w:marRight w:val="0"/>
      <w:marTop w:val="0"/>
      <w:marBottom w:val="0"/>
      <w:divBdr>
        <w:top w:val="none" w:sz="0" w:space="0" w:color="auto"/>
        <w:left w:val="none" w:sz="0" w:space="0" w:color="auto"/>
        <w:bottom w:val="none" w:sz="0" w:space="0" w:color="auto"/>
        <w:right w:val="none" w:sz="0" w:space="0" w:color="auto"/>
      </w:divBdr>
    </w:div>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647049886">
          <w:marLeft w:val="0"/>
          <w:marRight w:val="0"/>
          <w:marTop w:val="0"/>
          <w:marBottom w:val="0"/>
          <w:divBdr>
            <w:top w:val="none" w:sz="0" w:space="0" w:color="auto"/>
            <w:left w:val="none" w:sz="0" w:space="0" w:color="auto"/>
            <w:bottom w:val="none" w:sz="0" w:space="0" w:color="auto"/>
            <w:right w:val="none" w:sz="0" w:space="0" w:color="auto"/>
          </w:divBdr>
        </w:div>
        <w:div w:id="1611160546">
          <w:marLeft w:val="0"/>
          <w:marRight w:val="0"/>
          <w:marTop w:val="0"/>
          <w:marBottom w:val="0"/>
          <w:divBdr>
            <w:top w:val="none" w:sz="0" w:space="0" w:color="auto"/>
            <w:left w:val="none" w:sz="0" w:space="0" w:color="auto"/>
            <w:bottom w:val="none" w:sz="0" w:space="0" w:color="auto"/>
            <w:right w:val="none" w:sz="0" w:space="0" w:color="auto"/>
          </w:divBdr>
        </w:div>
        <w:div w:id="451821763">
          <w:marLeft w:val="0"/>
          <w:marRight w:val="0"/>
          <w:marTop w:val="0"/>
          <w:marBottom w:val="0"/>
          <w:divBdr>
            <w:top w:val="none" w:sz="0" w:space="0" w:color="auto"/>
            <w:left w:val="none" w:sz="0" w:space="0" w:color="auto"/>
            <w:bottom w:val="none" w:sz="0" w:space="0" w:color="auto"/>
            <w:right w:val="none" w:sz="0" w:space="0" w:color="auto"/>
          </w:divBdr>
        </w:div>
      </w:divsChild>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65261803">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4435655">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69554689">
      <w:bodyDiv w:val="1"/>
      <w:marLeft w:val="0"/>
      <w:marRight w:val="0"/>
      <w:marTop w:val="0"/>
      <w:marBottom w:val="0"/>
      <w:divBdr>
        <w:top w:val="none" w:sz="0" w:space="0" w:color="auto"/>
        <w:left w:val="none" w:sz="0" w:space="0" w:color="auto"/>
        <w:bottom w:val="none" w:sz="0" w:space="0" w:color="auto"/>
        <w:right w:val="none" w:sz="0" w:space="0" w:color="auto"/>
      </w:divBdr>
    </w:div>
    <w:div w:id="972977357">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35831939">
      <w:bodyDiv w:val="1"/>
      <w:marLeft w:val="0"/>
      <w:marRight w:val="0"/>
      <w:marTop w:val="0"/>
      <w:marBottom w:val="0"/>
      <w:divBdr>
        <w:top w:val="none" w:sz="0" w:space="0" w:color="auto"/>
        <w:left w:val="none" w:sz="0" w:space="0" w:color="auto"/>
        <w:bottom w:val="none" w:sz="0" w:space="0" w:color="auto"/>
        <w:right w:val="none" w:sz="0" w:space="0" w:color="auto"/>
      </w:divBdr>
    </w:div>
    <w:div w:id="1195114823">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4129432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06627612">
      <w:bodyDiv w:val="1"/>
      <w:marLeft w:val="0"/>
      <w:marRight w:val="0"/>
      <w:marTop w:val="0"/>
      <w:marBottom w:val="0"/>
      <w:divBdr>
        <w:top w:val="none" w:sz="0" w:space="0" w:color="auto"/>
        <w:left w:val="none" w:sz="0" w:space="0" w:color="auto"/>
        <w:bottom w:val="none" w:sz="0" w:space="0" w:color="auto"/>
        <w:right w:val="none" w:sz="0" w:space="0" w:color="auto"/>
      </w:divBdr>
      <w:divsChild>
        <w:div w:id="179710875">
          <w:marLeft w:val="0"/>
          <w:marRight w:val="0"/>
          <w:marTop w:val="0"/>
          <w:marBottom w:val="0"/>
          <w:divBdr>
            <w:top w:val="none" w:sz="0" w:space="0" w:color="auto"/>
            <w:left w:val="none" w:sz="0" w:space="0" w:color="auto"/>
            <w:bottom w:val="none" w:sz="0" w:space="0" w:color="auto"/>
            <w:right w:val="none" w:sz="0" w:space="0" w:color="auto"/>
          </w:divBdr>
        </w:div>
        <w:div w:id="1977299545">
          <w:marLeft w:val="0"/>
          <w:marRight w:val="0"/>
          <w:marTop w:val="0"/>
          <w:marBottom w:val="0"/>
          <w:divBdr>
            <w:top w:val="none" w:sz="0" w:space="0" w:color="auto"/>
            <w:left w:val="none" w:sz="0" w:space="0" w:color="auto"/>
            <w:bottom w:val="none" w:sz="0" w:space="0" w:color="auto"/>
            <w:right w:val="none" w:sz="0" w:space="0" w:color="auto"/>
          </w:divBdr>
        </w:div>
        <w:div w:id="355816866">
          <w:marLeft w:val="0"/>
          <w:marRight w:val="0"/>
          <w:marTop w:val="0"/>
          <w:marBottom w:val="0"/>
          <w:divBdr>
            <w:top w:val="none" w:sz="0" w:space="0" w:color="auto"/>
            <w:left w:val="none" w:sz="0" w:space="0" w:color="auto"/>
            <w:bottom w:val="none" w:sz="0" w:space="0" w:color="auto"/>
            <w:right w:val="none" w:sz="0" w:space="0" w:color="auto"/>
          </w:divBdr>
        </w:div>
      </w:divsChild>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20776538">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10912964">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818768253">
      <w:bodyDiv w:val="1"/>
      <w:marLeft w:val="0"/>
      <w:marRight w:val="0"/>
      <w:marTop w:val="0"/>
      <w:marBottom w:val="0"/>
      <w:divBdr>
        <w:top w:val="none" w:sz="0" w:space="0" w:color="auto"/>
        <w:left w:val="none" w:sz="0" w:space="0" w:color="auto"/>
        <w:bottom w:val="none" w:sz="0" w:space="0" w:color="auto"/>
        <w:right w:val="none" w:sz="0" w:space="0" w:color="auto"/>
      </w:divBdr>
    </w:div>
    <w:div w:id="189322420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3308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gTLDRDS/Attendance+Lo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6EC92-94E4-4648-9381-4A1C2A8C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3870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2017-08-28T15:52:00Z</dcterms:created>
  <dcterms:modified xsi:type="dcterms:W3CDTF">2017-08-28T15:53:00Z</dcterms:modified>
</cp:coreProperties>
</file>