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08556" w14:textId="77777777" w:rsidR="00762354" w:rsidRDefault="00762354" w:rsidP="00752CEB">
      <w:pPr>
        <w:pStyle w:val="Header"/>
        <w:keepNext/>
        <w:widowControl w:val="0"/>
        <w:ind w:left="90"/>
        <w:rPr>
          <w:rFonts w:ascii="Arial" w:hAnsi="Arial"/>
        </w:rPr>
      </w:pPr>
    </w:p>
    <w:p w14:paraId="1B179D7E" w14:textId="0CC49314" w:rsidR="00762354" w:rsidRDefault="00762354" w:rsidP="00752CEB">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6D69B8" w14:paraId="39C9C62E" w14:textId="77777777" w:rsidTr="001369A3">
        <w:trPr>
          <w:cantSplit/>
          <w:trHeight w:hRule="exact" w:val="681"/>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3573E29F" w14:textId="25DE2770" w:rsidR="006D69B8" w:rsidRDefault="00E54C3F" w:rsidP="001369A3">
            <w:pPr>
              <w:pStyle w:val="FormHeading1"/>
              <w:keepNext/>
              <w:widowControl w:val="0"/>
              <w:ind w:left="90"/>
              <w:rPr>
                <w:noProof w:val="0"/>
                <w:color w:val="FFFFFF"/>
              </w:rPr>
            </w:pPr>
            <w:r>
              <w:rPr>
                <w:noProof w:val="0"/>
                <w:color w:val="FFFFFF"/>
              </w:rPr>
              <w:t>Recommendation</w:t>
            </w:r>
            <w:r w:rsidR="001369A3">
              <w:rPr>
                <w:noProof w:val="0"/>
                <w:color w:val="FFFFFF"/>
              </w:rPr>
              <w:t>s</w:t>
            </w:r>
            <w:r w:rsidR="00F47128">
              <w:rPr>
                <w:noProof w:val="0"/>
                <w:color w:val="FFFFFF"/>
              </w:rPr>
              <w:t xml:space="preserve"> </w:t>
            </w:r>
            <w:r w:rsidR="001369A3">
              <w:rPr>
                <w:noProof w:val="0"/>
                <w:color w:val="FFFFFF"/>
              </w:rPr>
              <w:t xml:space="preserve">26, 27, </w:t>
            </w:r>
            <w:r w:rsidR="00AB09E1">
              <w:rPr>
                <w:noProof w:val="0"/>
                <w:color w:val="FFFFFF"/>
              </w:rPr>
              <w:t>28, &amp;</w:t>
            </w:r>
            <w:r w:rsidR="001369A3">
              <w:rPr>
                <w:noProof w:val="0"/>
                <w:color w:val="FFFFFF"/>
              </w:rPr>
              <w:t xml:space="preserve"> 29</w:t>
            </w:r>
            <w:r w:rsidR="00144360">
              <w:rPr>
                <w:noProof w:val="0"/>
                <w:color w:val="FFFFFF"/>
              </w:rPr>
              <w:t xml:space="preserve">: </w:t>
            </w:r>
            <w:r w:rsidR="00297E22">
              <w:rPr>
                <w:noProof w:val="0"/>
                <w:color w:val="FFFFFF"/>
              </w:rPr>
              <w:t xml:space="preserve">Stakeholder Group and Constituency </w:t>
            </w:r>
            <w:r w:rsidR="001369A3">
              <w:rPr>
                <w:noProof w:val="0"/>
                <w:color w:val="FFFFFF"/>
              </w:rPr>
              <w:t>Membership and Statements of Interest</w:t>
            </w:r>
          </w:p>
        </w:tc>
      </w:tr>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752CEB">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752CEB">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287868E3" w:rsidR="00762354" w:rsidRPr="00D93DF1" w:rsidRDefault="002343F3" w:rsidP="00752CEB">
            <w:pPr>
              <w:keepNext/>
              <w:widowControl w:val="0"/>
              <w:rPr>
                <w:rFonts w:asciiTheme="majorHAnsi" w:hAnsiTheme="majorHAnsi"/>
                <w:sz w:val="22"/>
                <w:szCs w:val="22"/>
              </w:rPr>
            </w:pPr>
            <w:r w:rsidRPr="00D93DF1">
              <w:rPr>
                <w:rFonts w:asciiTheme="majorHAnsi" w:hAnsiTheme="majorHAnsi"/>
                <w:sz w:val="22"/>
                <w:szCs w:val="22"/>
              </w:rPr>
              <w:t>Promote role clarity and establish mechanisms to increase trust within the ecosystem rooted in the public interest.</w:t>
            </w:r>
            <w:r w:rsidR="00B35237" w:rsidRPr="00D93DF1">
              <w:rPr>
                <w:rFonts w:asciiTheme="majorHAnsi" w:hAnsiTheme="majorHAnsi"/>
                <w:sz w:val="22"/>
                <w:szCs w:val="22"/>
              </w:rPr>
              <w:t xml:space="preserve">  </w:t>
            </w:r>
            <w:r w:rsidR="008971F2" w:rsidRPr="00D93DF1">
              <w:rPr>
                <w:rFonts w:asciiTheme="majorHAnsi" w:hAnsiTheme="majorHAnsi"/>
                <w:sz w:val="22"/>
                <w:szCs w:val="22"/>
              </w:rPr>
              <w:t xml:space="preserve">Also, evolve policy development and governance processes, structures and meetings to be more accountable, inclusive, efficient, effective and responsive.  </w:t>
            </w:r>
            <w:r w:rsidR="00B35237" w:rsidRPr="00D93DF1">
              <w:rPr>
                <w:rFonts w:asciiTheme="majorHAnsi" w:hAnsiTheme="majorHAnsi"/>
                <w:sz w:val="22"/>
                <w:szCs w:val="22"/>
              </w:rPr>
              <w:t>See Strategic Plan</w:t>
            </w:r>
            <w:r w:rsidR="001B4CBB" w:rsidRPr="00D93DF1">
              <w:rPr>
                <w:rFonts w:asciiTheme="majorHAnsi" w:hAnsiTheme="majorHAnsi"/>
                <w:sz w:val="22"/>
                <w:szCs w:val="22"/>
              </w:rPr>
              <w:t xml:space="preserve"> main web page </w:t>
            </w:r>
            <w:r w:rsidR="00B35237" w:rsidRPr="00D93DF1">
              <w:rPr>
                <w:rFonts w:asciiTheme="majorHAnsi" w:hAnsiTheme="majorHAnsi"/>
                <w:sz w:val="22"/>
                <w:szCs w:val="22"/>
              </w:rPr>
              <w:t xml:space="preserve">at: </w:t>
            </w:r>
            <w:hyperlink r:id="rId8" w:history="1">
              <w:r w:rsidR="0029127F" w:rsidRPr="00D93DF1">
                <w:rPr>
                  <w:rStyle w:val="Hyperlink"/>
                  <w:rFonts w:asciiTheme="majorHAnsi" w:hAnsiTheme="majorHAnsi"/>
                  <w:sz w:val="22"/>
                  <w:szCs w:val="22"/>
                </w:rPr>
                <w:t>https://www.icann.org/resources/pages/strategic-engagement-2013-10-10-en</w:t>
              </w:r>
            </w:hyperlink>
            <w:r w:rsidR="0029127F" w:rsidRPr="00D93DF1">
              <w:rPr>
                <w:rFonts w:asciiTheme="majorHAnsi" w:hAnsiTheme="majorHAnsi"/>
                <w:sz w:val="22"/>
                <w:szCs w:val="22"/>
              </w:rPr>
              <w:t xml:space="preserve">. </w:t>
            </w: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A2C3699" w:rsidR="00762354" w:rsidRPr="00243A44" w:rsidRDefault="00762354" w:rsidP="00752CEB">
            <w:pPr>
              <w:pStyle w:val="FormHeading1"/>
              <w:keepNext/>
              <w:widowControl w:val="0"/>
              <w:ind w:left="90"/>
              <w:rPr>
                <w:smallCaps w:val="0"/>
                <w:noProof w:val="0"/>
                <w:sz w:val="16"/>
              </w:rPr>
            </w:pPr>
            <w:r>
              <w:rPr>
                <w:smallCaps w:val="0"/>
                <w:noProof w:val="0"/>
                <w:sz w:val="16"/>
              </w:rPr>
              <w:t xml:space="preserve">Alignment with Strategic </w:t>
            </w:r>
            <w:r w:rsidR="001B4CBB">
              <w:rPr>
                <w:smallCaps w:val="0"/>
                <w:noProof w:val="0"/>
                <w:sz w:val="16"/>
              </w:rPr>
              <w:t>Goals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752CEB">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756AF682" w14:textId="72760000" w:rsidR="002E31E1" w:rsidRPr="002E31E1" w:rsidRDefault="002E31E1" w:rsidP="00752CEB">
            <w:pPr>
              <w:pStyle w:val="FormText1"/>
              <w:keepNext/>
              <w:widowControl w:val="0"/>
              <w:rPr>
                <w:rFonts w:asciiTheme="majorHAnsi" w:hAnsiTheme="majorHAnsi"/>
                <w:sz w:val="22"/>
                <w:szCs w:val="22"/>
              </w:rPr>
            </w:pPr>
            <w:r>
              <w:rPr>
                <w:rFonts w:asciiTheme="majorHAnsi" w:hAnsiTheme="majorHAnsi"/>
                <w:sz w:val="22"/>
                <w:szCs w:val="22"/>
              </w:rPr>
              <w:t xml:space="preserve">- </w:t>
            </w:r>
            <w:r w:rsidRPr="002E31E1">
              <w:rPr>
                <w:rFonts w:asciiTheme="majorHAnsi" w:hAnsiTheme="majorHAnsi"/>
                <w:sz w:val="22"/>
                <w:szCs w:val="22"/>
              </w:rPr>
              <w:t>Shared understanding by Board, staff and stakeholders of</w:t>
            </w:r>
          </w:p>
          <w:p w14:paraId="237FC892"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the allocation of responsibilities for design, development and</w:t>
            </w:r>
          </w:p>
          <w:p w14:paraId="783E5FE1"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implementation of policy and operational processes.</w:t>
            </w:r>
          </w:p>
          <w:p w14:paraId="0BF12896"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Shared understanding of the roles, responsibilities and</w:t>
            </w:r>
          </w:p>
          <w:p w14:paraId="3DAEC10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accountability of the Board, staff and stakeholders.</w:t>
            </w:r>
          </w:p>
          <w:p w14:paraId="7431299F" w14:textId="77777777" w:rsidR="002E31E1" w:rsidRPr="002E31E1"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 Board, staff, and stakeholders use best practices and exercises</w:t>
            </w:r>
          </w:p>
          <w:p w14:paraId="0AF8B27E" w14:textId="68FB751F" w:rsidR="00A308F3" w:rsidRPr="00A308F3" w:rsidRDefault="002E31E1" w:rsidP="00752CEB">
            <w:pPr>
              <w:pStyle w:val="FormText1"/>
              <w:keepNext/>
              <w:widowControl w:val="0"/>
              <w:ind w:left="90"/>
              <w:rPr>
                <w:rFonts w:asciiTheme="majorHAnsi" w:hAnsiTheme="majorHAnsi"/>
                <w:sz w:val="22"/>
                <w:szCs w:val="22"/>
              </w:rPr>
            </w:pPr>
            <w:r w:rsidRPr="002E31E1">
              <w:rPr>
                <w:rFonts w:asciiTheme="majorHAnsi" w:hAnsiTheme="majorHAnsi"/>
                <w:sz w:val="22"/>
                <w:szCs w:val="22"/>
              </w:rPr>
              <w:t>appropriate behavioral norms.</w:t>
            </w:r>
          </w:p>
        </w:tc>
      </w:tr>
      <w:tr w:rsidR="00762354" w14:paraId="20588BE8" w14:textId="77777777" w:rsidTr="00D972B2">
        <w:trPr>
          <w:trHeight w:val="957"/>
        </w:trPr>
        <w:tc>
          <w:tcPr>
            <w:tcW w:w="2790" w:type="dxa"/>
            <w:tcBorders>
              <w:top w:val="single" w:sz="6" w:space="0" w:color="auto"/>
              <w:left w:val="single" w:sz="6" w:space="0" w:color="auto"/>
              <w:bottom w:val="single" w:sz="6" w:space="0" w:color="auto"/>
              <w:right w:val="single" w:sz="6" w:space="0" w:color="auto"/>
            </w:tcBorders>
          </w:tcPr>
          <w:p w14:paraId="47EBE62F" w14:textId="052FCFDF" w:rsidR="00762354" w:rsidRDefault="00762354" w:rsidP="00752CEB">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630D0A77" w14:textId="77777777" w:rsidR="001369A3" w:rsidRPr="001369A3" w:rsidRDefault="001369A3" w:rsidP="001369A3">
            <w:pPr>
              <w:pStyle w:val="TableText"/>
              <w:rPr>
                <w:rFonts w:asciiTheme="majorHAnsi" w:hAnsiTheme="majorHAnsi"/>
                <w:sz w:val="22"/>
                <w:szCs w:val="22"/>
              </w:rPr>
            </w:pPr>
            <w:r w:rsidRPr="001369A3">
              <w:rPr>
                <w:rFonts w:asciiTheme="majorHAnsi" w:hAnsiTheme="majorHAnsi"/>
                <w:sz w:val="22"/>
                <w:szCs w:val="22"/>
                <w:u w:val="single"/>
              </w:rPr>
              <w:t>Recommendation 26</w:t>
            </w:r>
            <w:r w:rsidRPr="001369A3">
              <w:rPr>
                <w:rFonts w:asciiTheme="majorHAnsi" w:hAnsiTheme="majorHAnsi"/>
                <w:sz w:val="22"/>
                <w:szCs w:val="22"/>
              </w:rPr>
              <w:t>: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6577557" w14:textId="77777777" w:rsidR="001369A3" w:rsidRPr="001369A3" w:rsidRDefault="001369A3" w:rsidP="001369A3">
            <w:pPr>
              <w:pStyle w:val="TableText"/>
              <w:rPr>
                <w:rFonts w:asciiTheme="majorHAnsi" w:hAnsiTheme="majorHAnsi"/>
                <w:sz w:val="22"/>
                <w:szCs w:val="22"/>
              </w:rPr>
            </w:pPr>
            <w:r w:rsidRPr="001369A3">
              <w:rPr>
                <w:rFonts w:asciiTheme="majorHAnsi" w:hAnsiTheme="majorHAnsi"/>
                <w:sz w:val="22"/>
                <w:szCs w:val="22"/>
                <w:u w:val="single"/>
              </w:rPr>
              <w:t>Recommendation 27</w:t>
            </w:r>
            <w:r w:rsidRPr="001369A3">
              <w:rPr>
                <w:rFonts w:asciiTheme="majorHAnsi" w:hAnsiTheme="majorHAnsi"/>
                <w:sz w:val="22"/>
                <w:szCs w:val="22"/>
              </w:rPr>
              <w:t>: That the GNSO establish and maintain a centralized publicly available list of members and individual participants of every Constituency and Stakeholder Group (with a link to the individual’s Statement of Interest where one is required and posted).</w:t>
            </w:r>
          </w:p>
          <w:p w14:paraId="643D329E" w14:textId="77777777" w:rsidR="001369A3" w:rsidRPr="001369A3" w:rsidRDefault="001369A3" w:rsidP="001369A3">
            <w:pPr>
              <w:pStyle w:val="TableText"/>
              <w:rPr>
                <w:rFonts w:asciiTheme="majorHAnsi" w:hAnsiTheme="majorHAnsi"/>
                <w:sz w:val="22"/>
                <w:szCs w:val="22"/>
              </w:rPr>
            </w:pPr>
            <w:r w:rsidRPr="001369A3">
              <w:rPr>
                <w:rFonts w:asciiTheme="majorHAnsi" w:hAnsiTheme="majorHAnsi"/>
                <w:sz w:val="22"/>
                <w:szCs w:val="22"/>
                <w:u w:val="single"/>
              </w:rPr>
              <w:t>Recommendation 28</w:t>
            </w:r>
            <w:r w:rsidRPr="001369A3">
              <w:rPr>
                <w:rFonts w:asciiTheme="majorHAnsi" w:hAnsiTheme="majorHAnsi"/>
                <w:sz w:val="22"/>
                <w:szCs w:val="22"/>
              </w:rPr>
              <w:t xml:space="preserve">: That section 6.1.2 Membership of Chapter 6.0 </w:t>
            </w:r>
            <w:r w:rsidRPr="001369A3">
              <w:rPr>
                <w:rFonts w:asciiTheme="majorHAnsi" w:hAnsiTheme="majorHAnsi"/>
                <w:bCs/>
                <w:sz w:val="22"/>
                <w:szCs w:val="22"/>
              </w:rPr>
              <w:t>Stakeholder Groups and Constituencies: Operating Principles and Participation Guidelines</w:t>
            </w:r>
            <w:r w:rsidRPr="001369A3">
              <w:rPr>
                <w:rFonts w:asciiTheme="majorHAnsi" w:hAnsiTheme="majorHAnsi"/>
                <w:sz w:val="22"/>
                <w:szCs w:val="22"/>
              </w:rPr>
              <w:t xml:space="preserve"> of the GNSO Operating Procedures be revised to clarify that key clauses are mandatory rather than advisory, and to institute meaningful sanctions for non-compliance where appropriate.</w:t>
            </w:r>
          </w:p>
          <w:p w14:paraId="3FEA735D" w14:textId="1ACBB117" w:rsidR="00762354" w:rsidRPr="00D972B2" w:rsidRDefault="001369A3" w:rsidP="001369A3">
            <w:pPr>
              <w:pStyle w:val="TableText"/>
              <w:keepNext/>
              <w:widowControl w:val="0"/>
              <w:rPr>
                <w:rFonts w:asciiTheme="majorHAnsi" w:hAnsiTheme="majorHAnsi" w:cs="Times New Roman"/>
                <w:sz w:val="22"/>
                <w:szCs w:val="22"/>
              </w:rPr>
            </w:pPr>
            <w:r w:rsidRPr="001369A3">
              <w:rPr>
                <w:rFonts w:asciiTheme="majorHAnsi" w:eastAsiaTheme="minorEastAsia" w:hAnsiTheme="majorHAnsi" w:cs="Times New Roman"/>
                <w:noProof w:val="0"/>
                <w:sz w:val="22"/>
                <w:szCs w:val="22"/>
                <w:u w:val="single"/>
              </w:rPr>
              <w:t>Recommendation 29</w:t>
            </w:r>
            <w:r w:rsidRPr="001369A3">
              <w:rPr>
                <w:rFonts w:asciiTheme="majorHAnsi" w:eastAsiaTheme="minorEastAsia" w:hAnsiTheme="majorHAnsi" w:cs="Times New Roman"/>
                <w:noProof w:val="0"/>
                <w:sz w:val="22"/>
                <w:szCs w:val="22"/>
              </w:rPr>
              <w:t>: That Statements of Interest of GNSO Council Members and Executive Committee members of all Stakeholder Groups and Constituencies include the total number of years that person has held leadership positions in ICANN.</w:t>
            </w:r>
          </w:p>
        </w:tc>
      </w:tr>
    </w:tbl>
    <w:p w14:paraId="28984EDA" w14:textId="5B89554E" w:rsidR="00B33C46" w:rsidRDefault="00B33C46" w:rsidP="00752CEB">
      <w:pPr>
        <w:keepNext/>
        <w:widowControl w:val="0"/>
        <w:ind w:left="90"/>
      </w:pPr>
    </w:p>
    <w:p w14:paraId="7FCC4BEA" w14:textId="77777777" w:rsidR="00762354" w:rsidRDefault="00B33C46" w:rsidP="00752CEB">
      <w:pPr>
        <w:keepNext/>
        <w:widowControl w:val="0"/>
        <w:ind w:left="90"/>
      </w:pPr>
      <w:r>
        <w:br w:type="page"/>
      </w: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3C33D984" w:rsidR="00762354" w:rsidRDefault="00762354" w:rsidP="00752CEB">
            <w:pPr>
              <w:pStyle w:val="FormHeading1"/>
              <w:keepNext/>
              <w:widowControl w:val="0"/>
              <w:ind w:left="90"/>
              <w:rPr>
                <w:noProof w:val="0"/>
                <w:color w:val="FFFFFF"/>
              </w:rPr>
            </w:pPr>
            <w:r>
              <w:rPr>
                <w:noProof w:val="0"/>
                <w:color w:val="FFFFFF"/>
              </w:rPr>
              <w:t>Scope Description</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3F3B610D" w:rsidR="00762354" w:rsidRPr="00243A44" w:rsidRDefault="00762354" w:rsidP="00752CEB">
            <w:pPr>
              <w:pStyle w:val="FormHeading1"/>
              <w:keepNext/>
              <w:widowControl w:val="0"/>
              <w:ind w:left="90"/>
              <w:rPr>
                <w:smallCaps w:val="0"/>
                <w:noProof w:val="0"/>
                <w:sz w:val="16"/>
              </w:rPr>
            </w:pPr>
            <w:r w:rsidRPr="00243A44">
              <w:rPr>
                <w:smallCaps w:val="0"/>
                <w:noProof w:val="0"/>
                <w:sz w:val="16"/>
              </w:rPr>
              <w:t xml:space="preserve">Scope Statement </w:t>
            </w:r>
          </w:p>
        </w:tc>
      </w:tr>
      <w:tr w:rsidR="00762354" w14:paraId="638E5AF2" w14:textId="77777777" w:rsidTr="00E8325E">
        <w:tc>
          <w:tcPr>
            <w:tcW w:w="10260" w:type="dxa"/>
            <w:tcBorders>
              <w:bottom w:val="single" w:sz="4" w:space="0" w:color="auto"/>
            </w:tcBorders>
          </w:tcPr>
          <w:p w14:paraId="126FBC10" w14:textId="7E66A186" w:rsidR="00762354" w:rsidRPr="00D23F51" w:rsidRDefault="001369A3" w:rsidP="00D23F51">
            <w:pPr>
              <w:keepNext/>
              <w:widowControl w:val="0"/>
              <w:rPr>
                <w:rFonts w:asciiTheme="majorHAnsi" w:hAnsiTheme="majorHAnsi"/>
                <w:sz w:val="22"/>
                <w:szCs w:val="22"/>
              </w:rPr>
            </w:pPr>
            <w:r w:rsidRPr="00D23F51">
              <w:rPr>
                <w:rFonts w:asciiTheme="majorHAnsi" w:hAnsiTheme="majorHAnsi"/>
                <w:sz w:val="22"/>
                <w:szCs w:val="22"/>
              </w:rPr>
              <w:t>The GNSO Review Working Group to review current procedures in the GNSO Operating Procedures related to this recommendation and to work with staff on possible modifications, which are to be published for public comment followed by GNSO Council approval.</w:t>
            </w:r>
          </w:p>
        </w:tc>
      </w:tr>
      <w:tr w:rsidR="00762354" w14:paraId="33AAA111" w14:textId="77777777" w:rsidTr="00E8325E">
        <w:tc>
          <w:tcPr>
            <w:tcW w:w="10260" w:type="dxa"/>
            <w:tcBorders>
              <w:top w:val="nil"/>
              <w:bottom w:val="single" w:sz="6" w:space="0" w:color="auto"/>
            </w:tcBorders>
            <w:shd w:val="clear" w:color="auto" w:fill="C0C0C0"/>
          </w:tcPr>
          <w:p w14:paraId="6743EB66" w14:textId="3DA00068" w:rsidR="00762354" w:rsidRPr="00D23F51" w:rsidRDefault="00762354" w:rsidP="00752CEB">
            <w:pPr>
              <w:pStyle w:val="TableText"/>
              <w:keepNext/>
              <w:widowControl w:val="0"/>
              <w:ind w:left="90"/>
              <w:rPr>
                <w:noProof w:val="0"/>
                <w:sz w:val="22"/>
                <w:szCs w:val="22"/>
              </w:rPr>
            </w:pPr>
            <w:r w:rsidRPr="00D23F51">
              <w:rPr>
                <w:b/>
                <w:noProof w:val="0"/>
                <w:sz w:val="22"/>
                <w:szCs w:val="22"/>
              </w:rPr>
              <w:t>Out of Scope</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3F833984" w:rsidR="00762354" w:rsidRPr="00D23F51" w:rsidRDefault="006D69B8" w:rsidP="00752CEB">
            <w:pPr>
              <w:keepNext/>
              <w:widowControl w:val="0"/>
              <w:rPr>
                <w:rFonts w:asciiTheme="majorHAnsi" w:hAnsiTheme="majorHAnsi"/>
                <w:sz w:val="22"/>
                <w:szCs w:val="22"/>
              </w:rPr>
            </w:pPr>
            <w:r w:rsidRPr="00D23F51">
              <w:rPr>
                <w:rFonts w:asciiTheme="majorHAnsi" w:hAnsiTheme="majorHAnsi"/>
                <w:sz w:val="22"/>
                <w:szCs w:val="22"/>
              </w:rPr>
              <w:t>The above scope is sufficiently clear.</w:t>
            </w:r>
          </w:p>
        </w:tc>
      </w:tr>
      <w:tr w:rsidR="00762354" w14:paraId="55497728" w14:textId="77777777" w:rsidTr="00E8325E">
        <w:tc>
          <w:tcPr>
            <w:tcW w:w="10260" w:type="dxa"/>
            <w:tcBorders>
              <w:top w:val="nil"/>
              <w:bottom w:val="single" w:sz="6" w:space="0" w:color="auto"/>
            </w:tcBorders>
            <w:shd w:val="clear" w:color="auto" w:fill="C0C0C0"/>
          </w:tcPr>
          <w:p w14:paraId="35BE016D" w14:textId="2DE98B93" w:rsidR="00762354" w:rsidRPr="00D93DF1" w:rsidRDefault="00762354" w:rsidP="00752CEB">
            <w:pPr>
              <w:pStyle w:val="TableText"/>
              <w:keepNext/>
              <w:widowControl w:val="0"/>
              <w:ind w:left="90"/>
              <w:rPr>
                <w:rFonts w:asciiTheme="majorHAnsi" w:hAnsiTheme="majorHAnsi"/>
                <w:b/>
                <w:noProof w:val="0"/>
                <w:sz w:val="22"/>
                <w:szCs w:val="22"/>
              </w:rPr>
            </w:pPr>
            <w:r w:rsidRPr="00D93DF1">
              <w:rPr>
                <w:rFonts w:asciiTheme="majorHAnsi" w:hAnsiTheme="majorHAnsi"/>
                <w:b/>
                <w:noProof w:val="0"/>
                <w:sz w:val="22"/>
                <w:szCs w:val="22"/>
              </w:rPr>
              <w:t>Assumptions</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5EB07A6E" w:rsidR="00762354" w:rsidRPr="00D93DF1" w:rsidRDefault="009E4676" w:rsidP="00710C1C">
            <w:pPr>
              <w:keepNext/>
              <w:widowControl w:val="0"/>
              <w:rPr>
                <w:rFonts w:asciiTheme="majorHAnsi" w:hAnsiTheme="majorHAnsi"/>
                <w:sz w:val="22"/>
                <w:szCs w:val="22"/>
              </w:rPr>
            </w:pPr>
            <w:r>
              <w:rPr>
                <w:rFonts w:asciiTheme="majorHAnsi" w:hAnsiTheme="majorHAnsi"/>
                <w:sz w:val="22"/>
                <w:szCs w:val="22"/>
              </w:rPr>
              <w:t xml:space="preserve">That </w:t>
            </w:r>
            <w:r w:rsidR="001369A3">
              <w:rPr>
                <w:rFonts w:asciiTheme="majorHAnsi" w:hAnsiTheme="majorHAnsi"/>
                <w:sz w:val="22"/>
                <w:szCs w:val="22"/>
              </w:rPr>
              <w:t xml:space="preserve">modifications will need to be </w:t>
            </w:r>
            <w:r w:rsidR="00710C1C">
              <w:rPr>
                <w:rFonts w:asciiTheme="majorHAnsi" w:hAnsiTheme="majorHAnsi"/>
                <w:sz w:val="22"/>
                <w:szCs w:val="22"/>
              </w:rPr>
              <w:t xml:space="preserve">incorporated </w:t>
            </w:r>
            <w:r w:rsidR="006A74D5" w:rsidRPr="006A74D5">
              <w:rPr>
                <w:rFonts w:asciiTheme="majorHAnsi" w:hAnsiTheme="majorHAnsi"/>
                <w:sz w:val="22"/>
                <w:szCs w:val="22"/>
              </w:rPr>
              <w:t xml:space="preserve">into Chapter 5.0 </w:t>
            </w:r>
            <w:r w:rsidR="00710C1C">
              <w:rPr>
                <w:rFonts w:asciiTheme="majorHAnsi" w:hAnsiTheme="majorHAnsi"/>
                <w:sz w:val="22"/>
                <w:szCs w:val="22"/>
              </w:rPr>
              <w:t xml:space="preserve">Statements of Interest </w:t>
            </w:r>
            <w:r w:rsidR="006A74D5" w:rsidRPr="006A74D5">
              <w:rPr>
                <w:rFonts w:asciiTheme="majorHAnsi" w:hAnsiTheme="majorHAnsi"/>
                <w:sz w:val="22"/>
                <w:szCs w:val="22"/>
              </w:rPr>
              <w:t xml:space="preserve">of the GNSO Operating Procedures and </w:t>
            </w:r>
            <w:r w:rsidR="006A74D5" w:rsidRPr="006A74D5">
              <w:rPr>
                <w:rFonts w:asciiTheme="majorHAnsi" w:hAnsiTheme="majorHAnsi"/>
                <w:bCs/>
                <w:sz w:val="22"/>
                <w:szCs w:val="22"/>
              </w:rPr>
              <w:t>Chapter 6.0: Stakeholder Groups and Constituencies: Operating Principles and Participation Guidelines</w:t>
            </w:r>
            <w:r w:rsidR="006A74D5" w:rsidRPr="006A74D5">
              <w:rPr>
                <w:rFonts w:asciiTheme="majorHAnsi" w:hAnsiTheme="majorHAnsi"/>
                <w:sz w:val="22"/>
                <w:szCs w:val="22"/>
              </w:rPr>
              <w:t>.</w:t>
            </w:r>
          </w:p>
        </w:tc>
      </w:tr>
      <w:tr w:rsidR="00762354" w14:paraId="4474F936" w14:textId="77777777" w:rsidTr="00E8325E">
        <w:tc>
          <w:tcPr>
            <w:tcW w:w="10260" w:type="dxa"/>
            <w:tcBorders>
              <w:top w:val="nil"/>
              <w:bottom w:val="single" w:sz="6" w:space="0" w:color="auto"/>
            </w:tcBorders>
            <w:shd w:val="clear" w:color="auto" w:fill="C0C0C0"/>
          </w:tcPr>
          <w:p w14:paraId="4DFB8047" w14:textId="507E43B2" w:rsidR="00762354" w:rsidRPr="00D93DF1" w:rsidRDefault="00762354" w:rsidP="00752CEB">
            <w:pPr>
              <w:pStyle w:val="TableText"/>
              <w:keepNext/>
              <w:widowControl w:val="0"/>
              <w:ind w:left="90"/>
              <w:rPr>
                <w:rFonts w:asciiTheme="majorHAnsi" w:hAnsiTheme="majorHAnsi"/>
                <w:noProof w:val="0"/>
                <w:sz w:val="22"/>
                <w:szCs w:val="22"/>
              </w:rPr>
            </w:pPr>
            <w:r w:rsidRPr="00D93DF1">
              <w:rPr>
                <w:rFonts w:asciiTheme="majorHAnsi" w:hAnsiTheme="majorHAnsi"/>
                <w:b/>
                <w:noProof w:val="0"/>
                <w:sz w:val="22"/>
                <w:szCs w:val="22"/>
              </w:rPr>
              <w:t>Deliverables</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4A8F8042" w:rsidR="00762354" w:rsidRPr="00D93DF1" w:rsidRDefault="001369A3" w:rsidP="00752CEB">
            <w:pPr>
              <w:keepNext/>
              <w:widowControl w:val="0"/>
              <w:rPr>
                <w:rFonts w:asciiTheme="majorHAnsi" w:hAnsiTheme="majorHAnsi"/>
                <w:sz w:val="22"/>
                <w:szCs w:val="22"/>
              </w:rPr>
            </w:pPr>
            <w:r>
              <w:rPr>
                <w:rFonts w:asciiTheme="majorHAnsi" w:hAnsiTheme="majorHAnsi"/>
                <w:sz w:val="22"/>
                <w:szCs w:val="22"/>
              </w:rPr>
              <w:t>Revisions to procedures.</w:t>
            </w:r>
          </w:p>
        </w:tc>
      </w:tr>
    </w:tbl>
    <w:p w14:paraId="4411EB43" w14:textId="77777777" w:rsidR="00762354" w:rsidRDefault="00762354" w:rsidP="00752CEB">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16F7E5E6" w:rsidR="00762354" w:rsidRDefault="00762354" w:rsidP="00752CEB">
            <w:pPr>
              <w:pStyle w:val="FormHeading1"/>
              <w:keepNext/>
              <w:widowControl w:val="0"/>
              <w:ind w:left="90"/>
              <w:rPr>
                <w:b w:val="0"/>
                <w:noProof w:val="0"/>
                <w:color w:val="FFFFFF"/>
                <w:sz w:val="20"/>
              </w:rPr>
            </w:pPr>
            <w:r>
              <w:rPr>
                <w:noProof w:val="0"/>
                <w:color w:val="FFFFFF"/>
              </w:rPr>
              <w:t xml:space="preserve">Option Analysis </w:t>
            </w:r>
          </w:p>
        </w:tc>
      </w:tr>
      <w:tr w:rsidR="00762354" w14:paraId="4EAB5727" w14:textId="77777777" w:rsidTr="006D69B8">
        <w:trPr>
          <w:trHeight w:val="273"/>
        </w:trPr>
        <w:tc>
          <w:tcPr>
            <w:tcW w:w="10260" w:type="dxa"/>
          </w:tcPr>
          <w:p w14:paraId="697528CE" w14:textId="6321ADE6" w:rsidR="00762354" w:rsidRPr="00D93DF1" w:rsidRDefault="00BF3546" w:rsidP="00752CEB">
            <w:pPr>
              <w:keepNext/>
              <w:widowControl w:val="0"/>
              <w:rPr>
                <w:rFonts w:asciiTheme="majorHAnsi" w:hAnsiTheme="majorHAnsi"/>
                <w:sz w:val="22"/>
                <w:szCs w:val="22"/>
              </w:rPr>
            </w:pPr>
            <w:r w:rsidRPr="00D93DF1">
              <w:rPr>
                <w:rFonts w:asciiTheme="majorHAnsi" w:hAnsiTheme="majorHAnsi"/>
                <w:sz w:val="22"/>
                <w:szCs w:val="22"/>
              </w:rPr>
              <w:t>None were considered or were necessary to be considered.</w:t>
            </w: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1E194B97" w:rsidR="00762354" w:rsidRDefault="00762354" w:rsidP="00752CEB">
            <w:pPr>
              <w:pStyle w:val="FormHeading1"/>
              <w:keepNext/>
              <w:widowControl w:val="0"/>
              <w:ind w:left="90"/>
              <w:rPr>
                <w:b w:val="0"/>
                <w:noProof w:val="0"/>
                <w:color w:val="FFFFFF"/>
                <w:sz w:val="20"/>
              </w:rPr>
            </w:pPr>
            <w:r>
              <w:rPr>
                <w:noProof w:val="0"/>
                <w:color w:val="FFFFFF"/>
              </w:rPr>
              <w:t>Solution</w:t>
            </w:r>
          </w:p>
        </w:tc>
      </w:tr>
      <w:tr w:rsidR="00417E18" w14:paraId="2FD2492C" w14:textId="77777777" w:rsidTr="00CC1AA2">
        <w:tblPrEx>
          <w:tblBorders>
            <w:right w:val="single" w:sz="6" w:space="0" w:color="auto"/>
          </w:tblBorders>
        </w:tblPrEx>
        <w:trPr>
          <w:trHeight w:val="297"/>
        </w:trPr>
        <w:tc>
          <w:tcPr>
            <w:tcW w:w="10260" w:type="dxa"/>
            <w:tcBorders>
              <w:top w:val="nil"/>
              <w:bottom w:val="nil"/>
              <w:right w:val="single" w:sz="4" w:space="0" w:color="auto"/>
            </w:tcBorders>
          </w:tcPr>
          <w:p w14:paraId="04248877" w14:textId="7B7090B8" w:rsidR="0090535B" w:rsidRDefault="006A74D5" w:rsidP="00B33C46">
            <w:pPr>
              <w:pStyle w:val="BodyText"/>
              <w:widowControl w:val="0"/>
              <w:tabs>
                <w:tab w:val="left" w:pos="1152"/>
              </w:tabs>
              <w:spacing w:before="120" w:after="0"/>
              <w:ind w:right="807"/>
              <w:rPr>
                <w:spacing w:val="-1"/>
              </w:rPr>
            </w:pPr>
            <w:r w:rsidRPr="001369A3">
              <w:rPr>
                <w:rFonts w:asciiTheme="majorHAnsi" w:hAnsiTheme="majorHAnsi"/>
                <w:szCs w:val="22"/>
                <w:u w:val="single"/>
              </w:rPr>
              <w:t>Recommendation 26</w:t>
            </w:r>
            <w:r w:rsidRPr="001369A3">
              <w:rPr>
                <w:rFonts w:asciiTheme="majorHAnsi" w:hAnsiTheme="majorHAnsi"/>
                <w:szCs w:val="22"/>
              </w:rPr>
              <w:t xml:space="preserve">: </w:t>
            </w:r>
            <w:r>
              <w:rPr>
                <w:rFonts w:asciiTheme="majorHAnsi" w:hAnsiTheme="majorHAnsi"/>
                <w:szCs w:val="22"/>
              </w:rPr>
              <w:t xml:space="preserve">Currently </w:t>
            </w:r>
            <w:r w:rsidR="00710C1C">
              <w:rPr>
                <w:rFonts w:asciiTheme="majorHAnsi" w:hAnsiTheme="majorHAnsi"/>
                <w:szCs w:val="22"/>
              </w:rPr>
              <w:t>Chapter</w:t>
            </w:r>
            <w:r>
              <w:rPr>
                <w:rFonts w:asciiTheme="majorHAnsi" w:hAnsiTheme="majorHAnsi"/>
                <w:szCs w:val="22"/>
              </w:rPr>
              <w:t xml:space="preserve"> 5.0 </w:t>
            </w:r>
            <w:r w:rsidR="00710C1C">
              <w:rPr>
                <w:rFonts w:asciiTheme="majorHAnsi" w:hAnsiTheme="majorHAnsi"/>
                <w:szCs w:val="22"/>
              </w:rPr>
              <w:t>Statements of Interest states that the definition of a “Relevant Party” to which the requirements apply includes: “</w:t>
            </w:r>
            <w:r w:rsidR="00710C1C" w:rsidRPr="00710C1C">
              <w:rPr>
                <w:rFonts w:asciiTheme="majorHAnsi" w:eastAsia="Times New Roman" w:hAnsiTheme="majorHAnsi" w:cs="Arial"/>
                <w:noProof/>
                <w:szCs w:val="22"/>
              </w:rPr>
              <w:t>the GNSO Council, or</w:t>
            </w:r>
            <w:r w:rsidR="00710C1C">
              <w:rPr>
                <w:rFonts w:asciiTheme="majorHAnsi" w:hAnsiTheme="majorHAnsi"/>
                <w:szCs w:val="22"/>
              </w:rPr>
              <w:t xml:space="preserve"> </w:t>
            </w:r>
            <w:r w:rsidR="00710C1C" w:rsidRPr="00710C1C">
              <w:rPr>
                <w:rFonts w:asciiTheme="majorHAnsi" w:eastAsia="Times New Roman" w:hAnsiTheme="majorHAnsi" w:cs="Arial"/>
                <w:noProof/>
                <w:szCs w:val="22"/>
              </w:rPr>
              <w:t>a work team, working group, committee or other such policy development body formed by and under the supervision of the GNSO Council.</w:t>
            </w:r>
            <w:r w:rsidR="00710C1C">
              <w:rPr>
                <w:rFonts w:asciiTheme="majorHAnsi" w:hAnsiTheme="majorHAnsi"/>
                <w:szCs w:val="22"/>
              </w:rPr>
              <w:t xml:space="preserve">”  Thus, </w:t>
            </w:r>
            <w:r w:rsidRPr="001369A3">
              <w:rPr>
                <w:rFonts w:asciiTheme="majorHAnsi" w:hAnsiTheme="majorHAnsi"/>
                <w:szCs w:val="22"/>
              </w:rPr>
              <w:t xml:space="preserve">Executive Committee members of Stakeholder Groups and Constituencies </w:t>
            </w:r>
            <w:r w:rsidR="00710C1C">
              <w:rPr>
                <w:rFonts w:asciiTheme="majorHAnsi" w:hAnsiTheme="majorHAnsi"/>
                <w:szCs w:val="22"/>
              </w:rPr>
              <w:t>are not included in the requirement to</w:t>
            </w:r>
            <w:r w:rsidRPr="001369A3">
              <w:rPr>
                <w:rFonts w:asciiTheme="majorHAnsi" w:hAnsiTheme="majorHAnsi"/>
                <w:szCs w:val="22"/>
              </w:rPr>
              <w:t xml:space="preserve"> complete and maintain a current, comprehensive Statement of Interest on the GNSO website. </w:t>
            </w:r>
            <w:r w:rsidR="00710C1C">
              <w:rPr>
                <w:rFonts w:asciiTheme="majorHAnsi" w:hAnsiTheme="majorHAnsi"/>
                <w:szCs w:val="22"/>
              </w:rPr>
              <w:t xml:space="preserve">In addition, the current Chapter 5.0 does not </w:t>
            </w:r>
            <w:r w:rsidR="0090535B">
              <w:rPr>
                <w:rFonts w:asciiTheme="majorHAnsi" w:hAnsiTheme="majorHAnsi"/>
                <w:szCs w:val="22"/>
              </w:rPr>
              <w:t>specifically state that</w:t>
            </w:r>
            <w:r w:rsidR="00710C1C">
              <w:rPr>
                <w:rFonts w:asciiTheme="majorHAnsi" w:hAnsiTheme="majorHAnsi"/>
                <w:szCs w:val="22"/>
              </w:rPr>
              <w:t xml:space="preserve"> </w:t>
            </w:r>
            <w:r w:rsidR="0090535B">
              <w:rPr>
                <w:rFonts w:asciiTheme="majorHAnsi" w:hAnsiTheme="majorHAnsi"/>
                <w:szCs w:val="22"/>
              </w:rPr>
              <w:t>w</w:t>
            </w:r>
            <w:r w:rsidRPr="001369A3">
              <w:rPr>
                <w:rFonts w:asciiTheme="majorHAnsi" w:hAnsiTheme="majorHAnsi"/>
                <w:szCs w:val="22"/>
              </w:rPr>
              <w:t>here individuals represent bodies or clients, this information is to be posted. If not posted because of client confidentiality, the participant’s interest or position must be disclosed. Failing either of these, the individual not be permitted to participate.</w:t>
            </w:r>
            <w:r w:rsidR="0090535B">
              <w:rPr>
                <w:rFonts w:asciiTheme="majorHAnsi" w:hAnsiTheme="majorHAnsi"/>
                <w:szCs w:val="22"/>
              </w:rPr>
              <w:t xml:space="preserve">  However, the Statement of Interest must provide the following information, “</w:t>
            </w:r>
            <w:r w:rsidR="0090535B">
              <w:rPr>
                <w:spacing w:val="-1"/>
              </w:rPr>
              <w:t xml:space="preserve">Are </w:t>
            </w:r>
            <w:r w:rsidR="0090535B">
              <w:t>there</w:t>
            </w:r>
            <w:r w:rsidR="0090535B">
              <w:rPr>
                <w:spacing w:val="-1"/>
              </w:rPr>
              <w:t xml:space="preserve"> </w:t>
            </w:r>
            <w:r w:rsidR="0090535B">
              <w:rPr>
                <w:spacing w:val="1"/>
              </w:rPr>
              <w:t>any</w:t>
            </w:r>
            <w:r w:rsidR="0090535B">
              <w:rPr>
                <w:spacing w:val="-3"/>
              </w:rPr>
              <w:t xml:space="preserve"> </w:t>
            </w:r>
            <w:r w:rsidR="0090535B">
              <w:rPr>
                <w:spacing w:val="-1"/>
              </w:rPr>
              <w:t>arrangements/agreements</w:t>
            </w:r>
            <w:r w:rsidR="0090535B">
              <w:t xml:space="preserve"> </w:t>
            </w:r>
            <w:r w:rsidR="0090535B">
              <w:rPr>
                <w:spacing w:val="-1"/>
              </w:rPr>
              <w:t>between</w:t>
            </w:r>
            <w:r w:rsidR="0090535B">
              <w:rPr>
                <w:spacing w:val="2"/>
              </w:rPr>
              <w:t xml:space="preserve"> </w:t>
            </w:r>
            <w:r w:rsidR="0090535B">
              <w:rPr>
                <w:spacing w:val="-1"/>
              </w:rPr>
              <w:t>you</w:t>
            </w:r>
            <w:r w:rsidR="0090535B">
              <w:t xml:space="preserve"> </w:t>
            </w:r>
            <w:r w:rsidR="0090535B">
              <w:rPr>
                <w:spacing w:val="-1"/>
              </w:rPr>
              <w:t>and</w:t>
            </w:r>
            <w:r w:rsidR="0090535B">
              <w:rPr>
                <w:spacing w:val="2"/>
              </w:rPr>
              <w:t xml:space="preserve"> </w:t>
            </w:r>
            <w:r w:rsidR="0090535B">
              <w:rPr>
                <w:spacing w:val="1"/>
              </w:rPr>
              <w:t>any</w:t>
            </w:r>
            <w:r w:rsidR="0090535B">
              <w:rPr>
                <w:spacing w:val="-5"/>
              </w:rPr>
              <w:t xml:space="preserve"> </w:t>
            </w:r>
            <w:r w:rsidR="0090535B">
              <w:t xml:space="preserve">other </w:t>
            </w:r>
            <w:r w:rsidR="0090535B">
              <w:rPr>
                <w:spacing w:val="-1"/>
              </w:rPr>
              <w:t>group,</w:t>
            </w:r>
            <w:r w:rsidR="0090535B">
              <w:rPr>
                <w:spacing w:val="59"/>
              </w:rPr>
              <w:t xml:space="preserve"> </w:t>
            </w:r>
            <w:r w:rsidR="0090535B">
              <w:rPr>
                <w:spacing w:val="-1"/>
              </w:rPr>
              <w:t>constituency</w:t>
            </w:r>
            <w:r w:rsidR="0090535B">
              <w:rPr>
                <w:spacing w:val="-5"/>
              </w:rPr>
              <w:t xml:space="preserve"> </w:t>
            </w:r>
            <w:r w:rsidR="0090535B">
              <w:rPr>
                <w:spacing w:val="1"/>
              </w:rPr>
              <w:t>or</w:t>
            </w:r>
            <w:r w:rsidR="0090535B">
              <w:t xml:space="preserve"> </w:t>
            </w:r>
            <w:r w:rsidR="0090535B">
              <w:rPr>
                <w:spacing w:val="-1"/>
              </w:rPr>
              <w:t>person(s)</w:t>
            </w:r>
            <w:r w:rsidR="0090535B">
              <w:t xml:space="preserve"> </w:t>
            </w:r>
            <w:r w:rsidR="0090535B">
              <w:rPr>
                <w:spacing w:val="-1"/>
              </w:rPr>
              <w:t>regarding</w:t>
            </w:r>
            <w:r w:rsidR="0090535B">
              <w:rPr>
                <w:spacing w:val="2"/>
              </w:rPr>
              <w:t xml:space="preserve"> </w:t>
            </w:r>
            <w:r w:rsidR="0090535B">
              <w:rPr>
                <w:spacing w:val="-1"/>
              </w:rPr>
              <w:t>your</w:t>
            </w:r>
            <w:r w:rsidR="0090535B">
              <w:t xml:space="preserve"> </w:t>
            </w:r>
            <w:r w:rsidR="0090535B">
              <w:rPr>
                <w:spacing w:val="-1"/>
              </w:rPr>
              <w:t>participation</w:t>
            </w:r>
            <w:r w:rsidR="0090535B">
              <w:t xml:space="preserve"> as a</w:t>
            </w:r>
            <w:r w:rsidR="0090535B">
              <w:rPr>
                <w:spacing w:val="-2"/>
              </w:rPr>
              <w:t xml:space="preserve"> </w:t>
            </w:r>
            <w:r w:rsidR="0090535B">
              <w:rPr>
                <w:spacing w:val="-1"/>
              </w:rPr>
              <w:t>work</w:t>
            </w:r>
            <w:r w:rsidR="0090535B">
              <w:t xml:space="preserve"> team </w:t>
            </w:r>
            <w:r w:rsidR="0090535B">
              <w:rPr>
                <w:spacing w:val="-1"/>
              </w:rPr>
              <w:t>member?</w:t>
            </w:r>
            <w:r w:rsidR="0090535B">
              <w:rPr>
                <w:spacing w:val="87"/>
              </w:rPr>
              <w:t xml:space="preserve"> </w:t>
            </w:r>
            <w:r w:rsidR="0090535B">
              <w:rPr>
                <w:rFonts w:cs="Times New Roman"/>
                <w:spacing w:val="-1"/>
              </w:rPr>
              <w:t>Please answer</w:t>
            </w:r>
            <w:r w:rsidR="0090535B">
              <w:rPr>
                <w:rFonts w:cs="Times New Roman"/>
              </w:rPr>
              <w:t xml:space="preserve"> </w:t>
            </w:r>
            <w:r w:rsidR="0090535B">
              <w:rPr>
                <w:rFonts w:cs="Times New Roman"/>
                <w:spacing w:val="-1"/>
              </w:rPr>
              <w:t xml:space="preserve">“yes” </w:t>
            </w:r>
            <w:r w:rsidR="0090535B">
              <w:rPr>
                <w:rFonts w:cs="Times New Roman"/>
              </w:rPr>
              <w:t>or</w:t>
            </w:r>
            <w:r w:rsidR="0090535B">
              <w:rPr>
                <w:rFonts w:cs="Times New Roman"/>
                <w:spacing w:val="1"/>
              </w:rPr>
              <w:t xml:space="preserve"> </w:t>
            </w:r>
            <w:r w:rsidR="0090535B">
              <w:rPr>
                <w:rFonts w:cs="Times New Roman"/>
              </w:rPr>
              <w:t xml:space="preserve">“no.” </w:t>
            </w:r>
            <w:r w:rsidR="0090535B">
              <w:rPr>
                <w:rFonts w:cs="Times New Roman"/>
                <w:spacing w:val="1"/>
              </w:rPr>
              <w:t xml:space="preserve"> </w:t>
            </w:r>
            <w:r w:rsidR="0090535B">
              <w:rPr>
                <w:rFonts w:cs="Times New Roman"/>
                <w:spacing w:val="-2"/>
              </w:rPr>
              <w:t>If</w:t>
            </w:r>
            <w:r w:rsidR="0090535B">
              <w:rPr>
                <w:rFonts w:cs="Times New Roman"/>
              </w:rPr>
              <w:t xml:space="preserve"> the </w:t>
            </w:r>
            <w:r w:rsidR="0090535B">
              <w:rPr>
                <w:rFonts w:cs="Times New Roman"/>
                <w:spacing w:val="-1"/>
              </w:rPr>
              <w:t>answer</w:t>
            </w:r>
            <w:r w:rsidR="0090535B">
              <w:rPr>
                <w:rFonts w:cs="Times New Roman"/>
              </w:rPr>
              <w:t xml:space="preserve"> is</w:t>
            </w:r>
            <w:r w:rsidR="0090535B">
              <w:rPr>
                <w:rFonts w:cs="Times New Roman"/>
                <w:spacing w:val="2"/>
              </w:rPr>
              <w:t xml:space="preserve"> </w:t>
            </w:r>
            <w:r w:rsidR="0090535B">
              <w:rPr>
                <w:rFonts w:cs="Times New Roman"/>
                <w:spacing w:val="-1"/>
              </w:rPr>
              <w:t>“yes,”</w:t>
            </w:r>
            <w:r w:rsidR="0090535B">
              <w:rPr>
                <w:rFonts w:cs="Times New Roman"/>
              </w:rPr>
              <w:t xml:space="preserve"> </w:t>
            </w:r>
            <w:r w:rsidR="0090535B">
              <w:rPr>
                <w:rFonts w:cs="Times New Roman"/>
                <w:spacing w:val="-1"/>
              </w:rPr>
              <w:t xml:space="preserve">please </w:t>
            </w:r>
            <w:r w:rsidR="0090535B">
              <w:rPr>
                <w:rFonts w:cs="Times New Roman"/>
              </w:rPr>
              <w:t>descri</w:t>
            </w:r>
            <w:r w:rsidR="0090535B">
              <w:t>be</w:t>
            </w:r>
            <w:r w:rsidR="0090535B">
              <w:rPr>
                <w:spacing w:val="-1"/>
              </w:rPr>
              <w:t xml:space="preserve"> </w:t>
            </w:r>
            <w:r w:rsidR="0090535B">
              <w:t>the</w:t>
            </w:r>
            <w:r w:rsidR="0090535B">
              <w:rPr>
                <w:spacing w:val="60"/>
              </w:rPr>
              <w:t xml:space="preserve"> </w:t>
            </w:r>
            <w:r w:rsidR="0090535B">
              <w:rPr>
                <w:spacing w:val="-1"/>
              </w:rPr>
              <w:t>arrangements/agreements</w:t>
            </w:r>
            <w:r w:rsidR="0090535B">
              <w:rPr>
                <w:spacing w:val="2"/>
              </w:rPr>
              <w:t xml:space="preserve"> </w:t>
            </w:r>
            <w:r w:rsidR="0090535B">
              <w:rPr>
                <w:spacing w:val="-1"/>
              </w:rPr>
              <w:t>and</w:t>
            </w:r>
            <w:r w:rsidR="0090535B">
              <w:t xml:space="preserve"> the </w:t>
            </w:r>
            <w:r w:rsidR="0090535B">
              <w:rPr>
                <w:spacing w:val="-1"/>
              </w:rPr>
              <w:t>name</w:t>
            </w:r>
            <w:r w:rsidR="0090535B">
              <w:t xml:space="preserve"> of</w:t>
            </w:r>
            <w:r w:rsidR="0090535B">
              <w:rPr>
                <w:spacing w:val="-2"/>
              </w:rPr>
              <w:t xml:space="preserve"> </w:t>
            </w:r>
            <w:r w:rsidR="0090535B">
              <w:t>the</w:t>
            </w:r>
            <w:r w:rsidR="0090535B">
              <w:rPr>
                <w:spacing w:val="1"/>
              </w:rPr>
              <w:t xml:space="preserve"> </w:t>
            </w:r>
            <w:r w:rsidR="0090535B">
              <w:rPr>
                <w:spacing w:val="-1"/>
              </w:rPr>
              <w:t>group,</w:t>
            </w:r>
            <w:r w:rsidR="0090535B">
              <w:t xml:space="preserve"> </w:t>
            </w:r>
            <w:r w:rsidR="0090535B">
              <w:rPr>
                <w:spacing w:val="-1"/>
              </w:rPr>
              <w:t>constituency,</w:t>
            </w:r>
            <w:r w:rsidR="0090535B">
              <w:t xml:space="preserve"> </w:t>
            </w:r>
            <w:r w:rsidR="0090535B">
              <w:rPr>
                <w:spacing w:val="1"/>
              </w:rPr>
              <w:t>or</w:t>
            </w:r>
            <w:r w:rsidR="0090535B">
              <w:t xml:space="preserve"> </w:t>
            </w:r>
            <w:r w:rsidR="0090535B">
              <w:rPr>
                <w:spacing w:val="-1"/>
              </w:rPr>
              <w:t>person(s).”  The GNSO Review Working Group should review the current language and determine whether it should be revised.  Per the recommendation, Chapter 5.0 would need to be revised to include “Executive Committee members of Stakeholder Groups and Constituencies” in the definition of “Relevant Party.”</w:t>
            </w:r>
            <w:r w:rsidR="00323647">
              <w:rPr>
                <w:spacing w:val="-1"/>
              </w:rPr>
              <w:t xml:space="preserve">  Staff can provide draft language for the Working Group to consider.</w:t>
            </w:r>
          </w:p>
          <w:p w14:paraId="65B7A719" w14:textId="74829071" w:rsidR="00CC1AA2" w:rsidRDefault="00CC1AA2" w:rsidP="00B33C46">
            <w:pPr>
              <w:pStyle w:val="BodyText"/>
              <w:widowControl w:val="0"/>
              <w:tabs>
                <w:tab w:val="left" w:pos="1152"/>
              </w:tabs>
              <w:spacing w:before="120" w:after="0"/>
              <w:ind w:right="807"/>
              <w:rPr>
                <w:spacing w:val="-1"/>
              </w:rPr>
            </w:pPr>
            <w:r>
              <w:rPr>
                <w:spacing w:val="-1"/>
              </w:rPr>
              <w:t>SOIs of Council &amp; SG/C leadership are documented on the GNSO Site (links direct users to the GNSO Wiki):</w:t>
            </w:r>
          </w:p>
          <w:p w14:paraId="5192529B" w14:textId="5006D9B7" w:rsidR="00CC1AA2" w:rsidRDefault="00CC1AA2" w:rsidP="00CC1AA2">
            <w:pPr>
              <w:pStyle w:val="BodyText"/>
              <w:widowControl w:val="0"/>
              <w:numPr>
                <w:ilvl w:val="0"/>
                <w:numId w:val="10"/>
              </w:numPr>
              <w:tabs>
                <w:tab w:val="left" w:pos="1152"/>
              </w:tabs>
              <w:spacing w:before="120" w:after="0"/>
              <w:ind w:right="807"/>
            </w:pPr>
            <w:r>
              <w:t xml:space="preserve">GNSO Council - </w:t>
            </w:r>
            <w:hyperlink r:id="rId9" w:history="1">
              <w:r w:rsidRPr="000762A3">
                <w:rPr>
                  <w:rStyle w:val="Hyperlink"/>
                </w:rPr>
                <w:t>https://gnso.icann.org/en/about/gnso-council.htm</w:t>
              </w:r>
            </w:hyperlink>
          </w:p>
          <w:p w14:paraId="4FEC2387" w14:textId="504A98D0" w:rsidR="00CC1AA2" w:rsidRDefault="00CC1AA2" w:rsidP="00CC1AA2">
            <w:pPr>
              <w:pStyle w:val="BodyText"/>
              <w:widowControl w:val="0"/>
              <w:numPr>
                <w:ilvl w:val="0"/>
                <w:numId w:val="10"/>
              </w:numPr>
              <w:tabs>
                <w:tab w:val="left" w:pos="1152"/>
              </w:tabs>
              <w:spacing w:before="120" w:after="0"/>
              <w:ind w:right="807"/>
            </w:pPr>
            <w:r>
              <w:t xml:space="preserve">Commercial Stakeholder’s Group - </w:t>
            </w:r>
            <w:hyperlink r:id="rId10" w:history="1">
              <w:r w:rsidRPr="000762A3">
                <w:rPr>
                  <w:rStyle w:val="Hyperlink"/>
                </w:rPr>
                <w:t>https://gnso.icann.org/en/about/stakeholders-constituencies/csg</w:t>
              </w:r>
            </w:hyperlink>
          </w:p>
          <w:p w14:paraId="74F9C4D3" w14:textId="73256D7F" w:rsidR="00CC1AA2" w:rsidRDefault="00CC1AA2" w:rsidP="00CC1AA2">
            <w:pPr>
              <w:pStyle w:val="BodyText"/>
              <w:widowControl w:val="0"/>
              <w:numPr>
                <w:ilvl w:val="1"/>
                <w:numId w:val="10"/>
              </w:numPr>
              <w:tabs>
                <w:tab w:val="left" w:pos="1152"/>
              </w:tabs>
              <w:spacing w:before="120" w:after="0"/>
              <w:ind w:right="807"/>
            </w:pPr>
            <w:r>
              <w:t xml:space="preserve">CBUC - </w:t>
            </w:r>
            <w:hyperlink r:id="rId11" w:history="1">
              <w:r w:rsidRPr="000762A3">
                <w:rPr>
                  <w:rStyle w:val="Hyperlink"/>
                </w:rPr>
                <w:t>https://gnso.icann.org/en/about/stakeholders-constituencies/csg/cbuc</w:t>
              </w:r>
            </w:hyperlink>
          </w:p>
          <w:p w14:paraId="57E1973F" w14:textId="16674E84" w:rsidR="00CC1AA2" w:rsidRDefault="00CC1AA2" w:rsidP="00CC1AA2">
            <w:pPr>
              <w:pStyle w:val="BodyText"/>
              <w:widowControl w:val="0"/>
              <w:numPr>
                <w:ilvl w:val="1"/>
                <w:numId w:val="10"/>
              </w:numPr>
              <w:tabs>
                <w:tab w:val="left" w:pos="1152"/>
              </w:tabs>
              <w:spacing w:before="120" w:after="0"/>
              <w:ind w:right="807"/>
            </w:pPr>
            <w:r>
              <w:lastRenderedPageBreak/>
              <w:t xml:space="preserve">IPC - </w:t>
            </w:r>
            <w:hyperlink r:id="rId12" w:history="1">
              <w:r w:rsidRPr="000762A3">
                <w:rPr>
                  <w:rStyle w:val="Hyperlink"/>
                </w:rPr>
                <w:t>https://gnso.icann.org/en/about/stakeholders-constituencies/csg/ipc</w:t>
              </w:r>
            </w:hyperlink>
          </w:p>
          <w:p w14:paraId="7C5B0031" w14:textId="5FD852FE" w:rsidR="00CC1AA2" w:rsidRDefault="00CC1AA2" w:rsidP="00CC1AA2">
            <w:pPr>
              <w:pStyle w:val="BodyText"/>
              <w:widowControl w:val="0"/>
              <w:numPr>
                <w:ilvl w:val="1"/>
                <w:numId w:val="10"/>
              </w:numPr>
              <w:tabs>
                <w:tab w:val="left" w:pos="1152"/>
              </w:tabs>
              <w:spacing w:before="120" w:after="0"/>
              <w:ind w:right="807"/>
            </w:pPr>
            <w:r>
              <w:t xml:space="preserve">ISPCP - </w:t>
            </w:r>
            <w:hyperlink r:id="rId13" w:history="1">
              <w:r w:rsidRPr="000762A3">
                <w:rPr>
                  <w:rStyle w:val="Hyperlink"/>
                </w:rPr>
                <w:t>https://gnso.icann.org/en/about/stakeholders-constituencies/csg/isp</w:t>
              </w:r>
            </w:hyperlink>
          </w:p>
          <w:p w14:paraId="473BB0F6" w14:textId="1DC84DDB" w:rsidR="00CC1AA2" w:rsidRDefault="00CC1AA2" w:rsidP="00CC1AA2">
            <w:pPr>
              <w:pStyle w:val="BodyText"/>
              <w:widowControl w:val="0"/>
              <w:numPr>
                <w:ilvl w:val="0"/>
                <w:numId w:val="10"/>
              </w:numPr>
              <w:tabs>
                <w:tab w:val="left" w:pos="1152"/>
              </w:tabs>
              <w:spacing w:before="120" w:after="0"/>
              <w:ind w:right="807"/>
            </w:pPr>
            <w:r>
              <w:t xml:space="preserve">Non-Commercial Stakeholder’s Group - </w:t>
            </w:r>
            <w:hyperlink r:id="rId14" w:history="1">
              <w:r w:rsidRPr="000762A3">
                <w:rPr>
                  <w:rStyle w:val="Hyperlink"/>
                </w:rPr>
                <w:t>https://gnso.icann.org/en/about/stakeholders-constituencies/ncsg</w:t>
              </w:r>
            </w:hyperlink>
          </w:p>
          <w:p w14:paraId="4DC9EB19" w14:textId="38CA84D3" w:rsidR="00CC1AA2" w:rsidRDefault="00CC1AA2" w:rsidP="00CC1AA2">
            <w:pPr>
              <w:pStyle w:val="BodyText"/>
              <w:widowControl w:val="0"/>
              <w:numPr>
                <w:ilvl w:val="1"/>
                <w:numId w:val="10"/>
              </w:numPr>
              <w:tabs>
                <w:tab w:val="left" w:pos="1152"/>
              </w:tabs>
              <w:spacing w:before="120" w:after="0"/>
              <w:ind w:right="807"/>
            </w:pPr>
            <w:r>
              <w:t xml:space="preserve">NCUC - </w:t>
            </w:r>
            <w:hyperlink r:id="rId15" w:history="1">
              <w:r w:rsidRPr="000762A3">
                <w:rPr>
                  <w:rStyle w:val="Hyperlink"/>
                </w:rPr>
                <w:t>https://gnso.icann.org/en/about/stakeholders-constituencies/ncsg/ncuc</w:t>
              </w:r>
            </w:hyperlink>
          </w:p>
          <w:p w14:paraId="3A70FA39" w14:textId="74332859" w:rsidR="00CC1AA2" w:rsidRDefault="00CC1AA2" w:rsidP="00CC1AA2">
            <w:pPr>
              <w:pStyle w:val="BodyText"/>
              <w:widowControl w:val="0"/>
              <w:numPr>
                <w:ilvl w:val="1"/>
                <w:numId w:val="10"/>
              </w:numPr>
              <w:tabs>
                <w:tab w:val="left" w:pos="1152"/>
              </w:tabs>
              <w:spacing w:before="120" w:after="0"/>
              <w:ind w:right="807"/>
            </w:pPr>
            <w:r>
              <w:t xml:space="preserve">NPOC - </w:t>
            </w:r>
            <w:hyperlink r:id="rId16" w:history="1">
              <w:r w:rsidRPr="000762A3">
                <w:rPr>
                  <w:rStyle w:val="Hyperlink"/>
                </w:rPr>
                <w:t>https://gnso.icann.org/en/about/stakeholders-constituencies/ncsg/npoc</w:t>
              </w:r>
            </w:hyperlink>
          </w:p>
          <w:p w14:paraId="17F2C4BF" w14:textId="54DFD054" w:rsidR="00CC1AA2" w:rsidRDefault="00CC1AA2" w:rsidP="00CC1AA2">
            <w:pPr>
              <w:pStyle w:val="BodyText"/>
              <w:widowControl w:val="0"/>
              <w:numPr>
                <w:ilvl w:val="0"/>
                <w:numId w:val="10"/>
              </w:numPr>
              <w:tabs>
                <w:tab w:val="left" w:pos="1152"/>
              </w:tabs>
              <w:spacing w:before="120" w:after="0"/>
              <w:ind w:right="807"/>
            </w:pPr>
            <w:r>
              <w:t xml:space="preserve">Registrars Stakeholder Group - </w:t>
            </w:r>
            <w:hyperlink r:id="rId17" w:history="1">
              <w:r w:rsidRPr="000762A3">
                <w:rPr>
                  <w:rStyle w:val="Hyperlink"/>
                </w:rPr>
                <w:t>https://gnso.icann.org/en/about/stakeholders-constituencies/rrsg</w:t>
              </w:r>
            </w:hyperlink>
          </w:p>
          <w:p w14:paraId="4D905A50" w14:textId="3A2E4D65" w:rsidR="00CC1AA2" w:rsidRDefault="00CC1AA2" w:rsidP="00CC1AA2">
            <w:pPr>
              <w:pStyle w:val="BodyText"/>
              <w:widowControl w:val="0"/>
              <w:numPr>
                <w:ilvl w:val="0"/>
                <w:numId w:val="10"/>
              </w:numPr>
              <w:tabs>
                <w:tab w:val="left" w:pos="1152"/>
              </w:tabs>
              <w:spacing w:before="120" w:after="0"/>
              <w:ind w:right="807"/>
            </w:pPr>
            <w:r>
              <w:t xml:space="preserve">Registries Stakeholder Group - </w:t>
            </w:r>
            <w:hyperlink r:id="rId18" w:history="1">
              <w:r w:rsidRPr="000762A3">
                <w:rPr>
                  <w:rStyle w:val="Hyperlink"/>
                </w:rPr>
                <w:t>https://gnso.icann.org/en/about/stakeholders-constituencies/rysg</w:t>
              </w:r>
            </w:hyperlink>
          </w:p>
          <w:p w14:paraId="7040FE24" w14:textId="77777777" w:rsidR="00CC1AA2" w:rsidRDefault="00CC1AA2" w:rsidP="00CC1AA2">
            <w:pPr>
              <w:pStyle w:val="BodyText"/>
              <w:widowControl w:val="0"/>
              <w:numPr>
                <w:ilvl w:val="0"/>
                <w:numId w:val="10"/>
              </w:numPr>
              <w:tabs>
                <w:tab w:val="left" w:pos="1152"/>
              </w:tabs>
              <w:spacing w:before="120" w:after="0"/>
              <w:ind w:right="807"/>
            </w:pPr>
            <w:r>
              <w:t>Working Group member SOIs are also stored on the GNSO Wiki:</w:t>
            </w:r>
          </w:p>
          <w:p w14:paraId="1D5BFD07" w14:textId="5DCC5405" w:rsidR="00CC1AA2" w:rsidRDefault="00CC1AA2" w:rsidP="00CC1AA2">
            <w:pPr>
              <w:pStyle w:val="BodyText"/>
              <w:widowControl w:val="0"/>
              <w:numPr>
                <w:ilvl w:val="1"/>
                <w:numId w:val="10"/>
              </w:numPr>
              <w:tabs>
                <w:tab w:val="left" w:pos="1152"/>
              </w:tabs>
              <w:spacing w:before="120" w:after="0"/>
              <w:ind w:right="807"/>
            </w:pPr>
            <w:r>
              <w:t xml:space="preserve">All SOIs - </w:t>
            </w:r>
            <w:hyperlink r:id="rId19" w:history="1">
              <w:r w:rsidRPr="000762A3">
                <w:rPr>
                  <w:rStyle w:val="Hyperlink"/>
                </w:rPr>
                <w:t>https://community.icann.org/display/gnsosoi/New+SOIs</w:t>
              </w:r>
            </w:hyperlink>
          </w:p>
          <w:p w14:paraId="485BE22D" w14:textId="1C9EB20F" w:rsidR="00CC1AA2" w:rsidRDefault="00CC1AA2" w:rsidP="00CC1AA2">
            <w:pPr>
              <w:pStyle w:val="BodyText"/>
              <w:widowControl w:val="0"/>
              <w:numPr>
                <w:ilvl w:val="1"/>
                <w:numId w:val="10"/>
              </w:numPr>
              <w:tabs>
                <w:tab w:val="left" w:pos="1152"/>
              </w:tabs>
              <w:spacing w:before="120" w:after="0"/>
              <w:ind w:right="807"/>
            </w:pPr>
            <w:r>
              <w:t xml:space="preserve">Each WG maintains SOI links of </w:t>
            </w:r>
            <w:proofErr w:type="spellStart"/>
            <w:r>
              <w:t>particpants</w:t>
            </w:r>
            <w:proofErr w:type="spellEnd"/>
            <w:r>
              <w:t xml:space="preserve">, for example RDS - </w:t>
            </w:r>
            <w:r w:rsidRPr="00CC1AA2">
              <w:t>https://community.icann.org/pages/viewpage.action?pageId=56986659</w:t>
            </w:r>
          </w:p>
          <w:p w14:paraId="24596457" w14:textId="698B0AAB" w:rsidR="006A74D5" w:rsidRPr="00710C1C" w:rsidRDefault="006A74D5" w:rsidP="00B33C46">
            <w:pPr>
              <w:pStyle w:val="TableText"/>
              <w:widowControl w:val="0"/>
              <w:rPr>
                <w:rFonts w:asciiTheme="majorHAnsi" w:hAnsiTheme="majorHAnsi"/>
                <w:szCs w:val="22"/>
              </w:rPr>
            </w:pPr>
          </w:p>
          <w:p w14:paraId="533351DD" w14:textId="610B71BC" w:rsidR="00392B7A" w:rsidRDefault="00392B7A" w:rsidP="00B33C46">
            <w:pPr>
              <w:pStyle w:val="TableText"/>
              <w:widowControl w:val="0"/>
              <w:rPr>
                <w:spacing w:val="-1"/>
              </w:rPr>
            </w:pPr>
            <w:r w:rsidRPr="001369A3">
              <w:rPr>
                <w:rFonts w:asciiTheme="majorHAnsi" w:hAnsiTheme="majorHAnsi"/>
                <w:sz w:val="22"/>
                <w:szCs w:val="22"/>
                <w:u w:val="single"/>
              </w:rPr>
              <w:t>Recommendation 27</w:t>
            </w:r>
            <w:r w:rsidRPr="001369A3">
              <w:rPr>
                <w:rFonts w:asciiTheme="majorHAnsi" w:hAnsiTheme="majorHAnsi"/>
                <w:sz w:val="22"/>
                <w:szCs w:val="22"/>
              </w:rPr>
              <w:t xml:space="preserve">: </w:t>
            </w:r>
            <w:r>
              <w:rPr>
                <w:rFonts w:asciiTheme="majorHAnsi" w:hAnsiTheme="majorHAnsi"/>
                <w:sz w:val="22"/>
                <w:szCs w:val="22"/>
              </w:rPr>
              <w:t>A</w:t>
            </w:r>
            <w:r w:rsidRPr="001369A3">
              <w:rPr>
                <w:rFonts w:asciiTheme="majorHAnsi" w:hAnsiTheme="majorHAnsi"/>
                <w:sz w:val="22"/>
                <w:szCs w:val="22"/>
              </w:rPr>
              <w:t xml:space="preserve"> centralized publicly available list of members and individual participants of every Constituency and Stakeholder Group (with a link to the individual’s Statement of Interest wh</w:t>
            </w:r>
            <w:r>
              <w:rPr>
                <w:rFonts w:asciiTheme="majorHAnsi" w:hAnsiTheme="majorHAnsi"/>
                <w:sz w:val="22"/>
                <w:szCs w:val="22"/>
              </w:rPr>
              <w:t>ere one is required and posted) exist</w:t>
            </w:r>
            <w:r w:rsidR="0099407E">
              <w:rPr>
                <w:rFonts w:asciiTheme="majorHAnsi" w:hAnsiTheme="majorHAnsi"/>
                <w:sz w:val="22"/>
                <w:szCs w:val="22"/>
              </w:rPr>
              <w:t xml:space="preserve">s, </w:t>
            </w:r>
            <w:r w:rsidR="0099407E">
              <w:t>h</w:t>
            </w:r>
            <w:r w:rsidR="0099407E">
              <w:t>owever, members of SOs/ACs, SGs/Cs are not required to have SOIs unless participating in WGs and/or Leadership positions.</w:t>
            </w:r>
            <w:r>
              <w:rPr>
                <w:rFonts w:asciiTheme="majorHAnsi" w:hAnsiTheme="majorHAnsi"/>
                <w:sz w:val="22"/>
                <w:szCs w:val="22"/>
              </w:rPr>
              <w:t xml:space="preserve">.  The GNSO Review Working Group should consider where to include a requirement for such a list.  For example, </w:t>
            </w:r>
            <w:r w:rsidRPr="00392B7A">
              <w:rPr>
                <w:rFonts w:asciiTheme="majorHAnsi" w:hAnsiTheme="majorHAnsi"/>
                <w:bCs/>
                <w:sz w:val="22"/>
                <w:szCs w:val="22"/>
              </w:rPr>
              <w:t>Chapter 6.0:</w:t>
            </w:r>
            <w:r w:rsidRPr="00392B7A">
              <w:rPr>
                <w:rFonts w:asciiTheme="majorHAnsi" w:hAnsiTheme="majorHAnsi"/>
                <w:bCs/>
                <w:sz w:val="22"/>
                <w:szCs w:val="22"/>
              </w:rPr>
              <w:tab/>
              <w:t>Stakeholder Groups and Constituencies: Operating Principles and Participation Guidelines</w:t>
            </w:r>
            <w:r>
              <w:rPr>
                <w:rFonts w:asciiTheme="majorHAnsi" w:hAnsiTheme="majorHAnsi"/>
                <w:bCs/>
                <w:sz w:val="22"/>
                <w:szCs w:val="22"/>
              </w:rPr>
              <w:t xml:space="preserve"> could be modified to include a requirement for Stakeholder Groups and Constituencies to provide access to ICANN to their membership lists</w:t>
            </w:r>
            <w:r w:rsidR="00D94E2A">
              <w:rPr>
                <w:rFonts w:asciiTheme="majorHAnsi" w:hAnsiTheme="majorHAnsi"/>
                <w:bCs/>
                <w:sz w:val="22"/>
                <w:szCs w:val="22"/>
              </w:rPr>
              <w:t xml:space="preserve"> for aggregating into a comprehensive central list.</w:t>
            </w:r>
            <w:r w:rsidR="00323647">
              <w:rPr>
                <w:rFonts w:asciiTheme="majorHAnsi" w:hAnsiTheme="majorHAnsi"/>
                <w:bCs/>
                <w:sz w:val="22"/>
                <w:szCs w:val="22"/>
              </w:rPr>
              <w:t xml:space="preserve"> </w:t>
            </w:r>
            <w:r w:rsidR="00323647">
              <w:rPr>
                <w:spacing w:val="-1"/>
              </w:rPr>
              <w:t>Staff can provide draft language for the Working Group to consider.</w:t>
            </w:r>
          </w:p>
          <w:p w14:paraId="0F21BCFF" w14:textId="77777777" w:rsidR="00CC1AA2" w:rsidRDefault="00CC1AA2" w:rsidP="00B33C46">
            <w:pPr>
              <w:pStyle w:val="TableText"/>
              <w:widowControl w:val="0"/>
              <w:rPr>
                <w:spacing w:val="-1"/>
              </w:rPr>
            </w:pPr>
          </w:p>
          <w:p w14:paraId="1C5C4A6C" w14:textId="6FC6245E" w:rsidR="00CC1AA2" w:rsidRDefault="00CC1AA2" w:rsidP="00B33C46">
            <w:pPr>
              <w:pStyle w:val="TableText"/>
              <w:widowControl w:val="0"/>
              <w:rPr>
                <w:spacing w:val="-1"/>
              </w:rPr>
            </w:pPr>
            <w:r>
              <w:rPr>
                <w:spacing w:val="-1"/>
              </w:rPr>
              <w:t>Member’s lists of SO/ACs &amp; GNSO SGs/Cs have existed since at least FY15, if not earlier:</w:t>
            </w:r>
          </w:p>
          <w:p w14:paraId="1F6E2D80" w14:textId="6A3F99B4" w:rsidR="00CC1AA2" w:rsidRPr="00423C64" w:rsidRDefault="00CC1AA2" w:rsidP="00423C64">
            <w:pPr>
              <w:pStyle w:val="TableText"/>
              <w:widowControl w:val="0"/>
              <w:numPr>
                <w:ilvl w:val="0"/>
                <w:numId w:val="11"/>
              </w:numPr>
              <w:rPr>
                <w:rFonts w:asciiTheme="majorHAnsi" w:hAnsiTheme="majorHAnsi"/>
                <w:sz w:val="22"/>
                <w:szCs w:val="22"/>
              </w:rPr>
            </w:pPr>
            <w:r>
              <w:rPr>
                <w:spacing w:val="-1"/>
              </w:rPr>
              <w:t xml:space="preserve">AtLarge - </w:t>
            </w:r>
            <w:hyperlink r:id="rId20" w:history="1">
              <w:r w:rsidRPr="000762A3">
                <w:rPr>
                  <w:rStyle w:val="Hyperlink"/>
                  <w:spacing w:val="-1"/>
                </w:rPr>
                <w:t>https://atlarge.icann.org/alses/</w:t>
              </w:r>
            </w:hyperlink>
          </w:p>
          <w:p w14:paraId="4F04E860" w14:textId="0AE160BF" w:rsidR="00CC1AA2" w:rsidRPr="00423C64" w:rsidRDefault="00CC1AA2" w:rsidP="00423C64">
            <w:pPr>
              <w:pStyle w:val="TableText"/>
              <w:widowControl w:val="0"/>
              <w:numPr>
                <w:ilvl w:val="0"/>
                <w:numId w:val="11"/>
              </w:numPr>
              <w:rPr>
                <w:rFonts w:asciiTheme="majorHAnsi" w:hAnsiTheme="majorHAnsi"/>
                <w:sz w:val="22"/>
                <w:szCs w:val="22"/>
              </w:rPr>
            </w:pPr>
            <w:r>
              <w:rPr>
                <w:spacing w:val="-1"/>
              </w:rPr>
              <w:t xml:space="preserve">CCNSO - </w:t>
            </w:r>
            <w:hyperlink r:id="rId21" w:history="1">
              <w:r w:rsidR="00423C64" w:rsidRPr="000762A3">
                <w:rPr>
                  <w:rStyle w:val="Hyperlink"/>
                  <w:spacing w:val="-1"/>
                </w:rPr>
                <w:t>https://ccnso.icann.org/about/members.htm</w:t>
              </w:r>
            </w:hyperlink>
          </w:p>
          <w:p w14:paraId="4FA1067D" w14:textId="7819BD20" w:rsidR="00423C64" w:rsidRPr="00423C64" w:rsidRDefault="00423C64" w:rsidP="00423C64">
            <w:pPr>
              <w:pStyle w:val="TableText"/>
              <w:widowControl w:val="0"/>
              <w:numPr>
                <w:ilvl w:val="0"/>
                <w:numId w:val="11"/>
              </w:numPr>
              <w:rPr>
                <w:rFonts w:asciiTheme="majorHAnsi" w:hAnsiTheme="majorHAnsi"/>
                <w:sz w:val="22"/>
                <w:szCs w:val="22"/>
              </w:rPr>
            </w:pPr>
            <w:r>
              <w:rPr>
                <w:spacing w:val="-1"/>
              </w:rPr>
              <w:t xml:space="preserve">GAC - </w:t>
            </w:r>
            <w:hyperlink r:id="rId22" w:history="1">
              <w:r w:rsidRPr="000762A3">
                <w:rPr>
                  <w:rStyle w:val="Hyperlink"/>
                  <w:spacing w:val="-1"/>
                </w:rPr>
                <w:t>https://gacweb.icann.org/display/gacweb/GAC+Representatives</w:t>
              </w:r>
            </w:hyperlink>
          </w:p>
          <w:p w14:paraId="6F03ADD4" w14:textId="77777777" w:rsidR="00423C64" w:rsidRPr="00423C64" w:rsidRDefault="00423C64" w:rsidP="00423C64">
            <w:pPr>
              <w:pStyle w:val="TableText"/>
              <w:widowControl w:val="0"/>
              <w:numPr>
                <w:ilvl w:val="0"/>
                <w:numId w:val="11"/>
              </w:numPr>
              <w:rPr>
                <w:rFonts w:asciiTheme="majorHAnsi" w:hAnsiTheme="majorHAnsi"/>
                <w:sz w:val="22"/>
                <w:szCs w:val="22"/>
              </w:rPr>
            </w:pPr>
            <w:r>
              <w:rPr>
                <w:spacing w:val="-1"/>
              </w:rPr>
              <w:t>GNSO</w:t>
            </w:r>
          </w:p>
          <w:p w14:paraId="0E79755B" w14:textId="60F40560"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CBUC - </w:t>
            </w:r>
            <w:hyperlink r:id="rId23" w:history="1">
              <w:r w:rsidRPr="000762A3">
                <w:rPr>
                  <w:rStyle w:val="Hyperlink"/>
                  <w:rFonts w:asciiTheme="majorHAnsi" w:hAnsiTheme="majorHAnsi"/>
                  <w:sz w:val="22"/>
                  <w:szCs w:val="22"/>
                </w:rPr>
                <w:t>http://www.bizconst.org/bc-membership-list</w:t>
              </w:r>
            </w:hyperlink>
          </w:p>
          <w:p w14:paraId="2C7CA19E" w14:textId="76428252"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IPC - </w:t>
            </w:r>
            <w:hyperlink r:id="rId24" w:history="1">
              <w:r w:rsidRPr="000762A3">
                <w:rPr>
                  <w:rStyle w:val="Hyperlink"/>
                  <w:rFonts w:asciiTheme="majorHAnsi" w:hAnsiTheme="majorHAnsi"/>
                  <w:sz w:val="22"/>
                  <w:szCs w:val="22"/>
                </w:rPr>
                <w:t>http://www.ipconstituency.org/current-membership</w:t>
              </w:r>
            </w:hyperlink>
          </w:p>
          <w:p w14:paraId="7041179C" w14:textId="38F180B3"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ISPCP - </w:t>
            </w:r>
            <w:hyperlink r:id="rId25" w:history="1">
              <w:r w:rsidRPr="000762A3">
                <w:rPr>
                  <w:rStyle w:val="Hyperlink"/>
                  <w:rFonts w:asciiTheme="majorHAnsi" w:hAnsiTheme="majorHAnsi"/>
                  <w:sz w:val="22"/>
                  <w:szCs w:val="22"/>
                </w:rPr>
                <w:t>http://www.ispcp.info/members-of-the-ispcp</w:t>
              </w:r>
            </w:hyperlink>
          </w:p>
          <w:p w14:paraId="00CD1EE0" w14:textId="7546C852"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NCSG - </w:t>
            </w:r>
            <w:hyperlink r:id="rId26" w:history="1">
              <w:r w:rsidRPr="000762A3">
                <w:rPr>
                  <w:rStyle w:val="Hyperlink"/>
                  <w:rFonts w:asciiTheme="majorHAnsi" w:hAnsiTheme="majorHAnsi"/>
                  <w:sz w:val="22"/>
                  <w:szCs w:val="22"/>
                </w:rPr>
                <w:t>https://docs.google.com/spreadsheets/d/1o0n2H5xkTPmon8K8wbFg0dAZTouHWgkWjcyNsSs_YXw/edit#gid=0</w:t>
              </w:r>
            </w:hyperlink>
          </w:p>
          <w:p w14:paraId="5BCAF72C" w14:textId="4E5C7DDF"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NCUC - </w:t>
            </w:r>
            <w:hyperlink r:id="rId27" w:history="1">
              <w:r w:rsidRPr="000762A3">
                <w:rPr>
                  <w:rStyle w:val="Hyperlink"/>
                  <w:rFonts w:asciiTheme="majorHAnsi" w:hAnsiTheme="majorHAnsi"/>
                  <w:sz w:val="22"/>
                  <w:szCs w:val="22"/>
                </w:rPr>
                <w:t>https://www.ncuc.org/about/membership/</w:t>
              </w:r>
            </w:hyperlink>
          </w:p>
          <w:p w14:paraId="621FCF31" w14:textId="5E6E248C"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NPOC - </w:t>
            </w:r>
            <w:hyperlink r:id="rId28" w:history="1">
              <w:r w:rsidRPr="000762A3">
                <w:rPr>
                  <w:rStyle w:val="Hyperlink"/>
                  <w:rFonts w:asciiTheme="majorHAnsi" w:hAnsiTheme="majorHAnsi"/>
                  <w:sz w:val="22"/>
                  <w:szCs w:val="22"/>
                </w:rPr>
                <w:t>http://www.npoc.org/about/members/</w:t>
              </w:r>
            </w:hyperlink>
          </w:p>
          <w:p w14:paraId="330BC852" w14:textId="5ADE94DF"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RrSG - </w:t>
            </w:r>
            <w:hyperlink r:id="rId29" w:history="1">
              <w:r w:rsidRPr="000762A3">
                <w:rPr>
                  <w:rStyle w:val="Hyperlink"/>
                  <w:rFonts w:asciiTheme="majorHAnsi" w:hAnsiTheme="majorHAnsi"/>
                  <w:sz w:val="22"/>
                  <w:szCs w:val="22"/>
                </w:rPr>
                <w:t>http://icannregistrars.org/members-list/</w:t>
              </w:r>
            </w:hyperlink>
          </w:p>
          <w:p w14:paraId="75B0D3F0" w14:textId="023391FD"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RySG - </w:t>
            </w:r>
            <w:hyperlink r:id="rId30" w:history="1">
              <w:r w:rsidRPr="000762A3">
                <w:rPr>
                  <w:rStyle w:val="Hyperlink"/>
                  <w:rFonts w:asciiTheme="majorHAnsi" w:hAnsiTheme="majorHAnsi"/>
                  <w:sz w:val="22"/>
                  <w:szCs w:val="22"/>
                </w:rPr>
                <w:t>https://www.rysg.info/rysg-membership-roster</w:t>
              </w:r>
            </w:hyperlink>
          </w:p>
          <w:p w14:paraId="225B454D" w14:textId="77777777" w:rsidR="00423C64" w:rsidRDefault="00423C64" w:rsidP="00423C64">
            <w:pPr>
              <w:pStyle w:val="TableText"/>
              <w:widowControl w:val="0"/>
              <w:numPr>
                <w:ilvl w:val="0"/>
                <w:numId w:val="11"/>
              </w:numPr>
              <w:rPr>
                <w:rFonts w:asciiTheme="majorHAnsi" w:hAnsiTheme="majorHAnsi"/>
                <w:sz w:val="22"/>
                <w:szCs w:val="22"/>
              </w:rPr>
            </w:pPr>
            <w:r>
              <w:rPr>
                <w:rFonts w:asciiTheme="majorHAnsi" w:hAnsiTheme="majorHAnsi"/>
                <w:sz w:val="22"/>
                <w:szCs w:val="22"/>
              </w:rPr>
              <w:t>RSSAC</w:t>
            </w:r>
          </w:p>
          <w:p w14:paraId="0F7449A4" w14:textId="0E205288"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RSSAC - </w:t>
            </w:r>
            <w:hyperlink r:id="rId31" w:history="1">
              <w:r w:rsidRPr="000762A3">
                <w:rPr>
                  <w:rStyle w:val="Hyperlink"/>
                  <w:rFonts w:asciiTheme="majorHAnsi" w:hAnsiTheme="majorHAnsi"/>
                  <w:sz w:val="22"/>
                  <w:szCs w:val="22"/>
                </w:rPr>
                <w:t>https://www.icann.org/groups/rssac</w:t>
              </w:r>
            </w:hyperlink>
          </w:p>
          <w:p w14:paraId="4666EA8B" w14:textId="53F8BEF9" w:rsidR="00423C64" w:rsidRDefault="00423C64" w:rsidP="00423C64">
            <w:pPr>
              <w:pStyle w:val="TableText"/>
              <w:widowControl w:val="0"/>
              <w:numPr>
                <w:ilvl w:val="1"/>
                <w:numId w:val="11"/>
              </w:numPr>
              <w:rPr>
                <w:rFonts w:asciiTheme="majorHAnsi" w:hAnsiTheme="majorHAnsi"/>
                <w:sz w:val="22"/>
                <w:szCs w:val="22"/>
              </w:rPr>
            </w:pPr>
            <w:r>
              <w:rPr>
                <w:rFonts w:asciiTheme="majorHAnsi" w:hAnsiTheme="majorHAnsi"/>
                <w:sz w:val="22"/>
                <w:szCs w:val="22"/>
              </w:rPr>
              <w:t xml:space="preserve">Caucus - </w:t>
            </w:r>
            <w:hyperlink r:id="rId32" w:history="1">
              <w:r w:rsidRPr="000762A3">
                <w:rPr>
                  <w:rStyle w:val="Hyperlink"/>
                  <w:rFonts w:asciiTheme="majorHAnsi" w:hAnsiTheme="majorHAnsi"/>
                  <w:sz w:val="22"/>
                  <w:szCs w:val="22"/>
                </w:rPr>
                <w:t>https://community.icann.org/display/RSI/RSSAC+Caucus+Statements+of+Interest</w:t>
              </w:r>
            </w:hyperlink>
          </w:p>
          <w:p w14:paraId="3A4DD8CA" w14:textId="19DE1DBE" w:rsidR="00423C64" w:rsidRDefault="00423C64" w:rsidP="00423C64">
            <w:pPr>
              <w:pStyle w:val="TableText"/>
              <w:widowControl w:val="0"/>
              <w:numPr>
                <w:ilvl w:val="0"/>
                <w:numId w:val="11"/>
              </w:numPr>
              <w:rPr>
                <w:rFonts w:asciiTheme="majorHAnsi" w:hAnsiTheme="majorHAnsi"/>
                <w:sz w:val="22"/>
                <w:szCs w:val="22"/>
              </w:rPr>
            </w:pPr>
            <w:r>
              <w:rPr>
                <w:rFonts w:asciiTheme="majorHAnsi" w:hAnsiTheme="majorHAnsi"/>
                <w:sz w:val="22"/>
                <w:szCs w:val="22"/>
              </w:rPr>
              <w:lastRenderedPageBreak/>
              <w:t xml:space="preserve">SSAC - </w:t>
            </w:r>
            <w:hyperlink r:id="rId33" w:history="1">
              <w:r w:rsidRPr="000762A3">
                <w:rPr>
                  <w:rStyle w:val="Hyperlink"/>
                  <w:rFonts w:asciiTheme="majorHAnsi" w:hAnsiTheme="majorHAnsi"/>
                  <w:sz w:val="22"/>
                  <w:szCs w:val="22"/>
                </w:rPr>
                <w:t>https://www.icann.org/groups/ssac</w:t>
              </w:r>
            </w:hyperlink>
          </w:p>
          <w:p w14:paraId="35B3CFDD" w14:textId="0C31C246" w:rsidR="00423C64" w:rsidRPr="00392B7A" w:rsidRDefault="00423C64" w:rsidP="00423C64">
            <w:pPr>
              <w:pStyle w:val="TableText"/>
              <w:widowControl w:val="0"/>
              <w:numPr>
                <w:ilvl w:val="0"/>
                <w:numId w:val="11"/>
              </w:numPr>
              <w:rPr>
                <w:rFonts w:asciiTheme="majorHAnsi" w:hAnsiTheme="majorHAnsi"/>
                <w:sz w:val="22"/>
                <w:szCs w:val="22"/>
              </w:rPr>
            </w:pPr>
            <w:r>
              <w:rPr>
                <w:rFonts w:asciiTheme="majorHAnsi" w:hAnsiTheme="majorHAnsi"/>
                <w:sz w:val="22"/>
                <w:szCs w:val="22"/>
              </w:rPr>
              <w:t xml:space="preserve">ASO - </w:t>
            </w:r>
            <w:r w:rsidRPr="00423C64">
              <w:rPr>
                <w:rFonts w:asciiTheme="majorHAnsi" w:hAnsiTheme="majorHAnsi"/>
                <w:sz w:val="22"/>
                <w:szCs w:val="22"/>
              </w:rPr>
              <w:t>https://aso.icann.org/advisory-council/address-council-members/</w:t>
            </w:r>
          </w:p>
          <w:p w14:paraId="77AEE899" w14:textId="226D3913" w:rsidR="00392B7A" w:rsidRPr="001369A3" w:rsidRDefault="00392B7A" w:rsidP="00B33C46">
            <w:pPr>
              <w:pStyle w:val="TableText"/>
              <w:widowControl w:val="0"/>
              <w:rPr>
                <w:rFonts w:asciiTheme="majorHAnsi" w:hAnsiTheme="majorHAnsi"/>
                <w:sz w:val="22"/>
                <w:szCs w:val="22"/>
              </w:rPr>
            </w:pPr>
          </w:p>
          <w:p w14:paraId="22AC961B" w14:textId="18A09071" w:rsidR="00323647" w:rsidRDefault="00323647" w:rsidP="00B33C46">
            <w:pPr>
              <w:pStyle w:val="TableText"/>
              <w:widowControl w:val="0"/>
              <w:rPr>
                <w:spacing w:val="-1"/>
              </w:rPr>
            </w:pPr>
            <w:r w:rsidRPr="001369A3">
              <w:rPr>
                <w:rFonts w:asciiTheme="majorHAnsi" w:hAnsiTheme="majorHAnsi"/>
                <w:sz w:val="22"/>
                <w:szCs w:val="22"/>
                <w:u w:val="single"/>
              </w:rPr>
              <w:t>Recommendation 28</w:t>
            </w:r>
            <w:r w:rsidRPr="001369A3">
              <w:rPr>
                <w:rFonts w:asciiTheme="majorHAnsi" w:hAnsiTheme="majorHAnsi"/>
                <w:sz w:val="22"/>
                <w:szCs w:val="22"/>
              </w:rPr>
              <w:t xml:space="preserve">: </w:t>
            </w:r>
            <w:r w:rsidR="00D23F51">
              <w:rPr>
                <w:rFonts w:asciiTheme="majorHAnsi" w:hAnsiTheme="majorHAnsi"/>
                <w:sz w:val="22"/>
                <w:szCs w:val="22"/>
              </w:rPr>
              <w:t>S</w:t>
            </w:r>
            <w:r w:rsidRPr="001369A3">
              <w:rPr>
                <w:rFonts w:asciiTheme="majorHAnsi" w:hAnsiTheme="majorHAnsi"/>
                <w:sz w:val="22"/>
                <w:szCs w:val="22"/>
              </w:rPr>
              <w:t xml:space="preserve">ection 6.1.2 Membership of Chapter 6.0 </w:t>
            </w:r>
            <w:r w:rsidRPr="001369A3">
              <w:rPr>
                <w:rFonts w:asciiTheme="majorHAnsi" w:hAnsiTheme="majorHAnsi"/>
                <w:bCs/>
                <w:sz w:val="22"/>
                <w:szCs w:val="22"/>
              </w:rPr>
              <w:t>Stakeholder Groups and Constituencies: Operating Principles and Participation Guidelines</w:t>
            </w:r>
            <w:r w:rsidRPr="001369A3">
              <w:rPr>
                <w:rFonts w:asciiTheme="majorHAnsi" w:hAnsiTheme="majorHAnsi"/>
                <w:sz w:val="22"/>
                <w:szCs w:val="22"/>
              </w:rPr>
              <w:t xml:space="preserve"> of the GNSO Operating Procedures </w:t>
            </w:r>
            <w:r w:rsidR="00D23F51">
              <w:rPr>
                <w:rFonts w:asciiTheme="majorHAnsi" w:hAnsiTheme="majorHAnsi"/>
                <w:sz w:val="22"/>
                <w:szCs w:val="22"/>
              </w:rPr>
              <w:t xml:space="preserve">should </w:t>
            </w:r>
            <w:r w:rsidRPr="001369A3">
              <w:rPr>
                <w:rFonts w:asciiTheme="majorHAnsi" w:hAnsiTheme="majorHAnsi"/>
                <w:sz w:val="22"/>
                <w:szCs w:val="22"/>
              </w:rPr>
              <w:t>be revised to clarify that key clauses are mandatory rather than advisory, and to institute meaningful sanctions for non-compliance where appropriate.</w:t>
            </w:r>
            <w:r w:rsidR="00D23F51">
              <w:rPr>
                <w:rFonts w:asciiTheme="majorHAnsi" w:hAnsiTheme="majorHAnsi"/>
                <w:sz w:val="22"/>
                <w:szCs w:val="22"/>
              </w:rPr>
              <w:t xml:space="preserve">  </w:t>
            </w:r>
            <w:r w:rsidR="00D23F51">
              <w:rPr>
                <w:spacing w:val="-1"/>
              </w:rPr>
              <w:t>Staff can provide draft language for the Working Group to consider.</w:t>
            </w:r>
          </w:p>
          <w:p w14:paraId="6907241D" w14:textId="77777777" w:rsidR="00423C64" w:rsidRDefault="00423C64" w:rsidP="00B33C46">
            <w:pPr>
              <w:pStyle w:val="TableText"/>
              <w:widowControl w:val="0"/>
              <w:rPr>
                <w:spacing w:val="-1"/>
              </w:rPr>
            </w:pPr>
          </w:p>
          <w:p w14:paraId="5201518A" w14:textId="50077F11" w:rsidR="00423C64" w:rsidRDefault="00423C64" w:rsidP="00B33C46">
            <w:pPr>
              <w:pStyle w:val="TableText"/>
              <w:widowControl w:val="0"/>
              <w:rPr>
                <w:spacing w:val="-1"/>
              </w:rPr>
            </w:pPr>
            <w:r>
              <w:rPr>
                <w:spacing w:val="-1"/>
              </w:rPr>
              <w:t>To a degree sanctions and compliance monitoring do exist:</w:t>
            </w:r>
          </w:p>
          <w:p w14:paraId="1F5B0591" w14:textId="3F2CA10D" w:rsidR="00423C64" w:rsidRDefault="00423C64" w:rsidP="008960CA">
            <w:pPr>
              <w:pStyle w:val="TableText"/>
              <w:widowControl w:val="0"/>
              <w:numPr>
                <w:ilvl w:val="0"/>
                <w:numId w:val="12"/>
              </w:numPr>
              <w:rPr>
                <w:rFonts w:asciiTheme="majorHAnsi" w:hAnsiTheme="majorHAnsi"/>
                <w:sz w:val="22"/>
                <w:szCs w:val="22"/>
              </w:rPr>
            </w:pPr>
            <w:r>
              <w:rPr>
                <w:rFonts w:asciiTheme="majorHAnsi" w:hAnsiTheme="majorHAnsi"/>
                <w:sz w:val="22"/>
                <w:szCs w:val="22"/>
              </w:rPr>
              <w:t>Council &amp; SG/C Leadership – Admin Support maintain the GNSO site for leadership changes and will collaborate with individuals to have their SOIs complete upon changes to leadership</w:t>
            </w:r>
            <w:r w:rsidR="008960CA">
              <w:rPr>
                <w:rFonts w:asciiTheme="majorHAnsi" w:hAnsiTheme="majorHAnsi"/>
                <w:sz w:val="22"/>
                <w:szCs w:val="22"/>
              </w:rPr>
              <w:t>.  While the SG/C leadership SOI requirements in the Op Procs are not authoritatively defined, past leadership(s) have always completed SOIs as posted on the GNSO site.</w:t>
            </w:r>
          </w:p>
          <w:p w14:paraId="5E4E9F96" w14:textId="58F929EB" w:rsidR="008960CA" w:rsidRPr="001369A3" w:rsidRDefault="008960CA" w:rsidP="008960CA">
            <w:pPr>
              <w:pStyle w:val="TableText"/>
              <w:widowControl w:val="0"/>
              <w:numPr>
                <w:ilvl w:val="0"/>
                <w:numId w:val="12"/>
              </w:numPr>
              <w:rPr>
                <w:rFonts w:asciiTheme="majorHAnsi" w:hAnsiTheme="majorHAnsi"/>
                <w:sz w:val="22"/>
                <w:szCs w:val="22"/>
              </w:rPr>
            </w:pPr>
            <w:r>
              <w:rPr>
                <w:rFonts w:asciiTheme="majorHAnsi" w:hAnsiTheme="majorHAnsi"/>
                <w:sz w:val="22"/>
                <w:szCs w:val="22"/>
              </w:rPr>
              <w:t>WG P</w:t>
            </w:r>
            <w:r w:rsidR="00E11F6B">
              <w:rPr>
                <w:rFonts w:asciiTheme="majorHAnsi" w:hAnsiTheme="majorHAnsi"/>
                <w:sz w:val="22"/>
                <w:szCs w:val="22"/>
              </w:rPr>
              <w:t>a</w:t>
            </w:r>
            <w:r>
              <w:rPr>
                <w:rFonts w:asciiTheme="majorHAnsi" w:hAnsiTheme="majorHAnsi"/>
                <w:sz w:val="22"/>
                <w:szCs w:val="22"/>
              </w:rPr>
              <w:t>rticpation – at the start of each WG or new adds to existing WGs, members are required to meet SOI requirements for WG particpation.  After several weeks of non-compliance, a member will be reduced to observer until complance is met.  Lastly, each formal WG call or GNSO Council meeting, the first agenda item is to ask for any updates of SOIs.</w:t>
            </w:r>
          </w:p>
          <w:p w14:paraId="65317A31" w14:textId="77777777" w:rsidR="006A74D5" w:rsidRDefault="006A74D5" w:rsidP="00B33C46">
            <w:pPr>
              <w:widowControl w:val="0"/>
              <w:rPr>
                <w:rFonts w:asciiTheme="majorHAnsi" w:hAnsiTheme="majorHAnsi"/>
                <w:sz w:val="22"/>
                <w:szCs w:val="22"/>
                <w:u w:val="single"/>
              </w:rPr>
            </w:pPr>
          </w:p>
          <w:p w14:paraId="424F9BFF" w14:textId="2129CD8C" w:rsidR="00D23F51" w:rsidRDefault="00D23F51" w:rsidP="00B33C46">
            <w:pPr>
              <w:widowControl w:val="0"/>
              <w:rPr>
                <w:rFonts w:asciiTheme="majorHAnsi" w:hAnsiTheme="majorHAnsi"/>
                <w:sz w:val="22"/>
                <w:szCs w:val="22"/>
                <w:u w:val="single"/>
              </w:rPr>
            </w:pPr>
            <w:r w:rsidRPr="001369A3">
              <w:rPr>
                <w:rFonts w:asciiTheme="majorHAnsi" w:hAnsiTheme="majorHAnsi"/>
                <w:sz w:val="22"/>
                <w:szCs w:val="22"/>
                <w:u w:val="single"/>
              </w:rPr>
              <w:t>Recommendation 29</w:t>
            </w:r>
            <w:r>
              <w:rPr>
                <w:rFonts w:asciiTheme="majorHAnsi" w:hAnsiTheme="majorHAnsi"/>
                <w:sz w:val="22"/>
                <w:szCs w:val="22"/>
              </w:rPr>
              <w:t>: Current</w:t>
            </w:r>
            <w:r w:rsidRPr="001369A3">
              <w:rPr>
                <w:rFonts w:asciiTheme="majorHAnsi" w:hAnsiTheme="majorHAnsi"/>
                <w:sz w:val="22"/>
                <w:szCs w:val="22"/>
              </w:rPr>
              <w:t xml:space="preserve"> Statements of Interest of GNSO Council Members and Executive Committee members of all Stakeholder Groups and Constituencies </w:t>
            </w:r>
            <w:r>
              <w:rPr>
                <w:rFonts w:asciiTheme="majorHAnsi" w:hAnsiTheme="majorHAnsi"/>
                <w:sz w:val="22"/>
                <w:szCs w:val="22"/>
              </w:rPr>
              <w:t xml:space="preserve">do not </w:t>
            </w:r>
            <w:r w:rsidRPr="001369A3">
              <w:rPr>
                <w:rFonts w:asciiTheme="majorHAnsi" w:hAnsiTheme="majorHAnsi"/>
                <w:sz w:val="22"/>
                <w:szCs w:val="22"/>
              </w:rPr>
              <w:t>include the total number of years that person has held leadership positions in ICANN.</w:t>
            </w:r>
            <w:r>
              <w:rPr>
                <w:rFonts w:asciiTheme="majorHAnsi" w:hAnsiTheme="majorHAnsi"/>
                <w:sz w:val="22"/>
                <w:szCs w:val="22"/>
              </w:rPr>
              <w:t xml:space="preserve">  </w:t>
            </w:r>
            <w:r w:rsidRPr="00D23F51">
              <w:rPr>
                <w:rFonts w:asciiTheme="majorHAnsi" w:hAnsiTheme="majorHAnsi"/>
                <w:sz w:val="22"/>
                <w:szCs w:val="22"/>
              </w:rPr>
              <w:t>Per the recommendation, Chapter 5.0</w:t>
            </w:r>
            <w:r>
              <w:rPr>
                <w:rFonts w:asciiTheme="majorHAnsi" w:hAnsiTheme="majorHAnsi"/>
                <w:sz w:val="22"/>
                <w:szCs w:val="22"/>
              </w:rPr>
              <w:t xml:space="preserve"> Statement of Interest would need to be modified to include the requirement to provide the total number of years that person has held leadership positions.  </w:t>
            </w:r>
            <w:r w:rsidRPr="00D23F51">
              <w:rPr>
                <w:rFonts w:asciiTheme="majorHAnsi" w:hAnsiTheme="majorHAnsi"/>
                <w:sz w:val="22"/>
                <w:szCs w:val="22"/>
              </w:rPr>
              <w:t>Staff can provide draft language for the Working Group to consider.</w:t>
            </w:r>
          </w:p>
          <w:p w14:paraId="3629A356" w14:textId="77777777" w:rsidR="006A74D5" w:rsidRDefault="006A74D5" w:rsidP="00B33C46">
            <w:pPr>
              <w:widowControl w:val="0"/>
              <w:rPr>
                <w:rFonts w:asciiTheme="majorHAnsi" w:eastAsia="Times New Roman" w:hAnsiTheme="majorHAnsi"/>
                <w:sz w:val="22"/>
                <w:szCs w:val="22"/>
              </w:rPr>
            </w:pPr>
          </w:p>
          <w:p w14:paraId="41319722" w14:textId="7378D57D" w:rsidR="008960CA" w:rsidRDefault="00E11F6B" w:rsidP="00B33C46">
            <w:pPr>
              <w:widowControl w:val="0"/>
              <w:rPr>
                <w:rFonts w:asciiTheme="majorHAnsi" w:eastAsia="Times New Roman" w:hAnsiTheme="majorHAnsi"/>
                <w:sz w:val="22"/>
                <w:szCs w:val="22"/>
              </w:rPr>
            </w:pPr>
            <w:r>
              <w:rPr>
                <w:rFonts w:asciiTheme="majorHAnsi" w:eastAsia="Times New Roman" w:hAnsiTheme="majorHAnsi"/>
                <w:sz w:val="22"/>
                <w:szCs w:val="22"/>
              </w:rPr>
              <w:t>Staff notes that t</w:t>
            </w:r>
            <w:r w:rsidR="008960CA">
              <w:rPr>
                <w:rFonts w:asciiTheme="majorHAnsi" w:eastAsia="Times New Roman" w:hAnsiTheme="majorHAnsi"/>
                <w:sz w:val="22"/>
                <w:szCs w:val="22"/>
              </w:rPr>
              <w:t xml:space="preserve">his </w:t>
            </w:r>
            <w:r>
              <w:rPr>
                <w:rFonts w:asciiTheme="majorHAnsi" w:eastAsia="Times New Roman" w:hAnsiTheme="majorHAnsi"/>
                <w:sz w:val="22"/>
                <w:szCs w:val="22"/>
              </w:rPr>
              <w:t xml:space="preserve">recommendation </w:t>
            </w:r>
            <w:r w:rsidR="008960CA">
              <w:rPr>
                <w:rFonts w:asciiTheme="majorHAnsi" w:eastAsia="Times New Roman" w:hAnsiTheme="majorHAnsi"/>
                <w:sz w:val="22"/>
                <w:szCs w:val="22"/>
              </w:rPr>
              <w:t>will be difficult to implement as the text is stated here.  Perhaps staff can suggest, if there are changes to SOI forms, that a “Start Date” field be listed within the SOI.  This way the system can calculate the total years from Current Date – Start Date = Current # of Years.</w:t>
            </w:r>
          </w:p>
          <w:p w14:paraId="62CBD830" w14:textId="77777777" w:rsidR="008960CA" w:rsidRDefault="008960CA" w:rsidP="00B33C46">
            <w:pPr>
              <w:widowControl w:val="0"/>
              <w:rPr>
                <w:rFonts w:asciiTheme="majorHAnsi" w:eastAsia="Times New Roman" w:hAnsiTheme="majorHAnsi"/>
                <w:sz w:val="22"/>
                <w:szCs w:val="22"/>
              </w:rPr>
            </w:pPr>
          </w:p>
          <w:p w14:paraId="5F76DD17" w14:textId="77777777" w:rsidR="008960CA" w:rsidRDefault="008960CA" w:rsidP="00B33C46">
            <w:pPr>
              <w:widowControl w:val="0"/>
              <w:rPr>
                <w:rFonts w:asciiTheme="majorHAnsi" w:eastAsia="Times New Roman" w:hAnsiTheme="majorHAnsi"/>
                <w:sz w:val="22"/>
                <w:szCs w:val="22"/>
              </w:rPr>
            </w:pPr>
            <w:r w:rsidRPr="00174A08">
              <w:rPr>
                <w:rFonts w:asciiTheme="majorHAnsi" w:eastAsia="Times New Roman" w:hAnsiTheme="majorHAnsi"/>
                <w:sz w:val="22"/>
                <w:szCs w:val="22"/>
                <w:u w:val="single"/>
              </w:rPr>
              <w:t>General</w:t>
            </w:r>
            <w:r>
              <w:rPr>
                <w:rFonts w:asciiTheme="majorHAnsi" w:eastAsia="Times New Roman" w:hAnsiTheme="majorHAnsi"/>
                <w:sz w:val="22"/>
                <w:szCs w:val="22"/>
              </w:rPr>
              <w:t>:</w:t>
            </w:r>
          </w:p>
          <w:p w14:paraId="743A4B88" w14:textId="110EBD07" w:rsidR="008960CA" w:rsidRDefault="00E11F6B" w:rsidP="00B33C46">
            <w:pPr>
              <w:widowControl w:val="0"/>
              <w:rPr>
                <w:rFonts w:asciiTheme="majorHAnsi" w:eastAsia="Times New Roman" w:hAnsiTheme="majorHAnsi"/>
                <w:sz w:val="22"/>
                <w:szCs w:val="22"/>
              </w:rPr>
            </w:pPr>
            <w:r>
              <w:rPr>
                <w:rFonts w:asciiTheme="majorHAnsi" w:eastAsia="Times New Roman" w:hAnsiTheme="majorHAnsi"/>
                <w:sz w:val="22"/>
                <w:szCs w:val="22"/>
              </w:rPr>
              <w:t>Staff notes also that t</w:t>
            </w:r>
            <w:r w:rsidR="008960CA">
              <w:rPr>
                <w:rFonts w:asciiTheme="majorHAnsi" w:eastAsia="Times New Roman" w:hAnsiTheme="majorHAnsi"/>
                <w:sz w:val="22"/>
                <w:szCs w:val="22"/>
              </w:rPr>
              <w:t xml:space="preserve">he SOI platform will migrate from the current wiki solutions to that of the Global Enrollment platform.  This will allow for proper connection to individual’s profiles and when they enroll in WGs and better alignment of the SOI to the WG entry into the system.  </w:t>
            </w:r>
            <w:proofErr w:type="spellStart"/>
            <w:r w:rsidR="008960CA">
              <w:rPr>
                <w:rFonts w:asciiTheme="majorHAnsi" w:eastAsia="Times New Roman" w:hAnsiTheme="majorHAnsi"/>
                <w:sz w:val="22"/>
                <w:szCs w:val="22"/>
              </w:rPr>
              <w:t>Unoffical</w:t>
            </w:r>
            <w:proofErr w:type="spellEnd"/>
            <w:r w:rsidR="008960CA">
              <w:rPr>
                <w:rFonts w:asciiTheme="majorHAnsi" w:eastAsia="Times New Roman" w:hAnsiTheme="majorHAnsi"/>
                <w:sz w:val="22"/>
                <w:szCs w:val="22"/>
              </w:rPr>
              <w:t xml:space="preserve"> target date for launch is FY19.</w:t>
            </w:r>
          </w:p>
          <w:p w14:paraId="6E0C9844" w14:textId="77777777" w:rsidR="008960CA" w:rsidRPr="00D93DF1" w:rsidRDefault="008960CA" w:rsidP="00B33C46">
            <w:pPr>
              <w:widowControl w:val="0"/>
              <w:rPr>
                <w:rFonts w:asciiTheme="majorHAnsi" w:eastAsia="Times New Roman" w:hAnsiTheme="majorHAnsi"/>
                <w:sz w:val="22"/>
                <w:szCs w:val="22"/>
              </w:rPr>
            </w:pPr>
          </w:p>
          <w:p w14:paraId="27C5A7DD" w14:textId="77777777" w:rsidR="00DC10A3" w:rsidRPr="00D93DF1" w:rsidRDefault="00DC10A3" w:rsidP="00B33C46">
            <w:pPr>
              <w:widowControl w:val="0"/>
              <w:rPr>
                <w:rFonts w:asciiTheme="majorHAnsi" w:eastAsia="Times New Roman" w:hAnsiTheme="majorHAnsi"/>
                <w:b/>
                <w:sz w:val="22"/>
                <w:szCs w:val="22"/>
              </w:rPr>
            </w:pPr>
            <w:r w:rsidRPr="00D93DF1">
              <w:rPr>
                <w:rFonts w:asciiTheme="majorHAnsi" w:eastAsia="Times New Roman" w:hAnsiTheme="majorHAnsi"/>
                <w:b/>
                <w:sz w:val="22"/>
                <w:szCs w:val="22"/>
              </w:rPr>
              <w:t>Working Group Determination:</w:t>
            </w:r>
          </w:p>
          <w:p w14:paraId="64C59509" w14:textId="77777777" w:rsidR="00DC10A3" w:rsidRDefault="00DC10A3" w:rsidP="00B33C46">
            <w:pPr>
              <w:pStyle w:val="TableText"/>
              <w:widowControl w:val="0"/>
              <w:rPr>
                <w:rFonts w:asciiTheme="majorHAnsi" w:hAnsiTheme="majorHAnsi" w:cs="Times New Roman"/>
                <w:i/>
                <w:sz w:val="22"/>
                <w:szCs w:val="22"/>
              </w:rPr>
            </w:pPr>
          </w:p>
          <w:p w14:paraId="29C619A3" w14:textId="2C91061F" w:rsidR="00E54C3F" w:rsidRPr="00E54C3F" w:rsidRDefault="00DC10A3" w:rsidP="00B33C46">
            <w:pPr>
              <w:widowControl w:val="0"/>
              <w:rPr>
                <w:rFonts w:asciiTheme="majorHAnsi" w:hAnsiTheme="majorHAnsi"/>
                <w:sz w:val="22"/>
                <w:szCs w:val="22"/>
              </w:rPr>
            </w:pPr>
            <w:r w:rsidRPr="00D459D7">
              <w:rPr>
                <w:rFonts w:asciiTheme="majorHAnsi" w:hAnsiTheme="majorHAnsi"/>
                <w:sz w:val="22"/>
                <w:szCs w:val="22"/>
              </w:rPr>
              <w:t xml:space="preserve">The GNSO Review Working Group </w:t>
            </w:r>
            <w:r w:rsidR="00CA747F">
              <w:rPr>
                <w:rFonts w:asciiTheme="majorHAnsi" w:hAnsiTheme="majorHAnsi"/>
                <w:sz w:val="22"/>
                <w:szCs w:val="22"/>
              </w:rPr>
              <w:t>will review the proposed revisions</w:t>
            </w:r>
            <w:r w:rsidR="00E64B19">
              <w:rPr>
                <w:rFonts w:asciiTheme="majorHAnsi" w:hAnsiTheme="majorHAnsi"/>
                <w:sz w:val="22"/>
                <w:szCs w:val="22"/>
              </w:rPr>
              <w:t xml:space="preserve"> and determine whether they implement the recommendations.  </w:t>
            </w:r>
            <w:r w:rsidR="00AB09E1">
              <w:rPr>
                <w:rFonts w:asciiTheme="majorHAnsi" w:hAnsiTheme="majorHAnsi"/>
                <w:sz w:val="22"/>
                <w:szCs w:val="22"/>
              </w:rPr>
              <w:t xml:space="preserve">If so the Working Group will direct staff to submit the modifications for public comment.  </w:t>
            </w:r>
            <w:r w:rsidR="00E64B19">
              <w:rPr>
                <w:rFonts w:asciiTheme="majorHAnsi" w:hAnsiTheme="majorHAnsi"/>
                <w:sz w:val="22"/>
                <w:szCs w:val="22"/>
              </w:rPr>
              <w:t>Upon completion of the public comment process the Working Group will submit the modifications to the GNSO Council for consideration along with a draft motion.</w:t>
            </w:r>
          </w:p>
        </w:tc>
      </w:tr>
      <w:tr w:rsidR="00CC1AA2" w14:paraId="7B4D6999"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0AEE8412" w14:textId="77777777" w:rsidR="00CC1AA2" w:rsidRPr="001369A3" w:rsidRDefault="00CC1AA2" w:rsidP="00B33C46">
            <w:pPr>
              <w:pStyle w:val="BodyText"/>
              <w:widowControl w:val="0"/>
              <w:tabs>
                <w:tab w:val="left" w:pos="1152"/>
              </w:tabs>
              <w:spacing w:before="120" w:after="0"/>
              <w:ind w:right="807"/>
              <w:rPr>
                <w:rFonts w:asciiTheme="majorHAnsi" w:hAnsiTheme="majorHAnsi"/>
                <w:szCs w:val="22"/>
                <w:u w:val="single"/>
              </w:rPr>
            </w:pPr>
          </w:p>
        </w:tc>
      </w:tr>
    </w:tbl>
    <w:p w14:paraId="50EE2F2E" w14:textId="77777777" w:rsidR="00490DE6" w:rsidRDefault="00490DE6" w:rsidP="00B33C46">
      <w:pPr>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5B988731" w:rsidR="00762354" w:rsidRDefault="00762354" w:rsidP="00B33C46">
            <w:pPr>
              <w:pStyle w:val="FormHeading1"/>
              <w:widowControl w:val="0"/>
              <w:ind w:left="90"/>
              <w:rPr>
                <w:b w:val="0"/>
                <w:noProof w:val="0"/>
                <w:color w:val="FFFFFF"/>
                <w:sz w:val="20"/>
              </w:rPr>
            </w:pPr>
            <w:r>
              <w:rPr>
                <w:noProof w:val="0"/>
                <w:color w:val="FFFFFF"/>
              </w:rPr>
              <w:t xml:space="preserve">Key Dependencies </w:t>
            </w:r>
          </w:p>
        </w:tc>
      </w:tr>
      <w:tr w:rsidR="00762354" w14:paraId="798F998A" w14:textId="77777777" w:rsidTr="00D972B2">
        <w:trPr>
          <w:trHeight w:val="378"/>
        </w:trPr>
        <w:tc>
          <w:tcPr>
            <w:tcW w:w="10260" w:type="dxa"/>
            <w:tcBorders>
              <w:top w:val="nil"/>
            </w:tcBorders>
          </w:tcPr>
          <w:p w14:paraId="20871725" w14:textId="5D21BA67" w:rsidR="008942C9" w:rsidRPr="006A74D5" w:rsidRDefault="006A74D5" w:rsidP="00B33C46">
            <w:pPr>
              <w:pStyle w:val="FormText1"/>
              <w:widowControl w:val="0"/>
              <w:rPr>
                <w:rFonts w:asciiTheme="majorHAnsi" w:hAnsiTheme="majorHAnsi"/>
                <w:sz w:val="22"/>
                <w:szCs w:val="22"/>
              </w:rPr>
            </w:pPr>
            <w:r w:rsidRPr="006A74D5">
              <w:rPr>
                <w:rFonts w:asciiTheme="majorHAnsi" w:hAnsiTheme="majorHAnsi"/>
                <w:sz w:val="22"/>
                <w:szCs w:val="22"/>
              </w:rPr>
              <w:t xml:space="preserve">Incorporate into Chapter 5.0 of </w:t>
            </w:r>
            <w:bookmarkStart w:id="0" w:name="_Toc297819747"/>
            <w:bookmarkStart w:id="1" w:name="_Toc297820160"/>
            <w:bookmarkStart w:id="2" w:name="_Toc317348309"/>
            <w:r w:rsidRPr="006A74D5">
              <w:rPr>
                <w:rFonts w:asciiTheme="majorHAnsi" w:hAnsiTheme="majorHAnsi"/>
                <w:sz w:val="22"/>
                <w:szCs w:val="22"/>
              </w:rPr>
              <w:t xml:space="preserve">the GNSO Operating Procedures and </w:t>
            </w:r>
            <w:r w:rsidRPr="006A74D5">
              <w:rPr>
                <w:rFonts w:asciiTheme="majorHAnsi" w:hAnsiTheme="majorHAnsi"/>
                <w:bCs/>
                <w:sz w:val="22"/>
                <w:szCs w:val="22"/>
              </w:rPr>
              <w:t>Chapter 6.0: Stakeholder Groups and Constituencies: Operating Principles and Participation Guidelines</w:t>
            </w:r>
            <w:bookmarkEnd w:id="0"/>
            <w:bookmarkEnd w:id="1"/>
            <w:bookmarkEnd w:id="2"/>
            <w:r w:rsidRPr="006A74D5">
              <w:rPr>
                <w:rFonts w:asciiTheme="majorHAnsi" w:hAnsiTheme="majorHAnsi"/>
                <w:sz w:val="22"/>
                <w:szCs w:val="22"/>
              </w:rPr>
              <w:t>.</w:t>
            </w:r>
            <w:r w:rsidR="00CA747F">
              <w:rPr>
                <w:rFonts w:asciiTheme="majorHAnsi" w:hAnsiTheme="majorHAnsi"/>
                <w:sz w:val="22"/>
                <w:szCs w:val="22"/>
              </w:rPr>
              <w:t xml:space="preserve">  Changes to GNSO Operating Procedures must be submitted for public comment.  The comments may require adjustments to the modifications.</w:t>
            </w:r>
            <w:r w:rsidR="00E64B19">
              <w:rPr>
                <w:rFonts w:asciiTheme="majorHAnsi" w:hAnsiTheme="majorHAnsi"/>
                <w:sz w:val="22"/>
                <w:szCs w:val="22"/>
              </w:rPr>
              <w:t xml:space="preserve">  In addition, the GNSO Council must vote to approve the changes via a motion.</w:t>
            </w:r>
          </w:p>
        </w:tc>
      </w:tr>
    </w:tbl>
    <w:p w14:paraId="082B3405" w14:textId="7E6FFBCB" w:rsidR="00762354" w:rsidRDefault="00762354" w:rsidP="00B33C46">
      <w:pPr>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05875286" w:rsidR="00762354" w:rsidRDefault="00762354" w:rsidP="00B33C46">
            <w:pPr>
              <w:pStyle w:val="FormHeading1"/>
              <w:widowControl w:val="0"/>
              <w:ind w:left="90"/>
              <w:rPr>
                <w:b w:val="0"/>
                <w:noProof w:val="0"/>
                <w:color w:val="FFFFFF"/>
                <w:sz w:val="20"/>
              </w:rPr>
            </w:pPr>
            <w:r>
              <w:rPr>
                <w:noProof w:val="0"/>
                <w:color w:val="FFFFFF"/>
              </w:rPr>
              <w:t xml:space="preserve">Risk Identification </w:t>
            </w:r>
          </w:p>
        </w:tc>
      </w:tr>
      <w:tr w:rsidR="00762354" w14:paraId="3E5D093C" w14:textId="77777777" w:rsidTr="00114464">
        <w:trPr>
          <w:trHeight w:val="261"/>
        </w:trPr>
        <w:tc>
          <w:tcPr>
            <w:tcW w:w="10260" w:type="dxa"/>
            <w:tcBorders>
              <w:top w:val="nil"/>
              <w:bottom w:val="nil"/>
            </w:tcBorders>
          </w:tcPr>
          <w:p w14:paraId="2D80B99A" w14:textId="28056CE3" w:rsidR="00762354" w:rsidRPr="00E0661F" w:rsidRDefault="00D972B2" w:rsidP="00B33C46">
            <w:pPr>
              <w:widowControl w:val="0"/>
              <w:rPr>
                <w:rFonts w:asciiTheme="majorHAnsi" w:hAnsiTheme="majorHAnsi"/>
                <w:sz w:val="22"/>
                <w:szCs w:val="22"/>
              </w:rPr>
            </w:pPr>
            <w:r w:rsidRPr="00E0661F">
              <w:rPr>
                <w:rFonts w:asciiTheme="majorHAnsi" w:hAnsiTheme="majorHAnsi"/>
                <w:sz w:val="22"/>
                <w:szCs w:val="22"/>
              </w:rPr>
              <w:t>None.</w:t>
            </w:r>
          </w:p>
        </w:tc>
      </w:tr>
      <w:tr w:rsidR="00762354" w14:paraId="0CCF34FA" w14:textId="77777777" w:rsidTr="00D972B2">
        <w:trPr>
          <w:cantSplit/>
          <w:trHeight w:val="73"/>
        </w:trPr>
        <w:tc>
          <w:tcPr>
            <w:tcW w:w="10260" w:type="dxa"/>
            <w:tcBorders>
              <w:top w:val="nil"/>
              <w:bottom w:val="single" w:sz="6" w:space="0" w:color="auto"/>
            </w:tcBorders>
          </w:tcPr>
          <w:p w14:paraId="123816CB" w14:textId="77777777" w:rsidR="00762354" w:rsidRDefault="00762354" w:rsidP="00B33C46">
            <w:pPr>
              <w:widowControl w:val="0"/>
              <w:rPr>
                <w:rFonts w:ascii="Arial" w:hAnsi="Arial" w:cs="Arial"/>
              </w:rPr>
            </w:pPr>
          </w:p>
        </w:tc>
      </w:tr>
    </w:tbl>
    <w:p w14:paraId="44BDB2F8" w14:textId="77777777" w:rsidR="00762354" w:rsidRDefault="00762354" w:rsidP="00B33C46">
      <w:pPr>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07690604" w:rsidR="00762354" w:rsidRDefault="00762354" w:rsidP="00B33C46">
            <w:pPr>
              <w:pStyle w:val="FormHeading1"/>
              <w:widowControl w:val="0"/>
              <w:ind w:left="90"/>
              <w:rPr>
                <w:b w:val="0"/>
                <w:noProof w:val="0"/>
                <w:color w:val="FFFFFF"/>
                <w:sz w:val="20"/>
              </w:rPr>
            </w:pPr>
            <w:r>
              <w:rPr>
                <w:noProof w:val="0"/>
                <w:color w:val="FFFFFF"/>
              </w:rPr>
              <w:t>Key Performance Indicators</w:t>
            </w:r>
          </w:p>
        </w:tc>
      </w:tr>
      <w:tr w:rsidR="00762354" w14:paraId="371A23C7" w14:textId="77777777" w:rsidTr="00E8325E">
        <w:trPr>
          <w:trHeight w:val="477"/>
        </w:trPr>
        <w:tc>
          <w:tcPr>
            <w:tcW w:w="10260" w:type="dxa"/>
            <w:tcBorders>
              <w:top w:val="nil"/>
            </w:tcBorders>
          </w:tcPr>
          <w:p w14:paraId="4EEEB81E" w14:textId="566F960F" w:rsidR="00762354" w:rsidRPr="00BD18F0" w:rsidRDefault="000469DD" w:rsidP="00B33C46">
            <w:pPr>
              <w:widowControl w:val="0"/>
              <w:rPr>
                <w:rFonts w:asciiTheme="majorHAnsi" w:hAnsiTheme="majorHAnsi"/>
                <w:sz w:val="22"/>
                <w:szCs w:val="22"/>
              </w:rPr>
            </w:pPr>
            <w:r w:rsidRPr="00BD18F0">
              <w:rPr>
                <w:rFonts w:asciiTheme="majorHAnsi" w:hAnsiTheme="majorHAnsi"/>
                <w:sz w:val="22"/>
                <w:szCs w:val="22"/>
              </w:rPr>
              <w:t>It is not clear to staff whether a KPI applies in the implementation of these recommendations.</w:t>
            </w:r>
          </w:p>
        </w:tc>
      </w:tr>
    </w:tbl>
    <w:p w14:paraId="00DB4AB6" w14:textId="77777777" w:rsidR="00762354" w:rsidRDefault="00762354" w:rsidP="00B33C46">
      <w:pPr>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B33C46">
            <w:pPr>
              <w:pStyle w:val="FormHeading1"/>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B33C46">
            <w:pPr>
              <w:pStyle w:val="FormLabel1"/>
              <w:widowControl w:val="0"/>
              <w:spacing w:before="40" w:after="40"/>
              <w:ind w:left="90"/>
              <w:rPr>
                <w:b w:val="0"/>
                <w:noProof w:val="0"/>
              </w:rPr>
            </w:pPr>
            <w:r>
              <w:rPr>
                <w:noProof w:val="0"/>
              </w:rPr>
              <w:t>Next Phase Activities/Resources</w:t>
            </w:r>
          </w:p>
        </w:tc>
      </w:tr>
      <w:tr w:rsidR="00762354" w14:paraId="5D3D33A4" w14:textId="77777777" w:rsidTr="00114464">
        <w:trPr>
          <w:trHeight w:val="309"/>
        </w:trPr>
        <w:tc>
          <w:tcPr>
            <w:tcW w:w="10260" w:type="dxa"/>
            <w:tcBorders>
              <w:top w:val="single" w:sz="6" w:space="0" w:color="auto"/>
              <w:left w:val="single" w:sz="6" w:space="0" w:color="auto"/>
              <w:bottom w:val="single" w:sz="6" w:space="0" w:color="auto"/>
              <w:right w:val="single" w:sz="6" w:space="0" w:color="auto"/>
            </w:tcBorders>
          </w:tcPr>
          <w:p w14:paraId="5AC89D08" w14:textId="574EE494" w:rsidR="00762354" w:rsidRPr="00BD18F0" w:rsidRDefault="00702D7F" w:rsidP="00B33C46">
            <w:pPr>
              <w:widowControl w:val="0"/>
              <w:rPr>
                <w:rFonts w:asciiTheme="majorHAnsi" w:hAnsiTheme="majorHAnsi"/>
                <w:b/>
                <w:sz w:val="22"/>
                <w:szCs w:val="22"/>
              </w:rPr>
            </w:pPr>
            <w:r w:rsidRPr="00BD18F0">
              <w:rPr>
                <w:rFonts w:asciiTheme="majorHAnsi" w:hAnsiTheme="majorHAnsi"/>
                <w:sz w:val="22"/>
                <w:szCs w:val="22"/>
              </w:rPr>
              <w:t>None.</w:t>
            </w:r>
          </w:p>
        </w:tc>
      </w:tr>
    </w:tbl>
    <w:p w14:paraId="00B5A63A" w14:textId="77777777" w:rsidR="00691E21" w:rsidRDefault="00691E21" w:rsidP="00B33C46">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5C5345" w14:paraId="31FA4643" w14:textId="77777777" w:rsidTr="009D3900">
        <w:trPr>
          <w:cantSplit/>
        </w:trPr>
        <w:tc>
          <w:tcPr>
            <w:tcW w:w="10260" w:type="dxa"/>
            <w:gridSpan w:val="3"/>
            <w:shd w:val="clear" w:color="auto" w:fill="808080"/>
          </w:tcPr>
          <w:p w14:paraId="6EF7C2D5" w14:textId="77777777" w:rsidR="005C5345" w:rsidRDefault="005C5345" w:rsidP="00B33C46">
            <w:pPr>
              <w:widowControl w:val="0"/>
              <w:rPr>
                <w:rFonts w:ascii="Arial" w:hAnsi="Arial"/>
                <w:b/>
                <w:color w:val="FFFFFF"/>
              </w:rPr>
            </w:pPr>
            <w:r>
              <w:rPr>
                <w:rFonts w:ascii="Arial" w:hAnsi="Arial"/>
                <w:b/>
                <w:smallCaps/>
                <w:color w:val="FFFFFF"/>
              </w:rPr>
              <w:t>Reviewers</w:t>
            </w:r>
          </w:p>
        </w:tc>
      </w:tr>
      <w:tr w:rsidR="005C5345" w14:paraId="526CD84E" w14:textId="77777777" w:rsidTr="009D3900">
        <w:trPr>
          <w:cantSplit/>
          <w:trHeight w:val="185"/>
        </w:trPr>
        <w:tc>
          <w:tcPr>
            <w:tcW w:w="4140" w:type="dxa"/>
          </w:tcPr>
          <w:p w14:paraId="69664CEF" w14:textId="77777777" w:rsidR="005C5345" w:rsidRDefault="005C5345" w:rsidP="00B33C46">
            <w:pPr>
              <w:widowControl w:val="0"/>
              <w:jc w:val="center"/>
              <w:rPr>
                <w:rFonts w:ascii="Arial" w:hAnsi="Arial"/>
                <w:b/>
                <w:sz w:val="16"/>
              </w:rPr>
            </w:pPr>
            <w:r>
              <w:rPr>
                <w:rFonts w:ascii="Arial" w:hAnsi="Arial"/>
                <w:b/>
                <w:sz w:val="16"/>
              </w:rPr>
              <w:t>Name</w:t>
            </w:r>
          </w:p>
        </w:tc>
        <w:tc>
          <w:tcPr>
            <w:tcW w:w="4680" w:type="dxa"/>
          </w:tcPr>
          <w:p w14:paraId="14A24970" w14:textId="77777777" w:rsidR="005C5345" w:rsidRDefault="005C5345" w:rsidP="00B33C46">
            <w:pPr>
              <w:widowControl w:val="0"/>
              <w:jc w:val="center"/>
              <w:rPr>
                <w:rFonts w:ascii="Arial" w:hAnsi="Arial"/>
                <w:b/>
                <w:sz w:val="16"/>
              </w:rPr>
            </w:pPr>
            <w:r>
              <w:rPr>
                <w:rFonts w:ascii="Arial" w:hAnsi="Arial"/>
                <w:b/>
                <w:sz w:val="16"/>
              </w:rPr>
              <w:t>Title</w:t>
            </w:r>
          </w:p>
        </w:tc>
        <w:tc>
          <w:tcPr>
            <w:tcW w:w="1440" w:type="dxa"/>
          </w:tcPr>
          <w:p w14:paraId="30E814A5" w14:textId="77777777" w:rsidR="005C5345" w:rsidRDefault="005C5345" w:rsidP="00B33C46">
            <w:pPr>
              <w:widowControl w:val="0"/>
              <w:jc w:val="center"/>
              <w:rPr>
                <w:rFonts w:ascii="Arial" w:hAnsi="Arial"/>
                <w:b/>
                <w:sz w:val="16"/>
              </w:rPr>
            </w:pPr>
            <w:r>
              <w:rPr>
                <w:rFonts w:ascii="Arial" w:hAnsi="Arial"/>
                <w:b/>
                <w:sz w:val="16"/>
              </w:rPr>
              <w:t>Date Sent</w:t>
            </w:r>
          </w:p>
        </w:tc>
      </w:tr>
      <w:tr w:rsidR="005C5345" w14:paraId="0167D491" w14:textId="77777777" w:rsidTr="009D3900">
        <w:trPr>
          <w:cantSplit/>
          <w:trHeight w:val="230"/>
        </w:trPr>
        <w:tc>
          <w:tcPr>
            <w:tcW w:w="4140" w:type="dxa"/>
          </w:tcPr>
          <w:p w14:paraId="34B3046C" w14:textId="77777777" w:rsidR="005C5345" w:rsidRPr="00BD18F0" w:rsidRDefault="005C5345" w:rsidP="00B33C46">
            <w:pPr>
              <w:widowControl w:val="0"/>
              <w:rPr>
                <w:rFonts w:asciiTheme="majorHAnsi" w:hAnsiTheme="majorHAnsi"/>
                <w:sz w:val="22"/>
                <w:szCs w:val="22"/>
              </w:rPr>
            </w:pPr>
            <w:r w:rsidRPr="00BD18F0">
              <w:rPr>
                <w:rFonts w:asciiTheme="majorHAnsi" w:hAnsiTheme="majorHAnsi"/>
                <w:sz w:val="22"/>
                <w:szCs w:val="22"/>
              </w:rPr>
              <w:t>GNSO Review Working Group</w:t>
            </w:r>
          </w:p>
        </w:tc>
        <w:tc>
          <w:tcPr>
            <w:tcW w:w="4680" w:type="dxa"/>
          </w:tcPr>
          <w:p w14:paraId="52BD8624" w14:textId="77777777" w:rsidR="005C5345" w:rsidRPr="00BD18F0" w:rsidRDefault="005C5345" w:rsidP="00B33C46">
            <w:pPr>
              <w:widowControl w:val="0"/>
              <w:rPr>
                <w:rFonts w:ascii="Arial" w:hAnsi="Arial"/>
                <w:sz w:val="22"/>
                <w:szCs w:val="22"/>
              </w:rPr>
            </w:pPr>
          </w:p>
        </w:tc>
        <w:tc>
          <w:tcPr>
            <w:tcW w:w="1440" w:type="dxa"/>
          </w:tcPr>
          <w:p w14:paraId="4BCFE3ED" w14:textId="77777777" w:rsidR="005C5345" w:rsidRPr="00BD18F0" w:rsidRDefault="005C5345" w:rsidP="00B33C46">
            <w:pPr>
              <w:widowControl w:val="0"/>
              <w:jc w:val="center"/>
              <w:rPr>
                <w:rFonts w:ascii="Arial" w:hAnsi="Arial"/>
                <w:sz w:val="22"/>
                <w:szCs w:val="22"/>
              </w:rPr>
            </w:pPr>
          </w:p>
        </w:tc>
      </w:tr>
    </w:tbl>
    <w:p w14:paraId="291B8FDC" w14:textId="77777777" w:rsidR="00691E21" w:rsidRDefault="00691E21" w:rsidP="00B33C46">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B33C46">
            <w:pPr>
              <w:widowControl w:val="0"/>
              <w:rPr>
                <w:rFonts w:ascii="Arial" w:hAnsi="Arial"/>
                <w:b/>
                <w:color w:val="FFFFFF"/>
              </w:rPr>
            </w:pPr>
            <w:r>
              <w:rPr>
                <w:rFonts w:ascii="Arial" w:hAnsi="Arial"/>
                <w:b/>
                <w:smallCaps/>
                <w:color w:val="FFFFFF"/>
              </w:rPr>
              <w:t>Approvers</w:t>
            </w:r>
          </w:p>
        </w:tc>
      </w:tr>
      <w:tr w:rsidR="00762354" w14:paraId="6B4A4F88" w14:textId="77777777" w:rsidTr="00E8325E">
        <w:trPr>
          <w:cantSplit/>
        </w:trPr>
        <w:tc>
          <w:tcPr>
            <w:tcW w:w="4140" w:type="dxa"/>
          </w:tcPr>
          <w:p w14:paraId="2918825F" w14:textId="77777777" w:rsidR="00762354" w:rsidRDefault="00762354" w:rsidP="00B33C46">
            <w:pPr>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B33C46">
            <w:pPr>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B33C46">
            <w:pPr>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B33C46">
            <w:pPr>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68B98CBB" w:rsidR="00762354" w:rsidRPr="00D93DF1" w:rsidRDefault="00147321" w:rsidP="00B33C46">
            <w:pPr>
              <w:widowControl w:val="0"/>
              <w:rPr>
                <w:rFonts w:asciiTheme="majorHAnsi" w:hAnsiTheme="majorHAnsi"/>
                <w:sz w:val="22"/>
                <w:szCs w:val="22"/>
              </w:rPr>
            </w:pPr>
            <w:r w:rsidRPr="00D93DF1">
              <w:rPr>
                <w:rFonts w:asciiTheme="majorHAnsi" w:hAnsiTheme="majorHAnsi"/>
                <w:sz w:val="22"/>
                <w:szCs w:val="22"/>
              </w:rPr>
              <w:t xml:space="preserve">GNSO </w:t>
            </w:r>
            <w:r w:rsidR="005C5345" w:rsidRPr="00D93DF1">
              <w:rPr>
                <w:rFonts w:asciiTheme="majorHAnsi" w:hAnsiTheme="majorHAnsi"/>
                <w:sz w:val="22"/>
                <w:szCs w:val="22"/>
              </w:rPr>
              <w:t>Review Working Group</w:t>
            </w:r>
          </w:p>
        </w:tc>
        <w:tc>
          <w:tcPr>
            <w:tcW w:w="3240" w:type="dxa"/>
          </w:tcPr>
          <w:p w14:paraId="71C35F8B" w14:textId="77777777" w:rsidR="00762354" w:rsidRDefault="00762354" w:rsidP="00B33C46">
            <w:pPr>
              <w:widowControl w:val="0"/>
              <w:rPr>
                <w:rFonts w:ascii="Arial" w:hAnsi="Arial"/>
              </w:rPr>
            </w:pPr>
          </w:p>
        </w:tc>
        <w:tc>
          <w:tcPr>
            <w:tcW w:w="1440" w:type="dxa"/>
          </w:tcPr>
          <w:p w14:paraId="6F353DFF" w14:textId="77777777" w:rsidR="00762354" w:rsidRDefault="00762354" w:rsidP="00B33C46">
            <w:pPr>
              <w:widowControl w:val="0"/>
              <w:jc w:val="center"/>
              <w:rPr>
                <w:rFonts w:ascii="Arial" w:hAnsi="Arial"/>
              </w:rPr>
            </w:pPr>
          </w:p>
        </w:tc>
        <w:tc>
          <w:tcPr>
            <w:tcW w:w="1440" w:type="dxa"/>
          </w:tcPr>
          <w:p w14:paraId="68984C0E" w14:textId="77777777" w:rsidR="00762354" w:rsidRDefault="00762354" w:rsidP="00B33C46">
            <w:pPr>
              <w:widowControl w:val="0"/>
              <w:jc w:val="center"/>
              <w:rPr>
                <w:rFonts w:ascii="Arial" w:hAnsi="Arial"/>
              </w:rPr>
            </w:pPr>
          </w:p>
        </w:tc>
      </w:tr>
      <w:tr w:rsidR="00762354" w14:paraId="188C9844" w14:textId="77777777" w:rsidTr="00E8325E">
        <w:trPr>
          <w:cantSplit/>
        </w:trPr>
        <w:tc>
          <w:tcPr>
            <w:tcW w:w="4140" w:type="dxa"/>
          </w:tcPr>
          <w:p w14:paraId="7008346A" w14:textId="3158DBFE" w:rsidR="00762354" w:rsidRPr="00D93DF1" w:rsidRDefault="005C5345" w:rsidP="00B33C46">
            <w:pPr>
              <w:widowControl w:val="0"/>
              <w:rPr>
                <w:rFonts w:asciiTheme="majorHAnsi" w:hAnsiTheme="majorHAnsi"/>
                <w:sz w:val="22"/>
                <w:szCs w:val="22"/>
              </w:rPr>
            </w:pPr>
            <w:r w:rsidRPr="00D93DF1">
              <w:rPr>
                <w:rFonts w:asciiTheme="majorHAnsi" w:hAnsiTheme="majorHAnsi"/>
                <w:sz w:val="22"/>
                <w:szCs w:val="22"/>
              </w:rPr>
              <w:t>GNSO Council</w:t>
            </w:r>
          </w:p>
        </w:tc>
        <w:tc>
          <w:tcPr>
            <w:tcW w:w="3240" w:type="dxa"/>
          </w:tcPr>
          <w:p w14:paraId="05CFC72A" w14:textId="77777777" w:rsidR="00762354" w:rsidRDefault="00762354" w:rsidP="00B33C46">
            <w:pPr>
              <w:widowControl w:val="0"/>
              <w:rPr>
                <w:rFonts w:ascii="Arial" w:hAnsi="Arial"/>
              </w:rPr>
            </w:pPr>
          </w:p>
        </w:tc>
        <w:tc>
          <w:tcPr>
            <w:tcW w:w="1440" w:type="dxa"/>
          </w:tcPr>
          <w:p w14:paraId="0F184517" w14:textId="77777777" w:rsidR="00762354" w:rsidRDefault="00762354" w:rsidP="00B33C46">
            <w:pPr>
              <w:widowControl w:val="0"/>
              <w:jc w:val="center"/>
              <w:rPr>
                <w:rFonts w:ascii="Arial" w:hAnsi="Arial"/>
              </w:rPr>
            </w:pPr>
          </w:p>
        </w:tc>
        <w:tc>
          <w:tcPr>
            <w:tcW w:w="1440" w:type="dxa"/>
          </w:tcPr>
          <w:p w14:paraId="311F4AFD" w14:textId="77777777" w:rsidR="00762354" w:rsidRDefault="00762354" w:rsidP="00B33C46">
            <w:pPr>
              <w:widowControl w:val="0"/>
              <w:jc w:val="center"/>
              <w:rPr>
                <w:rFonts w:ascii="Arial" w:hAnsi="Arial"/>
              </w:rPr>
            </w:pPr>
          </w:p>
        </w:tc>
      </w:tr>
    </w:tbl>
    <w:p w14:paraId="2C77F26F" w14:textId="77777777" w:rsidR="00762354" w:rsidRDefault="00762354" w:rsidP="00B33C46">
      <w:pPr>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B33C46">
            <w:pPr>
              <w:widowControl w:val="0"/>
              <w:rPr>
                <w:rFonts w:ascii="Arial" w:hAnsi="Arial"/>
                <w:b/>
                <w:color w:val="FFFFFF"/>
              </w:rPr>
            </w:pPr>
            <w:r>
              <w:rPr>
                <w:rFonts w:ascii="Arial" w:hAnsi="Arial"/>
                <w:b/>
                <w:smallCaps/>
                <w:color w:val="FFFFFF"/>
              </w:rPr>
              <w:t>Revision History</w:t>
            </w:r>
          </w:p>
        </w:tc>
      </w:tr>
      <w:tr w:rsidR="00762354" w14:paraId="0A14AFFB" w14:textId="77777777" w:rsidTr="00E8325E">
        <w:trPr>
          <w:cantSplit/>
        </w:trPr>
        <w:tc>
          <w:tcPr>
            <w:tcW w:w="1440" w:type="dxa"/>
          </w:tcPr>
          <w:p w14:paraId="4FC5532B" w14:textId="77777777" w:rsidR="00762354" w:rsidRDefault="00762354" w:rsidP="00B33C46">
            <w:pPr>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B33C46">
            <w:pPr>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B33C46">
            <w:pPr>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B33C46">
            <w:pPr>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1C952AA3" w:rsidR="00762354" w:rsidRPr="00D93DF1" w:rsidRDefault="001369A3" w:rsidP="00B33C46">
            <w:pPr>
              <w:widowControl w:val="0"/>
              <w:jc w:val="center"/>
              <w:rPr>
                <w:rFonts w:asciiTheme="majorHAnsi" w:hAnsiTheme="majorHAnsi"/>
                <w:sz w:val="22"/>
                <w:szCs w:val="22"/>
              </w:rPr>
            </w:pPr>
            <w:r>
              <w:rPr>
                <w:rFonts w:asciiTheme="majorHAnsi" w:hAnsiTheme="majorHAnsi"/>
                <w:sz w:val="22"/>
                <w:szCs w:val="22"/>
              </w:rPr>
              <w:t>17 August 2017</w:t>
            </w:r>
          </w:p>
        </w:tc>
        <w:tc>
          <w:tcPr>
            <w:tcW w:w="1440" w:type="dxa"/>
          </w:tcPr>
          <w:p w14:paraId="3769BD4A" w14:textId="48B298B5" w:rsidR="00762354" w:rsidRPr="00D93DF1" w:rsidRDefault="00207A4D" w:rsidP="00B33C46">
            <w:pPr>
              <w:widowControl w:val="0"/>
              <w:jc w:val="center"/>
              <w:rPr>
                <w:rFonts w:asciiTheme="majorHAnsi" w:hAnsiTheme="majorHAnsi"/>
                <w:sz w:val="22"/>
                <w:szCs w:val="22"/>
              </w:rPr>
            </w:pPr>
            <w:r w:rsidRPr="00D93DF1">
              <w:rPr>
                <w:rFonts w:asciiTheme="majorHAnsi" w:hAnsiTheme="majorHAnsi"/>
                <w:sz w:val="22"/>
                <w:szCs w:val="22"/>
              </w:rPr>
              <w:t>V</w:t>
            </w:r>
            <w:r w:rsidR="00490DE6" w:rsidRPr="00D93DF1">
              <w:rPr>
                <w:rFonts w:asciiTheme="majorHAnsi" w:hAnsiTheme="majorHAnsi"/>
                <w:sz w:val="22"/>
                <w:szCs w:val="22"/>
              </w:rPr>
              <w:t>1</w:t>
            </w:r>
          </w:p>
        </w:tc>
        <w:tc>
          <w:tcPr>
            <w:tcW w:w="5130" w:type="dxa"/>
          </w:tcPr>
          <w:p w14:paraId="6E8F838A" w14:textId="7506DAA3" w:rsidR="00762354" w:rsidRPr="00D93DF1" w:rsidRDefault="00D93396" w:rsidP="00B33C46">
            <w:pPr>
              <w:widowControl w:val="0"/>
              <w:rPr>
                <w:rFonts w:asciiTheme="majorHAnsi" w:hAnsiTheme="majorHAnsi"/>
                <w:sz w:val="22"/>
                <w:szCs w:val="22"/>
              </w:rPr>
            </w:pPr>
            <w:r w:rsidRPr="00D93DF1">
              <w:rPr>
                <w:rFonts w:asciiTheme="majorHAnsi" w:hAnsiTheme="majorHAnsi"/>
                <w:sz w:val="22"/>
                <w:szCs w:val="22"/>
              </w:rPr>
              <w:t>Original charter.</w:t>
            </w:r>
          </w:p>
        </w:tc>
        <w:tc>
          <w:tcPr>
            <w:tcW w:w="2250" w:type="dxa"/>
          </w:tcPr>
          <w:p w14:paraId="12B6462A" w14:textId="224CD7E9" w:rsidR="00762354" w:rsidRPr="00D93DF1" w:rsidRDefault="00207A4D" w:rsidP="00B33C46">
            <w:pPr>
              <w:widowControl w:val="0"/>
              <w:rPr>
                <w:rFonts w:asciiTheme="majorHAnsi" w:hAnsiTheme="majorHAnsi"/>
                <w:sz w:val="22"/>
                <w:szCs w:val="22"/>
              </w:rPr>
            </w:pPr>
            <w:r w:rsidRPr="00D93DF1">
              <w:rPr>
                <w:rFonts w:asciiTheme="majorHAnsi" w:hAnsiTheme="majorHAnsi"/>
                <w:sz w:val="22"/>
                <w:szCs w:val="22"/>
              </w:rPr>
              <w:t>Julie Hedlund, Policy Director</w:t>
            </w:r>
          </w:p>
        </w:tc>
      </w:tr>
      <w:tr w:rsidR="00174A08" w14:paraId="2E06B83B" w14:textId="77777777" w:rsidTr="00E8325E">
        <w:trPr>
          <w:cantSplit/>
        </w:trPr>
        <w:tc>
          <w:tcPr>
            <w:tcW w:w="1440" w:type="dxa"/>
          </w:tcPr>
          <w:p w14:paraId="795DE8F5" w14:textId="52D66AC7" w:rsidR="00174A08" w:rsidRDefault="00174A08" w:rsidP="00B33C46">
            <w:pPr>
              <w:widowControl w:val="0"/>
              <w:jc w:val="center"/>
              <w:rPr>
                <w:rFonts w:asciiTheme="majorHAnsi" w:hAnsiTheme="majorHAnsi"/>
                <w:sz w:val="22"/>
                <w:szCs w:val="22"/>
              </w:rPr>
            </w:pPr>
            <w:r>
              <w:rPr>
                <w:rFonts w:asciiTheme="majorHAnsi" w:hAnsiTheme="majorHAnsi"/>
                <w:sz w:val="22"/>
                <w:szCs w:val="22"/>
              </w:rPr>
              <w:t>28 August 2017</w:t>
            </w:r>
          </w:p>
        </w:tc>
        <w:tc>
          <w:tcPr>
            <w:tcW w:w="1440" w:type="dxa"/>
          </w:tcPr>
          <w:p w14:paraId="22BEEF40" w14:textId="06CB28BE" w:rsidR="00174A08" w:rsidRPr="00D93DF1" w:rsidRDefault="00174A08" w:rsidP="00B33C46">
            <w:pPr>
              <w:widowControl w:val="0"/>
              <w:jc w:val="center"/>
              <w:rPr>
                <w:rFonts w:asciiTheme="majorHAnsi" w:hAnsiTheme="majorHAnsi"/>
                <w:sz w:val="22"/>
                <w:szCs w:val="22"/>
              </w:rPr>
            </w:pPr>
            <w:r>
              <w:rPr>
                <w:rFonts w:asciiTheme="majorHAnsi" w:hAnsiTheme="majorHAnsi"/>
                <w:sz w:val="22"/>
                <w:szCs w:val="22"/>
              </w:rPr>
              <w:t>V2</w:t>
            </w:r>
          </w:p>
        </w:tc>
        <w:tc>
          <w:tcPr>
            <w:tcW w:w="5130" w:type="dxa"/>
          </w:tcPr>
          <w:p w14:paraId="11ED21A0" w14:textId="3AE6A956" w:rsidR="00174A08" w:rsidRPr="00D93DF1" w:rsidRDefault="00174A08" w:rsidP="00B33C46">
            <w:pPr>
              <w:widowControl w:val="0"/>
              <w:rPr>
                <w:rFonts w:asciiTheme="majorHAnsi" w:hAnsiTheme="majorHAnsi"/>
                <w:sz w:val="22"/>
                <w:szCs w:val="22"/>
              </w:rPr>
            </w:pPr>
            <w:r>
              <w:rPr>
                <w:rFonts w:asciiTheme="majorHAnsi" w:hAnsiTheme="majorHAnsi"/>
                <w:sz w:val="22"/>
                <w:szCs w:val="22"/>
              </w:rPr>
              <w:t>Incorporated staff revisions.</w:t>
            </w:r>
          </w:p>
        </w:tc>
        <w:tc>
          <w:tcPr>
            <w:tcW w:w="2250" w:type="dxa"/>
          </w:tcPr>
          <w:p w14:paraId="512FB384" w14:textId="3DFB1771" w:rsidR="00174A08" w:rsidRPr="00D93DF1" w:rsidRDefault="00174A08" w:rsidP="00B33C46">
            <w:pPr>
              <w:widowControl w:val="0"/>
              <w:rPr>
                <w:rFonts w:asciiTheme="majorHAnsi" w:hAnsiTheme="majorHAnsi"/>
                <w:sz w:val="22"/>
                <w:szCs w:val="22"/>
              </w:rPr>
            </w:pPr>
            <w:r>
              <w:rPr>
                <w:rFonts w:asciiTheme="majorHAnsi" w:hAnsiTheme="majorHAnsi"/>
                <w:sz w:val="22"/>
                <w:szCs w:val="22"/>
              </w:rPr>
              <w:t>Julie Hedlund, Policy Director</w:t>
            </w:r>
            <w:bookmarkStart w:id="3" w:name="_GoBack"/>
            <w:bookmarkEnd w:id="3"/>
          </w:p>
        </w:tc>
      </w:tr>
    </w:tbl>
    <w:p w14:paraId="5096CA5A" w14:textId="77777777" w:rsidR="00762354" w:rsidRDefault="00762354" w:rsidP="00B33C46">
      <w:pPr>
        <w:widowControl w:val="0"/>
        <w:rPr>
          <w:rFonts w:ascii="Arial" w:hAnsi="Arial"/>
        </w:rPr>
      </w:pPr>
    </w:p>
    <w:p w14:paraId="43DBBF5F" w14:textId="77777777" w:rsidR="00D459D7" w:rsidRDefault="00EC4F82" w:rsidP="00B33C46">
      <w:pPr>
        <w:widowControl w:val="0"/>
        <w:ind w:left="-810"/>
        <w:rPr>
          <w:rFonts w:eastAsia="Times New Roman" w:cs="Calibri"/>
          <w:bCs/>
          <w:color w:val="000000"/>
          <w:kern w:val="36"/>
        </w:rPr>
      </w:pPr>
      <w:r>
        <w:rPr>
          <w:rFonts w:ascii="Arial" w:hAnsi="Arial"/>
          <w:b/>
        </w:rPr>
        <w:t>Attachment</w:t>
      </w:r>
      <w:r w:rsidR="007C11D3">
        <w:rPr>
          <w:rFonts w:ascii="Arial" w:hAnsi="Arial"/>
          <w:b/>
        </w:rPr>
        <w:t>s</w:t>
      </w:r>
      <w:r w:rsidR="00762354">
        <w:rPr>
          <w:rFonts w:ascii="Arial" w:hAnsi="Arial"/>
          <w:b/>
        </w:rPr>
        <w:t>:</w:t>
      </w:r>
      <w:r w:rsidR="007A0BEE">
        <w:rPr>
          <w:rFonts w:eastAsia="Times New Roman" w:cs="Calibri"/>
          <w:bCs/>
          <w:color w:val="000000"/>
          <w:kern w:val="36"/>
        </w:rPr>
        <w:t xml:space="preserve"> </w:t>
      </w:r>
    </w:p>
    <w:p w14:paraId="7F36F28D" w14:textId="77777777" w:rsidR="00D459D7" w:rsidRPr="0070318B" w:rsidRDefault="00D459D7" w:rsidP="00B33C46">
      <w:pPr>
        <w:widowControl w:val="0"/>
        <w:ind w:left="-810"/>
        <w:rPr>
          <w:rFonts w:asciiTheme="majorHAnsi" w:eastAsia="Times New Roman" w:hAnsiTheme="majorHAnsi" w:cs="Calibri"/>
          <w:bCs/>
          <w:color w:val="000000"/>
          <w:kern w:val="36"/>
          <w:sz w:val="22"/>
          <w:szCs w:val="22"/>
        </w:rPr>
      </w:pPr>
    </w:p>
    <w:p w14:paraId="5DB7E0DF" w14:textId="36DE85E4" w:rsidR="0070318B" w:rsidRPr="0070318B" w:rsidRDefault="001369A3" w:rsidP="00B33C46">
      <w:pPr>
        <w:widowControl w:val="0"/>
        <w:ind w:left="-810"/>
        <w:rPr>
          <w:rFonts w:asciiTheme="majorHAnsi" w:eastAsia="Times New Roman" w:hAnsiTheme="majorHAnsi" w:cs="Calibri"/>
          <w:bCs/>
          <w:color w:val="000000"/>
          <w:kern w:val="36"/>
          <w:sz w:val="22"/>
          <w:szCs w:val="22"/>
        </w:rPr>
      </w:pPr>
      <w:r>
        <w:rPr>
          <w:rFonts w:asciiTheme="majorHAnsi" w:eastAsia="Times New Roman" w:hAnsiTheme="majorHAnsi" w:cs="Calibri"/>
          <w:bCs/>
          <w:color w:val="000000"/>
          <w:kern w:val="36"/>
          <w:sz w:val="22"/>
          <w:szCs w:val="22"/>
        </w:rPr>
        <w:t>None</w:t>
      </w:r>
      <w:r w:rsidR="0070318B" w:rsidRPr="0070318B">
        <w:rPr>
          <w:rFonts w:asciiTheme="majorHAnsi" w:eastAsia="Times New Roman" w:hAnsiTheme="majorHAnsi"/>
          <w:sz w:val="22"/>
          <w:szCs w:val="22"/>
        </w:rPr>
        <w:t xml:space="preserve"> </w:t>
      </w:r>
    </w:p>
    <w:p w14:paraId="29622CD4" w14:textId="77777777" w:rsidR="00D459D7" w:rsidRPr="00E86B7C" w:rsidRDefault="00D459D7" w:rsidP="00B33C46">
      <w:pPr>
        <w:widowControl w:val="0"/>
        <w:ind w:left="-810"/>
        <w:rPr>
          <w:rFonts w:eastAsia="Times New Roman" w:cs="Calibri"/>
          <w:bCs/>
          <w:color w:val="000000"/>
          <w:kern w:val="36"/>
        </w:rPr>
      </w:pPr>
    </w:p>
    <w:sectPr w:rsidR="00D459D7" w:rsidRPr="00E86B7C" w:rsidSect="00212D02">
      <w:footerReference w:type="even" r:id="rId34"/>
      <w:footerReference w:type="default" r:id="rId35"/>
      <w:headerReference w:type="first" r:id="rId36"/>
      <w:footerReference w:type="first" r:id="rId3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F13E2" w14:textId="77777777" w:rsidR="00063506" w:rsidRDefault="00063506" w:rsidP="00124409">
      <w:r>
        <w:separator/>
      </w:r>
    </w:p>
    <w:p w14:paraId="46DA9C9E" w14:textId="77777777" w:rsidR="00063506" w:rsidRDefault="00063506"/>
  </w:endnote>
  <w:endnote w:type="continuationSeparator" w:id="0">
    <w:p w14:paraId="4F1B727C" w14:textId="77777777" w:rsidR="00063506" w:rsidRDefault="00063506" w:rsidP="00124409">
      <w:r>
        <w:continuationSeparator/>
      </w:r>
    </w:p>
    <w:p w14:paraId="6B03E805" w14:textId="77777777" w:rsidR="00063506" w:rsidRDefault="00063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ＭＳ ゴシック">
    <w:charset w:val="80"/>
    <w:family w:val="swiss"/>
    <w:pitch w:val="fixed"/>
    <w:sig w:usb0="E00002FF" w:usb1="6AC7FDFB" w:usb2="08000012" w:usb3="00000000" w:csb0="0002009F" w:csb1="00000000"/>
  </w:font>
  <w:font w:name="Source Sans Pro">
    <w:altName w:val="Corbel"/>
    <w:panose1 w:val="020B0503030403020204"/>
    <w:charset w:val="00"/>
    <w:family w:val="auto"/>
    <w:pitch w:val="variable"/>
    <w:sig w:usb0="00000001" w:usb1="00000001" w:usb2="00000000" w:usb3="00000000" w:csb0="00000193" w:csb1="00000000"/>
  </w:font>
  <w:font w:name="Lucida Grande">
    <w:panose1 w:val="020B0600040502020204"/>
    <w:charset w:val="00"/>
    <w:family w:val="swiss"/>
    <w:pitch w:val="variable"/>
    <w:sig w:usb0="E1000AEF" w:usb1="5000A1FF" w:usb2="00000000" w:usb3="00000000" w:csb0="000001BF" w:csb1="00000000"/>
  </w:font>
  <w:font w:name="MS Mincho">
    <w:panose1 w:val="02020609040205080304"/>
    <w:charset w:val="80"/>
    <w:family w:val="roman"/>
    <w:pitch w:val="fixed"/>
    <w:sig w:usb0="E00002FF" w:usb1="6AC7FDFB" w:usb2="08000012" w:usb3="00000000" w:csb0="0002009F" w:csb1="00000000"/>
  </w:font>
  <w:font w:name="Times">
    <w:panose1 w:val="02000500000000000000"/>
    <w:charset w:val="00"/>
    <w:family w:val="roman"/>
    <w:pitch w:val="variable"/>
    <w:sig w:usb0="00000003" w:usb1="00000000" w:usb2="00000000" w:usb3="00000000" w:csb0="00000001" w:csb1="00000000"/>
  </w:font>
  <w:font w:name="Courier">
    <w:panose1 w:val="02000500000000000000"/>
    <w:charset w:val="00"/>
    <w:family w:val="roman"/>
    <w:pitch w:val="fixed"/>
    <w:sig w:usb0="00000003" w:usb1="00000000" w:usb2="00000000" w:usb3="00000000" w:csb0="00000001" w:csb1="00000000"/>
  </w:font>
  <w:font w:name="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3F45" w14:textId="77777777" w:rsidR="000D134F" w:rsidRDefault="000D134F"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483AC" w14:textId="77777777" w:rsidR="000D134F" w:rsidRDefault="000D134F" w:rsidP="00465A70">
    <w:pPr>
      <w:pStyle w:val="Footer"/>
      <w:ind w:right="360"/>
    </w:pPr>
  </w:p>
  <w:p w14:paraId="1B9D8083" w14:textId="77777777" w:rsidR="000D134F" w:rsidRDefault="000D134F"/>
  <w:p w14:paraId="04A3D05D" w14:textId="77777777" w:rsidR="000D134F" w:rsidRDefault="000D134F"/>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55DB7" w14:textId="77777777" w:rsidR="000D134F" w:rsidRDefault="000D134F" w:rsidP="009D390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7754">
      <w:rPr>
        <w:rStyle w:val="PageNumber"/>
        <w:noProof/>
      </w:rPr>
      <w:t>5</w:t>
    </w:r>
    <w:r>
      <w:rPr>
        <w:rStyle w:val="PageNumber"/>
      </w:rPr>
      <w:fldChar w:fldCharType="end"/>
    </w:r>
  </w:p>
  <w:p w14:paraId="0F691C75" w14:textId="77777777" w:rsidR="000D134F" w:rsidRDefault="000D134F" w:rsidP="00465A70">
    <w:pPr>
      <w:pStyle w:val="Footer"/>
      <w:ind w:right="360"/>
    </w:pPr>
  </w:p>
  <w:p w14:paraId="26E1072D" w14:textId="77777777" w:rsidR="000D134F" w:rsidRDefault="000D134F"/>
  <w:p w14:paraId="65C4C259" w14:textId="77777777" w:rsidR="000D134F" w:rsidRDefault="000D134F"/>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3E6A27DB" w:rsidR="000D134F" w:rsidRPr="000B7FAB" w:rsidRDefault="000D134F"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587754">
        <w:rPr>
          <w:noProof/>
        </w:rPr>
        <w:t>5</w:t>
      </w:r>
    </w:fldSimple>
  </w:p>
  <w:p w14:paraId="630B5C3C" w14:textId="77777777" w:rsidR="000D134F" w:rsidRDefault="000D134F"/>
  <w:p w14:paraId="567116AB" w14:textId="77777777" w:rsidR="000D134F" w:rsidRDefault="000D134F"/>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FCEBB" w14:textId="77777777" w:rsidR="00063506" w:rsidRPr="001907AB" w:rsidRDefault="00063506" w:rsidP="00124409">
      <w:pPr>
        <w:rPr>
          <w:color w:val="0A3251"/>
        </w:rPr>
      </w:pPr>
      <w:r w:rsidRPr="001907AB">
        <w:rPr>
          <w:color w:val="0A3251"/>
        </w:rPr>
        <w:separator/>
      </w:r>
    </w:p>
    <w:p w14:paraId="6A1AB805" w14:textId="77777777" w:rsidR="00063506" w:rsidRDefault="00063506"/>
  </w:footnote>
  <w:footnote w:type="continuationSeparator" w:id="0">
    <w:p w14:paraId="45FADC0E" w14:textId="77777777" w:rsidR="00063506" w:rsidRPr="001907AB" w:rsidRDefault="00063506" w:rsidP="00124409">
      <w:pPr>
        <w:rPr>
          <w:color w:val="0A3251"/>
        </w:rPr>
      </w:pPr>
      <w:r w:rsidRPr="001907AB">
        <w:rPr>
          <w:color w:val="0A3251"/>
        </w:rPr>
        <w:continuationSeparator/>
      </w:r>
    </w:p>
    <w:p w14:paraId="43D8DE8D" w14:textId="77777777" w:rsidR="00063506" w:rsidRDefault="00063506"/>
  </w:footnote>
  <w:footnote w:type="continuationNotice" w:id="1">
    <w:p w14:paraId="04237C82" w14:textId="77777777" w:rsidR="00063506" w:rsidRDefault="00063506"/>
    <w:p w14:paraId="606C2D37" w14:textId="77777777" w:rsidR="00063506" w:rsidRDefault="0006350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297AD059" w:rsidR="000D134F" w:rsidRPr="007B7451" w:rsidRDefault="000D134F"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587754">
      <w:rPr>
        <w:noProof/>
      </w:rPr>
      <w:t>28 August 2017</w:t>
    </w:r>
    <w:r>
      <w:fldChar w:fldCharType="end"/>
    </w:r>
  </w:p>
  <w:p w14:paraId="03E8FEA3" w14:textId="77777777" w:rsidR="000D134F" w:rsidRDefault="000D134F">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p w14:paraId="07DBCDE7" w14:textId="77777777" w:rsidR="000D134F" w:rsidRDefault="000D134F"/>
  <w:p w14:paraId="5D7F2B4A" w14:textId="77777777" w:rsidR="000D134F" w:rsidRDefault="000D134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CE4509"/>
    <w:multiLevelType w:val="hybridMultilevel"/>
    <w:tmpl w:val="71727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D671A"/>
    <w:multiLevelType w:val="hybridMultilevel"/>
    <w:tmpl w:val="F68E67D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4">
    <w:nsid w:val="33F170CA"/>
    <w:multiLevelType w:val="multilevel"/>
    <w:tmpl w:val="F00EEBA8"/>
    <w:lvl w:ilvl="0">
      <w:start w:val="5"/>
      <w:numFmt w:val="decimal"/>
      <w:lvlText w:val="%1"/>
      <w:lvlJc w:val="left"/>
      <w:pPr>
        <w:ind w:left="700" w:hanging="540"/>
      </w:pPr>
      <w:rPr>
        <w:rFonts w:hint="default"/>
      </w:rPr>
    </w:lvl>
    <w:lvl w:ilvl="1">
      <w:start w:val="1"/>
      <w:numFmt w:val="decimal"/>
      <w:lvlText w:val="%1.%2"/>
      <w:lvlJc w:val="left"/>
      <w:pPr>
        <w:ind w:left="700" w:hanging="540"/>
      </w:pPr>
      <w:rPr>
        <w:rFonts w:ascii="Times New Roman" w:eastAsia="Times New Roman" w:hAnsi="Times New Roman" w:hint="default"/>
        <w:b/>
        <w:bCs/>
        <w:sz w:val="24"/>
        <w:szCs w:val="24"/>
      </w:rPr>
    </w:lvl>
    <w:lvl w:ilvl="2">
      <w:start w:val="1"/>
      <w:numFmt w:val="lowerLetter"/>
      <w:lvlText w:val="%3."/>
      <w:lvlJc w:val="left"/>
      <w:pPr>
        <w:ind w:left="1240" w:hanging="360"/>
      </w:pPr>
      <w:rPr>
        <w:rFonts w:ascii="Times New Roman" w:eastAsia="Times New Roman" w:hAnsi="Times New Roman" w:hint="default"/>
        <w:spacing w:val="-1"/>
        <w:sz w:val="24"/>
        <w:szCs w:val="24"/>
      </w:rPr>
    </w:lvl>
    <w:lvl w:ilvl="3">
      <w:start w:val="1"/>
      <w:numFmt w:val="bullet"/>
      <w:lvlText w:val="•"/>
      <w:lvlJc w:val="left"/>
      <w:pPr>
        <w:ind w:left="3106" w:hanging="360"/>
      </w:pPr>
      <w:rPr>
        <w:rFonts w:hint="default"/>
      </w:rPr>
    </w:lvl>
    <w:lvl w:ilvl="4">
      <w:start w:val="1"/>
      <w:numFmt w:val="bullet"/>
      <w:lvlText w:val="•"/>
      <w:lvlJc w:val="left"/>
      <w:pPr>
        <w:ind w:left="4040" w:hanging="360"/>
      </w:pPr>
      <w:rPr>
        <w:rFonts w:hint="default"/>
      </w:rPr>
    </w:lvl>
    <w:lvl w:ilvl="5">
      <w:start w:val="1"/>
      <w:numFmt w:val="bullet"/>
      <w:lvlText w:val="•"/>
      <w:lvlJc w:val="left"/>
      <w:pPr>
        <w:ind w:left="4973" w:hanging="360"/>
      </w:pPr>
      <w:rPr>
        <w:rFonts w:hint="default"/>
      </w:rPr>
    </w:lvl>
    <w:lvl w:ilvl="6">
      <w:start w:val="1"/>
      <w:numFmt w:val="bullet"/>
      <w:lvlText w:val="•"/>
      <w:lvlJc w:val="left"/>
      <w:pPr>
        <w:ind w:left="5906" w:hanging="360"/>
      </w:pPr>
      <w:rPr>
        <w:rFonts w:hint="default"/>
      </w:rPr>
    </w:lvl>
    <w:lvl w:ilvl="7">
      <w:start w:val="1"/>
      <w:numFmt w:val="bullet"/>
      <w:lvlText w:val="•"/>
      <w:lvlJc w:val="left"/>
      <w:pPr>
        <w:ind w:left="6839" w:hanging="360"/>
      </w:pPr>
      <w:rPr>
        <w:rFonts w:hint="default"/>
      </w:rPr>
    </w:lvl>
    <w:lvl w:ilvl="8">
      <w:start w:val="1"/>
      <w:numFmt w:val="bullet"/>
      <w:lvlText w:val="•"/>
      <w:lvlJc w:val="left"/>
      <w:pPr>
        <w:ind w:left="7772" w:hanging="360"/>
      </w:pPr>
      <w:rPr>
        <w:rFonts w:hint="default"/>
      </w:rPr>
    </w:lvl>
  </w:abstractNum>
  <w:abstractNum w:abstractNumId="5">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6">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B4D1D63"/>
    <w:multiLevelType w:val="hybridMultilevel"/>
    <w:tmpl w:val="3C7CD0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10">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5DE199C"/>
    <w:multiLevelType w:val="hybridMultilevel"/>
    <w:tmpl w:val="3F949FD0"/>
    <w:lvl w:ilvl="0" w:tplc="8090BAB4">
      <w:start w:val="1"/>
      <w:numFmt w:val="decimal"/>
      <w:lvlText w:val="%1."/>
      <w:lvlJc w:val="left"/>
      <w:pPr>
        <w:ind w:left="520" w:hanging="356"/>
      </w:pPr>
      <w:rPr>
        <w:rFonts w:ascii="Times New Roman" w:eastAsia="Times New Roman" w:hAnsi="Times New Roman" w:hint="default"/>
        <w:sz w:val="24"/>
        <w:szCs w:val="24"/>
      </w:rPr>
    </w:lvl>
    <w:lvl w:ilvl="1" w:tplc="443406D4">
      <w:start w:val="1"/>
      <w:numFmt w:val="lowerRoman"/>
      <w:lvlText w:val="%2."/>
      <w:lvlJc w:val="left"/>
      <w:pPr>
        <w:ind w:left="1151" w:hanging="399"/>
        <w:jc w:val="right"/>
      </w:pPr>
      <w:rPr>
        <w:rFonts w:ascii="Times New Roman" w:eastAsia="Times New Roman" w:hAnsi="Times New Roman" w:hint="default"/>
        <w:sz w:val="24"/>
        <w:szCs w:val="24"/>
      </w:rPr>
    </w:lvl>
    <w:lvl w:ilvl="2" w:tplc="475C17BE">
      <w:start w:val="1"/>
      <w:numFmt w:val="bullet"/>
      <w:lvlText w:val="•"/>
      <w:lvlJc w:val="left"/>
      <w:pPr>
        <w:ind w:left="2094" w:hanging="399"/>
      </w:pPr>
      <w:rPr>
        <w:rFonts w:hint="default"/>
      </w:rPr>
    </w:lvl>
    <w:lvl w:ilvl="3" w:tplc="3428432E">
      <w:start w:val="1"/>
      <w:numFmt w:val="bullet"/>
      <w:lvlText w:val="•"/>
      <w:lvlJc w:val="left"/>
      <w:pPr>
        <w:ind w:left="3037" w:hanging="399"/>
      </w:pPr>
      <w:rPr>
        <w:rFonts w:hint="default"/>
      </w:rPr>
    </w:lvl>
    <w:lvl w:ilvl="4" w:tplc="9C12F5D0">
      <w:start w:val="1"/>
      <w:numFmt w:val="bullet"/>
      <w:lvlText w:val="•"/>
      <w:lvlJc w:val="left"/>
      <w:pPr>
        <w:ind w:left="3980" w:hanging="399"/>
      </w:pPr>
      <w:rPr>
        <w:rFonts w:hint="default"/>
      </w:rPr>
    </w:lvl>
    <w:lvl w:ilvl="5" w:tplc="B0C622A8">
      <w:start w:val="1"/>
      <w:numFmt w:val="bullet"/>
      <w:lvlText w:val="•"/>
      <w:lvlJc w:val="left"/>
      <w:pPr>
        <w:ind w:left="4923" w:hanging="399"/>
      </w:pPr>
      <w:rPr>
        <w:rFonts w:hint="default"/>
      </w:rPr>
    </w:lvl>
    <w:lvl w:ilvl="6" w:tplc="E730AA62">
      <w:start w:val="1"/>
      <w:numFmt w:val="bullet"/>
      <w:lvlText w:val="•"/>
      <w:lvlJc w:val="left"/>
      <w:pPr>
        <w:ind w:left="5866" w:hanging="399"/>
      </w:pPr>
      <w:rPr>
        <w:rFonts w:hint="default"/>
      </w:rPr>
    </w:lvl>
    <w:lvl w:ilvl="7" w:tplc="F2CC186E">
      <w:start w:val="1"/>
      <w:numFmt w:val="bullet"/>
      <w:lvlText w:val="•"/>
      <w:lvlJc w:val="left"/>
      <w:pPr>
        <w:ind w:left="6810" w:hanging="399"/>
      </w:pPr>
      <w:rPr>
        <w:rFonts w:hint="default"/>
      </w:rPr>
    </w:lvl>
    <w:lvl w:ilvl="8" w:tplc="BA54D274">
      <w:start w:val="1"/>
      <w:numFmt w:val="bullet"/>
      <w:lvlText w:val="•"/>
      <w:lvlJc w:val="left"/>
      <w:pPr>
        <w:ind w:left="7753" w:hanging="399"/>
      </w:pPr>
      <w:rPr>
        <w:rFonts w:hint="default"/>
      </w:rPr>
    </w:lvl>
  </w:abstractNum>
  <w:num w:numId="1">
    <w:abstractNumId w:val="3"/>
  </w:num>
  <w:num w:numId="2">
    <w:abstractNumId w:val="10"/>
  </w:num>
  <w:num w:numId="3">
    <w:abstractNumId w:val="9"/>
  </w:num>
  <w:num w:numId="4">
    <w:abstractNumId w:val="8"/>
  </w:num>
  <w:num w:numId="5">
    <w:abstractNumId w:val="5"/>
  </w:num>
  <w:num w:numId="6">
    <w:abstractNumId w:val="6"/>
  </w:num>
  <w:num w:numId="7">
    <w:abstractNumId w:val="2"/>
  </w:num>
  <w:num w:numId="8">
    <w:abstractNumId w:val="4"/>
  </w:num>
  <w:num w:numId="9">
    <w:abstractNumId w:val="11"/>
  </w:num>
  <w:num w:numId="10">
    <w:abstractNumId w:val="1"/>
  </w:num>
  <w:num w:numId="11">
    <w:abstractNumId w:val="7"/>
  </w:num>
  <w:num w:numId="1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0CA5"/>
    <w:rsid w:val="0000165F"/>
    <w:rsid w:val="000026EF"/>
    <w:rsid w:val="00004567"/>
    <w:rsid w:val="000049ED"/>
    <w:rsid w:val="000061FB"/>
    <w:rsid w:val="000079D5"/>
    <w:rsid w:val="00007E9B"/>
    <w:rsid w:val="0001062C"/>
    <w:rsid w:val="00011996"/>
    <w:rsid w:val="00014924"/>
    <w:rsid w:val="00014F06"/>
    <w:rsid w:val="000150B7"/>
    <w:rsid w:val="000159B1"/>
    <w:rsid w:val="00015FF9"/>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37836"/>
    <w:rsid w:val="000431AD"/>
    <w:rsid w:val="00043B02"/>
    <w:rsid w:val="00043B7B"/>
    <w:rsid w:val="00043FB6"/>
    <w:rsid w:val="00044472"/>
    <w:rsid w:val="00044E3F"/>
    <w:rsid w:val="000469DD"/>
    <w:rsid w:val="00047EB7"/>
    <w:rsid w:val="00050959"/>
    <w:rsid w:val="00051DAF"/>
    <w:rsid w:val="000529B8"/>
    <w:rsid w:val="00052B0B"/>
    <w:rsid w:val="00052D2E"/>
    <w:rsid w:val="00053B91"/>
    <w:rsid w:val="00055361"/>
    <w:rsid w:val="00057565"/>
    <w:rsid w:val="000578F9"/>
    <w:rsid w:val="00063289"/>
    <w:rsid w:val="00063506"/>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8592D"/>
    <w:rsid w:val="00091552"/>
    <w:rsid w:val="00091F1A"/>
    <w:rsid w:val="0009247D"/>
    <w:rsid w:val="000A4278"/>
    <w:rsid w:val="000A52E1"/>
    <w:rsid w:val="000A5354"/>
    <w:rsid w:val="000A6E00"/>
    <w:rsid w:val="000A7253"/>
    <w:rsid w:val="000B05B0"/>
    <w:rsid w:val="000B27ED"/>
    <w:rsid w:val="000B32B7"/>
    <w:rsid w:val="000B40AB"/>
    <w:rsid w:val="000B428F"/>
    <w:rsid w:val="000B42EB"/>
    <w:rsid w:val="000B4DC0"/>
    <w:rsid w:val="000B6592"/>
    <w:rsid w:val="000B7FAB"/>
    <w:rsid w:val="000C0391"/>
    <w:rsid w:val="000C74EF"/>
    <w:rsid w:val="000C7D7D"/>
    <w:rsid w:val="000D0447"/>
    <w:rsid w:val="000D06FC"/>
    <w:rsid w:val="000D0D21"/>
    <w:rsid w:val="000D134F"/>
    <w:rsid w:val="000D2C3A"/>
    <w:rsid w:val="000D3433"/>
    <w:rsid w:val="000D39CA"/>
    <w:rsid w:val="000D4C03"/>
    <w:rsid w:val="000D69E6"/>
    <w:rsid w:val="000E136E"/>
    <w:rsid w:val="000E43BF"/>
    <w:rsid w:val="000E4ED9"/>
    <w:rsid w:val="000E6548"/>
    <w:rsid w:val="000E745C"/>
    <w:rsid w:val="000F0F9D"/>
    <w:rsid w:val="000F17D7"/>
    <w:rsid w:val="000F55A4"/>
    <w:rsid w:val="00103073"/>
    <w:rsid w:val="00105293"/>
    <w:rsid w:val="00106BFC"/>
    <w:rsid w:val="00110B14"/>
    <w:rsid w:val="001123C4"/>
    <w:rsid w:val="00112AF1"/>
    <w:rsid w:val="00114464"/>
    <w:rsid w:val="0011624A"/>
    <w:rsid w:val="0012247C"/>
    <w:rsid w:val="00122763"/>
    <w:rsid w:val="00122E27"/>
    <w:rsid w:val="001243F1"/>
    <w:rsid w:val="00124409"/>
    <w:rsid w:val="00124548"/>
    <w:rsid w:val="00124EBC"/>
    <w:rsid w:val="001266C5"/>
    <w:rsid w:val="0012689C"/>
    <w:rsid w:val="00127E6B"/>
    <w:rsid w:val="001336FB"/>
    <w:rsid w:val="0013429C"/>
    <w:rsid w:val="001344DA"/>
    <w:rsid w:val="001344DD"/>
    <w:rsid w:val="00135A4B"/>
    <w:rsid w:val="00135CB0"/>
    <w:rsid w:val="001369A3"/>
    <w:rsid w:val="00137089"/>
    <w:rsid w:val="00137AEA"/>
    <w:rsid w:val="00141ECC"/>
    <w:rsid w:val="00141F60"/>
    <w:rsid w:val="00142623"/>
    <w:rsid w:val="001442D2"/>
    <w:rsid w:val="00144360"/>
    <w:rsid w:val="001452F8"/>
    <w:rsid w:val="00147321"/>
    <w:rsid w:val="001519C5"/>
    <w:rsid w:val="00151F87"/>
    <w:rsid w:val="00155AC2"/>
    <w:rsid w:val="0015755C"/>
    <w:rsid w:val="00160E93"/>
    <w:rsid w:val="00160EAE"/>
    <w:rsid w:val="001635F9"/>
    <w:rsid w:val="0016397B"/>
    <w:rsid w:val="0016571F"/>
    <w:rsid w:val="00166D26"/>
    <w:rsid w:val="001701D2"/>
    <w:rsid w:val="0017277E"/>
    <w:rsid w:val="00174A08"/>
    <w:rsid w:val="00176E96"/>
    <w:rsid w:val="00177B0E"/>
    <w:rsid w:val="001805BD"/>
    <w:rsid w:val="0018125C"/>
    <w:rsid w:val="00185287"/>
    <w:rsid w:val="00185CA5"/>
    <w:rsid w:val="0018681F"/>
    <w:rsid w:val="00186C09"/>
    <w:rsid w:val="001873EC"/>
    <w:rsid w:val="001900C9"/>
    <w:rsid w:val="001907AB"/>
    <w:rsid w:val="00191650"/>
    <w:rsid w:val="0019180E"/>
    <w:rsid w:val="00196663"/>
    <w:rsid w:val="0019695C"/>
    <w:rsid w:val="00196DE5"/>
    <w:rsid w:val="0019727B"/>
    <w:rsid w:val="00197DBD"/>
    <w:rsid w:val="001A3A44"/>
    <w:rsid w:val="001A6144"/>
    <w:rsid w:val="001A774A"/>
    <w:rsid w:val="001A7859"/>
    <w:rsid w:val="001B1ACB"/>
    <w:rsid w:val="001B3D30"/>
    <w:rsid w:val="001B4CBB"/>
    <w:rsid w:val="001B4EA6"/>
    <w:rsid w:val="001B56CF"/>
    <w:rsid w:val="001B7696"/>
    <w:rsid w:val="001C373A"/>
    <w:rsid w:val="001C6378"/>
    <w:rsid w:val="001C724D"/>
    <w:rsid w:val="001D6D3E"/>
    <w:rsid w:val="001D742C"/>
    <w:rsid w:val="001D7D94"/>
    <w:rsid w:val="001E0A11"/>
    <w:rsid w:val="001E16F4"/>
    <w:rsid w:val="001E1768"/>
    <w:rsid w:val="001E3286"/>
    <w:rsid w:val="001E3F2A"/>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53C"/>
    <w:rsid w:val="00207A4D"/>
    <w:rsid w:val="00207C70"/>
    <w:rsid w:val="00210CB5"/>
    <w:rsid w:val="00212D02"/>
    <w:rsid w:val="00216CA8"/>
    <w:rsid w:val="002214ED"/>
    <w:rsid w:val="00221F06"/>
    <w:rsid w:val="0022482A"/>
    <w:rsid w:val="00226318"/>
    <w:rsid w:val="00227CA7"/>
    <w:rsid w:val="00231E12"/>
    <w:rsid w:val="00232226"/>
    <w:rsid w:val="00233E86"/>
    <w:rsid w:val="002343F3"/>
    <w:rsid w:val="002403A2"/>
    <w:rsid w:val="00241863"/>
    <w:rsid w:val="00244626"/>
    <w:rsid w:val="0024694A"/>
    <w:rsid w:val="00247464"/>
    <w:rsid w:val="00247F6F"/>
    <w:rsid w:val="00251BE6"/>
    <w:rsid w:val="00251EBA"/>
    <w:rsid w:val="002539FB"/>
    <w:rsid w:val="00254387"/>
    <w:rsid w:val="00254B2B"/>
    <w:rsid w:val="002551BA"/>
    <w:rsid w:val="00256E2D"/>
    <w:rsid w:val="00261F20"/>
    <w:rsid w:val="00262895"/>
    <w:rsid w:val="0026351B"/>
    <w:rsid w:val="00264429"/>
    <w:rsid w:val="00265AEC"/>
    <w:rsid w:val="002705F2"/>
    <w:rsid w:val="00271048"/>
    <w:rsid w:val="002717F3"/>
    <w:rsid w:val="00273275"/>
    <w:rsid w:val="00275D43"/>
    <w:rsid w:val="00276410"/>
    <w:rsid w:val="00281081"/>
    <w:rsid w:val="002819D5"/>
    <w:rsid w:val="002819E3"/>
    <w:rsid w:val="0028316A"/>
    <w:rsid w:val="002848EE"/>
    <w:rsid w:val="002855A0"/>
    <w:rsid w:val="00286420"/>
    <w:rsid w:val="00286FAC"/>
    <w:rsid w:val="00290174"/>
    <w:rsid w:val="0029127F"/>
    <w:rsid w:val="00291BE6"/>
    <w:rsid w:val="00291E9C"/>
    <w:rsid w:val="0029430A"/>
    <w:rsid w:val="00294E78"/>
    <w:rsid w:val="00297E22"/>
    <w:rsid w:val="002A1A7D"/>
    <w:rsid w:val="002A3508"/>
    <w:rsid w:val="002A3D03"/>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E31E1"/>
    <w:rsid w:val="002F004E"/>
    <w:rsid w:val="002F1D6A"/>
    <w:rsid w:val="002F3080"/>
    <w:rsid w:val="002F36C5"/>
    <w:rsid w:val="002F4633"/>
    <w:rsid w:val="002F4BE2"/>
    <w:rsid w:val="002F5CC6"/>
    <w:rsid w:val="002F607F"/>
    <w:rsid w:val="002F7E06"/>
    <w:rsid w:val="003011F2"/>
    <w:rsid w:val="00302C43"/>
    <w:rsid w:val="00305661"/>
    <w:rsid w:val="00305B79"/>
    <w:rsid w:val="00305FA4"/>
    <w:rsid w:val="00307D2B"/>
    <w:rsid w:val="00307FBC"/>
    <w:rsid w:val="0031004F"/>
    <w:rsid w:val="0031374B"/>
    <w:rsid w:val="00317928"/>
    <w:rsid w:val="00320B9F"/>
    <w:rsid w:val="0032317F"/>
    <w:rsid w:val="00323594"/>
    <w:rsid w:val="00323647"/>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56A0"/>
    <w:rsid w:val="00347171"/>
    <w:rsid w:val="00350184"/>
    <w:rsid w:val="003509F5"/>
    <w:rsid w:val="00351FBD"/>
    <w:rsid w:val="00352315"/>
    <w:rsid w:val="003526EB"/>
    <w:rsid w:val="00360350"/>
    <w:rsid w:val="00360BE0"/>
    <w:rsid w:val="003613B2"/>
    <w:rsid w:val="003617DF"/>
    <w:rsid w:val="0036487E"/>
    <w:rsid w:val="00366E1B"/>
    <w:rsid w:val="00367B8A"/>
    <w:rsid w:val="00367EA9"/>
    <w:rsid w:val="00370591"/>
    <w:rsid w:val="00370FA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2B7A"/>
    <w:rsid w:val="003931F1"/>
    <w:rsid w:val="00393531"/>
    <w:rsid w:val="0039578A"/>
    <w:rsid w:val="003A00EB"/>
    <w:rsid w:val="003A0784"/>
    <w:rsid w:val="003A123B"/>
    <w:rsid w:val="003A384E"/>
    <w:rsid w:val="003A3AB2"/>
    <w:rsid w:val="003A60B0"/>
    <w:rsid w:val="003B3B02"/>
    <w:rsid w:val="003B4A1C"/>
    <w:rsid w:val="003B59ED"/>
    <w:rsid w:val="003B669B"/>
    <w:rsid w:val="003C0238"/>
    <w:rsid w:val="003C1198"/>
    <w:rsid w:val="003C1501"/>
    <w:rsid w:val="003C17ED"/>
    <w:rsid w:val="003C181B"/>
    <w:rsid w:val="003C212B"/>
    <w:rsid w:val="003C2C4E"/>
    <w:rsid w:val="003C38A3"/>
    <w:rsid w:val="003C3DEF"/>
    <w:rsid w:val="003C6B68"/>
    <w:rsid w:val="003D05AB"/>
    <w:rsid w:val="003D138E"/>
    <w:rsid w:val="003D1C05"/>
    <w:rsid w:val="003D3238"/>
    <w:rsid w:val="003D37CB"/>
    <w:rsid w:val="003D56B2"/>
    <w:rsid w:val="003D7969"/>
    <w:rsid w:val="003E3D96"/>
    <w:rsid w:val="003E677D"/>
    <w:rsid w:val="003F086B"/>
    <w:rsid w:val="003F0B56"/>
    <w:rsid w:val="003F166D"/>
    <w:rsid w:val="003F338A"/>
    <w:rsid w:val="0040034A"/>
    <w:rsid w:val="0040054B"/>
    <w:rsid w:val="00402610"/>
    <w:rsid w:val="00402782"/>
    <w:rsid w:val="00405F67"/>
    <w:rsid w:val="00407F08"/>
    <w:rsid w:val="00411BDF"/>
    <w:rsid w:val="004174C8"/>
    <w:rsid w:val="004177DF"/>
    <w:rsid w:val="0041790F"/>
    <w:rsid w:val="00417E18"/>
    <w:rsid w:val="00420252"/>
    <w:rsid w:val="00420B0E"/>
    <w:rsid w:val="00421F8D"/>
    <w:rsid w:val="00422467"/>
    <w:rsid w:val="00422556"/>
    <w:rsid w:val="00423AA0"/>
    <w:rsid w:val="00423C64"/>
    <w:rsid w:val="0042470B"/>
    <w:rsid w:val="00426669"/>
    <w:rsid w:val="00427C8B"/>
    <w:rsid w:val="00430DAA"/>
    <w:rsid w:val="004310FD"/>
    <w:rsid w:val="004318A8"/>
    <w:rsid w:val="004319A9"/>
    <w:rsid w:val="00433F04"/>
    <w:rsid w:val="00435DDE"/>
    <w:rsid w:val="004364FA"/>
    <w:rsid w:val="0043753F"/>
    <w:rsid w:val="0044005E"/>
    <w:rsid w:val="00441557"/>
    <w:rsid w:val="004442F1"/>
    <w:rsid w:val="00444BE1"/>
    <w:rsid w:val="004469F4"/>
    <w:rsid w:val="00447BA7"/>
    <w:rsid w:val="00453090"/>
    <w:rsid w:val="004533CB"/>
    <w:rsid w:val="004555D4"/>
    <w:rsid w:val="00455731"/>
    <w:rsid w:val="004609EE"/>
    <w:rsid w:val="00465A70"/>
    <w:rsid w:val="0046623C"/>
    <w:rsid w:val="004728C6"/>
    <w:rsid w:val="004749E7"/>
    <w:rsid w:val="00475193"/>
    <w:rsid w:val="004762E2"/>
    <w:rsid w:val="00480827"/>
    <w:rsid w:val="0048201C"/>
    <w:rsid w:val="004829C0"/>
    <w:rsid w:val="00483353"/>
    <w:rsid w:val="0048475A"/>
    <w:rsid w:val="004852E9"/>
    <w:rsid w:val="00486DC1"/>
    <w:rsid w:val="0048773F"/>
    <w:rsid w:val="00490A99"/>
    <w:rsid w:val="00490DE6"/>
    <w:rsid w:val="004927B6"/>
    <w:rsid w:val="0049342D"/>
    <w:rsid w:val="00493E88"/>
    <w:rsid w:val="004943B1"/>
    <w:rsid w:val="004944C2"/>
    <w:rsid w:val="004971D3"/>
    <w:rsid w:val="00497682"/>
    <w:rsid w:val="004A05F8"/>
    <w:rsid w:val="004A144B"/>
    <w:rsid w:val="004A19B0"/>
    <w:rsid w:val="004A2920"/>
    <w:rsid w:val="004A2B63"/>
    <w:rsid w:val="004A398E"/>
    <w:rsid w:val="004A6774"/>
    <w:rsid w:val="004A694E"/>
    <w:rsid w:val="004A794D"/>
    <w:rsid w:val="004A7CEA"/>
    <w:rsid w:val="004B0BD7"/>
    <w:rsid w:val="004B390B"/>
    <w:rsid w:val="004B406C"/>
    <w:rsid w:val="004B4F45"/>
    <w:rsid w:val="004B6FF9"/>
    <w:rsid w:val="004C060B"/>
    <w:rsid w:val="004C0B81"/>
    <w:rsid w:val="004C3F38"/>
    <w:rsid w:val="004C4CD4"/>
    <w:rsid w:val="004C58AD"/>
    <w:rsid w:val="004D12D5"/>
    <w:rsid w:val="004D19F1"/>
    <w:rsid w:val="004D4850"/>
    <w:rsid w:val="004D5CFC"/>
    <w:rsid w:val="004D704E"/>
    <w:rsid w:val="004E05F5"/>
    <w:rsid w:val="004E1DBF"/>
    <w:rsid w:val="004E3B99"/>
    <w:rsid w:val="004E45EA"/>
    <w:rsid w:val="004E5FD1"/>
    <w:rsid w:val="004F1BFE"/>
    <w:rsid w:val="004F26A4"/>
    <w:rsid w:val="004F2E5B"/>
    <w:rsid w:val="004F2ECB"/>
    <w:rsid w:val="004F4D47"/>
    <w:rsid w:val="00504C87"/>
    <w:rsid w:val="00505264"/>
    <w:rsid w:val="00510A65"/>
    <w:rsid w:val="005112FD"/>
    <w:rsid w:val="0051253C"/>
    <w:rsid w:val="00512E87"/>
    <w:rsid w:val="00513113"/>
    <w:rsid w:val="00517647"/>
    <w:rsid w:val="0052118D"/>
    <w:rsid w:val="005215F3"/>
    <w:rsid w:val="005219F2"/>
    <w:rsid w:val="00523A06"/>
    <w:rsid w:val="00523F34"/>
    <w:rsid w:val="00526737"/>
    <w:rsid w:val="00533258"/>
    <w:rsid w:val="00533EDB"/>
    <w:rsid w:val="00534B83"/>
    <w:rsid w:val="00535C04"/>
    <w:rsid w:val="00536BF1"/>
    <w:rsid w:val="00537FB7"/>
    <w:rsid w:val="00540A5F"/>
    <w:rsid w:val="00542576"/>
    <w:rsid w:val="0054273F"/>
    <w:rsid w:val="0054348E"/>
    <w:rsid w:val="0054483C"/>
    <w:rsid w:val="00544C17"/>
    <w:rsid w:val="00545187"/>
    <w:rsid w:val="005452B0"/>
    <w:rsid w:val="00546689"/>
    <w:rsid w:val="005466BD"/>
    <w:rsid w:val="0054753C"/>
    <w:rsid w:val="00547EFC"/>
    <w:rsid w:val="00553537"/>
    <w:rsid w:val="00553AB8"/>
    <w:rsid w:val="00555DF0"/>
    <w:rsid w:val="00556481"/>
    <w:rsid w:val="005567E6"/>
    <w:rsid w:val="00557846"/>
    <w:rsid w:val="00564698"/>
    <w:rsid w:val="005647D1"/>
    <w:rsid w:val="00564C71"/>
    <w:rsid w:val="00564F56"/>
    <w:rsid w:val="00566AB0"/>
    <w:rsid w:val="0057232E"/>
    <w:rsid w:val="00573C61"/>
    <w:rsid w:val="00574495"/>
    <w:rsid w:val="005745BA"/>
    <w:rsid w:val="00574E85"/>
    <w:rsid w:val="00575410"/>
    <w:rsid w:val="005759C9"/>
    <w:rsid w:val="00575F84"/>
    <w:rsid w:val="00580113"/>
    <w:rsid w:val="00580391"/>
    <w:rsid w:val="00584D57"/>
    <w:rsid w:val="00586147"/>
    <w:rsid w:val="005869B3"/>
    <w:rsid w:val="00587754"/>
    <w:rsid w:val="00590BBD"/>
    <w:rsid w:val="005914AC"/>
    <w:rsid w:val="0059509A"/>
    <w:rsid w:val="005A07B1"/>
    <w:rsid w:val="005A0808"/>
    <w:rsid w:val="005A1CA0"/>
    <w:rsid w:val="005A2652"/>
    <w:rsid w:val="005A43A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5345"/>
    <w:rsid w:val="005C6458"/>
    <w:rsid w:val="005D0DF1"/>
    <w:rsid w:val="005D1B03"/>
    <w:rsid w:val="005D2790"/>
    <w:rsid w:val="005D64E3"/>
    <w:rsid w:val="005D6DF7"/>
    <w:rsid w:val="005D6FB6"/>
    <w:rsid w:val="005D7E90"/>
    <w:rsid w:val="005E2F7C"/>
    <w:rsid w:val="005E39CE"/>
    <w:rsid w:val="005E73C2"/>
    <w:rsid w:val="005F1C64"/>
    <w:rsid w:val="005F38E6"/>
    <w:rsid w:val="005F49FB"/>
    <w:rsid w:val="005F6AE9"/>
    <w:rsid w:val="005F6B10"/>
    <w:rsid w:val="00601A9C"/>
    <w:rsid w:val="00602FF6"/>
    <w:rsid w:val="0060502B"/>
    <w:rsid w:val="00605A5B"/>
    <w:rsid w:val="00606EE1"/>
    <w:rsid w:val="0060723A"/>
    <w:rsid w:val="00607AFB"/>
    <w:rsid w:val="00613591"/>
    <w:rsid w:val="006157E3"/>
    <w:rsid w:val="00625409"/>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3A3A"/>
    <w:rsid w:val="00644C01"/>
    <w:rsid w:val="006458E7"/>
    <w:rsid w:val="00646934"/>
    <w:rsid w:val="0064791E"/>
    <w:rsid w:val="006500AD"/>
    <w:rsid w:val="0065093E"/>
    <w:rsid w:val="00650B52"/>
    <w:rsid w:val="00654A41"/>
    <w:rsid w:val="00656194"/>
    <w:rsid w:val="006610BF"/>
    <w:rsid w:val="00663AE7"/>
    <w:rsid w:val="006648BA"/>
    <w:rsid w:val="00664F6E"/>
    <w:rsid w:val="00665BF3"/>
    <w:rsid w:val="00665C00"/>
    <w:rsid w:val="006703AC"/>
    <w:rsid w:val="0067389F"/>
    <w:rsid w:val="0067497E"/>
    <w:rsid w:val="00674D45"/>
    <w:rsid w:val="00675B1C"/>
    <w:rsid w:val="00675FAB"/>
    <w:rsid w:val="00676660"/>
    <w:rsid w:val="006777C9"/>
    <w:rsid w:val="006806E5"/>
    <w:rsid w:val="00682A41"/>
    <w:rsid w:val="0068406B"/>
    <w:rsid w:val="006877CB"/>
    <w:rsid w:val="006903B0"/>
    <w:rsid w:val="00690FEE"/>
    <w:rsid w:val="00691E21"/>
    <w:rsid w:val="00696FC3"/>
    <w:rsid w:val="006A0271"/>
    <w:rsid w:val="006A092A"/>
    <w:rsid w:val="006A42E7"/>
    <w:rsid w:val="006A5041"/>
    <w:rsid w:val="006A6CC6"/>
    <w:rsid w:val="006A74D5"/>
    <w:rsid w:val="006A75CC"/>
    <w:rsid w:val="006B210E"/>
    <w:rsid w:val="006B656B"/>
    <w:rsid w:val="006B7CF9"/>
    <w:rsid w:val="006B7FB8"/>
    <w:rsid w:val="006C1431"/>
    <w:rsid w:val="006C1B17"/>
    <w:rsid w:val="006C1C9D"/>
    <w:rsid w:val="006C1CA6"/>
    <w:rsid w:val="006C2121"/>
    <w:rsid w:val="006C41CA"/>
    <w:rsid w:val="006C4F54"/>
    <w:rsid w:val="006C6F66"/>
    <w:rsid w:val="006D01E8"/>
    <w:rsid w:val="006D04C8"/>
    <w:rsid w:val="006D2BE9"/>
    <w:rsid w:val="006D6079"/>
    <w:rsid w:val="006D69B8"/>
    <w:rsid w:val="006E00BF"/>
    <w:rsid w:val="006E1126"/>
    <w:rsid w:val="006E1D0D"/>
    <w:rsid w:val="006E2955"/>
    <w:rsid w:val="006E3944"/>
    <w:rsid w:val="006E449C"/>
    <w:rsid w:val="006F0EE2"/>
    <w:rsid w:val="006F2D3D"/>
    <w:rsid w:val="006F5BD2"/>
    <w:rsid w:val="006F6027"/>
    <w:rsid w:val="006F7287"/>
    <w:rsid w:val="00700AFF"/>
    <w:rsid w:val="00701223"/>
    <w:rsid w:val="00702805"/>
    <w:rsid w:val="00702D7F"/>
    <w:rsid w:val="0070318B"/>
    <w:rsid w:val="00705FE9"/>
    <w:rsid w:val="00710C1C"/>
    <w:rsid w:val="0071294D"/>
    <w:rsid w:val="00712ABF"/>
    <w:rsid w:val="00712FC4"/>
    <w:rsid w:val="00714512"/>
    <w:rsid w:val="00722B24"/>
    <w:rsid w:val="0072312B"/>
    <w:rsid w:val="0072424B"/>
    <w:rsid w:val="00724D08"/>
    <w:rsid w:val="00725D56"/>
    <w:rsid w:val="00727104"/>
    <w:rsid w:val="00730793"/>
    <w:rsid w:val="00731551"/>
    <w:rsid w:val="0073215C"/>
    <w:rsid w:val="007326D3"/>
    <w:rsid w:val="00732F1D"/>
    <w:rsid w:val="007332EA"/>
    <w:rsid w:val="00734D3A"/>
    <w:rsid w:val="00735FBE"/>
    <w:rsid w:val="007371A7"/>
    <w:rsid w:val="007407E7"/>
    <w:rsid w:val="00740C82"/>
    <w:rsid w:val="007416CE"/>
    <w:rsid w:val="00742510"/>
    <w:rsid w:val="00745059"/>
    <w:rsid w:val="007507C6"/>
    <w:rsid w:val="00750DB4"/>
    <w:rsid w:val="00751AB9"/>
    <w:rsid w:val="00751BE1"/>
    <w:rsid w:val="007527E4"/>
    <w:rsid w:val="00752CEB"/>
    <w:rsid w:val="00755CA6"/>
    <w:rsid w:val="007574A2"/>
    <w:rsid w:val="00760197"/>
    <w:rsid w:val="0076032C"/>
    <w:rsid w:val="00762354"/>
    <w:rsid w:val="00765A04"/>
    <w:rsid w:val="00765D58"/>
    <w:rsid w:val="00767A9D"/>
    <w:rsid w:val="00771015"/>
    <w:rsid w:val="00771033"/>
    <w:rsid w:val="007716BD"/>
    <w:rsid w:val="00771CD1"/>
    <w:rsid w:val="00774462"/>
    <w:rsid w:val="00774768"/>
    <w:rsid w:val="007749F9"/>
    <w:rsid w:val="00780814"/>
    <w:rsid w:val="00780EF3"/>
    <w:rsid w:val="00781328"/>
    <w:rsid w:val="00782B46"/>
    <w:rsid w:val="00787B13"/>
    <w:rsid w:val="00787CD0"/>
    <w:rsid w:val="00795C0A"/>
    <w:rsid w:val="00797141"/>
    <w:rsid w:val="007A02EF"/>
    <w:rsid w:val="007A0508"/>
    <w:rsid w:val="007A0BEE"/>
    <w:rsid w:val="007A19E0"/>
    <w:rsid w:val="007A1AF7"/>
    <w:rsid w:val="007A249A"/>
    <w:rsid w:val="007A39C4"/>
    <w:rsid w:val="007A4328"/>
    <w:rsid w:val="007A4FE2"/>
    <w:rsid w:val="007A5779"/>
    <w:rsid w:val="007A78D6"/>
    <w:rsid w:val="007B0F65"/>
    <w:rsid w:val="007B121D"/>
    <w:rsid w:val="007B1835"/>
    <w:rsid w:val="007B6FBC"/>
    <w:rsid w:val="007B7451"/>
    <w:rsid w:val="007C0DB9"/>
    <w:rsid w:val="007C11D3"/>
    <w:rsid w:val="007C2B4E"/>
    <w:rsid w:val="007C35C8"/>
    <w:rsid w:val="007D13B7"/>
    <w:rsid w:val="007D1DDE"/>
    <w:rsid w:val="007D4717"/>
    <w:rsid w:val="007D4AA9"/>
    <w:rsid w:val="007D6175"/>
    <w:rsid w:val="007E0B62"/>
    <w:rsid w:val="007E1CE2"/>
    <w:rsid w:val="007E1F28"/>
    <w:rsid w:val="007E1F50"/>
    <w:rsid w:val="007E5378"/>
    <w:rsid w:val="007F0D8D"/>
    <w:rsid w:val="007F1035"/>
    <w:rsid w:val="007F188E"/>
    <w:rsid w:val="0080019D"/>
    <w:rsid w:val="008014EC"/>
    <w:rsid w:val="00803BC9"/>
    <w:rsid w:val="0080425D"/>
    <w:rsid w:val="008070AD"/>
    <w:rsid w:val="00807370"/>
    <w:rsid w:val="00810295"/>
    <w:rsid w:val="00810E57"/>
    <w:rsid w:val="0081148A"/>
    <w:rsid w:val="00812D57"/>
    <w:rsid w:val="00813FD9"/>
    <w:rsid w:val="00820F13"/>
    <w:rsid w:val="008214BE"/>
    <w:rsid w:val="00821938"/>
    <w:rsid w:val="008224DA"/>
    <w:rsid w:val="008248FB"/>
    <w:rsid w:val="0082546E"/>
    <w:rsid w:val="00825737"/>
    <w:rsid w:val="00831052"/>
    <w:rsid w:val="008334D3"/>
    <w:rsid w:val="008338B2"/>
    <w:rsid w:val="00833C1E"/>
    <w:rsid w:val="0083519B"/>
    <w:rsid w:val="0083546F"/>
    <w:rsid w:val="00836379"/>
    <w:rsid w:val="00836E12"/>
    <w:rsid w:val="00842E2E"/>
    <w:rsid w:val="00843864"/>
    <w:rsid w:val="008474A3"/>
    <w:rsid w:val="00856EA3"/>
    <w:rsid w:val="00857AB5"/>
    <w:rsid w:val="00857D4D"/>
    <w:rsid w:val="008638EB"/>
    <w:rsid w:val="00863E9C"/>
    <w:rsid w:val="008640F4"/>
    <w:rsid w:val="00866DBD"/>
    <w:rsid w:val="008670F5"/>
    <w:rsid w:val="00871561"/>
    <w:rsid w:val="008773D7"/>
    <w:rsid w:val="00877618"/>
    <w:rsid w:val="008822E9"/>
    <w:rsid w:val="00882649"/>
    <w:rsid w:val="00882E26"/>
    <w:rsid w:val="008847AD"/>
    <w:rsid w:val="0088545A"/>
    <w:rsid w:val="008854A2"/>
    <w:rsid w:val="00885711"/>
    <w:rsid w:val="00886510"/>
    <w:rsid w:val="008879F3"/>
    <w:rsid w:val="00890312"/>
    <w:rsid w:val="00890322"/>
    <w:rsid w:val="008909C2"/>
    <w:rsid w:val="00890C87"/>
    <w:rsid w:val="008919B3"/>
    <w:rsid w:val="008921A0"/>
    <w:rsid w:val="008926BC"/>
    <w:rsid w:val="008942C9"/>
    <w:rsid w:val="00894C3E"/>
    <w:rsid w:val="00894D30"/>
    <w:rsid w:val="00895087"/>
    <w:rsid w:val="008956E4"/>
    <w:rsid w:val="008960CA"/>
    <w:rsid w:val="008971F2"/>
    <w:rsid w:val="008A2805"/>
    <w:rsid w:val="008A3AA1"/>
    <w:rsid w:val="008A3EC7"/>
    <w:rsid w:val="008A65BD"/>
    <w:rsid w:val="008B147B"/>
    <w:rsid w:val="008B1D73"/>
    <w:rsid w:val="008B21DB"/>
    <w:rsid w:val="008B23FF"/>
    <w:rsid w:val="008B325C"/>
    <w:rsid w:val="008B3B56"/>
    <w:rsid w:val="008B4453"/>
    <w:rsid w:val="008B50F6"/>
    <w:rsid w:val="008B6B1C"/>
    <w:rsid w:val="008B7038"/>
    <w:rsid w:val="008C165C"/>
    <w:rsid w:val="008C180B"/>
    <w:rsid w:val="008C1F0C"/>
    <w:rsid w:val="008C3057"/>
    <w:rsid w:val="008C4ADA"/>
    <w:rsid w:val="008C55F8"/>
    <w:rsid w:val="008D0E50"/>
    <w:rsid w:val="008D123B"/>
    <w:rsid w:val="008D1359"/>
    <w:rsid w:val="008D1BA2"/>
    <w:rsid w:val="008D24A9"/>
    <w:rsid w:val="008D4FFD"/>
    <w:rsid w:val="008D576D"/>
    <w:rsid w:val="008D5CBF"/>
    <w:rsid w:val="008D66CD"/>
    <w:rsid w:val="008D71C6"/>
    <w:rsid w:val="008E1892"/>
    <w:rsid w:val="008E4718"/>
    <w:rsid w:val="008E649F"/>
    <w:rsid w:val="008E6D52"/>
    <w:rsid w:val="008E74DF"/>
    <w:rsid w:val="008F2240"/>
    <w:rsid w:val="008F6554"/>
    <w:rsid w:val="008F72DC"/>
    <w:rsid w:val="00900D67"/>
    <w:rsid w:val="00903068"/>
    <w:rsid w:val="009041E7"/>
    <w:rsid w:val="0090427B"/>
    <w:rsid w:val="00904BD2"/>
    <w:rsid w:val="0090535B"/>
    <w:rsid w:val="00910110"/>
    <w:rsid w:val="00911621"/>
    <w:rsid w:val="00913341"/>
    <w:rsid w:val="009147B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481D"/>
    <w:rsid w:val="00936406"/>
    <w:rsid w:val="00943D82"/>
    <w:rsid w:val="00943FB1"/>
    <w:rsid w:val="00944409"/>
    <w:rsid w:val="00945838"/>
    <w:rsid w:val="00950433"/>
    <w:rsid w:val="00951A79"/>
    <w:rsid w:val="0095359E"/>
    <w:rsid w:val="00953808"/>
    <w:rsid w:val="00954164"/>
    <w:rsid w:val="00960D60"/>
    <w:rsid w:val="009612A8"/>
    <w:rsid w:val="009623FC"/>
    <w:rsid w:val="00963217"/>
    <w:rsid w:val="00963B4F"/>
    <w:rsid w:val="00964CB9"/>
    <w:rsid w:val="0096705D"/>
    <w:rsid w:val="00971253"/>
    <w:rsid w:val="00973500"/>
    <w:rsid w:val="00974948"/>
    <w:rsid w:val="0097601C"/>
    <w:rsid w:val="00981112"/>
    <w:rsid w:val="00983195"/>
    <w:rsid w:val="009914AB"/>
    <w:rsid w:val="0099160F"/>
    <w:rsid w:val="00991EE6"/>
    <w:rsid w:val="00992C06"/>
    <w:rsid w:val="0099407E"/>
    <w:rsid w:val="00994187"/>
    <w:rsid w:val="0099544A"/>
    <w:rsid w:val="00995A11"/>
    <w:rsid w:val="00995E9F"/>
    <w:rsid w:val="009971E3"/>
    <w:rsid w:val="00997310"/>
    <w:rsid w:val="009975C3"/>
    <w:rsid w:val="009A0041"/>
    <w:rsid w:val="009A0F5B"/>
    <w:rsid w:val="009A2C14"/>
    <w:rsid w:val="009A4849"/>
    <w:rsid w:val="009A4D95"/>
    <w:rsid w:val="009A61EF"/>
    <w:rsid w:val="009B11F1"/>
    <w:rsid w:val="009B5961"/>
    <w:rsid w:val="009B6E12"/>
    <w:rsid w:val="009B78AB"/>
    <w:rsid w:val="009C1D82"/>
    <w:rsid w:val="009C3078"/>
    <w:rsid w:val="009C42B2"/>
    <w:rsid w:val="009C47A2"/>
    <w:rsid w:val="009D0D77"/>
    <w:rsid w:val="009D213D"/>
    <w:rsid w:val="009D3900"/>
    <w:rsid w:val="009D6BE4"/>
    <w:rsid w:val="009D7046"/>
    <w:rsid w:val="009E145E"/>
    <w:rsid w:val="009E14BE"/>
    <w:rsid w:val="009E1B65"/>
    <w:rsid w:val="009E1F6F"/>
    <w:rsid w:val="009E30D5"/>
    <w:rsid w:val="009E4676"/>
    <w:rsid w:val="009E58F9"/>
    <w:rsid w:val="009E5CB7"/>
    <w:rsid w:val="009E5CBB"/>
    <w:rsid w:val="009E6443"/>
    <w:rsid w:val="009E66F8"/>
    <w:rsid w:val="009E7506"/>
    <w:rsid w:val="009F1FAC"/>
    <w:rsid w:val="009F245A"/>
    <w:rsid w:val="009F5002"/>
    <w:rsid w:val="009F5EDD"/>
    <w:rsid w:val="00A03129"/>
    <w:rsid w:val="00A03E3B"/>
    <w:rsid w:val="00A04420"/>
    <w:rsid w:val="00A055E1"/>
    <w:rsid w:val="00A061B1"/>
    <w:rsid w:val="00A07492"/>
    <w:rsid w:val="00A130F9"/>
    <w:rsid w:val="00A1351B"/>
    <w:rsid w:val="00A14871"/>
    <w:rsid w:val="00A15DFD"/>
    <w:rsid w:val="00A17820"/>
    <w:rsid w:val="00A20C64"/>
    <w:rsid w:val="00A21673"/>
    <w:rsid w:val="00A21B36"/>
    <w:rsid w:val="00A2274A"/>
    <w:rsid w:val="00A2580B"/>
    <w:rsid w:val="00A25AA6"/>
    <w:rsid w:val="00A27080"/>
    <w:rsid w:val="00A30535"/>
    <w:rsid w:val="00A30639"/>
    <w:rsid w:val="00A308F3"/>
    <w:rsid w:val="00A323FD"/>
    <w:rsid w:val="00A35620"/>
    <w:rsid w:val="00A35938"/>
    <w:rsid w:val="00A41F43"/>
    <w:rsid w:val="00A42BB7"/>
    <w:rsid w:val="00A439F0"/>
    <w:rsid w:val="00A45706"/>
    <w:rsid w:val="00A4635A"/>
    <w:rsid w:val="00A46437"/>
    <w:rsid w:val="00A46510"/>
    <w:rsid w:val="00A478E1"/>
    <w:rsid w:val="00A50A23"/>
    <w:rsid w:val="00A52568"/>
    <w:rsid w:val="00A528B7"/>
    <w:rsid w:val="00A52AFB"/>
    <w:rsid w:val="00A54E24"/>
    <w:rsid w:val="00A5565B"/>
    <w:rsid w:val="00A611C0"/>
    <w:rsid w:val="00A629AC"/>
    <w:rsid w:val="00A67F27"/>
    <w:rsid w:val="00A7137F"/>
    <w:rsid w:val="00A73454"/>
    <w:rsid w:val="00A7421F"/>
    <w:rsid w:val="00A748D8"/>
    <w:rsid w:val="00A758E9"/>
    <w:rsid w:val="00A76416"/>
    <w:rsid w:val="00A7745B"/>
    <w:rsid w:val="00A80185"/>
    <w:rsid w:val="00A80392"/>
    <w:rsid w:val="00A80480"/>
    <w:rsid w:val="00A83B03"/>
    <w:rsid w:val="00A8422B"/>
    <w:rsid w:val="00A8471A"/>
    <w:rsid w:val="00A84CCE"/>
    <w:rsid w:val="00A85D4E"/>
    <w:rsid w:val="00A85F66"/>
    <w:rsid w:val="00A87EC3"/>
    <w:rsid w:val="00A90C36"/>
    <w:rsid w:val="00A91B90"/>
    <w:rsid w:val="00A91BDC"/>
    <w:rsid w:val="00A920C3"/>
    <w:rsid w:val="00A92ADE"/>
    <w:rsid w:val="00A92B60"/>
    <w:rsid w:val="00A92BC0"/>
    <w:rsid w:val="00A94FDC"/>
    <w:rsid w:val="00A95513"/>
    <w:rsid w:val="00A960AC"/>
    <w:rsid w:val="00A9672E"/>
    <w:rsid w:val="00A96CF1"/>
    <w:rsid w:val="00AA5012"/>
    <w:rsid w:val="00AA552B"/>
    <w:rsid w:val="00AA7DC3"/>
    <w:rsid w:val="00AB09E1"/>
    <w:rsid w:val="00AB2C3E"/>
    <w:rsid w:val="00AB433A"/>
    <w:rsid w:val="00AB511E"/>
    <w:rsid w:val="00AC08F1"/>
    <w:rsid w:val="00AC0CF1"/>
    <w:rsid w:val="00AC41DD"/>
    <w:rsid w:val="00AC6172"/>
    <w:rsid w:val="00AC63DE"/>
    <w:rsid w:val="00AC6D86"/>
    <w:rsid w:val="00AC7027"/>
    <w:rsid w:val="00AC7BC0"/>
    <w:rsid w:val="00AC7E1C"/>
    <w:rsid w:val="00AD0296"/>
    <w:rsid w:val="00AD2DDC"/>
    <w:rsid w:val="00AD5553"/>
    <w:rsid w:val="00AD5FF6"/>
    <w:rsid w:val="00AD603C"/>
    <w:rsid w:val="00AE1E64"/>
    <w:rsid w:val="00AE35BB"/>
    <w:rsid w:val="00AE6238"/>
    <w:rsid w:val="00AF10D8"/>
    <w:rsid w:val="00AF471A"/>
    <w:rsid w:val="00AF7117"/>
    <w:rsid w:val="00AF76F8"/>
    <w:rsid w:val="00B00BDC"/>
    <w:rsid w:val="00B00E19"/>
    <w:rsid w:val="00B02E35"/>
    <w:rsid w:val="00B04234"/>
    <w:rsid w:val="00B042C9"/>
    <w:rsid w:val="00B04B61"/>
    <w:rsid w:val="00B05C41"/>
    <w:rsid w:val="00B06813"/>
    <w:rsid w:val="00B07263"/>
    <w:rsid w:val="00B1036B"/>
    <w:rsid w:val="00B14CA3"/>
    <w:rsid w:val="00B15282"/>
    <w:rsid w:val="00B15924"/>
    <w:rsid w:val="00B1671C"/>
    <w:rsid w:val="00B172B0"/>
    <w:rsid w:val="00B202E3"/>
    <w:rsid w:val="00B22306"/>
    <w:rsid w:val="00B22482"/>
    <w:rsid w:val="00B22611"/>
    <w:rsid w:val="00B22E44"/>
    <w:rsid w:val="00B23AD4"/>
    <w:rsid w:val="00B23F3B"/>
    <w:rsid w:val="00B245F8"/>
    <w:rsid w:val="00B26BCC"/>
    <w:rsid w:val="00B27313"/>
    <w:rsid w:val="00B304B5"/>
    <w:rsid w:val="00B30884"/>
    <w:rsid w:val="00B33C46"/>
    <w:rsid w:val="00B347A4"/>
    <w:rsid w:val="00B34D5A"/>
    <w:rsid w:val="00B35237"/>
    <w:rsid w:val="00B36120"/>
    <w:rsid w:val="00B363C5"/>
    <w:rsid w:val="00B36624"/>
    <w:rsid w:val="00B37412"/>
    <w:rsid w:val="00B37B06"/>
    <w:rsid w:val="00B41BCA"/>
    <w:rsid w:val="00B43DDA"/>
    <w:rsid w:val="00B5030D"/>
    <w:rsid w:val="00B51D21"/>
    <w:rsid w:val="00B51D63"/>
    <w:rsid w:val="00B52653"/>
    <w:rsid w:val="00B53FAE"/>
    <w:rsid w:val="00B57022"/>
    <w:rsid w:val="00B605D7"/>
    <w:rsid w:val="00B61B1D"/>
    <w:rsid w:val="00B6299C"/>
    <w:rsid w:val="00B648CB"/>
    <w:rsid w:val="00B64CC8"/>
    <w:rsid w:val="00B64DDB"/>
    <w:rsid w:val="00B71B29"/>
    <w:rsid w:val="00B73EC1"/>
    <w:rsid w:val="00B756BF"/>
    <w:rsid w:val="00B7707D"/>
    <w:rsid w:val="00B82DF1"/>
    <w:rsid w:val="00B8377C"/>
    <w:rsid w:val="00B90914"/>
    <w:rsid w:val="00B92828"/>
    <w:rsid w:val="00B9293B"/>
    <w:rsid w:val="00B9402F"/>
    <w:rsid w:val="00B973B1"/>
    <w:rsid w:val="00B97D28"/>
    <w:rsid w:val="00BA1983"/>
    <w:rsid w:val="00BA1E59"/>
    <w:rsid w:val="00BA3EBC"/>
    <w:rsid w:val="00BA4D78"/>
    <w:rsid w:val="00BA4DFE"/>
    <w:rsid w:val="00BA5990"/>
    <w:rsid w:val="00BA7E67"/>
    <w:rsid w:val="00BB0885"/>
    <w:rsid w:val="00BB24C8"/>
    <w:rsid w:val="00BB3635"/>
    <w:rsid w:val="00BB3736"/>
    <w:rsid w:val="00BB3EE3"/>
    <w:rsid w:val="00BC06CD"/>
    <w:rsid w:val="00BC236D"/>
    <w:rsid w:val="00BC329B"/>
    <w:rsid w:val="00BC57FC"/>
    <w:rsid w:val="00BC6128"/>
    <w:rsid w:val="00BC7FD9"/>
    <w:rsid w:val="00BD05FD"/>
    <w:rsid w:val="00BD0F53"/>
    <w:rsid w:val="00BD18F0"/>
    <w:rsid w:val="00BD1E82"/>
    <w:rsid w:val="00BD3292"/>
    <w:rsid w:val="00BD4D3C"/>
    <w:rsid w:val="00BD552A"/>
    <w:rsid w:val="00BD6D82"/>
    <w:rsid w:val="00BE1732"/>
    <w:rsid w:val="00BE28E3"/>
    <w:rsid w:val="00BE41D3"/>
    <w:rsid w:val="00BE77EE"/>
    <w:rsid w:val="00BF0C63"/>
    <w:rsid w:val="00BF28A4"/>
    <w:rsid w:val="00BF2D2A"/>
    <w:rsid w:val="00BF3546"/>
    <w:rsid w:val="00BF7E14"/>
    <w:rsid w:val="00C00322"/>
    <w:rsid w:val="00C014B2"/>
    <w:rsid w:val="00C014CC"/>
    <w:rsid w:val="00C03A59"/>
    <w:rsid w:val="00C03ED2"/>
    <w:rsid w:val="00C05F87"/>
    <w:rsid w:val="00C0624F"/>
    <w:rsid w:val="00C0675C"/>
    <w:rsid w:val="00C06B28"/>
    <w:rsid w:val="00C11A51"/>
    <w:rsid w:val="00C11EA9"/>
    <w:rsid w:val="00C13D22"/>
    <w:rsid w:val="00C144E3"/>
    <w:rsid w:val="00C1519F"/>
    <w:rsid w:val="00C16956"/>
    <w:rsid w:val="00C2079E"/>
    <w:rsid w:val="00C21ED0"/>
    <w:rsid w:val="00C224D7"/>
    <w:rsid w:val="00C22FBE"/>
    <w:rsid w:val="00C30387"/>
    <w:rsid w:val="00C31597"/>
    <w:rsid w:val="00C329D7"/>
    <w:rsid w:val="00C34BB4"/>
    <w:rsid w:val="00C36255"/>
    <w:rsid w:val="00C417E1"/>
    <w:rsid w:val="00C417E8"/>
    <w:rsid w:val="00C41C96"/>
    <w:rsid w:val="00C46F55"/>
    <w:rsid w:val="00C475C7"/>
    <w:rsid w:val="00C479DA"/>
    <w:rsid w:val="00C50F03"/>
    <w:rsid w:val="00C5178C"/>
    <w:rsid w:val="00C51881"/>
    <w:rsid w:val="00C53C62"/>
    <w:rsid w:val="00C5443C"/>
    <w:rsid w:val="00C55134"/>
    <w:rsid w:val="00C56C27"/>
    <w:rsid w:val="00C62042"/>
    <w:rsid w:val="00C62508"/>
    <w:rsid w:val="00C6291C"/>
    <w:rsid w:val="00C62BDD"/>
    <w:rsid w:val="00C65556"/>
    <w:rsid w:val="00C65612"/>
    <w:rsid w:val="00C67A8C"/>
    <w:rsid w:val="00C67E31"/>
    <w:rsid w:val="00C70E05"/>
    <w:rsid w:val="00C71A6C"/>
    <w:rsid w:val="00C71FB3"/>
    <w:rsid w:val="00C72376"/>
    <w:rsid w:val="00C730F6"/>
    <w:rsid w:val="00C73343"/>
    <w:rsid w:val="00C73966"/>
    <w:rsid w:val="00C74698"/>
    <w:rsid w:val="00C74B66"/>
    <w:rsid w:val="00C75F4C"/>
    <w:rsid w:val="00C7655C"/>
    <w:rsid w:val="00C80D3A"/>
    <w:rsid w:val="00C834C9"/>
    <w:rsid w:val="00C86901"/>
    <w:rsid w:val="00C86D31"/>
    <w:rsid w:val="00C8738C"/>
    <w:rsid w:val="00C87BFC"/>
    <w:rsid w:val="00C90820"/>
    <w:rsid w:val="00C90ABD"/>
    <w:rsid w:val="00C93AE5"/>
    <w:rsid w:val="00C94862"/>
    <w:rsid w:val="00C94FB2"/>
    <w:rsid w:val="00C95E34"/>
    <w:rsid w:val="00C96C21"/>
    <w:rsid w:val="00CA0E16"/>
    <w:rsid w:val="00CA2FEC"/>
    <w:rsid w:val="00CA34CE"/>
    <w:rsid w:val="00CA5166"/>
    <w:rsid w:val="00CA56D7"/>
    <w:rsid w:val="00CA747F"/>
    <w:rsid w:val="00CA7BF3"/>
    <w:rsid w:val="00CA7E4C"/>
    <w:rsid w:val="00CB05B2"/>
    <w:rsid w:val="00CB10EA"/>
    <w:rsid w:val="00CB19BE"/>
    <w:rsid w:val="00CB47EA"/>
    <w:rsid w:val="00CB68CE"/>
    <w:rsid w:val="00CB6C11"/>
    <w:rsid w:val="00CB727E"/>
    <w:rsid w:val="00CB7F7E"/>
    <w:rsid w:val="00CC00F0"/>
    <w:rsid w:val="00CC1680"/>
    <w:rsid w:val="00CC1AA2"/>
    <w:rsid w:val="00CC1AD6"/>
    <w:rsid w:val="00CC2360"/>
    <w:rsid w:val="00CC29FB"/>
    <w:rsid w:val="00CC467B"/>
    <w:rsid w:val="00CC4B82"/>
    <w:rsid w:val="00CC4B8B"/>
    <w:rsid w:val="00CC50FA"/>
    <w:rsid w:val="00CC6725"/>
    <w:rsid w:val="00CC7886"/>
    <w:rsid w:val="00CD089F"/>
    <w:rsid w:val="00CD1073"/>
    <w:rsid w:val="00CD2020"/>
    <w:rsid w:val="00CD202A"/>
    <w:rsid w:val="00CD225D"/>
    <w:rsid w:val="00CD48A3"/>
    <w:rsid w:val="00CD597E"/>
    <w:rsid w:val="00CD5D74"/>
    <w:rsid w:val="00CD686F"/>
    <w:rsid w:val="00CD6A76"/>
    <w:rsid w:val="00CD6C63"/>
    <w:rsid w:val="00CD7880"/>
    <w:rsid w:val="00CE2704"/>
    <w:rsid w:val="00CE3775"/>
    <w:rsid w:val="00CF163D"/>
    <w:rsid w:val="00CF366E"/>
    <w:rsid w:val="00CF55D1"/>
    <w:rsid w:val="00CF5A8A"/>
    <w:rsid w:val="00CF604F"/>
    <w:rsid w:val="00CF6FCA"/>
    <w:rsid w:val="00D000C8"/>
    <w:rsid w:val="00D0026B"/>
    <w:rsid w:val="00D01AE9"/>
    <w:rsid w:val="00D07259"/>
    <w:rsid w:val="00D07F91"/>
    <w:rsid w:val="00D10352"/>
    <w:rsid w:val="00D144D9"/>
    <w:rsid w:val="00D14B53"/>
    <w:rsid w:val="00D160A1"/>
    <w:rsid w:val="00D16538"/>
    <w:rsid w:val="00D1694C"/>
    <w:rsid w:val="00D20198"/>
    <w:rsid w:val="00D22F06"/>
    <w:rsid w:val="00D230BA"/>
    <w:rsid w:val="00D23F51"/>
    <w:rsid w:val="00D265D0"/>
    <w:rsid w:val="00D27DEF"/>
    <w:rsid w:val="00D30DD4"/>
    <w:rsid w:val="00D31133"/>
    <w:rsid w:val="00D31653"/>
    <w:rsid w:val="00D33166"/>
    <w:rsid w:val="00D3633B"/>
    <w:rsid w:val="00D366C8"/>
    <w:rsid w:val="00D4138F"/>
    <w:rsid w:val="00D42718"/>
    <w:rsid w:val="00D43CB3"/>
    <w:rsid w:val="00D44772"/>
    <w:rsid w:val="00D44840"/>
    <w:rsid w:val="00D459D7"/>
    <w:rsid w:val="00D47235"/>
    <w:rsid w:val="00D50785"/>
    <w:rsid w:val="00D52BBB"/>
    <w:rsid w:val="00D53444"/>
    <w:rsid w:val="00D536A5"/>
    <w:rsid w:val="00D56DD3"/>
    <w:rsid w:val="00D57EC6"/>
    <w:rsid w:val="00D60685"/>
    <w:rsid w:val="00D61C90"/>
    <w:rsid w:val="00D61E71"/>
    <w:rsid w:val="00D6312C"/>
    <w:rsid w:val="00D67661"/>
    <w:rsid w:val="00D71A40"/>
    <w:rsid w:val="00D74F92"/>
    <w:rsid w:val="00D75CF1"/>
    <w:rsid w:val="00D7628F"/>
    <w:rsid w:val="00D800DC"/>
    <w:rsid w:val="00D81C41"/>
    <w:rsid w:val="00D81DBC"/>
    <w:rsid w:val="00D83C8D"/>
    <w:rsid w:val="00D849A5"/>
    <w:rsid w:val="00D8725D"/>
    <w:rsid w:val="00D87C2C"/>
    <w:rsid w:val="00D91AF3"/>
    <w:rsid w:val="00D930B0"/>
    <w:rsid w:val="00D93396"/>
    <w:rsid w:val="00D93DF1"/>
    <w:rsid w:val="00D94E2A"/>
    <w:rsid w:val="00D9728B"/>
    <w:rsid w:val="00D972B2"/>
    <w:rsid w:val="00D9754A"/>
    <w:rsid w:val="00D976CB"/>
    <w:rsid w:val="00DA4198"/>
    <w:rsid w:val="00DA4C5D"/>
    <w:rsid w:val="00DA504B"/>
    <w:rsid w:val="00DA5075"/>
    <w:rsid w:val="00DB2A99"/>
    <w:rsid w:val="00DB2F73"/>
    <w:rsid w:val="00DB2FD2"/>
    <w:rsid w:val="00DB4972"/>
    <w:rsid w:val="00DB5484"/>
    <w:rsid w:val="00DB603E"/>
    <w:rsid w:val="00DB651C"/>
    <w:rsid w:val="00DB754D"/>
    <w:rsid w:val="00DC1095"/>
    <w:rsid w:val="00DC10A3"/>
    <w:rsid w:val="00DC14E9"/>
    <w:rsid w:val="00DC2179"/>
    <w:rsid w:val="00DC3A95"/>
    <w:rsid w:val="00DD2060"/>
    <w:rsid w:val="00DD2F72"/>
    <w:rsid w:val="00DD39AD"/>
    <w:rsid w:val="00DE150C"/>
    <w:rsid w:val="00DE1C6F"/>
    <w:rsid w:val="00DE4A37"/>
    <w:rsid w:val="00DE6B78"/>
    <w:rsid w:val="00DF0498"/>
    <w:rsid w:val="00DF1C2D"/>
    <w:rsid w:val="00DF1E1E"/>
    <w:rsid w:val="00DF21F7"/>
    <w:rsid w:val="00DF22A3"/>
    <w:rsid w:val="00DF22BA"/>
    <w:rsid w:val="00DF5676"/>
    <w:rsid w:val="00E0059F"/>
    <w:rsid w:val="00E03FEE"/>
    <w:rsid w:val="00E0661F"/>
    <w:rsid w:val="00E10F08"/>
    <w:rsid w:val="00E11F6B"/>
    <w:rsid w:val="00E16159"/>
    <w:rsid w:val="00E16476"/>
    <w:rsid w:val="00E2079D"/>
    <w:rsid w:val="00E20FB9"/>
    <w:rsid w:val="00E2181D"/>
    <w:rsid w:val="00E21F12"/>
    <w:rsid w:val="00E22022"/>
    <w:rsid w:val="00E2250A"/>
    <w:rsid w:val="00E22729"/>
    <w:rsid w:val="00E23B15"/>
    <w:rsid w:val="00E25C43"/>
    <w:rsid w:val="00E25C45"/>
    <w:rsid w:val="00E27343"/>
    <w:rsid w:val="00E30434"/>
    <w:rsid w:val="00E31269"/>
    <w:rsid w:val="00E32A8D"/>
    <w:rsid w:val="00E32C82"/>
    <w:rsid w:val="00E338D3"/>
    <w:rsid w:val="00E357DD"/>
    <w:rsid w:val="00E41CF8"/>
    <w:rsid w:val="00E42698"/>
    <w:rsid w:val="00E42C10"/>
    <w:rsid w:val="00E42E46"/>
    <w:rsid w:val="00E44581"/>
    <w:rsid w:val="00E450B9"/>
    <w:rsid w:val="00E501B4"/>
    <w:rsid w:val="00E50C20"/>
    <w:rsid w:val="00E51333"/>
    <w:rsid w:val="00E51A81"/>
    <w:rsid w:val="00E52768"/>
    <w:rsid w:val="00E52B0B"/>
    <w:rsid w:val="00E54024"/>
    <w:rsid w:val="00E54767"/>
    <w:rsid w:val="00E54C3F"/>
    <w:rsid w:val="00E622F3"/>
    <w:rsid w:val="00E63E32"/>
    <w:rsid w:val="00E640C0"/>
    <w:rsid w:val="00E64768"/>
    <w:rsid w:val="00E64B19"/>
    <w:rsid w:val="00E67F24"/>
    <w:rsid w:val="00E70D1C"/>
    <w:rsid w:val="00E741B4"/>
    <w:rsid w:val="00E74251"/>
    <w:rsid w:val="00E765C1"/>
    <w:rsid w:val="00E76D8B"/>
    <w:rsid w:val="00E773A3"/>
    <w:rsid w:val="00E81FFB"/>
    <w:rsid w:val="00E8325E"/>
    <w:rsid w:val="00E84A45"/>
    <w:rsid w:val="00E86729"/>
    <w:rsid w:val="00E86B7C"/>
    <w:rsid w:val="00E86F4D"/>
    <w:rsid w:val="00E876C0"/>
    <w:rsid w:val="00E90267"/>
    <w:rsid w:val="00E938C9"/>
    <w:rsid w:val="00E93F62"/>
    <w:rsid w:val="00E96E47"/>
    <w:rsid w:val="00EA022E"/>
    <w:rsid w:val="00EA1C17"/>
    <w:rsid w:val="00EA28B1"/>
    <w:rsid w:val="00EA33B6"/>
    <w:rsid w:val="00EA480C"/>
    <w:rsid w:val="00EA4EAD"/>
    <w:rsid w:val="00EA5981"/>
    <w:rsid w:val="00EB10CE"/>
    <w:rsid w:val="00EB2102"/>
    <w:rsid w:val="00EB212E"/>
    <w:rsid w:val="00EB36C3"/>
    <w:rsid w:val="00EB3A04"/>
    <w:rsid w:val="00EB4264"/>
    <w:rsid w:val="00EB4F39"/>
    <w:rsid w:val="00EC0774"/>
    <w:rsid w:val="00EC1039"/>
    <w:rsid w:val="00EC2778"/>
    <w:rsid w:val="00EC48F9"/>
    <w:rsid w:val="00EC4F82"/>
    <w:rsid w:val="00EC7138"/>
    <w:rsid w:val="00EC7FE0"/>
    <w:rsid w:val="00ED13E5"/>
    <w:rsid w:val="00ED1D36"/>
    <w:rsid w:val="00ED1FC5"/>
    <w:rsid w:val="00ED2B17"/>
    <w:rsid w:val="00EE0381"/>
    <w:rsid w:val="00EE13C9"/>
    <w:rsid w:val="00EE2D6B"/>
    <w:rsid w:val="00EE362B"/>
    <w:rsid w:val="00EE3914"/>
    <w:rsid w:val="00EE5673"/>
    <w:rsid w:val="00EE70AD"/>
    <w:rsid w:val="00EE7866"/>
    <w:rsid w:val="00EF38BF"/>
    <w:rsid w:val="00EF45F9"/>
    <w:rsid w:val="00EF5151"/>
    <w:rsid w:val="00EF55CC"/>
    <w:rsid w:val="00EF7D5B"/>
    <w:rsid w:val="00F0022C"/>
    <w:rsid w:val="00F0217D"/>
    <w:rsid w:val="00F02772"/>
    <w:rsid w:val="00F03307"/>
    <w:rsid w:val="00F04448"/>
    <w:rsid w:val="00F04B8F"/>
    <w:rsid w:val="00F11D73"/>
    <w:rsid w:val="00F1370E"/>
    <w:rsid w:val="00F13950"/>
    <w:rsid w:val="00F13D34"/>
    <w:rsid w:val="00F14590"/>
    <w:rsid w:val="00F159D9"/>
    <w:rsid w:val="00F16CE8"/>
    <w:rsid w:val="00F23A7E"/>
    <w:rsid w:val="00F257B3"/>
    <w:rsid w:val="00F30CA6"/>
    <w:rsid w:val="00F32105"/>
    <w:rsid w:val="00F35C2E"/>
    <w:rsid w:val="00F370CE"/>
    <w:rsid w:val="00F37113"/>
    <w:rsid w:val="00F41C44"/>
    <w:rsid w:val="00F42913"/>
    <w:rsid w:val="00F46707"/>
    <w:rsid w:val="00F46A73"/>
    <w:rsid w:val="00F46F36"/>
    <w:rsid w:val="00F47128"/>
    <w:rsid w:val="00F47937"/>
    <w:rsid w:val="00F51D19"/>
    <w:rsid w:val="00F53312"/>
    <w:rsid w:val="00F53727"/>
    <w:rsid w:val="00F54FC3"/>
    <w:rsid w:val="00F56735"/>
    <w:rsid w:val="00F56EAE"/>
    <w:rsid w:val="00F572E2"/>
    <w:rsid w:val="00F575D3"/>
    <w:rsid w:val="00F64DDA"/>
    <w:rsid w:val="00F666B7"/>
    <w:rsid w:val="00F67F67"/>
    <w:rsid w:val="00F713BD"/>
    <w:rsid w:val="00F72FCA"/>
    <w:rsid w:val="00F74B52"/>
    <w:rsid w:val="00F8391A"/>
    <w:rsid w:val="00F84029"/>
    <w:rsid w:val="00F84EF9"/>
    <w:rsid w:val="00F85B97"/>
    <w:rsid w:val="00F8732F"/>
    <w:rsid w:val="00F87FAD"/>
    <w:rsid w:val="00F91196"/>
    <w:rsid w:val="00F9151E"/>
    <w:rsid w:val="00F9259F"/>
    <w:rsid w:val="00F939DC"/>
    <w:rsid w:val="00F94727"/>
    <w:rsid w:val="00F95BFD"/>
    <w:rsid w:val="00FA0062"/>
    <w:rsid w:val="00FA375A"/>
    <w:rsid w:val="00FA417E"/>
    <w:rsid w:val="00FA4396"/>
    <w:rsid w:val="00FA7FA3"/>
    <w:rsid w:val="00FB14F7"/>
    <w:rsid w:val="00FB19D3"/>
    <w:rsid w:val="00FB1B4A"/>
    <w:rsid w:val="00FB3302"/>
    <w:rsid w:val="00FB3F07"/>
    <w:rsid w:val="00FB49AB"/>
    <w:rsid w:val="00FB4C16"/>
    <w:rsid w:val="00FB6A82"/>
    <w:rsid w:val="00FB7043"/>
    <w:rsid w:val="00FB708E"/>
    <w:rsid w:val="00FC043A"/>
    <w:rsid w:val="00FC35D1"/>
    <w:rsid w:val="00FC5E47"/>
    <w:rsid w:val="00FC7117"/>
    <w:rsid w:val="00FD0279"/>
    <w:rsid w:val="00FD06D8"/>
    <w:rsid w:val="00FD39B5"/>
    <w:rsid w:val="00FD4DC7"/>
    <w:rsid w:val="00FD716D"/>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54C3F"/>
    <w:rPr>
      <w:rFonts w:ascii="Times New Roman" w:hAnsi="Times New Roman" w:cs="Times New Roman"/>
    </w:rPr>
  </w:style>
  <w:style w:type="paragraph" w:styleId="Heading1">
    <w:name w:val="heading 1"/>
    <w:basedOn w:val="Normal"/>
    <w:next w:val="Normal"/>
    <w:link w:val="Heading1Char"/>
    <w:uiPriority w:val="1"/>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ascii="Calibri" w:hAnsi="Calibri" w:cs="Arial"/>
      <w:bCs/>
      <w:color w:val="FFFFFF" w:themeColor="background1"/>
      <w:kern w:val="32"/>
      <w:sz w:val="40"/>
      <w:szCs w:val="36"/>
      <w:lang w:val="en-GB" w:eastAsia="ar-SA"/>
    </w:rPr>
  </w:style>
  <w:style w:type="paragraph" w:styleId="Heading2">
    <w:name w:val="heading 2"/>
    <w:basedOn w:val="Normal"/>
    <w:next w:val="Normal"/>
    <w:link w:val="Heading2Char"/>
    <w:uiPriority w:val="1"/>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ascii="Calibri" w:eastAsiaTheme="majorEastAsia" w:hAnsi="Calibri"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ascii="Calibri" w:eastAsiaTheme="majorEastAsia" w:hAnsi="Calibri"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ascii="Calibri" w:eastAsiaTheme="majorEastAsia" w:hAnsi="Calibri"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ascii="Calibri" w:eastAsiaTheme="majorEastAsia" w:hAnsi="Calibri"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rPr>
      <w:rFonts w:ascii="Calibri" w:hAnsi="Calibri" w:cstheme="minorBidi"/>
      <w:sz w:val="22"/>
    </w:r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ascii="Calibri" w:eastAsiaTheme="majorEastAsia" w:hAnsi="Calibri"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rFonts w:ascii="Calibri" w:hAnsi="Calibri"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stheme="minorBidi"/>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rFonts w:ascii="Calibri" w:hAnsi="Calibri" w:cstheme="minorBidi"/>
      <w:b/>
      <w:bCs/>
      <w:sz w:val="22"/>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ascii="Calibri" w:eastAsia="MS Mincho" w:hAnsi="Calibri"/>
      <w:bCs/>
      <w:sz w:val="22"/>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cstheme="minorBidi"/>
      <w:b/>
      <w:bCs/>
    </w:rPr>
  </w:style>
  <w:style w:type="paragraph" w:styleId="TOC2">
    <w:name w:val="toc 2"/>
    <w:basedOn w:val="Normal"/>
    <w:next w:val="Normal"/>
    <w:autoRedefine/>
    <w:uiPriority w:val="39"/>
    <w:unhideWhenUsed/>
    <w:rsid w:val="001519C5"/>
    <w:pPr>
      <w:ind w:left="220"/>
    </w:pPr>
    <w:rPr>
      <w:rFonts w:asciiTheme="minorHAnsi" w:hAnsiTheme="minorHAnsi" w:cstheme="minorBidi"/>
      <w:b/>
      <w:bCs/>
      <w:sz w:val="22"/>
      <w:szCs w:val="22"/>
    </w:rPr>
  </w:style>
  <w:style w:type="paragraph" w:styleId="TOC3">
    <w:name w:val="toc 3"/>
    <w:basedOn w:val="Normal"/>
    <w:next w:val="Normal"/>
    <w:autoRedefine/>
    <w:uiPriority w:val="39"/>
    <w:unhideWhenUsed/>
    <w:rsid w:val="001519C5"/>
    <w:pPr>
      <w:ind w:left="440"/>
    </w:pPr>
    <w:rPr>
      <w:rFonts w:asciiTheme="minorHAnsi" w:hAnsiTheme="minorHAnsi" w:cstheme="minorBidi"/>
      <w:sz w:val="22"/>
      <w:szCs w:val="22"/>
    </w:rPr>
  </w:style>
  <w:style w:type="paragraph" w:styleId="TOC4">
    <w:name w:val="toc 4"/>
    <w:basedOn w:val="Normal"/>
    <w:next w:val="Normal"/>
    <w:autoRedefine/>
    <w:uiPriority w:val="39"/>
    <w:unhideWhenUsed/>
    <w:rsid w:val="001519C5"/>
    <w:pPr>
      <w:ind w:left="660"/>
    </w:pPr>
    <w:rPr>
      <w:rFonts w:asciiTheme="minorHAnsi" w:hAnsiTheme="minorHAnsi" w:cstheme="minorBidi"/>
      <w:sz w:val="20"/>
      <w:szCs w:val="20"/>
    </w:rPr>
  </w:style>
  <w:style w:type="paragraph" w:styleId="TOC5">
    <w:name w:val="toc 5"/>
    <w:basedOn w:val="Normal"/>
    <w:next w:val="Normal"/>
    <w:autoRedefine/>
    <w:uiPriority w:val="39"/>
    <w:unhideWhenUsed/>
    <w:rsid w:val="001519C5"/>
    <w:pPr>
      <w:ind w:left="880"/>
    </w:pPr>
    <w:rPr>
      <w:rFonts w:asciiTheme="minorHAnsi" w:hAnsiTheme="minorHAnsi" w:cstheme="minorBidi"/>
      <w:sz w:val="20"/>
      <w:szCs w:val="20"/>
    </w:rPr>
  </w:style>
  <w:style w:type="paragraph" w:styleId="TOC6">
    <w:name w:val="toc 6"/>
    <w:basedOn w:val="Normal"/>
    <w:next w:val="Normal"/>
    <w:autoRedefine/>
    <w:uiPriority w:val="39"/>
    <w:unhideWhenUsed/>
    <w:rsid w:val="001519C5"/>
    <w:pPr>
      <w:ind w:left="1100"/>
    </w:pPr>
    <w:rPr>
      <w:rFonts w:asciiTheme="minorHAnsi" w:hAnsiTheme="minorHAnsi" w:cstheme="minorBidi"/>
      <w:sz w:val="20"/>
      <w:szCs w:val="20"/>
    </w:rPr>
  </w:style>
  <w:style w:type="paragraph" w:styleId="TOC7">
    <w:name w:val="toc 7"/>
    <w:basedOn w:val="Normal"/>
    <w:next w:val="Normal"/>
    <w:autoRedefine/>
    <w:uiPriority w:val="39"/>
    <w:unhideWhenUsed/>
    <w:rsid w:val="001519C5"/>
    <w:pPr>
      <w:ind w:left="1320"/>
    </w:pPr>
    <w:rPr>
      <w:rFonts w:asciiTheme="minorHAnsi" w:hAnsiTheme="minorHAnsi" w:cstheme="minorBidi"/>
      <w:sz w:val="20"/>
      <w:szCs w:val="20"/>
    </w:rPr>
  </w:style>
  <w:style w:type="paragraph" w:styleId="TOC8">
    <w:name w:val="toc 8"/>
    <w:basedOn w:val="Normal"/>
    <w:next w:val="Normal"/>
    <w:autoRedefine/>
    <w:uiPriority w:val="39"/>
    <w:unhideWhenUsed/>
    <w:rsid w:val="001519C5"/>
    <w:pPr>
      <w:ind w:left="1540"/>
    </w:pPr>
    <w:rPr>
      <w:rFonts w:asciiTheme="minorHAnsi" w:hAnsiTheme="minorHAnsi" w:cstheme="minorBidi"/>
      <w:sz w:val="20"/>
      <w:szCs w:val="20"/>
    </w:rPr>
  </w:style>
  <w:style w:type="paragraph" w:styleId="TOC9">
    <w:name w:val="toc 9"/>
    <w:basedOn w:val="Normal"/>
    <w:next w:val="Normal"/>
    <w:autoRedefine/>
    <w:uiPriority w:val="39"/>
    <w:unhideWhenUsed/>
    <w:rsid w:val="001519C5"/>
    <w:pPr>
      <w:ind w:left="1760"/>
    </w:pPr>
    <w:rPr>
      <w:rFonts w:asciiTheme="minorHAnsi" w:hAnsiTheme="minorHAnsi" w:cstheme="minorBidi"/>
      <w:sz w:val="20"/>
      <w:szCs w:val="20"/>
    </w:rPr>
  </w:style>
  <w:style w:type="paragraph" w:styleId="Header">
    <w:name w:val="header"/>
    <w:basedOn w:val="Normal"/>
    <w:link w:val="HeaderChar"/>
    <w:uiPriority w:val="99"/>
    <w:unhideWhenUsed/>
    <w:rsid w:val="00D9754A"/>
    <w:pPr>
      <w:tabs>
        <w:tab w:val="center" w:pos="4320"/>
        <w:tab w:val="right" w:pos="8640"/>
      </w:tabs>
    </w:pPr>
    <w:rPr>
      <w:rFonts w:ascii="Calibri" w:hAnsi="Calibri" w:cstheme="minorBidi"/>
      <w:sz w:val="22"/>
    </w:r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cstheme="minorBidi"/>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rPr>
      <w:rFonts w:ascii="Calibri" w:hAnsi="Calibri" w:cstheme="minorBidi"/>
      <w:sz w:val="22"/>
    </w:r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1"/>
    <w:unhideWhenUsed/>
    <w:qFormat/>
    <w:rsid w:val="00B347A4"/>
    <w:pPr>
      <w:spacing w:after="120"/>
    </w:pPr>
    <w:rPr>
      <w:rFonts w:ascii="Calibri" w:hAnsi="Calibri" w:cstheme="minorBidi"/>
      <w:sz w:val="22"/>
    </w:r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rFonts w:ascii="Calibri" w:hAnsi="Calibri" w:cstheme="minorBidi"/>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5"/>
      </w:numPr>
      <w:spacing w:before="20" w:after="20"/>
    </w:pPr>
    <w:rPr>
      <w:rFonts w:eastAsia="Times New Roman"/>
      <w:sz w:val="20"/>
      <w:szCs w:val="20"/>
    </w:rPr>
  </w:style>
  <w:style w:type="paragraph" w:customStyle="1" w:styleId="FormText1">
    <w:name w:val="Form Text 1"/>
    <w:rsid w:val="00762354"/>
    <w:rPr>
      <w:rFonts w:ascii="Arial" w:eastAsia="Times New Roman" w:hAnsi="Arial" w:cs="Times New Roman"/>
      <w:sz w:val="20"/>
      <w:szCs w:val="20"/>
    </w:rPr>
  </w:style>
  <w:style w:type="character" w:customStyle="1" w:styleId="apple-converted-space">
    <w:name w:val="apple-converted-space"/>
    <w:basedOn w:val="DefaultParagraphFont"/>
    <w:rsid w:val="00186C09"/>
  </w:style>
  <w:style w:type="paragraph" w:customStyle="1" w:styleId="p1">
    <w:name w:val="p1"/>
    <w:basedOn w:val="Normal"/>
    <w:rsid w:val="001E3F2A"/>
    <w:rPr>
      <w:sz w:val="18"/>
      <w:szCs w:val="18"/>
    </w:rPr>
  </w:style>
  <w:style w:type="paragraph" w:customStyle="1" w:styleId="TableParagraph">
    <w:name w:val="Table Paragraph"/>
    <w:basedOn w:val="Normal"/>
    <w:uiPriority w:val="1"/>
    <w:qFormat/>
    <w:rsid w:val="00BF7E14"/>
    <w:pPr>
      <w:widowControl w:val="0"/>
    </w:pPr>
    <w:rPr>
      <w:rFonts w:asciiTheme="minorHAnsi" w:eastAsiaTheme="minorHAnsi" w:hAnsiTheme="minorHAnsi" w:cstheme="minorBidi"/>
      <w:sz w:val="22"/>
      <w:szCs w:val="22"/>
    </w:rPr>
  </w:style>
  <w:style w:type="paragraph" w:styleId="Caption">
    <w:name w:val="caption"/>
    <w:basedOn w:val="Normal"/>
    <w:next w:val="Normal"/>
    <w:uiPriority w:val="35"/>
    <w:qFormat/>
    <w:rsid w:val="0093481D"/>
    <w:pPr>
      <w:spacing w:after="200"/>
    </w:pPr>
    <w:rPr>
      <w:rFonts w:ascii="Cambria" w:eastAsia="PMingLiU" w:hAnsi="Cambria"/>
      <w:b/>
      <w:b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3018">
      <w:bodyDiv w:val="1"/>
      <w:marLeft w:val="0"/>
      <w:marRight w:val="0"/>
      <w:marTop w:val="0"/>
      <w:marBottom w:val="0"/>
      <w:divBdr>
        <w:top w:val="none" w:sz="0" w:space="0" w:color="auto"/>
        <w:left w:val="none" w:sz="0" w:space="0" w:color="auto"/>
        <w:bottom w:val="none" w:sz="0" w:space="0" w:color="auto"/>
        <w:right w:val="none" w:sz="0" w:space="0" w:color="auto"/>
      </w:divBdr>
    </w:div>
    <w:div w:id="46879539">
      <w:bodyDiv w:val="1"/>
      <w:marLeft w:val="0"/>
      <w:marRight w:val="0"/>
      <w:marTop w:val="0"/>
      <w:marBottom w:val="0"/>
      <w:divBdr>
        <w:top w:val="none" w:sz="0" w:space="0" w:color="auto"/>
        <w:left w:val="none" w:sz="0" w:space="0" w:color="auto"/>
        <w:bottom w:val="none" w:sz="0" w:space="0" w:color="auto"/>
        <w:right w:val="none" w:sz="0" w:space="0" w:color="auto"/>
      </w:divBdr>
    </w:div>
    <w:div w:id="75329818">
      <w:bodyDiv w:val="1"/>
      <w:marLeft w:val="0"/>
      <w:marRight w:val="0"/>
      <w:marTop w:val="0"/>
      <w:marBottom w:val="0"/>
      <w:divBdr>
        <w:top w:val="none" w:sz="0" w:space="0" w:color="auto"/>
        <w:left w:val="none" w:sz="0" w:space="0" w:color="auto"/>
        <w:bottom w:val="none" w:sz="0" w:space="0" w:color="auto"/>
        <w:right w:val="none" w:sz="0" w:space="0" w:color="auto"/>
      </w:divBdr>
    </w:div>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207227529">
      <w:bodyDiv w:val="1"/>
      <w:marLeft w:val="0"/>
      <w:marRight w:val="0"/>
      <w:marTop w:val="0"/>
      <w:marBottom w:val="0"/>
      <w:divBdr>
        <w:top w:val="none" w:sz="0" w:space="0" w:color="auto"/>
        <w:left w:val="none" w:sz="0" w:space="0" w:color="auto"/>
        <w:bottom w:val="none" w:sz="0" w:space="0" w:color="auto"/>
        <w:right w:val="none" w:sz="0" w:space="0" w:color="auto"/>
      </w:divBdr>
    </w:div>
    <w:div w:id="309403265">
      <w:bodyDiv w:val="1"/>
      <w:marLeft w:val="0"/>
      <w:marRight w:val="0"/>
      <w:marTop w:val="0"/>
      <w:marBottom w:val="0"/>
      <w:divBdr>
        <w:top w:val="none" w:sz="0" w:space="0" w:color="auto"/>
        <w:left w:val="none" w:sz="0" w:space="0" w:color="auto"/>
        <w:bottom w:val="none" w:sz="0" w:space="0" w:color="auto"/>
        <w:right w:val="none" w:sz="0" w:space="0" w:color="auto"/>
      </w:divBdr>
      <w:divsChild>
        <w:div w:id="647049886">
          <w:marLeft w:val="0"/>
          <w:marRight w:val="0"/>
          <w:marTop w:val="0"/>
          <w:marBottom w:val="0"/>
          <w:divBdr>
            <w:top w:val="none" w:sz="0" w:space="0" w:color="auto"/>
            <w:left w:val="none" w:sz="0" w:space="0" w:color="auto"/>
            <w:bottom w:val="none" w:sz="0" w:space="0" w:color="auto"/>
            <w:right w:val="none" w:sz="0" w:space="0" w:color="auto"/>
          </w:divBdr>
        </w:div>
        <w:div w:id="1611160546">
          <w:marLeft w:val="0"/>
          <w:marRight w:val="0"/>
          <w:marTop w:val="0"/>
          <w:marBottom w:val="0"/>
          <w:divBdr>
            <w:top w:val="none" w:sz="0" w:space="0" w:color="auto"/>
            <w:left w:val="none" w:sz="0" w:space="0" w:color="auto"/>
            <w:bottom w:val="none" w:sz="0" w:space="0" w:color="auto"/>
            <w:right w:val="none" w:sz="0" w:space="0" w:color="auto"/>
          </w:divBdr>
        </w:div>
        <w:div w:id="451821763">
          <w:marLeft w:val="0"/>
          <w:marRight w:val="0"/>
          <w:marTop w:val="0"/>
          <w:marBottom w:val="0"/>
          <w:divBdr>
            <w:top w:val="none" w:sz="0" w:space="0" w:color="auto"/>
            <w:left w:val="none" w:sz="0" w:space="0" w:color="auto"/>
            <w:bottom w:val="none" w:sz="0" w:space="0" w:color="auto"/>
            <w:right w:val="none" w:sz="0" w:space="0" w:color="auto"/>
          </w:divBdr>
        </w:div>
      </w:divsChild>
    </w:div>
    <w:div w:id="347220583">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73429904">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396632846">
      <w:bodyDiv w:val="1"/>
      <w:marLeft w:val="0"/>
      <w:marRight w:val="0"/>
      <w:marTop w:val="0"/>
      <w:marBottom w:val="0"/>
      <w:divBdr>
        <w:top w:val="none" w:sz="0" w:space="0" w:color="auto"/>
        <w:left w:val="none" w:sz="0" w:space="0" w:color="auto"/>
        <w:bottom w:val="none" w:sz="0" w:space="0" w:color="auto"/>
        <w:right w:val="none" w:sz="0" w:space="0" w:color="auto"/>
      </w:divBdr>
    </w:div>
    <w:div w:id="558594369">
      <w:bodyDiv w:val="1"/>
      <w:marLeft w:val="0"/>
      <w:marRight w:val="0"/>
      <w:marTop w:val="0"/>
      <w:marBottom w:val="0"/>
      <w:divBdr>
        <w:top w:val="none" w:sz="0" w:space="0" w:color="auto"/>
        <w:left w:val="none" w:sz="0" w:space="0" w:color="auto"/>
        <w:bottom w:val="none" w:sz="0" w:space="0" w:color="auto"/>
        <w:right w:val="none" w:sz="0" w:space="0" w:color="auto"/>
      </w:divBdr>
    </w:div>
    <w:div w:id="565261803">
      <w:bodyDiv w:val="1"/>
      <w:marLeft w:val="0"/>
      <w:marRight w:val="0"/>
      <w:marTop w:val="0"/>
      <w:marBottom w:val="0"/>
      <w:divBdr>
        <w:top w:val="none" w:sz="0" w:space="0" w:color="auto"/>
        <w:left w:val="none" w:sz="0" w:space="0" w:color="auto"/>
        <w:bottom w:val="none" w:sz="0" w:space="0" w:color="auto"/>
        <w:right w:val="none" w:sz="0" w:space="0" w:color="auto"/>
      </w:divBdr>
    </w:div>
    <w:div w:id="598365920">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16203012">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00734234">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866672524">
      <w:bodyDiv w:val="1"/>
      <w:marLeft w:val="0"/>
      <w:marRight w:val="0"/>
      <w:marTop w:val="0"/>
      <w:marBottom w:val="0"/>
      <w:divBdr>
        <w:top w:val="none" w:sz="0" w:space="0" w:color="auto"/>
        <w:left w:val="none" w:sz="0" w:space="0" w:color="auto"/>
        <w:bottom w:val="none" w:sz="0" w:space="0" w:color="auto"/>
        <w:right w:val="none" w:sz="0" w:space="0" w:color="auto"/>
      </w:divBdr>
    </w:div>
    <w:div w:id="878785005">
      <w:bodyDiv w:val="1"/>
      <w:marLeft w:val="0"/>
      <w:marRight w:val="0"/>
      <w:marTop w:val="0"/>
      <w:marBottom w:val="0"/>
      <w:divBdr>
        <w:top w:val="none" w:sz="0" w:space="0" w:color="auto"/>
        <w:left w:val="none" w:sz="0" w:space="0" w:color="auto"/>
        <w:bottom w:val="none" w:sz="0" w:space="0" w:color="auto"/>
        <w:right w:val="none" w:sz="0" w:space="0" w:color="auto"/>
      </w:divBdr>
    </w:div>
    <w:div w:id="904531062">
      <w:bodyDiv w:val="1"/>
      <w:marLeft w:val="0"/>
      <w:marRight w:val="0"/>
      <w:marTop w:val="0"/>
      <w:marBottom w:val="0"/>
      <w:divBdr>
        <w:top w:val="none" w:sz="0" w:space="0" w:color="auto"/>
        <w:left w:val="none" w:sz="0" w:space="0" w:color="auto"/>
        <w:bottom w:val="none" w:sz="0" w:space="0" w:color="auto"/>
        <w:right w:val="none" w:sz="0" w:space="0" w:color="auto"/>
      </w:divBdr>
    </w:div>
    <w:div w:id="91517068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934435655">
      <w:bodyDiv w:val="1"/>
      <w:marLeft w:val="0"/>
      <w:marRight w:val="0"/>
      <w:marTop w:val="0"/>
      <w:marBottom w:val="0"/>
      <w:divBdr>
        <w:top w:val="none" w:sz="0" w:space="0" w:color="auto"/>
        <w:left w:val="none" w:sz="0" w:space="0" w:color="auto"/>
        <w:bottom w:val="none" w:sz="0" w:space="0" w:color="auto"/>
        <w:right w:val="none" w:sz="0" w:space="0" w:color="auto"/>
      </w:divBdr>
    </w:div>
    <w:div w:id="947199402">
      <w:bodyDiv w:val="1"/>
      <w:marLeft w:val="0"/>
      <w:marRight w:val="0"/>
      <w:marTop w:val="0"/>
      <w:marBottom w:val="0"/>
      <w:divBdr>
        <w:top w:val="none" w:sz="0" w:space="0" w:color="auto"/>
        <w:left w:val="none" w:sz="0" w:space="0" w:color="auto"/>
        <w:bottom w:val="none" w:sz="0" w:space="0" w:color="auto"/>
        <w:right w:val="none" w:sz="0" w:space="0" w:color="auto"/>
      </w:divBdr>
    </w:div>
    <w:div w:id="969554689">
      <w:bodyDiv w:val="1"/>
      <w:marLeft w:val="0"/>
      <w:marRight w:val="0"/>
      <w:marTop w:val="0"/>
      <w:marBottom w:val="0"/>
      <w:divBdr>
        <w:top w:val="none" w:sz="0" w:space="0" w:color="auto"/>
        <w:left w:val="none" w:sz="0" w:space="0" w:color="auto"/>
        <w:bottom w:val="none" w:sz="0" w:space="0" w:color="auto"/>
        <w:right w:val="none" w:sz="0" w:space="0" w:color="auto"/>
      </w:divBdr>
    </w:div>
    <w:div w:id="972977357">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047527819">
      <w:bodyDiv w:val="1"/>
      <w:marLeft w:val="0"/>
      <w:marRight w:val="0"/>
      <w:marTop w:val="0"/>
      <w:marBottom w:val="0"/>
      <w:divBdr>
        <w:top w:val="none" w:sz="0" w:space="0" w:color="auto"/>
        <w:left w:val="none" w:sz="0" w:space="0" w:color="auto"/>
        <w:bottom w:val="none" w:sz="0" w:space="0" w:color="auto"/>
        <w:right w:val="none" w:sz="0" w:space="0" w:color="auto"/>
      </w:divBdr>
    </w:div>
    <w:div w:id="1063411222">
      <w:bodyDiv w:val="1"/>
      <w:marLeft w:val="0"/>
      <w:marRight w:val="0"/>
      <w:marTop w:val="0"/>
      <w:marBottom w:val="0"/>
      <w:divBdr>
        <w:top w:val="none" w:sz="0" w:space="0" w:color="auto"/>
        <w:left w:val="none" w:sz="0" w:space="0" w:color="auto"/>
        <w:bottom w:val="none" w:sz="0" w:space="0" w:color="auto"/>
        <w:right w:val="none" w:sz="0" w:space="0" w:color="auto"/>
      </w:divBdr>
    </w:div>
    <w:div w:id="1070038354">
      <w:bodyDiv w:val="1"/>
      <w:marLeft w:val="0"/>
      <w:marRight w:val="0"/>
      <w:marTop w:val="0"/>
      <w:marBottom w:val="0"/>
      <w:divBdr>
        <w:top w:val="none" w:sz="0" w:space="0" w:color="auto"/>
        <w:left w:val="none" w:sz="0" w:space="0" w:color="auto"/>
        <w:bottom w:val="none" w:sz="0" w:space="0" w:color="auto"/>
        <w:right w:val="none" w:sz="0" w:space="0" w:color="auto"/>
      </w:divBdr>
    </w:div>
    <w:div w:id="1075787655">
      <w:bodyDiv w:val="1"/>
      <w:marLeft w:val="0"/>
      <w:marRight w:val="0"/>
      <w:marTop w:val="0"/>
      <w:marBottom w:val="0"/>
      <w:divBdr>
        <w:top w:val="none" w:sz="0" w:space="0" w:color="auto"/>
        <w:left w:val="none" w:sz="0" w:space="0" w:color="auto"/>
        <w:bottom w:val="none" w:sz="0" w:space="0" w:color="auto"/>
        <w:right w:val="none" w:sz="0" w:space="0" w:color="auto"/>
      </w:divBdr>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124494625">
      <w:bodyDiv w:val="1"/>
      <w:marLeft w:val="0"/>
      <w:marRight w:val="0"/>
      <w:marTop w:val="0"/>
      <w:marBottom w:val="0"/>
      <w:divBdr>
        <w:top w:val="none" w:sz="0" w:space="0" w:color="auto"/>
        <w:left w:val="none" w:sz="0" w:space="0" w:color="auto"/>
        <w:bottom w:val="none" w:sz="0" w:space="0" w:color="auto"/>
        <w:right w:val="none" w:sz="0" w:space="0" w:color="auto"/>
      </w:divBdr>
    </w:div>
    <w:div w:id="1135831939">
      <w:bodyDiv w:val="1"/>
      <w:marLeft w:val="0"/>
      <w:marRight w:val="0"/>
      <w:marTop w:val="0"/>
      <w:marBottom w:val="0"/>
      <w:divBdr>
        <w:top w:val="none" w:sz="0" w:space="0" w:color="auto"/>
        <w:left w:val="none" w:sz="0" w:space="0" w:color="auto"/>
        <w:bottom w:val="none" w:sz="0" w:space="0" w:color="auto"/>
        <w:right w:val="none" w:sz="0" w:space="0" w:color="auto"/>
      </w:divBdr>
    </w:div>
    <w:div w:id="1195114823">
      <w:bodyDiv w:val="1"/>
      <w:marLeft w:val="0"/>
      <w:marRight w:val="0"/>
      <w:marTop w:val="0"/>
      <w:marBottom w:val="0"/>
      <w:divBdr>
        <w:top w:val="none" w:sz="0" w:space="0" w:color="auto"/>
        <w:left w:val="none" w:sz="0" w:space="0" w:color="auto"/>
        <w:bottom w:val="none" w:sz="0" w:space="0" w:color="auto"/>
        <w:right w:val="none" w:sz="0" w:space="0" w:color="auto"/>
      </w:divBdr>
    </w:div>
    <w:div w:id="1212379033">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272400512">
      <w:bodyDiv w:val="1"/>
      <w:marLeft w:val="0"/>
      <w:marRight w:val="0"/>
      <w:marTop w:val="0"/>
      <w:marBottom w:val="0"/>
      <w:divBdr>
        <w:top w:val="none" w:sz="0" w:space="0" w:color="auto"/>
        <w:left w:val="none" w:sz="0" w:space="0" w:color="auto"/>
        <w:bottom w:val="none" w:sz="0" w:space="0" w:color="auto"/>
        <w:right w:val="none" w:sz="0" w:space="0" w:color="auto"/>
      </w:divBdr>
    </w:div>
    <w:div w:id="1436753126">
      <w:bodyDiv w:val="1"/>
      <w:marLeft w:val="0"/>
      <w:marRight w:val="0"/>
      <w:marTop w:val="0"/>
      <w:marBottom w:val="0"/>
      <w:divBdr>
        <w:top w:val="none" w:sz="0" w:space="0" w:color="auto"/>
        <w:left w:val="none" w:sz="0" w:space="0" w:color="auto"/>
        <w:bottom w:val="none" w:sz="0" w:space="0" w:color="auto"/>
        <w:right w:val="none" w:sz="0" w:space="0" w:color="auto"/>
      </w:divBdr>
    </w:div>
    <w:div w:id="144129432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06627612">
      <w:bodyDiv w:val="1"/>
      <w:marLeft w:val="0"/>
      <w:marRight w:val="0"/>
      <w:marTop w:val="0"/>
      <w:marBottom w:val="0"/>
      <w:divBdr>
        <w:top w:val="none" w:sz="0" w:space="0" w:color="auto"/>
        <w:left w:val="none" w:sz="0" w:space="0" w:color="auto"/>
        <w:bottom w:val="none" w:sz="0" w:space="0" w:color="auto"/>
        <w:right w:val="none" w:sz="0" w:space="0" w:color="auto"/>
      </w:divBdr>
      <w:divsChild>
        <w:div w:id="179710875">
          <w:marLeft w:val="0"/>
          <w:marRight w:val="0"/>
          <w:marTop w:val="0"/>
          <w:marBottom w:val="0"/>
          <w:divBdr>
            <w:top w:val="none" w:sz="0" w:space="0" w:color="auto"/>
            <w:left w:val="none" w:sz="0" w:space="0" w:color="auto"/>
            <w:bottom w:val="none" w:sz="0" w:space="0" w:color="auto"/>
            <w:right w:val="none" w:sz="0" w:space="0" w:color="auto"/>
          </w:divBdr>
        </w:div>
        <w:div w:id="1977299545">
          <w:marLeft w:val="0"/>
          <w:marRight w:val="0"/>
          <w:marTop w:val="0"/>
          <w:marBottom w:val="0"/>
          <w:divBdr>
            <w:top w:val="none" w:sz="0" w:space="0" w:color="auto"/>
            <w:left w:val="none" w:sz="0" w:space="0" w:color="auto"/>
            <w:bottom w:val="none" w:sz="0" w:space="0" w:color="auto"/>
            <w:right w:val="none" w:sz="0" w:space="0" w:color="auto"/>
          </w:divBdr>
        </w:div>
        <w:div w:id="355816866">
          <w:marLeft w:val="0"/>
          <w:marRight w:val="0"/>
          <w:marTop w:val="0"/>
          <w:marBottom w:val="0"/>
          <w:divBdr>
            <w:top w:val="none" w:sz="0" w:space="0" w:color="auto"/>
            <w:left w:val="none" w:sz="0" w:space="0" w:color="auto"/>
            <w:bottom w:val="none" w:sz="0" w:space="0" w:color="auto"/>
            <w:right w:val="none" w:sz="0" w:space="0" w:color="auto"/>
          </w:divBdr>
        </w:div>
      </w:divsChild>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20776538">
      <w:bodyDiv w:val="1"/>
      <w:marLeft w:val="0"/>
      <w:marRight w:val="0"/>
      <w:marTop w:val="0"/>
      <w:marBottom w:val="0"/>
      <w:divBdr>
        <w:top w:val="none" w:sz="0" w:space="0" w:color="auto"/>
        <w:left w:val="none" w:sz="0" w:space="0" w:color="auto"/>
        <w:bottom w:val="none" w:sz="0" w:space="0" w:color="auto"/>
        <w:right w:val="none" w:sz="0" w:space="0" w:color="auto"/>
      </w:divBdr>
    </w:div>
    <w:div w:id="1560821687">
      <w:bodyDiv w:val="1"/>
      <w:marLeft w:val="0"/>
      <w:marRight w:val="0"/>
      <w:marTop w:val="0"/>
      <w:marBottom w:val="0"/>
      <w:divBdr>
        <w:top w:val="none" w:sz="0" w:space="0" w:color="auto"/>
        <w:left w:val="none" w:sz="0" w:space="0" w:color="auto"/>
        <w:bottom w:val="none" w:sz="0" w:space="0" w:color="auto"/>
        <w:right w:val="none" w:sz="0" w:space="0" w:color="auto"/>
      </w:divBdr>
      <w:divsChild>
        <w:div w:id="1235513007">
          <w:marLeft w:val="0"/>
          <w:marRight w:val="0"/>
          <w:marTop w:val="0"/>
          <w:marBottom w:val="0"/>
          <w:divBdr>
            <w:top w:val="none" w:sz="0" w:space="0" w:color="auto"/>
            <w:left w:val="none" w:sz="0" w:space="0" w:color="auto"/>
            <w:bottom w:val="none" w:sz="0" w:space="0" w:color="auto"/>
            <w:right w:val="none" w:sz="0" w:space="0" w:color="auto"/>
          </w:divBdr>
          <w:divsChild>
            <w:div w:id="1212960360">
              <w:marLeft w:val="0"/>
              <w:marRight w:val="0"/>
              <w:marTop w:val="0"/>
              <w:marBottom w:val="0"/>
              <w:divBdr>
                <w:top w:val="none" w:sz="0" w:space="0" w:color="auto"/>
                <w:left w:val="none" w:sz="0" w:space="0" w:color="auto"/>
                <w:bottom w:val="none" w:sz="0" w:space="0" w:color="auto"/>
                <w:right w:val="none" w:sz="0" w:space="0" w:color="auto"/>
              </w:divBdr>
            </w:div>
            <w:div w:id="1036664852">
              <w:marLeft w:val="0"/>
              <w:marRight w:val="0"/>
              <w:marTop w:val="0"/>
              <w:marBottom w:val="0"/>
              <w:divBdr>
                <w:top w:val="none" w:sz="0" w:space="0" w:color="auto"/>
                <w:left w:val="none" w:sz="0" w:space="0" w:color="auto"/>
                <w:bottom w:val="none" w:sz="0" w:space="0" w:color="auto"/>
                <w:right w:val="none" w:sz="0" w:space="0" w:color="auto"/>
              </w:divBdr>
              <w:divsChild>
                <w:div w:id="19776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032">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596866165">
      <w:bodyDiv w:val="1"/>
      <w:marLeft w:val="0"/>
      <w:marRight w:val="0"/>
      <w:marTop w:val="0"/>
      <w:marBottom w:val="0"/>
      <w:divBdr>
        <w:top w:val="none" w:sz="0" w:space="0" w:color="auto"/>
        <w:left w:val="none" w:sz="0" w:space="0" w:color="auto"/>
        <w:bottom w:val="none" w:sz="0" w:space="0" w:color="auto"/>
        <w:right w:val="none" w:sz="0" w:space="0" w:color="auto"/>
      </w:divBdr>
    </w:div>
    <w:div w:id="1604341965">
      <w:bodyDiv w:val="1"/>
      <w:marLeft w:val="0"/>
      <w:marRight w:val="0"/>
      <w:marTop w:val="0"/>
      <w:marBottom w:val="0"/>
      <w:divBdr>
        <w:top w:val="none" w:sz="0" w:space="0" w:color="auto"/>
        <w:left w:val="none" w:sz="0" w:space="0" w:color="auto"/>
        <w:bottom w:val="none" w:sz="0" w:space="0" w:color="auto"/>
        <w:right w:val="none" w:sz="0" w:space="0" w:color="auto"/>
      </w:divBdr>
    </w:div>
    <w:div w:id="1612585061">
      <w:bodyDiv w:val="1"/>
      <w:marLeft w:val="0"/>
      <w:marRight w:val="0"/>
      <w:marTop w:val="0"/>
      <w:marBottom w:val="0"/>
      <w:divBdr>
        <w:top w:val="none" w:sz="0" w:space="0" w:color="auto"/>
        <w:left w:val="none" w:sz="0" w:space="0" w:color="auto"/>
        <w:bottom w:val="none" w:sz="0" w:space="0" w:color="auto"/>
        <w:right w:val="none" w:sz="0" w:space="0" w:color="auto"/>
      </w:divBdr>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694259402">
      <w:bodyDiv w:val="1"/>
      <w:marLeft w:val="0"/>
      <w:marRight w:val="0"/>
      <w:marTop w:val="0"/>
      <w:marBottom w:val="0"/>
      <w:divBdr>
        <w:top w:val="none" w:sz="0" w:space="0" w:color="auto"/>
        <w:left w:val="none" w:sz="0" w:space="0" w:color="auto"/>
        <w:bottom w:val="none" w:sz="0" w:space="0" w:color="auto"/>
        <w:right w:val="none" w:sz="0" w:space="0" w:color="auto"/>
      </w:divBdr>
    </w:div>
    <w:div w:id="1710912964">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818768253">
      <w:bodyDiv w:val="1"/>
      <w:marLeft w:val="0"/>
      <w:marRight w:val="0"/>
      <w:marTop w:val="0"/>
      <w:marBottom w:val="0"/>
      <w:divBdr>
        <w:top w:val="none" w:sz="0" w:space="0" w:color="auto"/>
        <w:left w:val="none" w:sz="0" w:space="0" w:color="auto"/>
        <w:bottom w:val="none" w:sz="0" w:space="0" w:color="auto"/>
        <w:right w:val="none" w:sz="0" w:space="0" w:color="auto"/>
      </w:divBdr>
    </w:div>
    <w:div w:id="189322420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098205751">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05413262">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 w:id="213308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atlarge.icann.org/alses/" TargetMode="External"/><Relationship Id="rId21" Type="http://schemas.openxmlformats.org/officeDocument/2006/relationships/hyperlink" Target="https://ccnso.icann.org/about/members.htm" TargetMode="External"/><Relationship Id="rId22" Type="http://schemas.openxmlformats.org/officeDocument/2006/relationships/hyperlink" Target="https://gacweb.icann.org/display/gacweb/GAC+Representatives" TargetMode="External"/><Relationship Id="rId23" Type="http://schemas.openxmlformats.org/officeDocument/2006/relationships/hyperlink" Target="http://www.bizconst.org/bc-membership-list" TargetMode="External"/><Relationship Id="rId24" Type="http://schemas.openxmlformats.org/officeDocument/2006/relationships/hyperlink" Target="http://www.ipconstituency.org/current-membership" TargetMode="External"/><Relationship Id="rId25" Type="http://schemas.openxmlformats.org/officeDocument/2006/relationships/hyperlink" Target="http://www.ispcp.info/members-of-the-ispcp" TargetMode="External"/><Relationship Id="rId26" Type="http://schemas.openxmlformats.org/officeDocument/2006/relationships/hyperlink" Target="https://docs.google.com/spreadsheets/d/1o0n2H5xkTPmon8K8wbFg0dAZTouHWgkWjcyNsSs_YXw/edit#gid=0" TargetMode="External"/><Relationship Id="rId27" Type="http://schemas.openxmlformats.org/officeDocument/2006/relationships/hyperlink" Target="https://www.ncuc.org/about/membership/" TargetMode="External"/><Relationship Id="rId28" Type="http://schemas.openxmlformats.org/officeDocument/2006/relationships/hyperlink" Target="http://www.npoc.org/about/members/" TargetMode="External"/><Relationship Id="rId29" Type="http://schemas.openxmlformats.org/officeDocument/2006/relationships/hyperlink" Target="http://icannregistrars.org/members-lis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www.rysg.info/rysg-membership-roster" TargetMode="External"/><Relationship Id="rId31" Type="http://schemas.openxmlformats.org/officeDocument/2006/relationships/hyperlink" Target="https://www.icann.org/groups/rssac" TargetMode="External"/><Relationship Id="rId32" Type="http://schemas.openxmlformats.org/officeDocument/2006/relationships/hyperlink" Target="https://community.icann.org/display/RSI/RSSAC+Caucus+Statements+of+Interest" TargetMode="External"/><Relationship Id="rId9" Type="http://schemas.openxmlformats.org/officeDocument/2006/relationships/hyperlink" Target="https://gnso.icann.org/en/about/gnso-council.htm"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strategic-engagement-2013-10-10-en" TargetMode="External"/><Relationship Id="rId33" Type="http://schemas.openxmlformats.org/officeDocument/2006/relationships/hyperlink" Target="https://www.icann.org/groups/ssac" TargetMode="Externa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1.xml"/><Relationship Id="rId10" Type="http://schemas.openxmlformats.org/officeDocument/2006/relationships/hyperlink" Target="https://gnso.icann.org/en/about/stakeholders-constituencies/csg" TargetMode="External"/><Relationship Id="rId11" Type="http://schemas.openxmlformats.org/officeDocument/2006/relationships/hyperlink" Target="https://gnso.icann.org/en/about/stakeholders-constituencies/csg/cbuc" TargetMode="External"/><Relationship Id="rId12" Type="http://schemas.openxmlformats.org/officeDocument/2006/relationships/hyperlink" Target="https://gnso.icann.org/en/about/stakeholders-constituencies/csg/ipc" TargetMode="External"/><Relationship Id="rId13" Type="http://schemas.openxmlformats.org/officeDocument/2006/relationships/hyperlink" Target="https://gnso.icann.org/en/about/stakeholders-constituencies/csg/isp" TargetMode="External"/><Relationship Id="rId14" Type="http://schemas.openxmlformats.org/officeDocument/2006/relationships/hyperlink" Target="https://gnso.icann.org/en/about/stakeholders-constituencies/ncsg" TargetMode="External"/><Relationship Id="rId15" Type="http://schemas.openxmlformats.org/officeDocument/2006/relationships/hyperlink" Target="https://gnso.icann.org/en/about/stakeholders-constituencies/ncsg/ncuc" TargetMode="External"/><Relationship Id="rId16" Type="http://schemas.openxmlformats.org/officeDocument/2006/relationships/hyperlink" Target="https://gnso.icann.org/en/about/stakeholders-constituencies/ncsg/npoc" TargetMode="External"/><Relationship Id="rId17" Type="http://schemas.openxmlformats.org/officeDocument/2006/relationships/hyperlink" Target="https://gnso.icann.org/en/about/stakeholders-constituencies/rrsg" TargetMode="External"/><Relationship Id="rId18" Type="http://schemas.openxmlformats.org/officeDocument/2006/relationships/hyperlink" Target="https://gnso.icann.org/en/about/stakeholders-constituencies/rysg" TargetMode="External"/><Relationship Id="rId19" Type="http://schemas.openxmlformats.org/officeDocument/2006/relationships/hyperlink" Target="https://community.icann.org/display/gnsosoi/New+SOIs"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22AC-DF12-8242-9AEB-8E2AAD16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1972</Words>
  <Characters>11246</Characters>
  <Application>Microsoft Macintosh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2017-08-28T15:53:00Z</dcterms:created>
  <dcterms:modified xsi:type="dcterms:W3CDTF">2017-08-28T15:53:00Z</dcterms:modified>
</cp:coreProperties>
</file>