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16477B">
        <w:trPr>
          <w:cantSplit/>
          <w:trHeight w:hRule="exact" w:val="717"/>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43300171" w:rsidR="006D69B8" w:rsidRDefault="0016477B" w:rsidP="0016477B">
            <w:pPr>
              <w:pStyle w:val="FormHeading1"/>
              <w:widowControl w:val="0"/>
              <w:ind w:left="90"/>
              <w:rPr>
                <w:noProof w:val="0"/>
                <w:color w:val="FFFFFF"/>
              </w:rPr>
            </w:pPr>
            <w:r>
              <w:rPr>
                <w:noProof w:val="0"/>
                <w:color w:val="FFFFFF"/>
              </w:rPr>
              <w:t>Recommendations 33</w:t>
            </w:r>
            <w:r w:rsidR="006D69B8">
              <w:rPr>
                <w:noProof w:val="0"/>
                <w:color w:val="FFFFFF"/>
              </w:rPr>
              <w:t>:</w:t>
            </w:r>
            <w:r>
              <w:rPr>
                <w:noProof w:val="0"/>
                <w:color w:val="FFFFFF"/>
              </w:rPr>
              <w:t xml:space="preserve"> Increase the Geographic, Gender, and Cultural Diversity of Its Participants</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DA4198">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DA4198">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4ABBFC8A" w:rsidR="00762354" w:rsidRPr="00FD06D8" w:rsidRDefault="00642B82" w:rsidP="00642B82">
            <w:pPr>
              <w:widowControl w:val="0"/>
              <w:ind w:left="90"/>
            </w:pPr>
            <w:r w:rsidRPr="00642B82">
              <w:t>1.1 Further globalize and regionalize ICANN functions.</w:t>
            </w:r>
            <w:r>
              <w:t xml:space="preserve"> </w:t>
            </w:r>
            <w:r w:rsidR="00DA6A3E">
              <w:t>See Strategic Plan, page 19</w:t>
            </w:r>
            <w:r w:rsidR="00DA6A3E" w:rsidRPr="00FD06D8">
              <w:t xml:space="preserve"> at: https://www.icann.org/en/system/files/files/strategic-plan-2016-2020-10oct14-en.pdf</w:t>
            </w:r>
            <w:r w:rsidR="00DA6A3E">
              <w:t>.</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DA4198">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DA4198">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6A344B14" w:rsidR="00762354" w:rsidRPr="00D95D9C" w:rsidRDefault="00D95D9C" w:rsidP="00D95D9C">
            <w:pPr>
              <w:pStyle w:val="FormText1"/>
              <w:widowControl w:val="0"/>
              <w:rPr>
                <w:rFonts w:asciiTheme="majorHAnsi" w:hAnsiTheme="majorHAnsi"/>
                <w:sz w:val="22"/>
                <w:szCs w:val="22"/>
              </w:rPr>
            </w:pPr>
            <w:bookmarkStart w:id="0" w:name="_GoBack"/>
            <w:r w:rsidRPr="00D95D9C">
              <w:rPr>
                <w:rFonts w:asciiTheme="majorHAnsi" w:hAnsiTheme="majorHAnsi"/>
                <w:sz w:val="22"/>
                <w:szCs w:val="22"/>
              </w:rPr>
              <w:t>Bring ICANN to the world by creating a balanced and proactive</w:t>
            </w:r>
            <w:r>
              <w:rPr>
                <w:rFonts w:asciiTheme="majorHAnsi" w:hAnsiTheme="majorHAnsi"/>
                <w:sz w:val="22"/>
                <w:szCs w:val="22"/>
              </w:rPr>
              <w:t xml:space="preserve"> </w:t>
            </w:r>
            <w:r w:rsidRPr="00D95D9C">
              <w:rPr>
                <w:rFonts w:asciiTheme="majorHAnsi" w:hAnsiTheme="majorHAnsi"/>
                <w:sz w:val="22"/>
                <w:szCs w:val="22"/>
              </w:rPr>
              <w:t>approach to regional engagement with stakeholders.</w:t>
            </w:r>
            <w:bookmarkEnd w:id="0"/>
          </w:p>
        </w:tc>
      </w:tr>
      <w:tr w:rsidR="00762354" w14:paraId="20588BE8" w14:textId="77777777" w:rsidTr="001635F9">
        <w:trPr>
          <w:trHeight w:val="606"/>
        </w:trPr>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DA4198">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6F77D043" w:rsidR="00762354" w:rsidRPr="001635F9" w:rsidRDefault="002343F3" w:rsidP="00DA6A3E">
            <w:pPr>
              <w:pStyle w:val="TableText"/>
              <w:widowControl w:val="0"/>
              <w:ind w:left="90"/>
              <w:rPr>
                <w:rFonts w:asciiTheme="majorHAnsi" w:hAnsiTheme="majorHAnsi" w:cs="Times New Roman"/>
                <w:sz w:val="22"/>
                <w:szCs w:val="22"/>
              </w:rPr>
            </w:pPr>
            <w:r w:rsidRPr="002343F3">
              <w:rPr>
                <w:rFonts w:asciiTheme="majorHAnsi" w:hAnsiTheme="majorHAnsi" w:cs="Times New Roman"/>
                <w:sz w:val="22"/>
                <w:szCs w:val="22"/>
              </w:rPr>
              <w:t xml:space="preserve">Recommendation </w:t>
            </w:r>
            <w:r w:rsidR="00DA6A3E">
              <w:rPr>
                <w:rFonts w:asciiTheme="majorHAnsi" w:hAnsiTheme="majorHAnsi" w:cs="Times New Roman"/>
                <w:sz w:val="22"/>
                <w:szCs w:val="22"/>
              </w:rPr>
              <w:t xml:space="preserve">33: </w:t>
            </w:r>
            <w:r w:rsidR="00DA6A3E" w:rsidRPr="00DA6A3E">
              <w:rPr>
                <w:rFonts w:asciiTheme="majorHAnsi" w:hAnsiTheme="majorHAnsi" w:cs="Times New Roman"/>
                <w:sz w:val="22"/>
                <w:szCs w:val="22"/>
              </w:rPr>
              <w:t>That Stakeholder Groups, Constituencies, and the Nominating Committee, in selecting their candidates for appointment to the GNSO Council, should aim to increase the geographic, gender and cultural diversity of its participants, as defined in ICANN Core Value 4.</w:t>
            </w:r>
          </w:p>
        </w:tc>
      </w:tr>
    </w:tbl>
    <w:p w14:paraId="28984EDA"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DA419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DA419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0BDACFDE" w14:textId="1093A9DC" w:rsidR="002C77EC" w:rsidRPr="002C77EC" w:rsidRDefault="002C77EC" w:rsidP="002C77EC">
            <w:pPr>
              <w:pStyle w:val="TableText"/>
              <w:numPr>
                <w:ilvl w:val="0"/>
                <w:numId w:val="12"/>
              </w:numPr>
              <w:rPr>
                <w:rFonts w:asciiTheme="majorHAnsi" w:hAnsiTheme="majorHAnsi" w:cs="Times New Roman"/>
                <w:sz w:val="22"/>
                <w:szCs w:val="22"/>
              </w:rPr>
            </w:pPr>
            <w:r>
              <w:rPr>
                <w:rFonts w:asciiTheme="majorHAnsi" w:hAnsiTheme="majorHAnsi" w:cs="Times New Roman"/>
                <w:sz w:val="22"/>
                <w:szCs w:val="22"/>
              </w:rPr>
              <w:t xml:space="preserve">Staff will review </w:t>
            </w:r>
            <w:r w:rsidRPr="002C77EC">
              <w:rPr>
                <w:rFonts w:asciiTheme="majorHAnsi" w:hAnsiTheme="majorHAnsi" w:cs="Times New Roman"/>
                <w:sz w:val="22"/>
                <w:szCs w:val="22"/>
              </w:rPr>
              <w:t>Stakeholder Groups and Constituencies procedures</w:t>
            </w:r>
            <w:r>
              <w:rPr>
                <w:rFonts w:asciiTheme="majorHAnsi" w:hAnsiTheme="majorHAnsi" w:cs="Times New Roman"/>
                <w:sz w:val="22"/>
                <w:szCs w:val="22"/>
              </w:rPr>
              <w:t xml:space="preserve"> to determine</w:t>
            </w:r>
            <w:r w:rsidRPr="002C77EC">
              <w:rPr>
                <w:rFonts w:asciiTheme="majorHAnsi" w:hAnsiTheme="majorHAnsi" w:cs="Times New Roman"/>
                <w:sz w:val="22"/>
                <w:szCs w:val="22"/>
              </w:rPr>
              <w:t xml:space="preserve"> how these aim to increase the geographic, gender and cultural diversity of its participants in selecting candidates for the appointment to the GNSO Council.</w:t>
            </w:r>
          </w:p>
          <w:p w14:paraId="126FBC10" w14:textId="7109F063" w:rsidR="00762354" w:rsidRPr="002C77EC" w:rsidRDefault="002C77EC" w:rsidP="002C77EC">
            <w:pPr>
              <w:pStyle w:val="TableText"/>
              <w:numPr>
                <w:ilvl w:val="0"/>
                <w:numId w:val="12"/>
              </w:numPr>
              <w:rPr>
                <w:rFonts w:asciiTheme="majorHAnsi" w:hAnsiTheme="majorHAnsi" w:cs="Times New Roman"/>
                <w:sz w:val="22"/>
                <w:szCs w:val="22"/>
              </w:rPr>
            </w:pPr>
            <w:r w:rsidRPr="002C77EC">
              <w:rPr>
                <w:rFonts w:asciiTheme="majorHAnsi" w:hAnsiTheme="majorHAnsi" w:cs="Times New Roman"/>
                <w:sz w:val="22"/>
                <w:szCs w:val="22"/>
              </w:rPr>
              <w:t>The GNSO Review Working Group to determine whether the existing Stakeholder Group and Constituency procedures are sufficient to complete implementation of this recommendation, or whether further steps need to be taken to meet the intent of the recommendation.</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DA419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DA4198">
            <w:pPr>
              <w:widowControl w:val="0"/>
            </w:pPr>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DA419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63C5C4C6" w:rsidR="00762354" w:rsidRPr="00BF3546" w:rsidRDefault="00BB3EE3" w:rsidP="00DA4198">
            <w:pPr>
              <w:widowControl w:val="0"/>
            </w:pPr>
            <w:r>
              <w:t>That the recommendations will require changes to the GNSO Operating Procedures.</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DA4198">
            <w:pPr>
              <w:pStyle w:val="TableT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7DF2A995" w:rsidR="00762354" w:rsidRPr="00BF3546" w:rsidRDefault="008135B4" w:rsidP="00DA4198">
            <w:pPr>
              <w:widowControl w:val="0"/>
            </w:pPr>
            <w:r>
              <w:t>Possible recommendations for changes to Stakeholder Group’s and Constituency’s procedures.</w:t>
            </w:r>
          </w:p>
        </w:tc>
      </w:tr>
    </w:tbl>
    <w:p w14:paraId="4411EB43"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DA419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DA4198">
            <w:pPr>
              <w:widowControl w:val="0"/>
            </w:pPr>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DA4198">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7A25D4C8" w14:textId="4EB502CA" w:rsidR="00387DD5" w:rsidRPr="00387DD5" w:rsidRDefault="00E80FD0" w:rsidP="00387DD5">
            <w:pPr>
              <w:widowControl w:val="0"/>
              <w:rPr>
                <w:rFonts w:asciiTheme="majorHAnsi" w:hAnsiTheme="majorHAnsi" w:cs="Times New Roman"/>
                <w:b/>
                <w:szCs w:val="22"/>
              </w:rPr>
            </w:pPr>
            <w:r>
              <w:rPr>
                <w:rFonts w:asciiTheme="majorHAnsi" w:hAnsiTheme="majorHAnsi" w:cs="Times New Roman"/>
                <w:b/>
                <w:szCs w:val="22"/>
              </w:rPr>
              <w:t xml:space="preserve">1. Staff conducted a review </w:t>
            </w:r>
            <w:r w:rsidR="00387DD5" w:rsidRPr="00387DD5">
              <w:rPr>
                <w:rFonts w:asciiTheme="majorHAnsi" w:hAnsiTheme="majorHAnsi" w:cs="Times New Roman"/>
                <w:b/>
                <w:szCs w:val="22"/>
              </w:rPr>
              <w:t>of Stakeholder Group and Constituency procedures</w:t>
            </w:r>
            <w:r w:rsidR="0072378D">
              <w:rPr>
                <w:rFonts w:asciiTheme="majorHAnsi" w:hAnsiTheme="majorHAnsi" w:cs="Times New Roman"/>
                <w:b/>
                <w:szCs w:val="22"/>
              </w:rPr>
              <w:t xml:space="preserve"> relating to diversity</w:t>
            </w:r>
            <w:r w:rsidR="00387DD5" w:rsidRPr="00387DD5">
              <w:rPr>
                <w:rFonts w:asciiTheme="majorHAnsi" w:hAnsiTheme="majorHAnsi" w:cs="Times New Roman"/>
                <w:b/>
                <w:szCs w:val="22"/>
              </w:rPr>
              <w:t>:</w:t>
            </w:r>
          </w:p>
          <w:p w14:paraId="764C2459" w14:textId="77777777" w:rsidR="007F0705" w:rsidRDefault="007F0705" w:rsidP="00387DD5">
            <w:pPr>
              <w:widowControl w:val="0"/>
              <w:rPr>
                <w:rFonts w:asciiTheme="majorHAnsi" w:hAnsiTheme="majorHAnsi" w:cs="Times New Roman"/>
                <w:szCs w:val="22"/>
                <w:u w:val="single"/>
              </w:rPr>
            </w:pPr>
          </w:p>
          <w:p w14:paraId="73F6F5FC" w14:textId="5B27B37D" w:rsidR="009C3669" w:rsidRDefault="00387DD5" w:rsidP="00387DD5">
            <w:pPr>
              <w:widowControl w:val="0"/>
              <w:rPr>
                <w:rFonts w:asciiTheme="majorHAnsi" w:hAnsiTheme="majorHAnsi" w:cs="Times New Roman"/>
                <w:szCs w:val="22"/>
              </w:rPr>
            </w:pPr>
            <w:r w:rsidRPr="00387DD5">
              <w:rPr>
                <w:rFonts w:asciiTheme="majorHAnsi" w:hAnsiTheme="majorHAnsi" w:cs="Times New Roman"/>
                <w:szCs w:val="22"/>
                <w:u w:val="single"/>
              </w:rPr>
              <w:t>Co</w:t>
            </w:r>
            <w:r w:rsidR="00566ECB">
              <w:rPr>
                <w:rFonts w:asciiTheme="majorHAnsi" w:hAnsiTheme="majorHAnsi" w:cs="Times New Roman"/>
                <w:szCs w:val="22"/>
                <w:u w:val="single"/>
              </w:rPr>
              <w:t xml:space="preserve">mmercial Stakeholder Group </w:t>
            </w:r>
            <w:r w:rsidRPr="00387DD5">
              <w:rPr>
                <w:rFonts w:asciiTheme="majorHAnsi" w:hAnsiTheme="majorHAnsi" w:cs="Times New Roman"/>
                <w:szCs w:val="22"/>
                <w:u w:val="single"/>
              </w:rPr>
              <w:t>Charter:</w:t>
            </w:r>
            <w:r>
              <w:rPr>
                <w:rFonts w:asciiTheme="majorHAnsi" w:hAnsiTheme="majorHAnsi" w:cs="Times New Roman"/>
                <w:szCs w:val="22"/>
              </w:rPr>
              <w:t xml:space="preserve"> S</w:t>
            </w:r>
            <w:r w:rsidR="009C3669" w:rsidRPr="00387DD5">
              <w:rPr>
                <w:rFonts w:asciiTheme="majorHAnsi" w:hAnsiTheme="majorHAnsi" w:cs="Times New Roman"/>
                <w:szCs w:val="22"/>
              </w:rPr>
              <w:t xml:space="preserve">ection 4.2 </w:t>
            </w:r>
            <w:r w:rsidR="00CE268F" w:rsidRPr="00387DD5">
              <w:rPr>
                <w:rFonts w:asciiTheme="majorHAnsi" w:hAnsiTheme="majorHAnsi" w:cs="Times New Roman"/>
                <w:szCs w:val="22"/>
              </w:rPr>
              <w:t xml:space="preserve">CSG Functions, 4.2.1 states, </w:t>
            </w:r>
            <w:proofErr w:type="gramStart"/>
            <w:r w:rsidR="00CE268F" w:rsidRPr="00387DD5">
              <w:rPr>
                <w:rFonts w:asciiTheme="majorHAnsi" w:hAnsiTheme="majorHAnsi" w:cs="Times New Roman"/>
                <w:szCs w:val="22"/>
              </w:rPr>
              <w:t xml:space="preserve">“ </w:t>
            </w:r>
            <w:r w:rsidR="009C3669" w:rsidRPr="00387DD5">
              <w:rPr>
                <w:rFonts w:asciiTheme="majorHAnsi" w:hAnsiTheme="majorHAnsi" w:cs="Times New Roman"/>
                <w:szCs w:val="22"/>
              </w:rPr>
              <w:t>Ensure</w:t>
            </w:r>
            <w:proofErr w:type="gramEnd"/>
            <w:r w:rsidR="009C3669" w:rsidRPr="00387DD5">
              <w:rPr>
                <w:rFonts w:asciiTheme="majorHAnsi" w:hAnsiTheme="majorHAnsi" w:cs="Times New Roman"/>
                <w:szCs w:val="22"/>
              </w:rPr>
              <w:t xml:space="preserve"> that the Recognized Constituencies adopt internal procedures in selecting six (6) GNSO Council representatives such that no more than 3 of the 6 may be domiciled in the same “Geographic Region” (as defined in the ICANN bylaws).</w:t>
            </w:r>
            <w:r w:rsidR="00B30426">
              <w:rPr>
                <w:rFonts w:asciiTheme="majorHAnsi" w:hAnsiTheme="majorHAnsi" w:cs="Times New Roman"/>
                <w:szCs w:val="22"/>
              </w:rPr>
              <w:t xml:space="preserve"> See: </w:t>
            </w:r>
            <w:hyperlink r:id="rId8" w:history="1">
              <w:r w:rsidR="00B30426" w:rsidRPr="00CC5276">
                <w:rPr>
                  <w:rStyle w:val="Hyperlink"/>
                  <w:rFonts w:asciiTheme="majorHAnsi" w:hAnsiTheme="majorHAnsi" w:cs="Times New Roman"/>
                  <w:szCs w:val="22"/>
                </w:rPr>
                <w:t>https://gnso.icann.org/en/improvements/csg-charter-01nov10-en.pdf</w:t>
              </w:r>
            </w:hyperlink>
            <w:r w:rsidR="00B30426">
              <w:rPr>
                <w:rFonts w:asciiTheme="majorHAnsi" w:hAnsiTheme="majorHAnsi" w:cs="Times New Roman"/>
                <w:szCs w:val="22"/>
              </w:rPr>
              <w:t xml:space="preserve">. </w:t>
            </w:r>
          </w:p>
          <w:p w14:paraId="621B59C0" w14:textId="77777777" w:rsidR="007F0705" w:rsidRDefault="007F0705" w:rsidP="00387DD5">
            <w:pPr>
              <w:rPr>
                <w:rFonts w:asciiTheme="majorHAnsi" w:hAnsiTheme="majorHAnsi" w:cs="Times New Roman"/>
                <w:szCs w:val="22"/>
                <w:u w:val="single"/>
              </w:rPr>
            </w:pPr>
          </w:p>
          <w:p w14:paraId="1715AFD4" w14:textId="45F2BD08" w:rsidR="00387DD5" w:rsidRPr="00387DD5" w:rsidRDefault="00387DD5" w:rsidP="00387DD5">
            <w:pPr>
              <w:rPr>
                <w:rFonts w:asciiTheme="majorHAnsi" w:eastAsia="Times New Roman" w:hAnsiTheme="majorHAnsi" w:cs="Times New Roman"/>
                <w:szCs w:val="22"/>
              </w:rPr>
            </w:pPr>
            <w:r w:rsidRPr="00387DD5">
              <w:rPr>
                <w:rFonts w:asciiTheme="majorHAnsi" w:hAnsiTheme="majorHAnsi" w:cs="Times New Roman"/>
                <w:szCs w:val="22"/>
                <w:u w:val="single"/>
              </w:rPr>
              <w:t>Business Constituency Charter:</w:t>
            </w:r>
            <w:r>
              <w:rPr>
                <w:rFonts w:asciiTheme="majorHAnsi" w:hAnsiTheme="majorHAnsi" w:cs="Times New Roman"/>
                <w:szCs w:val="22"/>
              </w:rPr>
              <w:t xml:space="preserve"> Section 5.1 Elections states, </w:t>
            </w:r>
            <w:r w:rsidRPr="00387DD5">
              <w:rPr>
                <w:rFonts w:asciiTheme="majorHAnsi" w:hAnsiTheme="majorHAnsi" w:cs="Times New Roman"/>
                <w:szCs w:val="22"/>
              </w:rPr>
              <w:t>“</w:t>
            </w:r>
            <w:r w:rsidRPr="00387DD5">
              <w:rPr>
                <w:rFonts w:asciiTheme="majorHAnsi" w:eastAsia="Times New Roman" w:hAnsiTheme="majorHAnsi" w:cs="Times New Roman"/>
                <w:szCs w:val="22"/>
              </w:rPr>
              <w:t xml:space="preserve">If at the close of nominations, it would result in all Executive Committee except Council representatives, or all Council representatives, being from the same region, the nomination period may be extended to improve geographic diversity.” And 5.5 states, “To ensure </w:t>
            </w:r>
            <w:r w:rsidRPr="00387DD5">
              <w:rPr>
                <w:rFonts w:asciiTheme="majorHAnsi" w:eastAsia="Times New Roman" w:hAnsiTheme="majorHAnsi" w:cs="Times New Roman"/>
                <w:szCs w:val="22"/>
              </w:rPr>
              <w:lastRenderedPageBreak/>
              <w:t>geographical diversity the Executive Committee may impose elimination rules based on ICANN geographical regions. Such rules will be made known before the start of voting.”</w:t>
            </w:r>
            <w:r w:rsidR="00210056">
              <w:rPr>
                <w:rFonts w:asciiTheme="majorHAnsi" w:eastAsia="Times New Roman" w:hAnsiTheme="majorHAnsi" w:cs="Times New Roman"/>
                <w:szCs w:val="22"/>
              </w:rPr>
              <w:t xml:space="preserve"> See: </w:t>
            </w:r>
            <w:hyperlink r:id="rId9" w:history="1">
              <w:r w:rsidR="00210056" w:rsidRPr="00CC5276">
                <w:rPr>
                  <w:rStyle w:val="Hyperlink"/>
                  <w:rFonts w:asciiTheme="majorHAnsi" w:eastAsia="Times New Roman" w:hAnsiTheme="majorHAnsi" w:cs="Times New Roman"/>
                  <w:szCs w:val="22"/>
                </w:rPr>
                <w:t>http://www.bizconst.org/charter</w:t>
              </w:r>
            </w:hyperlink>
            <w:r w:rsidR="00210056">
              <w:rPr>
                <w:rFonts w:asciiTheme="majorHAnsi" w:eastAsia="Times New Roman" w:hAnsiTheme="majorHAnsi" w:cs="Times New Roman"/>
                <w:szCs w:val="22"/>
              </w:rPr>
              <w:t xml:space="preserve">. </w:t>
            </w:r>
          </w:p>
          <w:p w14:paraId="4E4EF87C" w14:textId="77777777" w:rsidR="007F0705" w:rsidRDefault="007F0705" w:rsidP="00566ECB">
            <w:pPr>
              <w:pStyle w:val="p1"/>
              <w:rPr>
                <w:rFonts w:asciiTheme="majorHAnsi" w:hAnsiTheme="majorHAnsi"/>
                <w:color w:val="000000" w:themeColor="text1"/>
                <w:sz w:val="22"/>
                <w:szCs w:val="22"/>
                <w:u w:val="single"/>
              </w:rPr>
            </w:pPr>
          </w:p>
          <w:p w14:paraId="417EE5CF" w14:textId="404F20EA" w:rsidR="004907A5" w:rsidRPr="00DC1BFB" w:rsidRDefault="004907A5" w:rsidP="00566ECB">
            <w:pPr>
              <w:pStyle w:val="p1"/>
              <w:rPr>
                <w:rFonts w:asciiTheme="majorHAnsi" w:hAnsiTheme="majorHAnsi"/>
                <w:color w:val="000000" w:themeColor="text1"/>
                <w:szCs w:val="22"/>
              </w:rPr>
            </w:pPr>
            <w:r w:rsidRPr="005712BC">
              <w:rPr>
                <w:rFonts w:asciiTheme="majorHAnsi" w:hAnsiTheme="majorHAnsi"/>
                <w:color w:val="000000" w:themeColor="text1"/>
                <w:sz w:val="22"/>
                <w:szCs w:val="22"/>
                <w:u w:val="single"/>
              </w:rPr>
              <w:t>Intellectual Property Constituency Bylaws:</w:t>
            </w:r>
            <w:r>
              <w:rPr>
                <w:rFonts w:asciiTheme="majorHAnsi" w:hAnsiTheme="majorHAnsi"/>
                <w:color w:val="000000" w:themeColor="text1"/>
                <w:sz w:val="22"/>
                <w:szCs w:val="22"/>
              </w:rPr>
              <w:t xml:space="preserve"> </w:t>
            </w:r>
            <w:r w:rsidR="00DC1BFB" w:rsidRPr="00DC1BFB">
              <w:rPr>
                <w:rFonts w:asciiTheme="majorHAnsi" w:hAnsiTheme="majorHAnsi"/>
                <w:color w:val="000000" w:themeColor="text1"/>
                <w:sz w:val="22"/>
                <w:szCs w:val="22"/>
              </w:rPr>
              <w:t>“(C) </w:t>
            </w:r>
            <w:r w:rsidR="00DC1BFB" w:rsidRPr="00DC1BFB">
              <w:rPr>
                <w:rFonts w:asciiTheme="majorHAnsi" w:hAnsiTheme="majorHAnsi"/>
                <w:color w:val="000000" w:themeColor="text1"/>
                <w:sz w:val="22"/>
                <w:szCs w:val="22"/>
                <w:u w:val="single"/>
              </w:rPr>
              <w:t>Geographic Diversity</w:t>
            </w:r>
            <w:r w:rsidR="00DC1BFB" w:rsidRPr="00DC1BFB">
              <w:rPr>
                <w:rFonts w:asciiTheme="majorHAnsi" w:hAnsiTheme="majorHAnsi"/>
                <w:color w:val="000000" w:themeColor="text1"/>
                <w:sz w:val="22"/>
                <w:szCs w:val="22"/>
              </w:rPr>
              <w:t xml:space="preserve"> </w:t>
            </w:r>
            <w:proofErr w:type="gramStart"/>
            <w:r w:rsidR="00DC1BFB" w:rsidRPr="00DC1BFB">
              <w:rPr>
                <w:rFonts w:asciiTheme="majorHAnsi" w:hAnsiTheme="majorHAnsi"/>
                <w:color w:val="000000" w:themeColor="text1"/>
                <w:sz w:val="22"/>
                <w:szCs w:val="22"/>
              </w:rPr>
              <w:t>The</w:t>
            </w:r>
            <w:proofErr w:type="gramEnd"/>
            <w:r w:rsidR="00DC1BFB" w:rsidRPr="00DC1BFB">
              <w:rPr>
                <w:rFonts w:asciiTheme="majorHAnsi" w:hAnsiTheme="majorHAnsi"/>
                <w:color w:val="000000" w:themeColor="text1"/>
                <w:sz w:val="22"/>
                <w:szCs w:val="22"/>
              </w:rPr>
              <w:t xml:space="preserve"> GNSO Council representatives must be citizens of countries that are in different geographic regions as defined by Article VI (5) of the ICANN bylaws.”</w:t>
            </w:r>
          </w:p>
          <w:p w14:paraId="7F0B99DE" w14:textId="2DF97341" w:rsidR="004907A5" w:rsidRDefault="004907A5" w:rsidP="00566ECB">
            <w:pPr>
              <w:pStyle w:val="p1"/>
              <w:rPr>
                <w:rFonts w:asciiTheme="majorHAnsi" w:hAnsiTheme="majorHAnsi"/>
                <w:color w:val="000000" w:themeColor="text1"/>
                <w:sz w:val="22"/>
                <w:szCs w:val="22"/>
              </w:rPr>
            </w:pPr>
            <w:r>
              <w:rPr>
                <w:rFonts w:asciiTheme="majorHAnsi" w:hAnsiTheme="majorHAnsi"/>
                <w:color w:val="000000" w:themeColor="text1"/>
                <w:sz w:val="22"/>
                <w:szCs w:val="22"/>
              </w:rPr>
              <w:t xml:space="preserve">See: </w:t>
            </w:r>
            <w:hyperlink r:id="rId10" w:history="1">
              <w:r w:rsidRPr="00CC5276">
                <w:rPr>
                  <w:rStyle w:val="Hyperlink"/>
                  <w:rFonts w:asciiTheme="majorHAnsi" w:hAnsiTheme="majorHAnsi"/>
                  <w:sz w:val="22"/>
                  <w:szCs w:val="22"/>
                </w:rPr>
                <w:t>http://www.ipconstituency.org/bylaws</w:t>
              </w:r>
            </w:hyperlink>
            <w:r>
              <w:rPr>
                <w:rFonts w:asciiTheme="majorHAnsi" w:hAnsiTheme="majorHAnsi"/>
                <w:color w:val="000000" w:themeColor="text1"/>
                <w:sz w:val="22"/>
                <w:szCs w:val="22"/>
              </w:rPr>
              <w:t xml:space="preserve">. </w:t>
            </w:r>
          </w:p>
          <w:p w14:paraId="469F8FCD" w14:textId="77777777" w:rsidR="007F0705" w:rsidRDefault="007F0705" w:rsidP="00205BB9">
            <w:pPr>
              <w:rPr>
                <w:rFonts w:asciiTheme="majorHAnsi" w:hAnsiTheme="majorHAnsi"/>
                <w:color w:val="000000" w:themeColor="text1"/>
                <w:szCs w:val="22"/>
                <w:u w:val="single"/>
              </w:rPr>
            </w:pPr>
          </w:p>
          <w:p w14:paraId="59ED44CD" w14:textId="13314ED6" w:rsidR="00A16D79" w:rsidRDefault="00A16D79" w:rsidP="00205BB9">
            <w:pPr>
              <w:rPr>
                <w:rFonts w:asciiTheme="majorHAnsi" w:hAnsiTheme="majorHAnsi"/>
                <w:color w:val="000000" w:themeColor="text1"/>
                <w:szCs w:val="22"/>
              </w:rPr>
            </w:pPr>
            <w:r w:rsidRPr="00205BB9">
              <w:rPr>
                <w:rFonts w:asciiTheme="majorHAnsi" w:hAnsiTheme="majorHAnsi"/>
                <w:color w:val="000000" w:themeColor="text1"/>
                <w:szCs w:val="22"/>
                <w:u w:val="single"/>
              </w:rPr>
              <w:t xml:space="preserve">Internet Service Provider and Connectivity Provider </w:t>
            </w:r>
            <w:proofErr w:type="spellStart"/>
            <w:r w:rsidRPr="00205BB9">
              <w:rPr>
                <w:rFonts w:asciiTheme="majorHAnsi" w:hAnsiTheme="majorHAnsi"/>
                <w:color w:val="000000" w:themeColor="text1"/>
                <w:szCs w:val="22"/>
                <w:u w:val="single"/>
              </w:rPr>
              <w:t>Contituency</w:t>
            </w:r>
            <w:proofErr w:type="spellEnd"/>
            <w:r w:rsidRPr="00205BB9">
              <w:rPr>
                <w:rFonts w:asciiTheme="majorHAnsi" w:hAnsiTheme="majorHAnsi"/>
                <w:color w:val="000000" w:themeColor="text1"/>
                <w:szCs w:val="22"/>
                <w:u w:val="single"/>
              </w:rPr>
              <w:t xml:space="preserve"> Charter:</w:t>
            </w:r>
            <w:r>
              <w:rPr>
                <w:rFonts w:asciiTheme="majorHAnsi" w:hAnsiTheme="majorHAnsi"/>
                <w:color w:val="000000" w:themeColor="text1"/>
                <w:szCs w:val="22"/>
              </w:rPr>
              <w:t xml:space="preserve"> </w:t>
            </w:r>
            <w:r w:rsidR="00655D0D">
              <w:t xml:space="preserve">2.4.2 Election of </w:t>
            </w:r>
            <w:proofErr w:type="spellStart"/>
            <w:r w:rsidR="00655D0D">
              <w:t>gNSO</w:t>
            </w:r>
            <w:proofErr w:type="spellEnd"/>
            <w:r w:rsidR="00655D0D">
              <w:t xml:space="preserve"> Council Members</w:t>
            </w:r>
            <w:r w:rsidR="00205BB9">
              <w:rPr>
                <w:rFonts w:ascii="Times New Roman" w:hAnsi="Times New Roman"/>
                <w:sz w:val="20"/>
                <w:szCs w:val="20"/>
              </w:rPr>
              <w:t>: “</w:t>
            </w:r>
            <w:r w:rsidR="00655D0D">
              <w:t xml:space="preserve">The ISPCP Committee of the Whole shall elect, on a schedule determined by the Stakeholders’ Group Bylaws, a delegate to serve on the </w:t>
            </w:r>
            <w:proofErr w:type="spellStart"/>
            <w:r w:rsidR="00655D0D">
              <w:t>gNSO</w:t>
            </w:r>
            <w:proofErr w:type="spellEnd"/>
            <w:r w:rsidR="00655D0D">
              <w:t xml:space="preserve"> Council who represents the interests and views of the ISPCP constituency.</w:t>
            </w:r>
            <w:r w:rsidR="00205BB9">
              <w:t xml:space="preserve">” </w:t>
            </w:r>
            <w:r>
              <w:rPr>
                <w:rFonts w:asciiTheme="majorHAnsi" w:hAnsiTheme="majorHAnsi"/>
                <w:color w:val="000000" w:themeColor="text1"/>
                <w:szCs w:val="22"/>
              </w:rPr>
              <w:t xml:space="preserve">See: </w:t>
            </w:r>
            <w:hyperlink r:id="rId11" w:history="1">
              <w:r w:rsidRPr="00CC5276">
                <w:rPr>
                  <w:rStyle w:val="Hyperlink"/>
                  <w:rFonts w:asciiTheme="majorHAnsi" w:hAnsiTheme="majorHAnsi"/>
                  <w:szCs w:val="22"/>
                </w:rPr>
                <w:t>https://community.icann.org/pages/viewpage.action?pageId=27854098</w:t>
              </w:r>
            </w:hyperlink>
            <w:r>
              <w:rPr>
                <w:rFonts w:asciiTheme="majorHAnsi" w:hAnsiTheme="majorHAnsi"/>
                <w:color w:val="000000" w:themeColor="text1"/>
                <w:szCs w:val="22"/>
              </w:rPr>
              <w:t xml:space="preserve">. </w:t>
            </w:r>
          </w:p>
          <w:p w14:paraId="725C94BF" w14:textId="77777777" w:rsidR="007F0705" w:rsidRDefault="007F0705" w:rsidP="00E80FD0">
            <w:pPr>
              <w:pStyle w:val="p1"/>
              <w:rPr>
                <w:rFonts w:asciiTheme="majorHAnsi" w:hAnsiTheme="majorHAnsi"/>
                <w:color w:val="000000" w:themeColor="text1"/>
                <w:sz w:val="22"/>
                <w:szCs w:val="22"/>
                <w:u w:val="single"/>
              </w:rPr>
            </w:pPr>
          </w:p>
          <w:p w14:paraId="17A26872" w14:textId="6E276A8F" w:rsidR="00E80FD0" w:rsidRPr="00747C9E" w:rsidRDefault="00E80FD0" w:rsidP="00E80FD0">
            <w:pPr>
              <w:pStyle w:val="p1"/>
              <w:rPr>
                <w:rFonts w:asciiTheme="majorHAnsi" w:hAnsiTheme="majorHAnsi"/>
                <w:color w:val="000000" w:themeColor="text1"/>
                <w:sz w:val="22"/>
                <w:szCs w:val="22"/>
              </w:rPr>
            </w:pPr>
            <w:r>
              <w:rPr>
                <w:rFonts w:asciiTheme="majorHAnsi" w:hAnsiTheme="majorHAnsi"/>
                <w:color w:val="000000" w:themeColor="text1"/>
                <w:sz w:val="22"/>
                <w:szCs w:val="22"/>
                <w:u w:val="single"/>
              </w:rPr>
              <w:t xml:space="preserve">Non-Commercial Stakeholder Group Charter: </w:t>
            </w:r>
            <w:r w:rsidRPr="00747C9E">
              <w:rPr>
                <w:rFonts w:asciiTheme="majorHAnsi" w:hAnsiTheme="majorHAnsi"/>
                <w:color w:val="000000" w:themeColor="text1"/>
                <w:sz w:val="22"/>
                <w:szCs w:val="22"/>
              </w:rPr>
              <w:t>3.0 NCSG GNSO Council Representation, 3.1 NCSG Allocation.</w:t>
            </w:r>
          </w:p>
          <w:p w14:paraId="4C8D9203" w14:textId="77777777" w:rsidR="00E80FD0" w:rsidRDefault="00E80FD0" w:rsidP="00E80FD0">
            <w:pPr>
              <w:pStyle w:val="p1"/>
              <w:rPr>
                <w:rFonts w:asciiTheme="majorHAnsi" w:hAnsiTheme="majorHAnsi"/>
                <w:color w:val="000000" w:themeColor="text1"/>
                <w:sz w:val="22"/>
                <w:szCs w:val="22"/>
              </w:rPr>
            </w:pPr>
            <w:r>
              <w:rPr>
                <w:rFonts w:asciiTheme="majorHAnsi" w:hAnsiTheme="majorHAnsi"/>
                <w:color w:val="000000" w:themeColor="text1"/>
                <w:sz w:val="22"/>
                <w:szCs w:val="22"/>
              </w:rPr>
              <w:t>“</w:t>
            </w:r>
            <w:r w:rsidRPr="00747C9E">
              <w:rPr>
                <w:rFonts w:asciiTheme="majorHAnsi" w:hAnsiTheme="majorHAnsi"/>
                <w:color w:val="000000" w:themeColor="text1"/>
                <w:sz w:val="22"/>
                <w:szCs w:val="22"/>
              </w:rPr>
              <w:t xml:space="preserve">The NCSG is assigned six (6) GNSO Council seats through the ICANN Bylaws. All NCSG GNSO Council representatives will be directly voted on by the full membership of the NCSG using weighted voting as defined in Section 4. To the maximum extent possible, no more than two (2) NCSG GNSO Council Representatives can be declared resident of the same geographic region as defined by ICANN. Reasonable efforts should be taken to recruit nominees so that all geographical regions may be represented by the NCSG GNSO Council Representatives. Reasonable efforts should also be taken to ensure gender balance and in no </w:t>
            </w:r>
            <w:proofErr w:type="gramStart"/>
            <w:r w:rsidRPr="00747C9E">
              <w:rPr>
                <w:rFonts w:asciiTheme="majorHAnsi" w:hAnsiTheme="majorHAnsi"/>
                <w:color w:val="000000" w:themeColor="text1"/>
                <w:sz w:val="22"/>
                <w:szCs w:val="22"/>
              </w:rPr>
              <w:t>circumstance</w:t>
            </w:r>
            <w:proofErr w:type="gramEnd"/>
            <w:r w:rsidRPr="00747C9E">
              <w:rPr>
                <w:rFonts w:asciiTheme="majorHAnsi" w:hAnsiTheme="majorHAnsi"/>
                <w:color w:val="000000" w:themeColor="text1"/>
                <w:sz w:val="22"/>
                <w:szCs w:val="22"/>
              </w:rPr>
              <w:t xml:space="preserve"> should there be fewer than 2 members of any gender.</w:t>
            </w:r>
            <w:r>
              <w:rPr>
                <w:rFonts w:asciiTheme="majorHAnsi" w:hAnsiTheme="majorHAnsi"/>
                <w:color w:val="000000" w:themeColor="text1"/>
                <w:sz w:val="22"/>
                <w:szCs w:val="22"/>
              </w:rPr>
              <w:t xml:space="preserve">” See: </w:t>
            </w:r>
            <w:hyperlink r:id="rId12" w:history="1">
              <w:r w:rsidRPr="00CC5276">
                <w:rPr>
                  <w:rStyle w:val="Hyperlink"/>
                  <w:rFonts w:asciiTheme="majorHAnsi" w:hAnsiTheme="majorHAnsi"/>
                  <w:sz w:val="22"/>
                  <w:szCs w:val="22"/>
                </w:rPr>
                <w:t>https://gnso.icann.org/en/improvements/ncsg-charter-05may11-en.pdf</w:t>
              </w:r>
            </w:hyperlink>
            <w:r>
              <w:rPr>
                <w:rFonts w:asciiTheme="majorHAnsi" w:hAnsiTheme="majorHAnsi"/>
                <w:color w:val="000000" w:themeColor="text1"/>
                <w:sz w:val="22"/>
                <w:szCs w:val="22"/>
              </w:rPr>
              <w:t xml:space="preserve">. </w:t>
            </w:r>
          </w:p>
          <w:p w14:paraId="64C34517" w14:textId="77777777" w:rsidR="007F0705" w:rsidRDefault="007F0705" w:rsidP="00205BB9">
            <w:pPr>
              <w:rPr>
                <w:rFonts w:asciiTheme="majorHAnsi" w:hAnsiTheme="majorHAnsi"/>
                <w:szCs w:val="22"/>
                <w:u w:val="single"/>
              </w:rPr>
            </w:pPr>
          </w:p>
          <w:p w14:paraId="1AAD73E4" w14:textId="1138D926" w:rsidR="00C96507" w:rsidRDefault="00C96507" w:rsidP="00205BB9">
            <w:pPr>
              <w:rPr>
                <w:rFonts w:asciiTheme="majorHAnsi" w:hAnsiTheme="majorHAnsi"/>
                <w:szCs w:val="22"/>
              </w:rPr>
            </w:pPr>
            <w:r w:rsidRPr="005D7E4A">
              <w:rPr>
                <w:rFonts w:asciiTheme="majorHAnsi" w:hAnsiTheme="majorHAnsi"/>
                <w:szCs w:val="22"/>
                <w:u w:val="single"/>
              </w:rPr>
              <w:t>Non-Commercial Users Constituency:</w:t>
            </w:r>
            <w:r w:rsidRPr="00C96507">
              <w:rPr>
                <w:rFonts w:asciiTheme="majorHAnsi" w:hAnsiTheme="majorHAnsi"/>
                <w:szCs w:val="22"/>
              </w:rPr>
              <w:t xml:space="preserve"> </w:t>
            </w:r>
            <w:r w:rsidR="005D7E4A">
              <w:rPr>
                <w:rFonts w:asciiTheme="majorHAnsi" w:hAnsiTheme="majorHAnsi"/>
                <w:szCs w:val="22"/>
              </w:rPr>
              <w:t xml:space="preserve">Unable to identify diversity requirements. </w:t>
            </w:r>
            <w:r w:rsidR="0072378D">
              <w:rPr>
                <w:rFonts w:asciiTheme="majorHAnsi" w:hAnsiTheme="majorHAnsi"/>
                <w:szCs w:val="22"/>
              </w:rPr>
              <w:t xml:space="preserve">Staff will contact the NCUC Secretariat for additional references. </w:t>
            </w:r>
            <w:r w:rsidRPr="00C96507">
              <w:rPr>
                <w:rFonts w:asciiTheme="majorHAnsi" w:hAnsiTheme="majorHAnsi"/>
                <w:szCs w:val="22"/>
              </w:rPr>
              <w:t xml:space="preserve">See: </w:t>
            </w:r>
            <w:hyperlink r:id="rId13" w:history="1">
              <w:r w:rsidR="005D7E4A" w:rsidRPr="00CC5276">
                <w:rPr>
                  <w:rStyle w:val="Hyperlink"/>
                  <w:rFonts w:asciiTheme="majorHAnsi" w:hAnsiTheme="majorHAnsi"/>
                  <w:szCs w:val="22"/>
                </w:rPr>
                <w:t>http://www.ncuc.org/governance/</w:t>
              </w:r>
            </w:hyperlink>
            <w:r w:rsidR="005D7E4A">
              <w:rPr>
                <w:rFonts w:asciiTheme="majorHAnsi" w:hAnsiTheme="majorHAnsi"/>
                <w:szCs w:val="22"/>
              </w:rPr>
              <w:t xml:space="preserve">. </w:t>
            </w:r>
          </w:p>
          <w:p w14:paraId="0BC29355" w14:textId="7E073A15" w:rsidR="00B36156" w:rsidRPr="007F0705" w:rsidRDefault="00B36156" w:rsidP="007F0705">
            <w:pPr>
              <w:pStyle w:val="NormalWeb"/>
              <w:rPr>
                <w:rFonts w:ascii="Times New Roman" w:hAnsi="Times New Roman"/>
                <w:sz w:val="24"/>
                <w:szCs w:val="24"/>
              </w:rPr>
            </w:pPr>
            <w:r w:rsidRPr="000774D7">
              <w:rPr>
                <w:rFonts w:asciiTheme="majorHAnsi" w:hAnsiTheme="majorHAnsi"/>
                <w:sz w:val="22"/>
                <w:szCs w:val="22"/>
                <w:u w:val="single"/>
              </w:rPr>
              <w:t>Not-for-Profit Operational Concerns:</w:t>
            </w:r>
            <w:r w:rsidRPr="005C50BF">
              <w:rPr>
                <w:rFonts w:asciiTheme="majorHAnsi" w:hAnsiTheme="majorHAnsi"/>
                <w:sz w:val="22"/>
                <w:szCs w:val="22"/>
              </w:rPr>
              <w:t xml:space="preserve"> </w:t>
            </w:r>
            <w:r w:rsidR="005C50BF" w:rsidRPr="005C50BF">
              <w:rPr>
                <w:rFonts w:asciiTheme="majorHAnsi" w:hAnsiTheme="majorHAnsi"/>
                <w:sz w:val="22"/>
                <w:szCs w:val="22"/>
              </w:rPr>
              <w:t xml:space="preserve">Membership Committee Section </w:t>
            </w:r>
            <w:r w:rsidR="005C50BF" w:rsidRPr="005C50BF">
              <w:rPr>
                <w:rFonts w:asciiTheme="majorHAnsi" w:eastAsia="Times New Roman" w:hAnsiTheme="majorHAnsi"/>
                <w:sz w:val="22"/>
                <w:szCs w:val="22"/>
              </w:rPr>
              <w:t>4.1.3.5 “Determine the ICANN geographical Region(</w:t>
            </w:r>
            <w:proofErr w:type="spellStart"/>
            <w:r w:rsidR="005C50BF" w:rsidRPr="005C50BF">
              <w:rPr>
                <w:rFonts w:asciiTheme="majorHAnsi" w:eastAsia="Times New Roman" w:hAnsiTheme="majorHAnsi"/>
                <w:sz w:val="22"/>
                <w:szCs w:val="22"/>
              </w:rPr>
              <w:t>s</w:t>
            </w:r>
            <w:proofErr w:type="spellEnd"/>
            <w:r w:rsidR="005C50BF" w:rsidRPr="005C50BF">
              <w:rPr>
                <w:rFonts w:asciiTheme="majorHAnsi" w:eastAsia="Times New Roman" w:hAnsiTheme="majorHAnsi"/>
                <w:sz w:val="22"/>
                <w:szCs w:val="22"/>
              </w:rPr>
              <w:t>) represented by each Member. This determination will be made based on citizenship, residence, duration of residency or experience within a Region, depth of involvement in Internet matters in the Region, and other criteria as contained in the ICANN Bylaws or approved by the ICANN Board;”</w:t>
            </w:r>
            <w:r w:rsidR="000774D7">
              <w:rPr>
                <w:rFonts w:asciiTheme="majorHAnsi" w:eastAsia="Times New Roman" w:hAnsiTheme="majorHAnsi"/>
                <w:szCs w:val="22"/>
              </w:rPr>
              <w:t xml:space="preserve"> and 5.0 Membership: </w:t>
            </w:r>
            <w:r w:rsidR="000774D7" w:rsidRPr="000774D7">
              <w:rPr>
                <w:rFonts w:asciiTheme="majorHAnsi" w:eastAsia="Times New Roman" w:hAnsiTheme="majorHAnsi"/>
                <w:sz w:val="22"/>
                <w:szCs w:val="22"/>
              </w:rPr>
              <w:t>“5.1.1.2 Represent geographically diverse organizations and communities;”</w:t>
            </w:r>
            <w:r w:rsidR="00AC4AAC">
              <w:rPr>
                <w:rFonts w:asciiTheme="majorHAnsi" w:eastAsia="Times New Roman" w:hAnsiTheme="majorHAnsi"/>
                <w:szCs w:val="22"/>
              </w:rPr>
              <w:t xml:space="preserve"> and 5.4 Recruitment and Outreach: </w:t>
            </w:r>
            <w:r w:rsidR="00AC4AAC" w:rsidRPr="00AC4AAC">
              <w:rPr>
                <w:rFonts w:asciiTheme="majorHAnsi" w:eastAsia="Times New Roman" w:hAnsiTheme="majorHAnsi"/>
                <w:sz w:val="22"/>
                <w:szCs w:val="22"/>
              </w:rPr>
              <w:t>“5.4.3.4 The NPOC shall consider hosting informational events and meetings in the five ICANN regions with particular emphasis on outreach in developing countries and populations under-represented in the ICANN community;”</w:t>
            </w:r>
            <w:r w:rsidR="007F0705">
              <w:rPr>
                <w:rFonts w:asciiTheme="majorHAnsi" w:eastAsia="Times New Roman" w:hAnsiTheme="majorHAnsi"/>
                <w:szCs w:val="22"/>
              </w:rPr>
              <w:t xml:space="preserve"> and 7.0 GNSO Council Representatives: </w:t>
            </w:r>
            <w:r w:rsidR="007F0705" w:rsidRPr="007F0705">
              <w:rPr>
                <w:rFonts w:asciiTheme="majorHAnsi" w:hAnsiTheme="majorHAnsi"/>
                <w:sz w:val="22"/>
                <w:szCs w:val="22"/>
              </w:rPr>
              <w:t xml:space="preserve">7.2 Regional Representation: “The NPOC shall seek to recruit and elect CRs from a variety of global Regions. Determination of which Region(s) are represented by CRs is made by the Membership Committee Chair according to the criteria set forth in Section 2.2 and any geographic diversity needs or requirements communicated by the </w:t>
            </w:r>
            <w:proofErr w:type="spellStart"/>
            <w:r w:rsidR="007F0705" w:rsidRPr="007F0705">
              <w:rPr>
                <w:rFonts w:asciiTheme="majorHAnsi" w:hAnsiTheme="majorHAnsi"/>
                <w:sz w:val="22"/>
                <w:szCs w:val="22"/>
              </w:rPr>
              <w:t>NCSG</w:t>
            </w:r>
            <w:proofErr w:type="gramStart"/>
            <w:r w:rsidR="007F0705" w:rsidRPr="007F0705">
              <w:rPr>
                <w:rFonts w:asciiTheme="majorHAnsi" w:hAnsiTheme="majorHAnsi"/>
                <w:sz w:val="22"/>
                <w:szCs w:val="22"/>
              </w:rPr>
              <w:t>.”</w:t>
            </w:r>
            <w:r>
              <w:rPr>
                <w:rFonts w:asciiTheme="majorHAnsi" w:hAnsiTheme="majorHAnsi"/>
                <w:szCs w:val="22"/>
              </w:rPr>
              <w:t>See</w:t>
            </w:r>
            <w:proofErr w:type="spellEnd"/>
            <w:proofErr w:type="gramEnd"/>
            <w:r>
              <w:rPr>
                <w:rFonts w:asciiTheme="majorHAnsi" w:hAnsiTheme="majorHAnsi"/>
                <w:szCs w:val="22"/>
              </w:rPr>
              <w:t xml:space="preserve">: </w:t>
            </w:r>
            <w:hyperlink r:id="rId14" w:history="1">
              <w:r w:rsidR="007F0705" w:rsidRPr="00CC5276">
                <w:rPr>
                  <w:rStyle w:val="Hyperlink"/>
                  <w:rFonts w:asciiTheme="majorHAnsi" w:hAnsiTheme="majorHAnsi"/>
                  <w:szCs w:val="22"/>
                </w:rPr>
                <w:t>https://community.icann.org/display/NPOCC/Charter</w:t>
              </w:r>
            </w:hyperlink>
            <w:r w:rsidR="007F0705">
              <w:rPr>
                <w:rFonts w:asciiTheme="majorHAnsi" w:hAnsiTheme="majorHAnsi"/>
                <w:szCs w:val="22"/>
              </w:rPr>
              <w:t xml:space="preserve">. </w:t>
            </w:r>
          </w:p>
          <w:p w14:paraId="54803DC9" w14:textId="2EACF148" w:rsidR="00566ECB" w:rsidRPr="00566ECB" w:rsidRDefault="00566ECB" w:rsidP="00566ECB">
            <w:pPr>
              <w:pStyle w:val="p1"/>
              <w:rPr>
                <w:rFonts w:asciiTheme="majorHAnsi" w:hAnsiTheme="majorHAnsi"/>
                <w:color w:val="000000" w:themeColor="text1"/>
                <w:sz w:val="22"/>
                <w:szCs w:val="22"/>
              </w:rPr>
            </w:pPr>
            <w:r w:rsidRPr="00507ACA">
              <w:rPr>
                <w:rFonts w:asciiTheme="majorHAnsi" w:hAnsiTheme="majorHAnsi"/>
                <w:color w:val="000000" w:themeColor="text1"/>
                <w:sz w:val="22"/>
                <w:szCs w:val="22"/>
                <w:u w:val="single"/>
              </w:rPr>
              <w:t>Registrar Stakeholder Group Charter:</w:t>
            </w:r>
            <w:r w:rsidRPr="000627DE">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 xml:space="preserve">Section </w:t>
            </w:r>
            <w:r w:rsidR="00507ACA">
              <w:rPr>
                <w:rFonts w:asciiTheme="majorHAnsi" w:hAnsiTheme="majorHAnsi"/>
                <w:color w:val="000000" w:themeColor="text1"/>
                <w:sz w:val="22"/>
                <w:szCs w:val="22"/>
              </w:rPr>
              <w:t xml:space="preserve">4.3.4 </w:t>
            </w:r>
            <w:r w:rsidRPr="00566ECB">
              <w:rPr>
                <w:rFonts w:asciiTheme="majorHAnsi" w:hAnsiTheme="majorHAnsi"/>
                <w:color w:val="000000" w:themeColor="text1"/>
                <w:sz w:val="22"/>
                <w:szCs w:val="22"/>
              </w:rPr>
              <w:t>states, “</w:t>
            </w:r>
            <w:r w:rsidRPr="00566ECB">
              <w:rPr>
                <w:rFonts w:asciiTheme="majorHAnsi" w:hAnsiTheme="majorHAnsi"/>
                <w:color w:val="000000" w:themeColor="text1"/>
                <w:sz w:val="22"/>
                <w:szCs w:val="22"/>
              </w:rPr>
              <w:t>Each</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of</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the</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GNSO</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Council</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Representatives</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should</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be</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from</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separate</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geographic</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region</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in</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accordance</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with</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ICANN's</w:t>
            </w:r>
            <w:r w:rsidRPr="00566ECB">
              <w:rPr>
                <w:rFonts w:asciiTheme="majorHAnsi" w:hAnsiTheme="majorHAnsi"/>
                <w:color w:val="000000" w:themeColor="text1"/>
                <w:sz w:val="22"/>
                <w:szCs w:val="22"/>
              </w:rPr>
              <w:t xml:space="preserve"> </w:t>
            </w:r>
            <w:r w:rsidRPr="00566ECB">
              <w:rPr>
                <w:rFonts w:asciiTheme="majorHAnsi" w:hAnsiTheme="majorHAnsi"/>
                <w:color w:val="000000" w:themeColor="text1"/>
                <w:sz w:val="22"/>
                <w:szCs w:val="22"/>
              </w:rPr>
              <w:t>Bylaws.</w:t>
            </w:r>
            <w:r w:rsidRPr="00566ECB">
              <w:rPr>
                <w:rFonts w:asciiTheme="majorHAnsi" w:hAnsiTheme="majorHAnsi"/>
                <w:color w:val="000000" w:themeColor="text1"/>
                <w:sz w:val="22"/>
                <w:szCs w:val="22"/>
              </w:rPr>
              <w:t>”</w:t>
            </w:r>
            <w:r w:rsidR="00210056">
              <w:rPr>
                <w:rFonts w:asciiTheme="majorHAnsi" w:hAnsiTheme="majorHAnsi"/>
                <w:color w:val="000000" w:themeColor="text1"/>
                <w:sz w:val="22"/>
                <w:szCs w:val="22"/>
              </w:rPr>
              <w:t xml:space="preserve"> See: </w:t>
            </w:r>
            <w:hyperlink r:id="rId15" w:history="1">
              <w:r w:rsidR="00210056" w:rsidRPr="00CC5276">
                <w:rPr>
                  <w:rStyle w:val="Hyperlink"/>
                  <w:rFonts w:asciiTheme="majorHAnsi" w:hAnsiTheme="majorHAnsi"/>
                  <w:sz w:val="22"/>
                  <w:szCs w:val="22"/>
                </w:rPr>
                <w:t>https://gnso.icann.org/en/improvements/rrsg-approved-charter-16oct14-en.pdf</w:t>
              </w:r>
            </w:hyperlink>
            <w:r w:rsidR="00210056">
              <w:rPr>
                <w:rFonts w:asciiTheme="majorHAnsi" w:hAnsiTheme="majorHAnsi"/>
                <w:color w:val="000000" w:themeColor="text1"/>
                <w:sz w:val="22"/>
                <w:szCs w:val="22"/>
              </w:rPr>
              <w:t xml:space="preserve">. </w:t>
            </w:r>
          </w:p>
          <w:p w14:paraId="323E7E2A" w14:textId="77777777" w:rsidR="007F0705" w:rsidRDefault="007F0705" w:rsidP="009A3D2D">
            <w:pPr>
              <w:rPr>
                <w:rFonts w:asciiTheme="majorHAnsi" w:hAnsiTheme="majorHAnsi" w:cs="Times New Roman"/>
                <w:szCs w:val="22"/>
                <w:u w:val="single"/>
              </w:rPr>
            </w:pPr>
          </w:p>
          <w:p w14:paraId="4EA8147A" w14:textId="65A5CCE5" w:rsidR="009A3D2D" w:rsidRPr="009A3D2D" w:rsidRDefault="00582935" w:rsidP="009A3D2D">
            <w:pPr>
              <w:rPr>
                <w:rFonts w:asciiTheme="majorHAnsi" w:eastAsia="Times New Roman" w:hAnsiTheme="majorHAnsi" w:cs="Times New Roman"/>
                <w:szCs w:val="22"/>
              </w:rPr>
            </w:pPr>
            <w:r w:rsidRPr="006E12AF">
              <w:rPr>
                <w:rFonts w:asciiTheme="majorHAnsi" w:hAnsiTheme="majorHAnsi" w:cs="Times New Roman"/>
                <w:szCs w:val="22"/>
                <w:u w:val="single"/>
              </w:rPr>
              <w:t xml:space="preserve">Registries Stakeholder Group Charter: </w:t>
            </w:r>
            <w:r w:rsidR="006E12AF">
              <w:rPr>
                <w:rFonts w:asciiTheme="majorHAnsi" w:hAnsiTheme="majorHAnsi" w:cs="Times New Roman"/>
                <w:szCs w:val="22"/>
              </w:rPr>
              <w:t>VIII Elections, B Officers, “</w:t>
            </w:r>
            <w:r w:rsidR="006E12AF" w:rsidRPr="006E12AF">
              <w:rPr>
                <w:rFonts w:asciiTheme="majorHAnsi" w:eastAsia="Times New Roman" w:hAnsiTheme="majorHAnsi" w:cs="Times New Roman"/>
                <w:szCs w:val="22"/>
              </w:rPr>
              <w:t>Officers</w:t>
            </w:r>
            <w:r w:rsidR="006E12AF">
              <w:rPr>
                <w:rFonts w:asciiTheme="majorHAnsi" w:eastAsia="Times New Roman" w:hAnsiTheme="majorHAnsi" w:cs="Times New Roman"/>
                <w:szCs w:val="22"/>
              </w:rPr>
              <w:t xml:space="preserve"> Elections shall be conducted in </w:t>
            </w:r>
            <w:r w:rsidR="006E12AF" w:rsidRPr="006E12AF">
              <w:rPr>
                <w:rFonts w:asciiTheme="majorHAnsi" w:eastAsia="Times New Roman" w:hAnsiTheme="majorHAnsi" w:cs="Times New Roman"/>
                <w:szCs w:val="22"/>
              </w:rPr>
              <w:t xml:space="preserve">accordance with the voting procedures described in Article </w:t>
            </w:r>
            <w:proofErr w:type="gramStart"/>
            <w:r w:rsidR="006E12AF" w:rsidRPr="006E12AF">
              <w:rPr>
                <w:rFonts w:asciiTheme="majorHAnsi" w:eastAsia="Times New Roman" w:hAnsiTheme="majorHAnsi" w:cs="Times New Roman"/>
                <w:szCs w:val="22"/>
              </w:rPr>
              <w:t xml:space="preserve">X </w:t>
            </w:r>
            <w:r w:rsidR="006E12AF">
              <w:rPr>
                <w:rFonts w:asciiTheme="majorHAnsi" w:eastAsia="Times New Roman" w:hAnsiTheme="majorHAnsi" w:cs="Times New Roman"/>
                <w:szCs w:val="22"/>
              </w:rPr>
              <w:t xml:space="preserve"> </w:t>
            </w:r>
            <w:r w:rsidR="006E12AF" w:rsidRPr="006E12AF">
              <w:rPr>
                <w:rFonts w:asciiTheme="majorHAnsi" w:eastAsia="Times New Roman" w:hAnsiTheme="majorHAnsi" w:cs="Times New Roman"/>
                <w:szCs w:val="22"/>
              </w:rPr>
              <w:t>below</w:t>
            </w:r>
            <w:proofErr w:type="gramEnd"/>
            <w:r w:rsidR="006E12AF" w:rsidRPr="006E12AF">
              <w:rPr>
                <w:rFonts w:asciiTheme="majorHAnsi" w:eastAsia="Times New Roman" w:hAnsiTheme="majorHAnsi" w:cs="Times New Roman"/>
                <w:szCs w:val="22"/>
              </w:rPr>
              <w:t xml:space="preserve"> and in compliance with applicable </w:t>
            </w:r>
            <w:r w:rsidR="006E12AF">
              <w:rPr>
                <w:rFonts w:asciiTheme="majorHAnsi" w:eastAsia="Times New Roman" w:hAnsiTheme="majorHAnsi" w:cs="Times New Roman"/>
                <w:szCs w:val="22"/>
              </w:rPr>
              <w:t xml:space="preserve"> </w:t>
            </w:r>
            <w:r w:rsidR="006E12AF" w:rsidRPr="006E12AF">
              <w:rPr>
                <w:rFonts w:asciiTheme="majorHAnsi" w:eastAsia="Times New Roman" w:hAnsiTheme="majorHAnsi" w:cs="Times New Roman"/>
                <w:szCs w:val="22"/>
              </w:rPr>
              <w:t xml:space="preserve">provisions of the ICANN Bylaws then in effect, if any, </w:t>
            </w:r>
            <w:r w:rsidR="006E12AF">
              <w:rPr>
                <w:rFonts w:asciiTheme="majorHAnsi" w:eastAsia="Times New Roman" w:hAnsiTheme="majorHAnsi" w:cs="Times New Roman"/>
                <w:szCs w:val="22"/>
              </w:rPr>
              <w:t xml:space="preserve"> </w:t>
            </w:r>
            <w:r w:rsidR="006E12AF" w:rsidRPr="006E12AF">
              <w:rPr>
                <w:rFonts w:asciiTheme="majorHAnsi" w:eastAsia="Times New Roman" w:hAnsiTheme="majorHAnsi" w:cs="Times New Roman"/>
                <w:szCs w:val="22"/>
              </w:rPr>
              <w:t>including those relating to geographic d</w:t>
            </w:r>
            <w:r w:rsidR="006E12AF">
              <w:rPr>
                <w:rFonts w:asciiTheme="majorHAnsi" w:eastAsia="Times New Roman" w:hAnsiTheme="majorHAnsi" w:cs="Times New Roman"/>
                <w:szCs w:val="22"/>
              </w:rPr>
              <w:t xml:space="preserve">iversity and </w:t>
            </w:r>
            <w:r w:rsidR="006E12AF" w:rsidRPr="006E12AF">
              <w:rPr>
                <w:rFonts w:asciiTheme="majorHAnsi" w:eastAsia="Times New Roman" w:hAnsiTheme="majorHAnsi" w:cs="Times New Roman"/>
                <w:szCs w:val="22"/>
              </w:rPr>
              <w:t xml:space="preserve">eligibility. </w:t>
            </w:r>
            <w:r w:rsidR="006E12AF">
              <w:rPr>
                <w:rFonts w:asciiTheme="majorHAnsi" w:eastAsia="Times New Roman" w:hAnsiTheme="majorHAnsi" w:cs="Times New Roman"/>
                <w:szCs w:val="22"/>
              </w:rPr>
              <w:t xml:space="preserve"> </w:t>
            </w:r>
            <w:r w:rsidR="006E12AF" w:rsidRPr="006E12AF">
              <w:rPr>
                <w:rFonts w:asciiTheme="majorHAnsi" w:eastAsia="Times New Roman" w:hAnsiTheme="majorHAnsi" w:cs="Times New Roman"/>
                <w:szCs w:val="22"/>
              </w:rPr>
              <w:t xml:space="preserve">Officer terms are covered in Section </w:t>
            </w:r>
            <w:r w:rsidR="006E12AF">
              <w:rPr>
                <w:rFonts w:asciiTheme="majorHAnsi" w:eastAsia="Times New Roman" w:hAnsiTheme="majorHAnsi" w:cs="Times New Roman"/>
                <w:szCs w:val="22"/>
              </w:rPr>
              <w:t>I</w:t>
            </w:r>
            <w:r w:rsidR="006E12AF" w:rsidRPr="006E12AF">
              <w:rPr>
                <w:rFonts w:asciiTheme="majorHAnsi" w:eastAsia="Times New Roman" w:hAnsiTheme="majorHAnsi" w:cs="Times New Roman"/>
                <w:szCs w:val="22"/>
              </w:rPr>
              <w:t>V.”</w:t>
            </w:r>
            <w:r w:rsidR="009A3D2D">
              <w:rPr>
                <w:rFonts w:asciiTheme="majorHAnsi" w:eastAsia="Times New Roman" w:hAnsiTheme="majorHAnsi" w:cs="Times New Roman"/>
                <w:szCs w:val="22"/>
              </w:rPr>
              <w:t xml:space="preserve"> And C </w:t>
            </w:r>
            <w:proofErr w:type="spellStart"/>
            <w:r w:rsidR="009A3D2D" w:rsidRPr="009A3D2D">
              <w:rPr>
                <w:rFonts w:asciiTheme="majorHAnsi" w:eastAsia="Times New Roman" w:hAnsiTheme="majorHAnsi" w:cs="Times New Roman"/>
                <w:szCs w:val="22"/>
              </w:rPr>
              <w:t>RySG</w:t>
            </w:r>
            <w:proofErr w:type="spellEnd"/>
            <w:r w:rsidR="009A3D2D" w:rsidRPr="009A3D2D">
              <w:rPr>
                <w:rFonts w:asciiTheme="majorHAnsi" w:eastAsia="Times New Roman" w:hAnsiTheme="majorHAnsi" w:cs="Times New Roman"/>
                <w:szCs w:val="22"/>
              </w:rPr>
              <w:t xml:space="preserve"> Representatives to the GNSO Council</w:t>
            </w:r>
          </w:p>
          <w:p w14:paraId="061E4B63" w14:textId="27FD7364" w:rsidR="00582935" w:rsidRPr="009A3D2D" w:rsidRDefault="009A3D2D" w:rsidP="009A3D2D">
            <w:pPr>
              <w:rPr>
                <w:rFonts w:asciiTheme="majorHAnsi" w:eastAsia="Times New Roman" w:hAnsiTheme="majorHAnsi" w:cs="Times New Roman"/>
                <w:szCs w:val="22"/>
              </w:rPr>
            </w:pPr>
            <w:r>
              <w:rPr>
                <w:rFonts w:asciiTheme="majorHAnsi" w:eastAsia="Times New Roman" w:hAnsiTheme="majorHAnsi" w:cs="Times New Roman"/>
                <w:szCs w:val="22"/>
              </w:rPr>
              <w:t>“</w:t>
            </w:r>
            <w:r w:rsidRPr="009A3D2D">
              <w:rPr>
                <w:rFonts w:asciiTheme="majorHAnsi" w:eastAsia="Times New Roman" w:hAnsiTheme="majorHAnsi" w:cs="Times New Roman"/>
                <w:szCs w:val="22"/>
              </w:rPr>
              <w:t xml:space="preserve">Elections shall be conducted in accordance with </w:t>
            </w:r>
            <w:proofErr w:type="gramStart"/>
            <w:r w:rsidRPr="009A3D2D">
              <w:rPr>
                <w:rFonts w:asciiTheme="majorHAnsi" w:eastAsia="Times New Roman" w:hAnsiTheme="majorHAnsi" w:cs="Times New Roman"/>
                <w:szCs w:val="22"/>
              </w:rPr>
              <w:t xml:space="preserve">the </w:t>
            </w:r>
            <w:r>
              <w:rPr>
                <w:rFonts w:asciiTheme="majorHAnsi" w:eastAsia="Times New Roman" w:hAnsiTheme="majorHAnsi" w:cs="Times New Roman"/>
                <w:szCs w:val="22"/>
              </w:rPr>
              <w:t xml:space="preserve"> </w:t>
            </w:r>
            <w:r w:rsidRPr="009A3D2D">
              <w:rPr>
                <w:rFonts w:asciiTheme="majorHAnsi" w:eastAsia="Times New Roman" w:hAnsiTheme="majorHAnsi" w:cs="Times New Roman"/>
                <w:szCs w:val="22"/>
              </w:rPr>
              <w:t>voting</w:t>
            </w:r>
            <w:proofErr w:type="gramEnd"/>
            <w:r w:rsidRPr="009A3D2D">
              <w:rPr>
                <w:rFonts w:asciiTheme="majorHAnsi" w:eastAsia="Times New Roman" w:hAnsiTheme="majorHAnsi" w:cs="Times New Roman"/>
                <w:szCs w:val="22"/>
              </w:rPr>
              <w:t xml:space="preserve"> procedures described in Article X below and in compliance with all applicable provisions of the ICANN Bylaws</w:t>
            </w:r>
            <w:r>
              <w:rPr>
                <w:rFonts w:asciiTheme="majorHAnsi" w:eastAsia="Times New Roman" w:hAnsiTheme="majorHAnsi" w:cs="Times New Roman"/>
                <w:szCs w:val="22"/>
              </w:rPr>
              <w:t xml:space="preserve"> </w:t>
            </w:r>
            <w:r w:rsidRPr="009A3D2D">
              <w:rPr>
                <w:rFonts w:asciiTheme="majorHAnsi" w:eastAsia="Times New Roman" w:hAnsiTheme="majorHAnsi" w:cs="Times New Roman"/>
                <w:szCs w:val="22"/>
              </w:rPr>
              <w:t xml:space="preserve">then in effect, including those relating to </w:t>
            </w:r>
            <w:r w:rsidRPr="009A3D2D">
              <w:rPr>
                <w:rFonts w:asciiTheme="majorHAnsi" w:eastAsia="Times New Roman" w:hAnsiTheme="majorHAnsi" w:cs="Times New Roman"/>
                <w:szCs w:val="22"/>
              </w:rPr>
              <w:lastRenderedPageBreak/>
              <w:t xml:space="preserve">geographic diversity and eligibility. </w:t>
            </w:r>
            <w:proofErr w:type="gramStart"/>
            <w:r w:rsidRPr="009A3D2D">
              <w:rPr>
                <w:rFonts w:asciiTheme="majorHAnsi" w:eastAsia="Times New Roman" w:hAnsiTheme="majorHAnsi" w:cs="Times New Roman"/>
                <w:szCs w:val="22"/>
              </w:rPr>
              <w:t>In order to</w:t>
            </w:r>
            <w:proofErr w:type="gramEnd"/>
            <w:r w:rsidRPr="009A3D2D">
              <w:rPr>
                <w:rFonts w:asciiTheme="majorHAnsi" w:eastAsia="Times New Roman" w:hAnsiTheme="majorHAnsi" w:cs="Times New Roman"/>
                <w:szCs w:val="22"/>
              </w:rPr>
              <w:t xml:space="preserve"> promote broad representational diversity in accordance with principles contained in the ICANN Bylaws, no more than one (1) of the elected </w:t>
            </w:r>
            <w:proofErr w:type="spellStart"/>
            <w:r w:rsidRPr="009A3D2D">
              <w:rPr>
                <w:rFonts w:asciiTheme="majorHAnsi" w:eastAsia="Times New Roman" w:hAnsiTheme="majorHAnsi" w:cs="Times New Roman"/>
                <w:szCs w:val="22"/>
              </w:rPr>
              <w:t>RySG</w:t>
            </w:r>
            <w:proofErr w:type="spellEnd"/>
            <w:r w:rsidRPr="009A3D2D">
              <w:rPr>
                <w:rFonts w:asciiTheme="majorHAnsi" w:eastAsia="Times New Roman" w:hAnsiTheme="majorHAnsi" w:cs="Times New Roman"/>
                <w:szCs w:val="22"/>
              </w:rPr>
              <w:t xml:space="preserve"> Representatives may come from the same geographic region as defined in the ICANN Bylaws</w:t>
            </w:r>
            <w:r>
              <w:rPr>
                <w:rFonts w:asciiTheme="majorHAnsi" w:eastAsia="Times New Roman" w:hAnsiTheme="majorHAnsi" w:cs="Times New Roman"/>
                <w:szCs w:val="22"/>
              </w:rPr>
              <w:t xml:space="preserve">.” </w:t>
            </w:r>
            <w:r w:rsidR="00582935">
              <w:rPr>
                <w:rFonts w:asciiTheme="majorHAnsi" w:hAnsiTheme="majorHAnsi" w:cs="Times New Roman"/>
                <w:szCs w:val="22"/>
              </w:rPr>
              <w:t xml:space="preserve">See: </w:t>
            </w:r>
            <w:hyperlink r:id="rId16" w:history="1">
              <w:r w:rsidR="00582935" w:rsidRPr="00CC5276">
                <w:rPr>
                  <w:rStyle w:val="Hyperlink"/>
                  <w:rFonts w:asciiTheme="majorHAnsi" w:hAnsiTheme="majorHAnsi" w:cs="Times New Roman"/>
                  <w:szCs w:val="22"/>
                </w:rPr>
                <w:t>https://gnso.icann.org/en/meetings/rysg-charter-15may16-en.pdf</w:t>
              </w:r>
            </w:hyperlink>
            <w:r w:rsidR="00582935">
              <w:rPr>
                <w:rFonts w:asciiTheme="majorHAnsi" w:hAnsiTheme="majorHAnsi" w:cs="Times New Roman"/>
                <w:szCs w:val="22"/>
              </w:rPr>
              <w:t xml:space="preserve">. </w:t>
            </w:r>
          </w:p>
          <w:p w14:paraId="245AF6FC" w14:textId="77777777" w:rsidR="009C3669" w:rsidRPr="00387DD5" w:rsidRDefault="009C3669" w:rsidP="00387DD5">
            <w:pPr>
              <w:widowControl w:val="0"/>
              <w:rPr>
                <w:rFonts w:asciiTheme="majorHAnsi" w:hAnsiTheme="majorHAnsi" w:cs="Times New Roman"/>
                <w:szCs w:val="22"/>
              </w:rPr>
            </w:pPr>
          </w:p>
          <w:p w14:paraId="48ACB183" w14:textId="5701A828" w:rsidR="0072378D" w:rsidRDefault="0072378D" w:rsidP="00387DD5">
            <w:pPr>
              <w:widowControl w:val="0"/>
              <w:rPr>
                <w:rFonts w:asciiTheme="majorHAnsi" w:hAnsiTheme="majorHAnsi" w:cs="Times New Roman"/>
                <w:szCs w:val="22"/>
              </w:rPr>
            </w:pPr>
            <w:r>
              <w:rPr>
                <w:rFonts w:asciiTheme="majorHAnsi" w:hAnsiTheme="majorHAnsi" w:cs="Times New Roman"/>
                <w:szCs w:val="22"/>
              </w:rPr>
              <w:t>2. Based on the initial review, Staff notes that there appears to be incomplete and/or uneven implementation of this goal, “</w:t>
            </w:r>
            <w:r w:rsidRPr="00DA6A3E">
              <w:rPr>
                <w:rFonts w:asciiTheme="majorHAnsi" w:hAnsiTheme="majorHAnsi" w:cs="Times New Roman"/>
                <w:szCs w:val="22"/>
              </w:rPr>
              <w:t>aim to increase the geographic, gender and cultural diversity of its participants, as defined in ICANN Core Value 4.</w:t>
            </w:r>
            <w:r>
              <w:rPr>
                <w:rFonts w:asciiTheme="majorHAnsi" w:hAnsiTheme="majorHAnsi" w:cs="Times New Roman"/>
                <w:szCs w:val="22"/>
              </w:rPr>
              <w:t>”</w:t>
            </w:r>
          </w:p>
          <w:p w14:paraId="2422BDDE" w14:textId="77777777" w:rsidR="0072378D" w:rsidRDefault="0072378D" w:rsidP="00387DD5">
            <w:pPr>
              <w:widowControl w:val="0"/>
              <w:rPr>
                <w:rFonts w:asciiTheme="majorHAnsi" w:hAnsiTheme="majorHAnsi" w:cs="Times New Roman"/>
                <w:szCs w:val="22"/>
              </w:rPr>
            </w:pPr>
          </w:p>
          <w:p w14:paraId="29C619A3" w14:textId="60729010" w:rsidR="00762354" w:rsidRPr="0072378D" w:rsidRDefault="0072378D" w:rsidP="0072378D">
            <w:pPr>
              <w:widowControl w:val="0"/>
              <w:rPr>
                <w:rFonts w:asciiTheme="majorHAnsi" w:hAnsiTheme="majorHAnsi" w:cs="Times New Roman"/>
                <w:szCs w:val="22"/>
              </w:rPr>
            </w:pPr>
            <w:r>
              <w:rPr>
                <w:rFonts w:asciiTheme="majorHAnsi" w:hAnsiTheme="majorHAnsi" w:cs="Times New Roman"/>
                <w:szCs w:val="22"/>
              </w:rPr>
              <w:t>3. The Working Group will consider whether additional guidance or requirements need to be provided to the Stakeholder Groups and Constituencies with respect to increasing the geographic, gender, and cultural diversity of its participants.”</w:t>
            </w:r>
          </w:p>
        </w:tc>
      </w:tr>
    </w:tbl>
    <w:p w14:paraId="314DF759" w14:textId="77777777" w:rsidR="00762354" w:rsidRDefault="00762354" w:rsidP="00DA4198">
      <w:pPr>
        <w:widowControl w:val="0"/>
        <w:ind w:left="90"/>
      </w:pPr>
    </w:p>
    <w:p w14:paraId="50EE2F2E" w14:textId="77777777" w:rsidR="00490DE6" w:rsidRDefault="00490DE6" w:rsidP="00F84029">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F84029">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439E2E8D" w:rsidR="008942C9" w:rsidRPr="00702D7F" w:rsidRDefault="00E339B0" w:rsidP="00E339B0">
            <w:pPr>
              <w:pStyle w:val="FormText1"/>
              <w:widowControl w:val="0"/>
              <w:rPr>
                <w:rFonts w:asciiTheme="majorHAnsi" w:hAnsiTheme="majorHAnsi"/>
                <w:sz w:val="22"/>
                <w:szCs w:val="22"/>
              </w:rPr>
            </w:pPr>
            <w:r>
              <w:rPr>
                <w:rFonts w:asciiTheme="majorHAnsi" w:hAnsiTheme="majorHAnsi"/>
                <w:sz w:val="22"/>
                <w:szCs w:val="22"/>
              </w:rPr>
              <w:t>Availability of Stakeholder Group and Constituency procedures.</w:t>
            </w:r>
          </w:p>
        </w:tc>
      </w:tr>
    </w:tbl>
    <w:p w14:paraId="15023EB1"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DA419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3352DEAA" w:rsidR="00762354" w:rsidRPr="00DF21F7" w:rsidRDefault="00E339B0" w:rsidP="00DA4198">
            <w:pPr>
              <w:widowControl w:val="0"/>
            </w:pPr>
            <w:r>
              <w:t>None identified.</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DA4198">
            <w:pPr>
              <w:widowControl w:val="0"/>
              <w:rPr>
                <w:rFonts w:ascii="Arial" w:hAnsi="Arial" w:cs="Arial"/>
              </w:rPr>
            </w:pPr>
          </w:p>
        </w:tc>
      </w:tr>
    </w:tbl>
    <w:p w14:paraId="44BDB2F8"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DA419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0D34FF85" w:rsidR="00762354" w:rsidRPr="000469DD" w:rsidRDefault="000469DD" w:rsidP="00DA4198">
            <w:pPr>
              <w:widowControl w:val="0"/>
            </w:pPr>
            <w:r>
              <w:t>It is not clear to staff whether a KPI applies in the implementation of these recommendations.</w:t>
            </w:r>
          </w:p>
        </w:tc>
      </w:tr>
    </w:tbl>
    <w:p w14:paraId="00DB4AB6" w14:textId="77777777" w:rsidR="00762354" w:rsidRDefault="00762354" w:rsidP="00DA4198">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F84029">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DA4198">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114464" w:rsidRDefault="00702D7F" w:rsidP="00DA4198">
            <w:pPr>
              <w:widowControl w:val="0"/>
              <w:rPr>
                <w:b/>
              </w:rPr>
            </w:pPr>
            <w:r>
              <w:t>None.</w:t>
            </w:r>
          </w:p>
        </w:tc>
      </w:tr>
    </w:tbl>
    <w:p w14:paraId="7818AD36" w14:textId="40D89C2C" w:rsidR="00762354" w:rsidRDefault="00762354" w:rsidP="00DA4198">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F84029">
            <w:pPr>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DA4198">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F84029">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F84029">
            <w:pPr>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DA4198">
            <w:pPr>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F84029">
            <w:pPr>
              <w:widowControl w:val="0"/>
              <w:rPr>
                <w:rFonts w:ascii="Arial" w:hAnsi="Arial"/>
              </w:rPr>
            </w:pPr>
          </w:p>
        </w:tc>
        <w:tc>
          <w:tcPr>
            <w:tcW w:w="1440" w:type="dxa"/>
          </w:tcPr>
          <w:p w14:paraId="4BCFE3ED" w14:textId="77777777" w:rsidR="005C5345" w:rsidRDefault="005C5345" w:rsidP="00F84029">
            <w:pPr>
              <w:widowControl w:val="0"/>
              <w:jc w:val="center"/>
              <w:rPr>
                <w:rFonts w:ascii="Arial" w:hAnsi="Arial"/>
              </w:rPr>
            </w:pPr>
          </w:p>
        </w:tc>
      </w:tr>
    </w:tbl>
    <w:p w14:paraId="7B4A5DA7" w14:textId="77777777" w:rsidR="005C5345" w:rsidRDefault="005C5345" w:rsidP="00DA4198">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F84029">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DA4198">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F84029">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F84029">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DA4198">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F84029">
            <w:pPr>
              <w:widowControl w:val="0"/>
              <w:rPr>
                <w:rFonts w:ascii="Arial" w:hAnsi="Arial"/>
              </w:rPr>
            </w:pPr>
          </w:p>
        </w:tc>
        <w:tc>
          <w:tcPr>
            <w:tcW w:w="1440" w:type="dxa"/>
          </w:tcPr>
          <w:p w14:paraId="6F353DFF" w14:textId="77777777" w:rsidR="00762354" w:rsidRDefault="00762354" w:rsidP="00F84029">
            <w:pPr>
              <w:widowControl w:val="0"/>
              <w:jc w:val="center"/>
              <w:rPr>
                <w:rFonts w:ascii="Arial" w:hAnsi="Arial"/>
              </w:rPr>
            </w:pPr>
          </w:p>
        </w:tc>
        <w:tc>
          <w:tcPr>
            <w:tcW w:w="1440" w:type="dxa"/>
          </w:tcPr>
          <w:p w14:paraId="68984C0E" w14:textId="77777777" w:rsidR="00762354" w:rsidRDefault="00762354">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DA4198">
            <w:pPr>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F84029">
            <w:pPr>
              <w:widowControl w:val="0"/>
              <w:rPr>
                <w:rFonts w:ascii="Arial" w:hAnsi="Arial"/>
              </w:rPr>
            </w:pPr>
          </w:p>
        </w:tc>
        <w:tc>
          <w:tcPr>
            <w:tcW w:w="1440" w:type="dxa"/>
          </w:tcPr>
          <w:p w14:paraId="0F184517" w14:textId="77777777" w:rsidR="00762354" w:rsidRDefault="00762354" w:rsidP="00F84029">
            <w:pPr>
              <w:widowControl w:val="0"/>
              <w:jc w:val="center"/>
              <w:rPr>
                <w:rFonts w:ascii="Arial" w:hAnsi="Arial"/>
              </w:rPr>
            </w:pPr>
          </w:p>
        </w:tc>
        <w:tc>
          <w:tcPr>
            <w:tcW w:w="1440" w:type="dxa"/>
          </w:tcPr>
          <w:p w14:paraId="311F4AFD" w14:textId="77777777" w:rsidR="00762354" w:rsidRDefault="00762354">
            <w:pPr>
              <w:widowControl w:val="0"/>
              <w:jc w:val="center"/>
              <w:rPr>
                <w:rFonts w:ascii="Arial" w:hAnsi="Arial"/>
                <w:sz w:val="24"/>
              </w:rPr>
            </w:pPr>
          </w:p>
        </w:tc>
      </w:tr>
    </w:tbl>
    <w:p w14:paraId="6A66FC10" w14:textId="77777777" w:rsidR="00762354" w:rsidRDefault="00762354" w:rsidP="00DA4198">
      <w:pPr>
        <w:widowControl w:val="0"/>
        <w:rPr>
          <w:rFonts w:ascii="Arial" w:hAnsi="Arial"/>
        </w:rPr>
      </w:pPr>
    </w:p>
    <w:p w14:paraId="0BE0D9E4" w14:textId="77777777" w:rsidR="00762354" w:rsidRDefault="00762354" w:rsidP="00F84029">
      <w:pPr>
        <w:widowControl w:val="0"/>
        <w:rPr>
          <w:rFonts w:ascii="Arial" w:hAnsi="Arial"/>
        </w:rPr>
      </w:pPr>
    </w:p>
    <w:p w14:paraId="2C77F26F" w14:textId="77777777" w:rsidR="00762354" w:rsidRDefault="00762354" w:rsidP="00F84029">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DA4198">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F84029">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F84029">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28BC9A54" w:rsidR="00762354" w:rsidRPr="00207A4D" w:rsidRDefault="00BD1E82" w:rsidP="00DA4198">
            <w:pPr>
              <w:widowControl w:val="0"/>
              <w:jc w:val="center"/>
              <w:rPr>
                <w:rFonts w:asciiTheme="majorHAnsi" w:hAnsiTheme="majorHAnsi"/>
              </w:rPr>
            </w:pPr>
            <w:r>
              <w:rPr>
                <w:rFonts w:asciiTheme="majorHAnsi" w:hAnsiTheme="majorHAnsi"/>
              </w:rPr>
              <w:t>10</w:t>
            </w:r>
            <w:r w:rsidR="00AC7BC0">
              <w:rPr>
                <w:rFonts w:asciiTheme="majorHAnsi" w:hAnsiTheme="majorHAnsi"/>
              </w:rPr>
              <w:t xml:space="preserve"> May 2017</w:t>
            </w:r>
          </w:p>
        </w:tc>
        <w:tc>
          <w:tcPr>
            <w:tcW w:w="1440" w:type="dxa"/>
          </w:tcPr>
          <w:p w14:paraId="3769BD4A" w14:textId="48B298B5" w:rsidR="00762354" w:rsidRPr="00207A4D" w:rsidRDefault="00207A4D" w:rsidP="00DA4198">
            <w:pPr>
              <w:widowControl w:val="0"/>
              <w:jc w:val="center"/>
              <w:rPr>
                <w:rFonts w:asciiTheme="majorHAnsi" w:hAnsiTheme="majorHAnsi"/>
              </w:rPr>
            </w:pPr>
            <w:r w:rsidRPr="00207A4D">
              <w:rPr>
                <w:rFonts w:asciiTheme="majorHAnsi" w:hAnsiTheme="majorHAnsi"/>
              </w:rPr>
              <w:t>V</w:t>
            </w:r>
            <w:r w:rsidR="00490DE6">
              <w:rPr>
                <w:rFonts w:asciiTheme="majorHAnsi" w:hAnsiTheme="majorHAnsi"/>
              </w:rPr>
              <w:t>1</w:t>
            </w:r>
          </w:p>
        </w:tc>
        <w:tc>
          <w:tcPr>
            <w:tcW w:w="5130" w:type="dxa"/>
          </w:tcPr>
          <w:p w14:paraId="6E8F838A" w14:textId="7A8E0426" w:rsidR="00762354" w:rsidRPr="00207A4D" w:rsidRDefault="00E339B0" w:rsidP="00F84029">
            <w:pPr>
              <w:widowControl w:val="0"/>
              <w:rPr>
                <w:rFonts w:asciiTheme="majorHAnsi" w:hAnsiTheme="majorHAnsi"/>
              </w:rPr>
            </w:pPr>
            <w:r>
              <w:rPr>
                <w:rFonts w:asciiTheme="majorHAnsi" w:hAnsiTheme="majorHAnsi"/>
              </w:rPr>
              <w:t>Original draft charter.</w:t>
            </w:r>
          </w:p>
        </w:tc>
        <w:tc>
          <w:tcPr>
            <w:tcW w:w="2250" w:type="dxa"/>
          </w:tcPr>
          <w:p w14:paraId="12B6462A" w14:textId="224CD7E9" w:rsidR="00762354" w:rsidRPr="00207A4D" w:rsidRDefault="00207A4D" w:rsidP="00F84029">
            <w:pPr>
              <w:widowControl w:val="0"/>
              <w:rPr>
                <w:rFonts w:asciiTheme="majorHAnsi" w:hAnsiTheme="majorHAnsi"/>
              </w:rPr>
            </w:pPr>
            <w:r w:rsidRPr="00207A4D">
              <w:rPr>
                <w:rFonts w:asciiTheme="majorHAnsi" w:hAnsiTheme="majorHAnsi"/>
              </w:rPr>
              <w:t>Julie Hedlund, Policy Director</w:t>
            </w:r>
          </w:p>
        </w:tc>
      </w:tr>
    </w:tbl>
    <w:p w14:paraId="2501C95D" w14:textId="77777777" w:rsidR="00762354" w:rsidRDefault="00762354" w:rsidP="00DA4198">
      <w:pPr>
        <w:widowControl w:val="0"/>
        <w:rPr>
          <w:rFonts w:ascii="Arial" w:hAnsi="Arial"/>
        </w:rPr>
      </w:pPr>
    </w:p>
    <w:p w14:paraId="5096CA5A" w14:textId="77777777" w:rsidR="00762354" w:rsidRDefault="00762354" w:rsidP="00F84029">
      <w:pPr>
        <w:widowControl w:val="0"/>
        <w:rPr>
          <w:rFonts w:ascii="Arial" w:hAnsi="Arial"/>
        </w:rPr>
      </w:pPr>
    </w:p>
    <w:p w14:paraId="43DDC92B" w14:textId="77777777" w:rsidR="00762354" w:rsidRDefault="00762354" w:rsidP="00F84029">
      <w:pPr>
        <w:widowControl w:val="0"/>
        <w:ind w:left="-810"/>
        <w:rPr>
          <w:rFonts w:ascii="Arial" w:hAnsi="Arial"/>
          <w:b/>
        </w:rPr>
      </w:pPr>
      <w:r>
        <w:rPr>
          <w:rFonts w:ascii="Arial" w:hAnsi="Arial"/>
          <w:b/>
        </w:rPr>
        <w:t>Attachments, as applicable:</w:t>
      </w:r>
    </w:p>
    <w:p w14:paraId="2E7B54BC" w14:textId="77777777" w:rsidR="00762354" w:rsidRDefault="00762354">
      <w:pPr>
        <w:widowControl w:val="0"/>
        <w:jc w:val="center"/>
        <w:rPr>
          <w:rFonts w:ascii="Arial" w:hAnsi="Arial"/>
          <w:b/>
        </w:rPr>
      </w:pPr>
    </w:p>
    <w:p w14:paraId="2115DBA1" w14:textId="7990B797" w:rsidR="00950433" w:rsidRPr="00AF471A" w:rsidRDefault="00762354">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7D872" w14:textId="77777777" w:rsidR="00255897" w:rsidRDefault="00255897" w:rsidP="00124409">
      <w:r>
        <w:separator/>
      </w:r>
    </w:p>
    <w:p w14:paraId="619762E8" w14:textId="77777777" w:rsidR="00255897" w:rsidRDefault="00255897"/>
  </w:endnote>
  <w:endnote w:type="continuationSeparator" w:id="0">
    <w:p w14:paraId="0F7A9E41" w14:textId="77777777" w:rsidR="00255897" w:rsidRDefault="00255897" w:rsidP="00124409">
      <w:r>
        <w:continuationSeparator/>
      </w:r>
    </w:p>
    <w:p w14:paraId="6E15DC1B" w14:textId="77777777" w:rsidR="00255897" w:rsidRDefault="00255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Theme Body)">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6DB2F673"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255897">
      <w:fldChar w:fldCharType="begin"/>
    </w:r>
    <w:r w:rsidR="00255897">
      <w:instrText xml:space="preserve"> NUMPAGES </w:instrText>
    </w:r>
    <w:r w:rsidR="00255897">
      <w:fldChar w:fldCharType="separate"/>
    </w:r>
    <w:r w:rsidR="0067475F">
      <w:rPr>
        <w:noProof/>
      </w:rPr>
      <w:t>4</w:t>
    </w:r>
    <w:r w:rsidR="00255897">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27D8F" w14:textId="77777777" w:rsidR="00255897" w:rsidRPr="001907AB" w:rsidRDefault="00255897" w:rsidP="00124409">
      <w:pPr>
        <w:rPr>
          <w:color w:val="0A3251"/>
        </w:rPr>
      </w:pPr>
      <w:r w:rsidRPr="001907AB">
        <w:rPr>
          <w:color w:val="0A3251"/>
        </w:rPr>
        <w:separator/>
      </w:r>
    </w:p>
    <w:p w14:paraId="64E7BF53" w14:textId="77777777" w:rsidR="00255897" w:rsidRDefault="00255897"/>
  </w:footnote>
  <w:footnote w:type="continuationSeparator" w:id="0">
    <w:p w14:paraId="0755BC45" w14:textId="77777777" w:rsidR="00255897" w:rsidRPr="001907AB" w:rsidRDefault="00255897" w:rsidP="00124409">
      <w:pPr>
        <w:rPr>
          <w:color w:val="0A3251"/>
        </w:rPr>
      </w:pPr>
      <w:r w:rsidRPr="001907AB">
        <w:rPr>
          <w:color w:val="0A3251"/>
        </w:rPr>
        <w:continuationSeparator/>
      </w:r>
    </w:p>
    <w:p w14:paraId="7F2446E1" w14:textId="77777777" w:rsidR="00255897" w:rsidRDefault="00255897"/>
  </w:footnote>
  <w:footnote w:type="continuationNotice" w:id="1">
    <w:p w14:paraId="3E79ABF0" w14:textId="77777777" w:rsidR="00255897" w:rsidRDefault="00255897"/>
    <w:p w14:paraId="5CC5E9CE" w14:textId="77777777" w:rsidR="00255897" w:rsidRDefault="0025589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0F10E48C"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67475F">
      <w:rPr>
        <w:noProof/>
      </w:rPr>
      <w:t>10 May 2017</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8BA56A4"/>
    <w:multiLevelType w:val="hybridMultilevel"/>
    <w:tmpl w:val="2092CE0E"/>
    <w:lvl w:ilvl="0" w:tplc="DF44EB0E">
      <w:start w:val="1"/>
      <w:numFmt w:val="bullet"/>
      <w:lvlText w:val=""/>
      <w:lvlJc w:val="left"/>
      <w:pPr>
        <w:ind w:left="450" w:hanging="360"/>
      </w:pPr>
      <w:rPr>
        <w:rFonts w:ascii="Wingdings" w:eastAsia="Times New Roman" w:hAnsi="Wingdings"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9">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1">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762C05"/>
    <w:multiLevelType w:val="multilevel"/>
    <w:tmpl w:val="5B648FFC"/>
    <w:lvl w:ilvl="0">
      <w:start w:val="3"/>
      <w:numFmt w:val="decimal"/>
      <w:lvlText w:val="%1"/>
      <w:lvlJc w:val="left"/>
      <w:pPr>
        <w:ind w:left="428" w:hanging="329"/>
        <w:jc w:val="left"/>
      </w:pPr>
      <w:rPr>
        <w:rFonts w:hint="default"/>
      </w:rPr>
    </w:lvl>
    <w:lvl w:ilvl="1">
      <w:start w:val="1"/>
      <w:numFmt w:val="decimal"/>
      <w:lvlText w:val="%1.%2"/>
      <w:lvlJc w:val="left"/>
      <w:pPr>
        <w:ind w:left="428" w:hanging="329"/>
        <w:jc w:val="left"/>
      </w:pPr>
      <w:rPr>
        <w:rFonts w:hint="default"/>
        <w:u w:val="single" w:color="000000"/>
      </w:rPr>
    </w:lvl>
    <w:lvl w:ilvl="2">
      <w:start w:val="1"/>
      <w:numFmt w:val="bullet"/>
      <w:lvlText w:val="•"/>
      <w:lvlJc w:val="left"/>
      <w:pPr>
        <w:ind w:left="1474" w:hanging="329"/>
      </w:pPr>
      <w:rPr>
        <w:rFonts w:hint="default"/>
      </w:rPr>
    </w:lvl>
    <w:lvl w:ilvl="3">
      <w:start w:val="1"/>
      <w:numFmt w:val="bullet"/>
      <w:lvlText w:val="•"/>
      <w:lvlJc w:val="left"/>
      <w:pPr>
        <w:ind w:left="2394" w:hanging="329"/>
      </w:pPr>
      <w:rPr>
        <w:rFonts w:hint="default"/>
      </w:rPr>
    </w:lvl>
    <w:lvl w:ilvl="4">
      <w:start w:val="1"/>
      <w:numFmt w:val="bullet"/>
      <w:lvlText w:val="•"/>
      <w:lvlJc w:val="left"/>
      <w:pPr>
        <w:ind w:left="3315" w:hanging="329"/>
      </w:pPr>
      <w:rPr>
        <w:rFonts w:hint="default"/>
      </w:rPr>
    </w:lvl>
    <w:lvl w:ilvl="5">
      <w:start w:val="1"/>
      <w:numFmt w:val="bullet"/>
      <w:lvlText w:val="•"/>
      <w:lvlJc w:val="left"/>
      <w:pPr>
        <w:ind w:left="4236" w:hanging="329"/>
      </w:pPr>
      <w:rPr>
        <w:rFonts w:hint="default"/>
      </w:rPr>
    </w:lvl>
    <w:lvl w:ilvl="6">
      <w:start w:val="1"/>
      <w:numFmt w:val="bullet"/>
      <w:lvlText w:val="•"/>
      <w:lvlJc w:val="left"/>
      <w:pPr>
        <w:ind w:left="5157" w:hanging="329"/>
      </w:pPr>
      <w:rPr>
        <w:rFonts w:hint="default"/>
      </w:rPr>
    </w:lvl>
    <w:lvl w:ilvl="7">
      <w:start w:val="1"/>
      <w:numFmt w:val="bullet"/>
      <w:lvlText w:val="•"/>
      <w:lvlJc w:val="left"/>
      <w:pPr>
        <w:ind w:left="6077" w:hanging="329"/>
      </w:pPr>
      <w:rPr>
        <w:rFonts w:hint="default"/>
      </w:rPr>
    </w:lvl>
    <w:lvl w:ilvl="8">
      <w:start w:val="1"/>
      <w:numFmt w:val="bullet"/>
      <w:lvlText w:val="•"/>
      <w:lvlJc w:val="left"/>
      <w:pPr>
        <w:ind w:left="6998" w:hanging="329"/>
      </w:pPr>
      <w:rPr>
        <w:rFonts w:hint="default"/>
      </w:rPr>
    </w:lvl>
  </w:abstractNum>
  <w:abstractNum w:abstractNumId="14">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5">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C2B296C"/>
    <w:multiLevelType w:val="hybridMultilevel"/>
    <w:tmpl w:val="EAB49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18">
    <w:nsid w:val="73E039B7"/>
    <w:multiLevelType w:val="hybridMultilevel"/>
    <w:tmpl w:val="F8206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4"/>
  </w:num>
  <w:num w:numId="4">
    <w:abstractNumId w:val="12"/>
  </w:num>
  <w:num w:numId="5">
    <w:abstractNumId w:val="10"/>
  </w:num>
  <w:num w:numId="6">
    <w:abstractNumId w:val="5"/>
  </w:num>
  <w:num w:numId="7">
    <w:abstractNumId w:val="0"/>
  </w:num>
  <w:num w:numId="8">
    <w:abstractNumId w:val="6"/>
  </w:num>
  <w:num w:numId="9">
    <w:abstractNumId w:val="4"/>
  </w:num>
  <w:num w:numId="10">
    <w:abstractNumId w:val="9"/>
  </w:num>
  <w:num w:numId="11">
    <w:abstractNumId w:val="3"/>
  </w:num>
  <w:num w:numId="12">
    <w:abstractNumId w:val="11"/>
  </w:num>
  <w:num w:numId="13">
    <w:abstractNumId w:val="16"/>
  </w:num>
  <w:num w:numId="14">
    <w:abstractNumId w:val="17"/>
  </w:num>
  <w:num w:numId="15">
    <w:abstractNumId w:val="7"/>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9"/>
  </w:num>
  <w:num w:numId="19">
    <w:abstractNumId w:val="2"/>
  </w:num>
  <w:num w:numId="20">
    <w:abstractNumId w:val="18"/>
  </w:num>
  <w:num w:numId="2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9D5"/>
    <w:rsid w:val="00007E9B"/>
    <w:rsid w:val="0001062C"/>
    <w:rsid w:val="00011996"/>
    <w:rsid w:val="00014924"/>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27DE"/>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4D7"/>
    <w:rsid w:val="000777A2"/>
    <w:rsid w:val="00080304"/>
    <w:rsid w:val="0008532C"/>
    <w:rsid w:val="0008572C"/>
    <w:rsid w:val="0008592D"/>
    <w:rsid w:val="00087361"/>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3BF"/>
    <w:rsid w:val="000E4ED9"/>
    <w:rsid w:val="000E6548"/>
    <w:rsid w:val="000E745C"/>
    <w:rsid w:val="000F0F9D"/>
    <w:rsid w:val="000F17D7"/>
    <w:rsid w:val="000F55A4"/>
    <w:rsid w:val="00105293"/>
    <w:rsid w:val="00106BFC"/>
    <w:rsid w:val="00110B14"/>
    <w:rsid w:val="001123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5AC2"/>
    <w:rsid w:val="0015755C"/>
    <w:rsid w:val="00160E93"/>
    <w:rsid w:val="001635F9"/>
    <w:rsid w:val="0016397B"/>
    <w:rsid w:val="0016477B"/>
    <w:rsid w:val="0016571F"/>
    <w:rsid w:val="001701D2"/>
    <w:rsid w:val="0017277E"/>
    <w:rsid w:val="00176E96"/>
    <w:rsid w:val="00177B0E"/>
    <w:rsid w:val="001805BD"/>
    <w:rsid w:val="0018125C"/>
    <w:rsid w:val="00185287"/>
    <w:rsid w:val="00185CA5"/>
    <w:rsid w:val="0018681F"/>
    <w:rsid w:val="001873EC"/>
    <w:rsid w:val="001900C9"/>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1768"/>
    <w:rsid w:val="001E3286"/>
    <w:rsid w:val="001E5717"/>
    <w:rsid w:val="001F041B"/>
    <w:rsid w:val="001F0BC2"/>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5BB9"/>
    <w:rsid w:val="0020753C"/>
    <w:rsid w:val="00207A4D"/>
    <w:rsid w:val="00207C70"/>
    <w:rsid w:val="00210056"/>
    <w:rsid w:val="00210CB5"/>
    <w:rsid w:val="00212D02"/>
    <w:rsid w:val="002214ED"/>
    <w:rsid w:val="00221F06"/>
    <w:rsid w:val="0022482A"/>
    <w:rsid w:val="00226318"/>
    <w:rsid w:val="00231E12"/>
    <w:rsid w:val="00232226"/>
    <w:rsid w:val="00233E86"/>
    <w:rsid w:val="002343F3"/>
    <w:rsid w:val="002403A2"/>
    <w:rsid w:val="00241863"/>
    <w:rsid w:val="00244626"/>
    <w:rsid w:val="0024694A"/>
    <w:rsid w:val="00247464"/>
    <w:rsid w:val="00247F6F"/>
    <w:rsid w:val="00251BE6"/>
    <w:rsid w:val="00251EBA"/>
    <w:rsid w:val="002539FB"/>
    <w:rsid w:val="00254387"/>
    <w:rsid w:val="00254B2B"/>
    <w:rsid w:val="002551BA"/>
    <w:rsid w:val="00255897"/>
    <w:rsid w:val="00256E2D"/>
    <w:rsid w:val="00261F20"/>
    <w:rsid w:val="00264429"/>
    <w:rsid w:val="002705F2"/>
    <w:rsid w:val="00271048"/>
    <w:rsid w:val="00275D43"/>
    <w:rsid w:val="00276410"/>
    <w:rsid w:val="0027712F"/>
    <w:rsid w:val="00281081"/>
    <w:rsid w:val="002819D5"/>
    <w:rsid w:val="002819E3"/>
    <w:rsid w:val="0028316A"/>
    <w:rsid w:val="002848EE"/>
    <w:rsid w:val="002855A0"/>
    <w:rsid w:val="00286420"/>
    <w:rsid w:val="00286FAC"/>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C77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56A0"/>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87DD5"/>
    <w:rsid w:val="003905A6"/>
    <w:rsid w:val="00393531"/>
    <w:rsid w:val="0039578A"/>
    <w:rsid w:val="003A123B"/>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C05"/>
    <w:rsid w:val="003D3238"/>
    <w:rsid w:val="003D37CB"/>
    <w:rsid w:val="003D56B2"/>
    <w:rsid w:val="003E3D96"/>
    <w:rsid w:val="003F086B"/>
    <w:rsid w:val="003F0B56"/>
    <w:rsid w:val="003F338A"/>
    <w:rsid w:val="0040034A"/>
    <w:rsid w:val="0040054B"/>
    <w:rsid w:val="00402610"/>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7A5"/>
    <w:rsid w:val="00490A99"/>
    <w:rsid w:val="00490DE6"/>
    <w:rsid w:val="004927B6"/>
    <w:rsid w:val="0049342D"/>
    <w:rsid w:val="00493E88"/>
    <w:rsid w:val="004944C2"/>
    <w:rsid w:val="004971D3"/>
    <w:rsid w:val="00497682"/>
    <w:rsid w:val="004A05F8"/>
    <w:rsid w:val="004A144B"/>
    <w:rsid w:val="004A19B0"/>
    <w:rsid w:val="004A2920"/>
    <w:rsid w:val="004A2B63"/>
    <w:rsid w:val="004A398E"/>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5B"/>
    <w:rsid w:val="004F2ECB"/>
    <w:rsid w:val="005035FA"/>
    <w:rsid w:val="00504C87"/>
    <w:rsid w:val="00505264"/>
    <w:rsid w:val="00507ACA"/>
    <w:rsid w:val="00510A65"/>
    <w:rsid w:val="005112FD"/>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66ECB"/>
    <w:rsid w:val="005712BC"/>
    <w:rsid w:val="0057232E"/>
    <w:rsid w:val="00573C61"/>
    <w:rsid w:val="00574495"/>
    <w:rsid w:val="005745BA"/>
    <w:rsid w:val="00574E85"/>
    <w:rsid w:val="00575410"/>
    <w:rsid w:val="005759C9"/>
    <w:rsid w:val="00575F84"/>
    <w:rsid w:val="00580391"/>
    <w:rsid w:val="00582935"/>
    <w:rsid w:val="00584D57"/>
    <w:rsid w:val="00586147"/>
    <w:rsid w:val="005869B3"/>
    <w:rsid w:val="00590BBD"/>
    <w:rsid w:val="005914AC"/>
    <w:rsid w:val="0059509A"/>
    <w:rsid w:val="005A0808"/>
    <w:rsid w:val="005A265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0BF"/>
    <w:rsid w:val="005C5345"/>
    <w:rsid w:val="005C6458"/>
    <w:rsid w:val="005D0DF1"/>
    <w:rsid w:val="005D1B03"/>
    <w:rsid w:val="005D2790"/>
    <w:rsid w:val="005D64E3"/>
    <w:rsid w:val="005D6DF7"/>
    <w:rsid w:val="005D7E4A"/>
    <w:rsid w:val="005D7E90"/>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2B82"/>
    <w:rsid w:val="0064374E"/>
    <w:rsid w:val="00643A3A"/>
    <w:rsid w:val="00644C01"/>
    <w:rsid w:val="006458E7"/>
    <w:rsid w:val="006500AD"/>
    <w:rsid w:val="0065093E"/>
    <w:rsid w:val="00650B52"/>
    <w:rsid w:val="00654A41"/>
    <w:rsid w:val="00655D0D"/>
    <w:rsid w:val="00656194"/>
    <w:rsid w:val="006610BF"/>
    <w:rsid w:val="00663AE7"/>
    <w:rsid w:val="00664F6E"/>
    <w:rsid w:val="00665BF3"/>
    <w:rsid w:val="00665C00"/>
    <w:rsid w:val="006703AC"/>
    <w:rsid w:val="0067389F"/>
    <w:rsid w:val="0067475F"/>
    <w:rsid w:val="0067497E"/>
    <w:rsid w:val="00674D45"/>
    <w:rsid w:val="00675B1C"/>
    <w:rsid w:val="00675FAB"/>
    <w:rsid w:val="00676660"/>
    <w:rsid w:val="00682A41"/>
    <w:rsid w:val="0068406B"/>
    <w:rsid w:val="006877CB"/>
    <w:rsid w:val="00690FEE"/>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C4F54"/>
    <w:rsid w:val="006D01E8"/>
    <w:rsid w:val="006D04C8"/>
    <w:rsid w:val="006D2BE9"/>
    <w:rsid w:val="006D6079"/>
    <w:rsid w:val="006D69B8"/>
    <w:rsid w:val="006E00BF"/>
    <w:rsid w:val="006E1126"/>
    <w:rsid w:val="006E12AF"/>
    <w:rsid w:val="006E1D0D"/>
    <w:rsid w:val="006E2955"/>
    <w:rsid w:val="006E3944"/>
    <w:rsid w:val="006E449C"/>
    <w:rsid w:val="006F0EE2"/>
    <w:rsid w:val="006F2D3D"/>
    <w:rsid w:val="006F5BD2"/>
    <w:rsid w:val="006F6027"/>
    <w:rsid w:val="00700AFF"/>
    <w:rsid w:val="00701223"/>
    <w:rsid w:val="00702805"/>
    <w:rsid w:val="00702D7F"/>
    <w:rsid w:val="00712ABF"/>
    <w:rsid w:val="00712FC4"/>
    <w:rsid w:val="00714512"/>
    <w:rsid w:val="00722B24"/>
    <w:rsid w:val="0072312B"/>
    <w:rsid w:val="0072378D"/>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47C9E"/>
    <w:rsid w:val="007507C6"/>
    <w:rsid w:val="00750DB4"/>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1AF7"/>
    <w:rsid w:val="007A249A"/>
    <w:rsid w:val="007A39C4"/>
    <w:rsid w:val="007A4328"/>
    <w:rsid w:val="007A4FE2"/>
    <w:rsid w:val="007A5779"/>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705"/>
    <w:rsid w:val="007F0D8D"/>
    <w:rsid w:val="007F1035"/>
    <w:rsid w:val="007F188E"/>
    <w:rsid w:val="0080019D"/>
    <w:rsid w:val="00803BC9"/>
    <w:rsid w:val="0080425D"/>
    <w:rsid w:val="008070AD"/>
    <w:rsid w:val="00807370"/>
    <w:rsid w:val="00810295"/>
    <w:rsid w:val="00810E57"/>
    <w:rsid w:val="0081148A"/>
    <w:rsid w:val="008135B4"/>
    <w:rsid w:val="00813FD9"/>
    <w:rsid w:val="008214BE"/>
    <w:rsid w:val="00821938"/>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217"/>
    <w:rsid w:val="00963B4F"/>
    <w:rsid w:val="00964CB9"/>
    <w:rsid w:val="0096705D"/>
    <w:rsid w:val="00971253"/>
    <w:rsid w:val="00973500"/>
    <w:rsid w:val="00974948"/>
    <w:rsid w:val="0097601C"/>
    <w:rsid w:val="00981112"/>
    <w:rsid w:val="00983195"/>
    <w:rsid w:val="009914AB"/>
    <w:rsid w:val="0099160F"/>
    <w:rsid w:val="00991EE6"/>
    <w:rsid w:val="00992C06"/>
    <w:rsid w:val="0099544A"/>
    <w:rsid w:val="00995A11"/>
    <w:rsid w:val="00995E9F"/>
    <w:rsid w:val="009971E3"/>
    <w:rsid w:val="00997310"/>
    <w:rsid w:val="009975C3"/>
    <w:rsid w:val="009A0041"/>
    <w:rsid w:val="009A0F5B"/>
    <w:rsid w:val="009A2C14"/>
    <w:rsid w:val="009A3D2D"/>
    <w:rsid w:val="009A4D95"/>
    <w:rsid w:val="009A61EF"/>
    <w:rsid w:val="009B11F1"/>
    <w:rsid w:val="009B5961"/>
    <w:rsid w:val="009B6E12"/>
    <w:rsid w:val="009B78AB"/>
    <w:rsid w:val="009C3078"/>
    <w:rsid w:val="009C3669"/>
    <w:rsid w:val="009C42B2"/>
    <w:rsid w:val="009D0D77"/>
    <w:rsid w:val="009D213D"/>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5002"/>
    <w:rsid w:val="009F5EDD"/>
    <w:rsid w:val="00A04420"/>
    <w:rsid w:val="00A055E1"/>
    <w:rsid w:val="00A061B1"/>
    <w:rsid w:val="00A07492"/>
    <w:rsid w:val="00A130F9"/>
    <w:rsid w:val="00A1351B"/>
    <w:rsid w:val="00A14871"/>
    <w:rsid w:val="00A16D79"/>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5565B"/>
    <w:rsid w:val="00A611C0"/>
    <w:rsid w:val="00A629AC"/>
    <w:rsid w:val="00A7137F"/>
    <w:rsid w:val="00A73454"/>
    <w:rsid w:val="00A7421F"/>
    <w:rsid w:val="00A748D8"/>
    <w:rsid w:val="00A758E9"/>
    <w:rsid w:val="00A76416"/>
    <w:rsid w:val="00A7745B"/>
    <w:rsid w:val="00A80185"/>
    <w:rsid w:val="00A80392"/>
    <w:rsid w:val="00A80480"/>
    <w:rsid w:val="00A8422B"/>
    <w:rsid w:val="00A8471A"/>
    <w:rsid w:val="00A84CCE"/>
    <w:rsid w:val="00A85D4E"/>
    <w:rsid w:val="00A85F66"/>
    <w:rsid w:val="00A87EC3"/>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8F1"/>
    <w:rsid w:val="00AC0CF1"/>
    <w:rsid w:val="00AC41DD"/>
    <w:rsid w:val="00AC4AAC"/>
    <w:rsid w:val="00AC6172"/>
    <w:rsid w:val="00AC63DE"/>
    <w:rsid w:val="00AC6D86"/>
    <w:rsid w:val="00AC7027"/>
    <w:rsid w:val="00AC7BC0"/>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26"/>
    <w:rsid w:val="00B304B5"/>
    <w:rsid w:val="00B30884"/>
    <w:rsid w:val="00B347A4"/>
    <w:rsid w:val="00B34D5A"/>
    <w:rsid w:val="00B35237"/>
    <w:rsid w:val="00B36120"/>
    <w:rsid w:val="00B36156"/>
    <w:rsid w:val="00B363C5"/>
    <w:rsid w:val="00B37412"/>
    <w:rsid w:val="00B41BCA"/>
    <w:rsid w:val="00B43DDA"/>
    <w:rsid w:val="00B5030D"/>
    <w:rsid w:val="00B51D21"/>
    <w:rsid w:val="00B51D63"/>
    <w:rsid w:val="00B52653"/>
    <w:rsid w:val="00B53FAE"/>
    <w:rsid w:val="00B57022"/>
    <w:rsid w:val="00B61B1D"/>
    <w:rsid w:val="00B648CB"/>
    <w:rsid w:val="00B64CC8"/>
    <w:rsid w:val="00B64DDB"/>
    <w:rsid w:val="00B71B29"/>
    <w:rsid w:val="00B73EC1"/>
    <w:rsid w:val="00B756BF"/>
    <w:rsid w:val="00B7707D"/>
    <w:rsid w:val="00B82DF1"/>
    <w:rsid w:val="00B8377C"/>
    <w:rsid w:val="00B92828"/>
    <w:rsid w:val="00B9293B"/>
    <w:rsid w:val="00B9402F"/>
    <w:rsid w:val="00B973B1"/>
    <w:rsid w:val="00BA1E59"/>
    <w:rsid w:val="00BA3EBC"/>
    <w:rsid w:val="00BA4D78"/>
    <w:rsid w:val="00BA4DFE"/>
    <w:rsid w:val="00BA5990"/>
    <w:rsid w:val="00BB0885"/>
    <w:rsid w:val="00BB3635"/>
    <w:rsid w:val="00BB3736"/>
    <w:rsid w:val="00BB3EE3"/>
    <w:rsid w:val="00BC06CD"/>
    <w:rsid w:val="00BC236D"/>
    <w:rsid w:val="00BC329B"/>
    <w:rsid w:val="00BC57FC"/>
    <w:rsid w:val="00BC6128"/>
    <w:rsid w:val="00BC7FD9"/>
    <w:rsid w:val="00BD05FD"/>
    <w:rsid w:val="00BD0F53"/>
    <w:rsid w:val="00BD1E82"/>
    <w:rsid w:val="00BD3292"/>
    <w:rsid w:val="00BD4D3C"/>
    <w:rsid w:val="00BD552A"/>
    <w:rsid w:val="00BE1732"/>
    <w:rsid w:val="00BE28E3"/>
    <w:rsid w:val="00BE41D3"/>
    <w:rsid w:val="00BE77EE"/>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507"/>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48A3"/>
    <w:rsid w:val="00CD597E"/>
    <w:rsid w:val="00CD5D74"/>
    <w:rsid w:val="00CD6A76"/>
    <w:rsid w:val="00CD6C63"/>
    <w:rsid w:val="00CD7880"/>
    <w:rsid w:val="00CE268F"/>
    <w:rsid w:val="00CE2704"/>
    <w:rsid w:val="00CE3775"/>
    <w:rsid w:val="00CF163D"/>
    <w:rsid w:val="00CF366E"/>
    <w:rsid w:val="00CF55D1"/>
    <w:rsid w:val="00CF604F"/>
    <w:rsid w:val="00CF6FCA"/>
    <w:rsid w:val="00D000C8"/>
    <w:rsid w:val="00D0026B"/>
    <w:rsid w:val="00D01AE9"/>
    <w:rsid w:val="00D07259"/>
    <w:rsid w:val="00D07F91"/>
    <w:rsid w:val="00D10352"/>
    <w:rsid w:val="00D144D9"/>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1E71"/>
    <w:rsid w:val="00D6312C"/>
    <w:rsid w:val="00D67661"/>
    <w:rsid w:val="00D71A40"/>
    <w:rsid w:val="00D75CF1"/>
    <w:rsid w:val="00D7628F"/>
    <w:rsid w:val="00D800DC"/>
    <w:rsid w:val="00D81C41"/>
    <w:rsid w:val="00D81DBC"/>
    <w:rsid w:val="00D83C8D"/>
    <w:rsid w:val="00D849A5"/>
    <w:rsid w:val="00D8725D"/>
    <w:rsid w:val="00D87C2C"/>
    <w:rsid w:val="00D91AF3"/>
    <w:rsid w:val="00D930B0"/>
    <w:rsid w:val="00D95D9C"/>
    <w:rsid w:val="00D9728B"/>
    <w:rsid w:val="00D9754A"/>
    <w:rsid w:val="00D976CB"/>
    <w:rsid w:val="00DA4198"/>
    <w:rsid w:val="00DA4C5D"/>
    <w:rsid w:val="00DA504B"/>
    <w:rsid w:val="00DA5075"/>
    <w:rsid w:val="00DA6A3E"/>
    <w:rsid w:val="00DB2A99"/>
    <w:rsid w:val="00DB2F73"/>
    <w:rsid w:val="00DB2FD2"/>
    <w:rsid w:val="00DB5484"/>
    <w:rsid w:val="00DB603E"/>
    <w:rsid w:val="00DB651C"/>
    <w:rsid w:val="00DC1095"/>
    <w:rsid w:val="00DC14E9"/>
    <w:rsid w:val="00DC1BFB"/>
    <w:rsid w:val="00DC2179"/>
    <w:rsid w:val="00DC3A95"/>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022"/>
    <w:rsid w:val="00E2250A"/>
    <w:rsid w:val="00E22729"/>
    <w:rsid w:val="00E23B15"/>
    <w:rsid w:val="00E25C43"/>
    <w:rsid w:val="00E25C45"/>
    <w:rsid w:val="00E30434"/>
    <w:rsid w:val="00E32A8D"/>
    <w:rsid w:val="00E32C82"/>
    <w:rsid w:val="00E338D3"/>
    <w:rsid w:val="00E339B0"/>
    <w:rsid w:val="00E357DD"/>
    <w:rsid w:val="00E41CF8"/>
    <w:rsid w:val="00E42698"/>
    <w:rsid w:val="00E42C10"/>
    <w:rsid w:val="00E42E46"/>
    <w:rsid w:val="00E44581"/>
    <w:rsid w:val="00E450B9"/>
    <w:rsid w:val="00E501B4"/>
    <w:rsid w:val="00E50C20"/>
    <w:rsid w:val="00E51333"/>
    <w:rsid w:val="00E51A81"/>
    <w:rsid w:val="00E52768"/>
    <w:rsid w:val="00E52B0B"/>
    <w:rsid w:val="00E622F3"/>
    <w:rsid w:val="00E63E32"/>
    <w:rsid w:val="00E640C0"/>
    <w:rsid w:val="00E64768"/>
    <w:rsid w:val="00E67F24"/>
    <w:rsid w:val="00E741B4"/>
    <w:rsid w:val="00E74251"/>
    <w:rsid w:val="00E765C1"/>
    <w:rsid w:val="00E76D8B"/>
    <w:rsid w:val="00E773A3"/>
    <w:rsid w:val="00E80FD0"/>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3A7E"/>
    <w:rsid w:val="00F257B3"/>
    <w:rsid w:val="00F2693E"/>
    <w:rsid w:val="00F30CA6"/>
    <w:rsid w:val="00F32105"/>
    <w:rsid w:val="00F35C2E"/>
    <w:rsid w:val="00F370CE"/>
    <w:rsid w:val="00F37EB6"/>
    <w:rsid w:val="00F41C44"/>
    <w:rsid w:val="00F42913"/>
    <w:rsid w:val="00F46707"/>
    <w:rsid w:val="00F46A73"/>
    <w:rsid w:val="00F46F36"/>
    <w:rsid w:val="00F47128"/>
    <w:rsid w:val="00F51D19"/>
    <w:rsid w:val="00F53312"/>
    <w:rsid w:val="00F53727"/>
    <w:rsid w:val="00F54FC3"/>
    <w:rsid w:val="00F56735"/>
    <w:rsid w:val="00F56EAE"/>
    <w:rsid w:val="00F572E2"/>
    <w:rsid w:val="00F64DDA"/>
    <w:rsid w:val="00F666B7"/>
    <w:rsid w:val="00F67F67"/>
    <w:rsid w:val="00F713BD"/>
    <w:rsid w:val="00F74B52"/>
    <w:rsid w:val="00F8391A"/>
    <w:rsid w:val="00F84029"/>
    <w:rsid w:val="00F85B97"/>
    <w:rsid w:val="00F8732F"/>
    <w:rsid w:val="00F87FAD"/>
    <w:rsid w:val="00F91196"/>
    <w:rsid w:val="00F9151E"/>
    <w:rsid w:val="00F9259F"/>
    <w:rsid w:val="00F939DC"/>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 w:type="paragraph" w:customStyle="1" w:styleId="p1">
    <w:name w:val="p1"/>
    <w:basedOn w:val="Normal"/>
    <w:rsid w:val="00566ECB"/>
    <w:rPr>
      <w:rFonts w:ascii="Helvetica" w:hAnsi="Helvetica" w:cs="Times New Roman"/>
      <w:color w:val="4242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30435089">
      <w:bodyDiv w:val="1"/>
      <w:marLeft w:val="0"/>
      <w:marRight w:val="0"/>
      <w:marTop w:val="0"/>
      <w:marBottom w:val="0"/>
      <w:divBdr>
        <w:top w:val="none" w:sz="0" w:space="0" w:color="auto"/>
        <w:left w:val="none" w:sz="0" w:space="0" w:color="auto"/>
        <w:bottom w:val="none" w:sz="0" w:space="0" w:color="auto"/>
        <w:right w:val="none" w:sz="0" w:space="0" w:color="auto"/>
      </w:divBdr>
    </w:div>
    <w:div w:id="269631803">
      <w:bodyDiv w:val="1"/>
      <w:marLeft w:val="0"/>
      <w:marRight w:val="0"/>
      <w:marTop w:val="0"/>
      <w:marBottom w:val="0"/>
      <w:divBdr>
        <w:top w:val="none" w:sz="0" w:space="0" w:color="auto"/>
        <w:left w:val="none" w:sz="0" w:space="0" w:color="auto"/>
        <w:bottom w:val="none" w:sz="0" w:space="0" w:color="auto"/>
        <w:right w:val="none" w:sz="0" w:space="0" w:color="auto"/>
      </w:divBdr>
    </w:div>
    <w:div w:id="325669386">
      <w:bodyDiv w:val="1"/>
      <w:marLeft w:val="0"/>
      <w:marRight w:val="0"/>
      <w:marTop w:val="0"/>
      <w:marBottom w:val="0"/>
      <w:divBdr>
        <w:top w:val="none" w:sz="0" w:space="0" w:color="auto"/>
        <w:left w:val="none" w:sz="0" w:space="0" w:color="auto"/>
        <w:bottom w:val="none" w:sz="0" w:space="0" w:color="auto"/>
        <w:right w:val="none" w:sz="0" w:space="0" w:color="auto"/>
      </w:divBdr>
      <w:divsChild>
        <w:div w:id="870843698">
          <w:marLeft w:val="0"/>
          <w:marRight w:val="0"/>
          <w:marTop w:val="0"/>
          <w:marBottom w:val="0"/>
          <w:divBdr>
            <w:top w:val="none" w:sz="0" w:space="0" w:color="auto"/>
            <w:left w:val="none" w:sz="0" w:space="0" w:color="auto"/>
            <w:bottom w:val="none" w:sz="0" w:space="0" w:color="auto"/>
            <w:right w:val="none" w:sz="0" w:space="0" w:color="auto"/>
          </w:divBdr>
        </w:div>
        <w:div w:id="1803618085">
          <w:marLeft w:val="0"/>
          <w:marRight w:val="0"/>
          <w:marTop w:val="0"/>
          <w:marBottom w:val="0"/>
          <w:divBdr>
            <w:top w:val="none" w:sz="0" w:space="0" w:color="auto"/>
            <w:left w:val="none" w:sz="0" w:space="0" w:color="auto"/>
            <w:bottom w:val="none" w:sz="0" w:space="0" w:color="auto"/>
            <w:right w:val="none" w:sz="0" w:space="0" w:color="auto"/>
          </w:divBdr>
        </w:div>
        <w:div w:id="270236953">
          <w:marLeft w:val="0"/>
          <w:marRight w:val="0"/>
          <w:marTop w:val="0"/>
          <w:marBottom w:val="0"/>
          <w:divBdr>
            <w:top w:val="none" w:sz="0" w:space="0" w:color="auto"/>
            <w:left w:val="none" w:sz="0" w:space="0" w:color="auto"/>
            <w:bottom w:val="none" w:sz="0" w:space="0" w:color="auto"/>
            <w:right w:val="none" w:sz="0" w:space="0" w:color="auto"/>
          </w:divBdr>
        </w:div>
        <w:div w:id="1553687790">
          <w:marLeft w:val="0"/>
          <w:marRight w:val="0"/>
          <w:marTop w:val="0"/>
          <w:marBottom w:val="0"/>
          <w:divBdr>
            <w:top w:val="none" w:sz="0" w:space="0" w:color="auto"/>
            <w:left w:val="none" w:sz="0" w:space="0" w:color="auto"/>
            <w:bottom w:val="none" w:sz="0" w:space="0" w:color="auto"/>
            <w:right w:val="none" w:sz="0" w:space="0" w:color="auto"/>
          </w:divBdr>
        </w:div>
        <w:div w:id="297611208">
          <w:marLeft w:val="0"/>
          <w:marRight w:val="0"/>
          <w:marTop w:val="0"/>
          <w:marBottom w:val="0"/>
          <w:divBdr>
            <w:top w:val="none" w:sz="0" w:space="0" w:color="auto"/>
            <w:left w:val="none" w:sz="0" w:space="0" w:color="auto"/>
            <w:bottom w:val="none" w:sz="0" w:space="0" w:color="auto"/>
            <w:right w:val="none" w:sz="0" w:space="0" w:color="auto"/>
          </w:divBdr>
        </w:div>
        <w:div w:id="340859965">
          <w:marLeft w:val="0"/>
          <w:marRight w:val="0"/>
          <w:marTop w:val="0"/>
          <w:marBottom w:val="0"/>
          <w:divBdr>
            <w:top w:val="none" w:sz="0" w:space="0" w:color="auto"/>
            <w:left w:val="none" w:sz="0" w:space="0" w:color="auto"/>
            <w:bottom w:val="none" w:sz="0" w:space="0" w:color="auto"/>
            <w:right w:val="none" w:sz="0" w:space="0" w:color="auto"/>
          </w:divBdr>
        </w:div>
        <w:div w:id="1357729791">
          <w:marLeft w:val="0"/>
          <w:marRight w:val="0"/>
          <w:marTop w:val="0"/>
          <w:marBottom w:val="0"/>
          <w:divBdr>
            <w:top w:val="none" w:sz="0" w:space="0" w:color="auto"/>
            <w:left w:val="none" w:sz="0" w:space="0" w:color="auto"/>
            <w:bottom w:val="none" w:sz="0" w:space="0" w:color="auto"/>
            <w:right w:val="none" w:sz="0" w:space="0" w:color="auto"/>
          </w:divBdr>
        </w:div>
        <w:div w:id="67386272">
          <w:marLeft w:val="0"/>
          <w:marRight w:val="0"/>
          <w:marTop w:val="0"/>
          <w:marBottom w:val="0"/>
          <w:divBdr>
            <w:top w:val="none" w:sz="0" w:space="0" w:color="auto"/>
            <w:left w:val="none" w:sz="0" w:space="0" w:color="auto"/>
            <w:bottom w:val="none" w:sz="0" w:space="0" w:color="auto"/>
            <w:right w:val="none" w:sz="0" w:space="0" w:color="auto"/>
          </w:divBdr>
        </w:div>
        <w:div w:id="69275431">
          <w:marLeft w:val="0"/>
          <w:marRight w:val="0"/>
          <w:marTop w:val="0"/>
          <w:marBottom w:val="0"/>
          <w:divBdr>
            <w:top w:val="none" w:sz="0" w:space="0" w:color="auto"/>
            <w:left w:val="none" w:sz="0" w:space="0" w:color="auto"/>
            <w:bottom w:val="none" w:sz="0" w:space="0" w:color="auto"/>
            <w:right w:val="none" w:sz="0" w:space="0" w:color="auto"/>
          </w:divBdr>
        </w:div>
        <w:div w:id="1595745059">
          <w:marLeft w:val="0"/>
          <w:marRight w:val="0"/>
          <w:marTop w:val="0"/>
          <w:marBottom w:val="0"/>
          <w:divBdr>
            <w:top w:val="none" w:sz="0" w:space="0" w:color="auto"/>
            <w:left w:val="none" w:sz="0" w:space="0" w:color="auto"/>
            <w:bottom w:val="none" w:sz="0" w:space="0" w:color="auto"/>
            <w:right w:val="none" w:sz="0" w:space="0" w:color="auto"/>
          </w:divBdr>
        </w:div>
      </w:divsChild>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95496502">
      <w:bodyDiv w:val="1"/>
      <w:marLeft w:val="0"/>
      <w:marRight w:val="0"/>
      <w:marTop w:val="0"/>
      <w:marBottom w:val="0"/>
      <w:divBdr>
        <w:top w:val="none" w:sz="0" w:space="0" w:color="auto"/>
        <w:left w:val="none" w:sz="0" w:space="0" w:color="auto"/>
        <w:bottom w:val="none" w:sz="0" w:space="0" w:color="auto"/>
        <w:right w:val="none" w:sz="0" w:space="0" w:color="auto"/>
      </w:divBdr>
      <w:divsChild>
        <w:div w:id="1495025526">
          <w:marLeft w:val="0"/>
          <w:marRight w:val="0"/>
          <w:marTop w:val="0"/>
          <w:marBottom w:val="0"/>
          <w:divBdr>
            <w:top w:val="none" w:sz="0" w:space="0" w:color="auto"/>
            <w:left w:val="none" w:sz="0" w:space="0" w:color="auto"/>
            <w:bottom w:val="none" w:sz="0" w:space="0" w:color="auto"/>
            <w:right w:val="none" w:sz="0" w:space="0" w:color="auto"/>
          </w:divBdr>
        </w:div>
        <w:div w:id="594946307">
          <w:marLeft w:val="0"/>
          <w:marRight w:val="0"/>
          <w:marTop w:val="0"/>
          <w:marBottom w:val="0"/>
          <w:divBdr>
            <w:top w:val="none" w:sz="0" w:space="0" w:color="auto"/>
            <w:left w:val="none" w:sz="0" w:space="0" w:color="auto"/>
            <w:bottom w:val="none" w:sz="0" w:space="0" w:color="auto"/>
            <w:right w:val="none" w:sz="0" w:space="0" w:color="auto"/>
          </w:divBdr>
        </w:div>
        <w:div w:id="1644313599">
          <w:marLeft w:val="0"/>
          <w:marRight w:val="0"/>
          <w:marTop w:val="0"/>
          <w:marBottom w:val="0"/>
          <w:divBdr>
            <w:top w:val="none" w:sz="0" w:space="0" w:color="auto"/>
            <w:left w:val="none" w:sz="0" w:space="0" w:color="auto"/>
            <w:bottom w:val="none" w:sz="0" w:space="0" w:color="auto"/>
            <w:right w:val="none" w:sz="0" w:space="0" w:color="auto"/>
          </w:divBdr>
        </w:div>
        <w:div w:id="817571807">
          <w:marLeft w:val="0"/>
          <w:marRight w:val="0"/>
          <w:marTop w:val="0"/>
          <w:marBottom w:val="0"/>
          <w:divBdr>
            <w:top w:val="none" w:sz="0" w:space="0" w:color="auto"/>
            <w:left w:val="none" w:sz="0" w:space="0" w:color="auto"/>
            <w:bottom w:val="none" w:sz="0" w:space="0" w:color="auto"/>
            <w:right w:val="none" w:sz="0" w:space="0" w:color="auto"/>
          </w:divBdr>
        </w:div>
        <w:div w:id="436407141">
          <w:marLeft w:val="0"/>
          <w:marRight w:val="0"/>
          <w:marTop w:val="0"/>
          <w:marBottom w:val="0"/>
          <w:divBdr>
            <w:top w:val="none" w:sz="0" w:space="0" w:color="auto"/>
            <w:left w:val="none" w:sz="0" w:space="0" w:color="auto"/>
            <w:bottom w:val="none" w:sz="0" w:space="0" w:color="auto"/>
            <w:right w:val="none" w:sz="0" w:space="0" w:color="auto"/>
          </w:divBdr>
        </w:div>
        <w:div w:id="1070497469">
          <w:marLeft w:val="0"/>
          <w:marRight w:val="0"/>
          <w:marTop w:val="0"/>
          <w:marBottom w:val="0"/>
          <w:divBdr>
            <w:top w:val="none" w:sz="0" w:space="0" w:color="auto"/>
            <w:left w:val="none" w:sz="0" w:space="0" w:color="auto"/>
            <w:bottom w:val="none" w:sz="0" w:space="0" w:color="auto"/>
            <w:right w:val="none" w:sz="0" w:space="0" w:color="auto"/>
          </w:divBdr>
        </w:div>
        <w:div w:id="1211531184">
          <w:marLeft w:val="0"/>
          <w:marRight w:val="0"/>
          <w:marTop w:val="0"/>
          <w:marBottom w:val="0"/>
          <w:divBdr>
            <w:top w:val="none" w:sz="0" w:space="0" w:color="auto"/>
            <w:left w:val="none" w:sz="0" w:space="0" w:color="auto"/>
            <w:bottom w:val="none" w:sz="0" w:space="0" w:color="auto"/>
            <w:right w:val="none" w:sz="0" w:space="0" w:color="auto"/>
          </w:divBdr>
        </w:div>
      </w:divsChild>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47380771">
      <w:bodyDiv w:val="1"/>
      <w:marLeft w:val="0"/>
      <w:marRight w:val="0"/>
      <w:marTop w:val="0"/>
      <w:marBottom w:val="0"/>
      <w:divBdr>
        <w:top w:val="none" w:sz="0" w:space="0" w:color="auto"/>
        <w:left w:val="none" w:sz="0" w:space="0" w:color="auto"/>
        <w:bottom w:val="none" w:sz="0" w:space="0" w:color="auto"/>
        <w:right w:val="none" w:sz="0" w:space="0" w:color="auto"/>
      </w:divBdr>
    </w:div>
    <w:div w:id="77648847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992105213">
      <w:bodyDiv w:val="1"/>
      <w:marLeft w:val="0"/>
      <w:marRight w:val="0"/>
      <w:marTop w:val="0"/>
      <w:marBottom w:val="0"/>
      <w:divBdr>
        <w:top w:val="none" w:sz="0" w:space="0" w:color="auto"/>
        <w:left w:val="none" w:sz="0" w:space="0" w:color="auto"/>
        <w:bottom w:val="none" w:sz="0" w:space="0" w:color="auto"/>
        <w:right w:val="none" w:sz="0" w:space="0" w:color="auto"/>
      </w:divBdr>
    </w:div>
    <w:div w:id="995689900">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11894906">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38248434">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39447115">
      <w:bodyDiv w:val="1"/>
      <w:marLeft w:val="0"/>
      <w:marRight w:val="0"/>
      <w:marTop w:val="0"/>
      <w:marBottom w:val="0"/>
      <w:divBdr>
        <w:top w:val="none" w:sz="0" w:space="0" w:color="auto"/>
        <w:left w:val="none" w:sz="0" w:space="0" w:color="auto"/>
        <w:bottom w:val="none" w:sz="0" w:space="0" w:color="auto"/>
        <w:right w:val="none" w:sz="0" w:space="0" w:color="auto"/>
      </w:divBdr>
    </w:div>
    <w:div w:id="1443380769">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41498546">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59457248">
      <w:bodyDiv w:val="1"/>
      <w:marLeft w:val="0"/>
      <w:marRight w:val="0"/>
      <w:marTop w:val="0"/>
      <w:marBottom w:val="0"/>
      <w:divBdr>
        <w:top w:val="none" w:sz="0" w:space="0" w:color="auto"/>
        <w:left w:val="none" w:sz="0" w:space="0" w:color="auto"/>
        <w:bottom w:val="none" w:sz="0" w:space="0" w:color="auto"/>
        <w:right w:val="none" w:sz="0" w:space="0" w:color="auto"/>
      </w:divBdr>
    </w:div>
    <w:div w:id="1664816405">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47603630">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843274959">
      <w:bodyDiv w:val="1"/>
      <w:marLeft w:val="0"/>
      <w:marRight w:val="0"/>
      <w:marTop w:val="0"/>
      <w:marBottom w:val="0"/>
      <w:divBdr>
        <w:top w:val="none" w:sz="0" w:space="0" w:color="auto"/>
        <w:left w:val="none" w:sz="0" w:space="0" w:color="auto"/>
        <w:bottom w:val="none" w:sz="0" w:space="0" w:color="auto"/>
        <w:right w:val="none" w:sz="0" w:space="0" w:color="auto"/>
      </w:divBdr>
      <w:divsChild>
        <w:div w:id="406537500">
          <w:marLeft w:val="0"/>
          <w:marRight w:val="0"/>
          <w:marTop w:val="0"/>
          <w:marBottom w:val="0"/>
          <w:divBdr>
            <w:top w:val="none" w:sz="0" w:space="0" w:color="auto"/>
            <w:left w:val="none" w:sz="0" w:space="0" w:color="auto"/>
            <w:bottom w:val="none" w:sz="0" w:space="0" w:color="auto"/>
            <w:right w:val="none" w:sz="0" w:space="0" w:color="auto"/>
          </w:divBdr>
          <w:divsChild>
            <w:div w:id="345450086">
              <w:marLeft w:val="0"/>
              <w:marRight w:val="0"/>
              <w:marTop w:val="0"/>
              <w:marBottom w:val="0"/>
              <w:divBdr>
                <w:top w:val="none" w:sz="0" w:space="0" w:color="auto"/>
                <w:left w:val="none" w:sz="0" w:space="0" w:color="auto"/>
                <w:bottom w:val="none" w:sz="0" w:space="0" w:color="auto"/>
                <w:right w:val="none" w:sz="0" w:space="0" w:color="auto"/>
              </w:divBdr>
              <w:divsChild>
                <w:div w:id="1844976826">
                  <w:marLeft w:val="0"/>
                  <w:marRight w:val="0"/>
                  <w:marTop w:val="0"/>
                  <w:marBottom w:val="0"/>
                  <w:divBdr>
                    <w:top w:val="none" w:sz="0" w:space="0" w:color="auto"/>
                    <w:left w:val="none" w:sz="0" w:space="0" w:color="auto"/>
                    <w:bottom w:val="none" w:sz="0" w:space="0" w:color="auto"/>
                    <w:right w:val="none" w:sz="0" w:space="0" w:color="auto"/>
                  </w:divBdr>
                  <w:divsChild>
                    <w:div w:id="13550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532174">
      <w:bodyDiv w:val="1"/>
      <w:marLeft w:val="0"/>
      <w:marRight w:val="0"/>
      <w:marTop w:val="0"/>
      <w:marBottom w:val="0"/>
      <w:divBdr>
        <w:top w:val="none" w:sz="0" w:space="0" w:color="auto"/>
        <w:left w:val="none" w:sz="0" w:space="0" w:color="auto"/>
        <w:bottom w:val="none" w:sz="0" w:space="0" w:color="auto"/>
        <w:right w:val="none" w:sz="0" w:space="0" w:color="auto"/>
      </w:divBdr>
    </w:div>
    <w:div w:id="1903565025">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34375425">
      <w:bodyDiv w:val="1"/>
      <w:marLeft w:val="0"/>
      <w:marRight w:val="0"/>
      <w:marTop w:val="0"/>
      <w:marBottom w:val="0"/>
      <w:divBdr>
        <w:top w:val="none" w:sz="0" w:space="0" w:color="auto"/>
        <w:left w:val="none" w:sz="0" w:space="0" w:color="auto"/>
        <w:bottom w:val="none" w:sz="0" w:space="0" w:color="auto"/>
        <w:right w:val="none" w:sz="0" w:space="0" w:color="auto"/>
      </w:divBdr>
      <w:divsChild>
        <w:div w:id="1857772578">
          <w:marLeft w:val="0"/>
          <w:marRight w:val="0"/>
          <w:marTop w:val="0"/>
          <w:marBottom w:val="0"/>
          <w:divBdr>
            <w:top w:val="none" w:sz="0" w:space="0" w:color="auto"/>
            <w:left w:val="none" w:sz="0" w:space="0" w:color="auto"/>
            <w:bottom w:val="none" w:sz="0" w:space="0" w:color="auto"/>
            <w:right w:val="none" w:sz="0" w:space="0" w:color="auto"/>
          </w:divBdr>
        </w:div>
        <w:div w:id="509562728">
          <w:marLeft w:val="0"/>
          <w:marRight w:val="0"/>
          <w:marTop w:val="0"/>
          <w:marBottom w:val="0"/>
          <w:divBdr>
            <w:top w:val="none" w:sz="0" w:space="0" w:color="auto"/>
            <w:left w:val="none" w:sz="0" w:space="0" w:color="auto"/>
            <w:bottom w:val="none" w:sz="0" w:space="0" w:color="auto"/>
            <w:right w:val="none" w:sz="0" w:space="0" w:color="auto"/>
          </w:divBdr>
        </w:div>
        <w:div w:id="1657342782">
          <w:marLeft w:val="0"/>
          <w:marRight w:val="0"/>
          <w:marTop w:val="0"/>
          <w:marBottom w:val="0"/>
          <w:divBdr>
            <w:top w:val="none" w:sz="0" w:space="0" w:color="auto"/>
            <w:left w:val="none" w:sz="0" w:space="0" w:color="auto"/>
            <w:bottom w:val="none" w:sz="0" w:space="0" w:color="auto"/>
            <w:right w:val="none" w:sz="0" w:space="0" w:color="auto"/>
          </w:divBdr>
        </w:div>
        <w:div w:id="1653412980">
          <w:marLeft w:val="0"/>
          <w:marRight w:val="0"/>
          <w:marTop w:val="0"/>
          <w:marBottom w:val="0"/>
          <w:divBdr>
            <w:top w:val="none" w:sz="0" w:space="0" w:color="auto"/>
            <w:left w:val="none" w:sz="0" w:space="0" w:color="auto"/>
            <w:bottom w:val="none" w:sz="0" w:space="0" w:color="auto"/>
            <w:right w:val="none" w:sz="0" w:space="0" w:color="auto"/>
          </w:divBdr>
        </w:div>
        <w:div w:id="1017078551">
          <w:marLeft w:val="0"/>
          <w:marRight w:val="0"/>
          <w:marTop w:val="0"/>
          <w:marBottom w:val="0"/>
          <w:divBdr>
            <w:top w:val="none" w:sz="0" w:space="0" w:color="auto"/>
            <w:left w:val="none" w:sz="0" w:space="0" w:color="auto"/>
            <w:bottom w:val="none" w:sz="0" w:space="0" w:color="auto"/>
            <w:right w:val="none" w:sz="0" w:space="0" w:color="auto"/>
          </w:divBdr>
        </w:div>
        <w:div w:id="51582681">
          <w:marLeft w:val="0"/>
          <w:marRight w:val="0"/>
          <w:marTop w:val="0"/>
          <w:marBottom w:val="0"/>
          <w:divBdr>
            <w:top w:val="none" w:sz="0" w:space="0" w:color="auto"/>
            <w:left w:val="none" w:sz="0" w:space="0" w:color="auto"/>
            <w:bottom w:val="none" w:sz="0" w:space="0" w:color="auto"/>
            <w:right w:val="none" w:sz="0" w:space="0" w:color="auto"/>
          </w:divBdr>
        </w:div>
        <w:div w:id="592785161">
          <w:marLeft w:val="0"/>
          <w:marRight w:val="0"/>
          <w:marTop w:val="0"/>
          <w:marBottom w:val="0"/>
          <w:divBdr>
            <w:top w:val="none" w:sz="0" w:space="0" w:color="auto"/>
            <w:left w:val="none" w:sz="0" w:space="0" w:color="auto"/>
            <w:bottom w:val="none" w:sz="0" w:space="0" w:color="auto"/>
            <w:right w:val="none" w:sz="0" w:space="0" w:color="auto"/>
          </w:divBdr>
        </w:div>
        <w:div w:id="2106031203">
          <w:marLeft w:val="0"/>
          <w:marRight w:val="0"/>
          <w:marTop w:val="0"/>
          <w:marBottom w:val="0"/>
          <w:divBdr>
            <w:top w:val="none" w:sz="0" w:space="0" w:color="auto"/>
            <w:left w:val="none" w:sz="0" w:space="0" w:color="auto"/>
            <w:bottom w:val="none" w:sz="0" w:space="0" w:color="auto"/>
            <w:right w:val="none" w:sz="0" w:space="0" w:color="auto"/>
          </w:divBdr>
        </w:div>
        <w:div w:id="2129885371">
          <w:marLeft w:val="0"/>
          <w:marRight w:val="0"/>
          <w:marTop w:val="0"/>
          <w:marBottom w:val="0"/>
          <w:divBdr>
            <w:top w:val="none" w:sz="0" w:space="0" w:color="auto"/>
            <w:left w:val="none" w:sz="0" w:space="0" w:color="auto"/>
            <w:bottom w:val="none" w:sz="0" w:space="0" w:color="auto"/>
            <w:right w:val="none" w:sz="0" w:space="0" w:color="auto"/>
          </w:divBdr>
        </w:div>
        <w:div w:id="925649134">
          <w:marLeft w:val="0"/>
          <w:marRight w:val="0"/>
          <w:marTop w:val="0"/>
          <w:marBottom w:val="0"/>
          <w:divBdr>
            <w:top w:val="none" w:sz="0" w:space="0" w:color="auto"/>
            <w:left w:val="none" w:sz="0" w:space="0" w:color="auto"/>
            <w:bottom w:val="none" w:sz="0" w:space="0" w:color="auto"/>
            <w:right w:val="none" w:sz="0" w:space="0" w:color="auto"/>
          </w:divBdr>
        </w:div>
        <w:div w:id="1846897363">
          <w:marLeft w:val="0"/>
          <w:marRight w:val="0"/>
          <w:marTop w:val="0"/>
          <w:marBottom w:val="0"/>
          <w:divBdr>
            <w:top w:val="none" w:sz="0" w:space="0" w:color="auto"/>
            <w:left w:val="none" w:sz="0" w:space="0" w:color="auto"/>
            <w:bottom w:val="none" w:sz="0" w:space="0" w:color="auto"/>
            <w:right w:val="none" w:sz="0" w:space="0" w:color="auto"/>
          </w:divBdr>
        </w:div>
        <w:div w:id="1095903763">
          <w:marLeft w:val="0"/>
          <w:marRight w:val="0"/>
          <w:marTop w:val="0"/>
          <w:marBottom w:val="0"/>
          <w:divBdr>
            <w:top w:val="none" w:sz="0" w:space="0" w:color="auto"/>
            <w:left w:val="none" w:sz="0" w:space="0" w:color="auto"/>
            <w:bottom w:val="none" w:sz="0" w:space="0" w:color="auto"/>
            <w:right w:val="none" w:sz="0" w:space="0" w:color="auto"/>
          </w:divBdr>
        </w:div>
        <w:div w:id="1112169992">
          <w:marLeft w:val="0"/>
          <w:marRight w:val="0"/>
          <w:marTop w:val="0"/>
          <w:marBottom w:val="0"/>
          <w:divBdr>
            <w:top w:val="none" w:sz="0" w:space="0" w:color="auto"/>
            <w:left w:val="none" w:sz="0" w:space="0" w:color="auto"/>
            <w:bottom w:val="none" w:sz="0" w:space="0" w:color="auto"/>
            <w:right w:val="none" w:sz="0" w:space="0" w:color="auto"/>
          </w:divBdr>
        </w:div>
        <w:div w:id="2132438814">
          <w:marLeft w:val="0"/>
          <w:marRight w:val="0"/>
          <w:marTop w:val="0"/>
          <w:marBottom w:val="0"/>
          <w:divBdr>
            <w:top w:val="none" w:sz="0" w:space="0" w:color="auto"/>
            <w:left w:val="none" w:sz="0" w:space="0" w:color="auto"/>
            <w:bottom w:val="none" w:sz="0" w:space="0" w:color="auto"/>
            <w:right w:val="none" w:sz="0" w:space="0" w:color="auto"/>
          </w:divBdr>
        </w:div>
      </w:divsChild>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55084497">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izconst.org/charter" TargetMode="External"/><Relationship Id="rId20" Type="http://schemas.openxmlformats.org/officeDocument/2006/relationships/theme" Target="theme/theme1.xml"/><Relationship Id="rId10" Type="http://schemas.openxmlformats.org/officeDocument/2006/relationships/hyperlink" Target="http://www.ipconstituency.org/bylaws" TargetMode="External"/><Relationship Id="rId11" Type="http://schemas.openxmlformats.org/officeDocument/2006/relationships/hyperlink" Target="https://community.icann.org/pages/viewpage.action?pageId=27854098" TargetMode="External"/><Relationship Id="rId12" Type="http://schemas.openxmlformats.org/officeDocument/2006/relationships/hyperlink" Target="https://gnso.icann.org/en/improvements/ncsg-charter-05may11-en.pdf" TargetMode="External"/><Relationship Id="rId13" Type="http://schemas.openxmlformats.org/officeDocument/2006/relationships/hyperlink" Target="http://www.ncuc.org/governance/" TargetMode="External"/><Relationship Id="rId14" Type="http://schemas.openxmlformats.org/officeDocument/2006/relationships/hyperlink" Target="https://community.icann.org/display/NPOCC/Charter" TargetMode="External"/><Relationship Id="rId15" Type="http://schemas.openxmlformats.org/officeDocument/2006/relationships/hyperlink" Target="https://gnso.icann.org/en/improvements/rrsg-approved-charter-16oct14-en.pdf" TargetMode="External"/><Relationship Id="rId16" Type="http://schemas.openxmlformats.org/officeDocument/2006/relationships/hyperlink" Target="https://gnso.icann.org/en/meetings/rysg-charter-15may16-en.pdf"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nso.icann.org/en/improvements/csg-charter-01nov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CD2E5-E828-1447-9735-4C29BEB4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7321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2017-05-10T22:08:00Z</dcterms:created>
  <dcterms:modified xsi:type="dcterms:W3CDTF">2017-05-10T22:10:00Z</dcterms:modified>
</cp:coreProperties>
</file>