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2DEAF" w14:textId="77777777" w:rsidR="00E12DAB" w:rsidRPr="000B3C28" w:rsidRDefault="00E12DAB" w:rsidP="00E12DAB">
      <w:pPr>
        <w:rPr>
          <w:b/>
          <w:bCs/>
          <w:sz w:val="28"/>
          <w:szCs w:val="28"/>
        </w:rPr>
      </w:pPr>
      <w:r w:rsidRPr="000B3C28">
        <w:rPr>
          <w:b/>
          <w:bCs/>
          <w:sz w:val="28"/>
          <w:szCs w:val="28"/>
        </w:rPr>
        <w:t>PROPOSED DATA REQUIREMENTS FOR SUNRISE REGISTRATIONS CHARTER QUESTIONS:</w:t>
      </w:r>
    </w:p>
    <w:p w14:paraId="1F95A15D" w14:textId="77777777" w:rsidR="00E12DAB" w:rsidRPr="00113907" w:rsidRDefault="00E12DAB" w:rsidP="00E12DAB">
      <w:pPr>
        <w:rPr>
          <w:sz w:val="28"/>
          <w:szCs w:val="28"/>
        </w:rPr>
      </w:pPr>
    </w:p>
    <w:p w14:paraId="4A5C32B1" w14:textId="77777777" w:rsidR="00E12DAB" w:rsidRPr="00113907" w:rsidRDefault="00E12DAB" w:rsidP="00E12DAB">
      <w:pPr>
        <w:rPr>
          <w:b/>
          <w:bCs/>
          <w:sz w:val="28"/>
          <w:szCs w:val="28"/>
        </w:rPr>
      </w:pPr>
      <w:r w:rsidRPr="00113907">
        <w:rPr>
          <w:b/>
          <w:bCs/>
          <w:sz w:val="28"/>
          <w:szCs w:val="28"/>
        </w:rPr>
        <w:t>Original Charter Question 2 (Reworded Charter Question 2):</w:t>
      </w:r>
    </w:p>
    <w:p w14:paraId="4E119C32" w14:textId="77777777" w:rsidR="00E12DAB" w:rsidRPr="00113907" w:rsidRDefault="00E12DAB" w:rsidP="00E12DAB">
      <w:pPr>
        <w:rPr>
          <w:sz w:val="28"/>
          <w:szCs w:val="28"/>
        </w:rPr>
      </w:pPr>
      <w:r w:rsidRPr="00113907">
        <w:rPr>
          <w:rFonts w:eastAsia="Calibri" w:cs="Calibri"/>
          <w:bCs/>
          <w:color w:val="000000" w:themeColor="text1"/>
          <w:sz w:val="28"/>
          <w:szCs w:val="28"/>
          <w:u w:val="single"/>
        </w:rPr>
        <w:t>Question:</w:t>
      </w:r>
      <w:r w:rsidRPr="00113907">
        <w:rPr>
          <w:rFonts w:eastAsia="Calibri" w:cs="Calibri"/>
          <w:bCs/>
          <w:color w:val="000000" w:themeColor="text1"/>
          <w:sz w:val="28"/>
          <w:szCs w:val="28"/>
        </w:rPr>
        <w:t xml:space="preserve"> Is there evidence that Registry sunrise or premium name pricing limits Trademark Owners’ ability to participate during Sunrise? If so, how extensive is this problem?</w:t>
      </w:r>
    </w:p>
    <w:p w14:paraId="14A21996" w14:textId="77777777" w:rsidR="00E12DAB" w:rsidRPr="00113907" w:rsidRDefault="00E12DAB" w:rsidP="00E12DAB">
      <w:pPr>
        <w:rPr>
          <w:sz w:val="28"/>
          <w:szCs w:val="28"/>
        </w:rPr>
      </w:pPr>
      <w:r w:rsidRPr="00113907">
        <w:rPr>
          <w:sz w:val="28"/>
          <w:szCs w:val="28"/>
          <w:u w:val="single"/>
        </w:rPr>
        <w:t>Sources:</w:t>
      </w:r>
      <w:r w:rsidRPr="00113907">
        <w:rPr>
          <w:sz w:val="28"/>
          <w:szCs w:val="28"/>
        </w:rPr>
        <w:t xml:space="preserve"> INTA Survey and anecdotal evidence from Trademark holders and registries</w:t>
      </w:r>
    </w:p>
    <w:p w14:paraId="29BC46CA" w14:textId="77777777" w:rsidR="00E12DAB" w:rsidRPr="00113907" w:rsidRDefault="00E12DAB" w:rsidP="00E12DAB">
      <w:pPr>
        <w:rPr>
          <w:sz w:val="28"/>
          <w:szCs w:val="28"/>
        </w:rPr>
      </w:pPr>
    </w:p>
    <w:p w14:paraId="36F48F2C" w14:textId="77777777" w:rsidR="00E12DAB" w:rsidRPr="00113907" w:rsidRDefault="00E12DAB" w:rsidP="00E12DAB">
      <w:pPr>
        <w:rPr>
          <w:b/>
          <w:bCs/>
          <w:sz w:val="28"/>
          <w:szCs w:val="28"/>
        </w:rPr>
      </w:pPr>
      <w:r w:rsidRPr="00113907">
        <w:rPr>
          <w:b/>
          <w:bCs/>
          <w:sz w:val="28"/>
          <w:szCs w:val="28"/>
        </w:rPr>
        <w:t>Original Charter Question 5 (Reworded Charter Question 4):</w:t>
      </w:r>
    </w:p>
    <w:p w14:paraId="5F255204" w14:textId="77777777" w:rsidR="00E12DAB" w:rsidRPr="00113907" w:rsidRDefault="00E12DAB" w:rsidP="00E12DAB">
      <w:pPr>
        <w:rPr>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Should Registry Operators be required to publish their reserved names lists -- what Registry concerns would be raised by that publication, and what problem(s) would it solve?</w:t>
      </w:r>
    </w:p>
    <w:p w14:paraId="35C844C9" w14:textId="77777777" w:rsidR="00E12DAB" w:rsidRPr="00113907" w:rsidRDefault="00E12DAB" w:rsidP="00E12DAB">
      <w:pPr>
        <w:rPr>
          <w:sz w:val="28"/>
          <w:szCs w:val="28"/>
        </w:rPr>
      </w:pPr>
      <w:r w:rsidRPr="00113907">
        <w:rPr>
          <w:sz w:val="28"/>
          <w:szCs w:val="28"/>
          <w:u w:val="single"/>
        </w:rPr>
        <w:t>Sources:</w:t>
      </w:r>
      <w:r w:rsidRPr="00113907">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5F03AAFC" w14:textId="77777777" w:rsidR="00E12DAB" w:rsidRPr="00113907" w:rsidRDefault="00E12DAB" w:rsidP="00E12DAB">
      <w:pPr>
        <w:rPr>
          <w:sz w:val="28"/>
          <w:szCs w:val="28"/>
        </w:rPr>
      </w:pPr>
    </w:p>
    <w:p w14:paraId="2AC368D4" w14:textId="77777777" w:rsidR="00E12DAB" w:rsidRDefault="00E12DAB" w:rsidP="00E12DAB">
      <w:pPr>
        <w:rPr>
          <w:b/>
          <w:bCs/>
          <w:sz w:val="28"/>
          <w:szCs w:val="28"/>
        </w:rPr>
      </w:pPr>
    </w:p>
    <w:p w14:paraId="25995A58" w14:textId="77777777" w:rsidR="00E12DAB" w:rsidRPr="00113907" w:rsidRDefault="00E12DAB" w:rsidP="00E12DAB">
      <w:pPr>
        <w:rPr>
          <w:b/>
          <w:bCs/>
          <w:sz w:val="28"/>
          <w:szCs w:val="28"/>
        </w:rPr>
      </w:pPr>
      <w:r w:rsidRPr="00113907">
        <w:rPr>
          <w:b/>
          <w:bCs/>
          <w:sz w:val="28"/>
          <w:szCs w:val="28"/>
        </w:rPr>
        <w:t>Original Charter Question 11 (Reworded Charter Question 8):</w:t>
      </w:r>
    </w:p>
    <w:p w14:paraId="072BA6D5"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Limited Registration Periods in need of review vis a vis the Sunrise Period? Approved Launch Programs? Qualified Launch programs? Are the ALP and QLP periods in need of review?</w:t>
      </w:r>
    </w:p>
    <w:p w14:paraId="30ABEA15"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TLD Startup Information page has data that can be mined, as well as anecdotal data from registries </w:t>
      </w:r>
      <w:proofErr w:type="gramStart"/>
      <w:r w:rsidRPr="00113907">
        <w:rPr>
          <w:rFonts w:eastAsia="Calibri" w:cs="Calibri"/>
          <w:color w:val="000000" w:themeColor="text1"/>
          <w:sz w:val="28"/>
          <w:szCs w:val="28"/>
        </w:rPr>
        <w:t>- .MADRID</w:t>
      </w:r>
      <w:proofErr w:type="gramEnd"/>
      <w:r w:rsidRPr="00113907">
        <w:rPr>
          <w:rFonts w:eastAsia="Calibri" w:cs="Calibri"/>
          <w:color w:val="000000" w:themeColor="text1"/>
          <w:sz w:val="28"/>
          <w:szCs w:val="28"/>
        </w:rPr>
        <w:t xml:space="preserve"> is the only registry known to the Sub Team that has used an ALP.</w:t>
      </w:r>
    </w:p>
    <w:p w14:paraId="4E400404" w14:textId="77777777" w:rsidR="00E12DAB" w:rsidRPr="00113907" w:rsidRDefault="00E12DAB" w:rsidP="00E12DAB">
      <w:pPr>
        <w:rPr>
          <w:rFonts w:eastAsia="Calibri" w:cs="Calibri"/>
          <w:color w:val="000000" w:themeColor="text1"/>
          <w:sz w:val="28"/>
          <w:szCs w:val="28"/>
        </w:rPr>
      </w:pPr>
    </w:p>
    <w:p w14:paraId="08E6E5DF" w14:textId="77777777" w:rsidR="00E12DAB" w:rsidRPr="00113907" w:rsidRDefault="00E12DAB" w:rsidP="00E12DAB">
      <w:pPr>
        <w:rPr>
          <w:b/>
          <w:bCs/>
          <w:sz w:val="28"/>
          <w:szCs w:val="28"/>
        </w:rPr>
      </w:pPr>
      <w:r w:rsidRPr="00113907">
        <w:rPr>
          <w:b/>
          <w:bCs/>
          <w:sz w:val="28"/>
          <w:szCs w:val="28"/>
        </w:rPr>
        <w:t>Original Charter Question 17 (Reworded Charter Question 11):</w:t>
      </w:r>
    </w:p>
    <w:p w14:paraId="1D0D5C61"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249DA9D7"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Survey IDN </w:t>
      </w:r>
      <w:proofErr w:type="spellStart"/>
      <w:r w:rsidRPr="00113907">
        <w:rPr>
          <w:rFonts w:eastAsia="Calibri" w:cs="Calibri"/>
          <w:color w:val="000000" w:themeColor="text1"/>
          <w:sz w:val="28"/>
          <w:szCs w:val="28"/>
        </w:rPr>
        <w:t>gTLD</w:t>
      </w:r>
      <w:proofErr w:type="spellEnd"/>
      <w:r w:rsidRPr="00113907">
        <w:rPr>
          <w:rFonts w:eastAsia="Calibri" w:cs="Calibri"/>
          <w:color w:val="000000" w:themeColor="text1"/>
          <w:sz w:val="28"/>
          <w:szCs w:val="28"/>
        </w:rPr>
        <w:t xml:space="preserve"> Registries for the number of Sunrise Registrations that have taken place.</w:t>
      </w:r>
    </w:p>
    <w:p w14:paraId="4F896436" w14:textId="77777777" w:rsidR="00E12DAB" w:rsidRPr="00113907" w:rsidRDefault="00E12DAB" w:rsidP="00E12DAB">
      <w:pPr>
        <w:rPr>
          <w:rFonts w:eastAsia="Calibri" w:cs="Calibri"/>
          <w:color w:val="000000" w:themeColor="text1"/>
          <w:sz w:val="28"/>
          <w:szCs w:val="28"/>
        </w:rPr>
      </w:pPr>
    </w:p>
    <w:p w14:paraId="64D653EA" w14:textId="77777777" w:rsidR="00E12DAB" w:rsidRDefault="00E12DAB" w:rsidP="00E12DAB">
      <w:pPr>
        <w:rPr>
          <w:rFonts w:eastAsia="Calibri" w:cs="Calibri"/>
          <w:b/>
          <w:bCs/>
          <w:color w:val="000000" w:themeColor="text1"/>
          <w:sz w:val="28"/>
          <w:szCs w:val="28"/>
        </w:rPr>
      </w:pPr>
    </w:p>
    <w:p w14:paraId="0D5E3238" w14:textId="77777777" w:rsidR="00E12DAB" w:rsidRDefault="00E12DAB" w:rsidP="00E12DAB">
      <w:pPr>
        <w:rPr>
          <w:rFonts w:eastAsia="Calibri" w:cs="Calibri"/>
          <w:b/>
          <w:bCs/>
          <w:color w:val="000000" w:themeColor="text1"/>
          <w:sz w:val="28"/>
          <w:szCs w:val="28"/>
        </w:rPr>
      </w:pPr>
    </w:p>
    <w:p w14:paraId="71B94BA2" w14:textId="77777777" w:rsidR="00E12DAB" w:rsidRPr="00113907" w:rsidRDefault="00E12DAB" w:rsidP="00E12DAB">
      <w:pPr>
        <w:rPr>
          <w:rFonts w:eastAsia="Calibri" w:cs="Calibri"/>
          <w:b/>
          <w:bCs/>
          <w:color w:val="000000" w:themeColor="text1"/>
          <w:sz w:val="28"/>
          <w:szCs w:val="28"/>
        </w:rPr>
      </w:pPr>
      <w:bookmarkStart w:id="0" w:name="_GoBack"/>
      <w:bookmarkEnd w:id="0"/>
      <w:r w:rsidRPr="00113907">
        <w:rPr>
          <w:rFonts w:eastAsia="Calibri" w:cs="Calibri"/>
          <w:b/>
          <w:bCs/>
          <w:color w:val="000000" w:themeColor="text1"/>
          <w:sz w:val="28"/>
          <w:szCs w:val="28"/>
        </w:rPr>
        <w:lastRenderedPageBreak/>
        <w:t>Original Charter Question 18 (No rewording):</w:t>
      </w:r>
    </w:p>
    <w:p w14:paraId="6C977604"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Does Sunrise adequately address issues of registrant protection (such as freedom of expression and fair use?)</w:t>
      </w:r>
    </w:p>
    <w:p w14:paraId="09977483"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Reach out to SO/ACs, Public interest groups and Trade Associations,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125D7F36" w14:textId="77777777" w:rsidR="00E12DAB" w:rsidRPr="00113907" w:rsidRDefault="00E12DAB" w:rsidP="00E12DAB">
      <w:pPr>
        <w:rPr>
          <w:rFonts w:eastAsia="Calibri" w:cs="Calibri"/>
          <w:color w:val="000000" w:themeColor="text1"/>
          <w:sz w:val="28"/>
          <w:szCs w:val="28"/>
        </w:rPr>
      </w:pPr>
    </w:p>
    <w:p w14:paraId="27E6083F" w14:textId="77777777" w:rsidR="00E12DAB" w:rsidRPr="00113907" w:rsidRDefault="00E12DAB" w:rsidP="00E12DAB">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21 (No rewording):</w:t>
      </w:r>
    </w:p>
    <w:p w14:paraId="3ED71342"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In the light of concrete cases (case law) and from the perspective of owners of protected signs and of marks, which are the identified deficits of the Sunrise?</w:t>
      </w:r>
    </w:p>
    <w:p w14:paraId="5C0A918F"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examples should be obtained.  There may be some in the INTA study.</w:t>
      </w:r>
    </w:p>
    <w:p w14:paraId="1C7EF8D6" w14:textId="77777777" w:rsidR="00E12DAB" w:rsidRPr="00113907" w:rsidRDefault="00E12DAB" w:rsidP="00E12DAB">
      <w:pPr>
        <w:rPr>
          <w:rFonts w:eastAsia="Calibri" w:cs="Calibri"/>
          <w:color w:val="000000" w:themeColor="text1"/>
          <w:sz w:val="28"/>
          <w:szCs w:val="28"/>
        </w:rPr>
      </w:pPr>
    </w:p>
    <w:p w14:paraId="4E1CF412" w14:textId="77777777" w:rsidR="00E12DAB" w:rsidRDefault="00E12DAB" w:rsidP="00E12DAB">
      <w:pPr>
        <w:rPr>
          <w:rFonts w:eastAsia="Calibri" w:cs="Calibri"/>
          <w:b/>
          <w:bCs/>
          <w:color w:val="000000" w:themeColor="text1"/>
          <w:sz w:val="28"/>
          <w:szCs w:val="28"/>
        </w:rPr>
      </w:pPr>
    </w:p>
    <w:p w14:paraId="47CC3792" w14:textId="77777777" w:rsidR="00E12DAB" w:rsidRPr="00113907" w:rsidRDefault="00E12DAB" w:rsidP="00E12DAB">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22 (Reworded Charter Question 12):</w:t>
      </w:r>
    </w:p>
    <w:p w14:paraId="007CBE80" w14:textId="77777777" w:rsidR="00E12DAB" w:rsidRPr="00113907"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there certain registries that should not have a mandatory sunrise based on their published registration/eligibility policies? Examples include POLICE.PARIS and POLICE.NYC for geo-TLDs, and WINDOWS.CONSTRUCTION for specialized </w:t>
      </w:r>
      <w:proofErr w:type="spellStart"/>
      <w:r w:rsidRPr="00113907">
        <w:rPr>
          <w:rFonts w:eastAsia="Calibri" w:cs="Calibri"/>
          <w:color w:val="000000" w:themeColor="text1"/>
          <w:sz w:val="28"/>
          <w:szCs w:val="28"/>
        </w:rPr>
        <w:t>gTLDs</w:t>
      </w:r>
      <w:proofErr w:type="spellEnd"/>
    </w:p>
    <w:p w14:paraId="4CA4DB8A" w14:textId="77777777" w:rsidR="00E12DAB" w:rsidRDefault="00E12DAB" w:rsidP="00E12DAB">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evidence from registries.</w:t>
      </w:r>
    </w:p>
    <w:p w14:paraId="6B8708F6" w14:textId="77777777" w:rsidR="00E12DAB" w:rsidRDefault="00E12DAB" w:rsidP="00E12DAB">
      <w:pPr>
        <w:rPr>
          <w:rFonts w:eastAsia="Calibri" w:cs="Calibri"/>
          <w:color w:val="000000" w:themeColor="text1"/>
          <w:sz w:val="28"/>
          <w:szCs w:val="28"/>
        </w:rPr>
      </w:pPr>
    </w:p>
    <w:p w14:paraId="366FA3C7" w14:textId="77777777" w:rsidR="00E12DAB" w:rsidRPr="00113907" w:rsidRDefault="00E12DAB" w:rsidP="00E12DAB">
      <w:pPr>
        <w:rPr>
          <w:sz w:val="28"/>
          <w:szCs w:val="28"/>
        </w:rPr>
      </w:pPr>
      <w:r>
        <w:rPr>
          <w:rFonts w:eastAsia="Calibri" w:cs="Calibri"/>
          <w:color w:val="000000" w:themeColor="text1"/>
          <w:sz w:val="28"/>
          <w:szCs w:val="28"/>
        </w:rPr>
        <w:t>Anecdotal evidence is generally available on domain name blogs (example: domiaining.com), as well as domain name forums (examples: Name Pros and DN Forum).</w:t>
      </w:r>
    </w:p>
    <w:p w14:paraId="73EADE09" w14:textId="77777777" w:rsidR="002E1035" w:rsidRDefault="00E12DAB"/>
    <w:sectPr w:rsidR="002E1035" w:rsidSect="00BB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B"/>
    <w:rsid w:val="00033185"/>
    <w:rsid w:val="00BB76C7"/>
    <w:rsid w:val="00E12DAB"/>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0A7E91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2705</Characters>
  <Application>Microsoft Macintosh Word</Application>
  <DocSecurity>0</DocSecurity>
  <Lines>22</Lines>
  <Paragraphs>6</Paragraphs>
  <ScaleCrop>false</ScaleCrop>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1</cp:revision>
  <dcterms:created xsi:type="dcterms:W3CDTF">2017-07-12T14:39:00Z</dcterms:created>
  <dcterms:modified xsi:type="dcterms:W3CDTF">2017-07-12T14:41:00Z</dcterms:modified>
</cp:coreProperties>
</file>