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F99D1" w14:textId="22507357" w:rsidR="009D7663" w:rsidRPr="00255960" w:rsidRDefault="00255960" w:rsidP="00255960">
      <w:pPr>
        <w:jc w:val="center"/>
        <w:rPr>
          <w:rFonts w:asciiTheme="minorHAnsi" w:hAnsiTheme="minorHAnsi"/>
          <w:b/>
          <w:sz w:val="22"/>
          <w:szCs w:val="22"/>
        </w:rPr>
      </w:pPr>
      <w:r w:rsidRPr="00255960">
        <w:rPr>
          <w:rFonts w:asciiTheme="minorHAnsi" w:hAnsiTheme="minorHAnsi"/>
          <w:b/>
          <w:sz w:val="22"/>
          <w:szCs w:val="22"/>
        </w:rPr>
        <w:t>CHRONOLOGICAL LISTING OF SOURCE DOCUMENTS FOR THE TRADEMARK CLEARINGHOUSE (TMCH)</w:t>
      </w:r>
    </w:p>
    <w:p w14:paraId="2DAEB487" w14:textId="4A2CBDDE" w:rsidR="00255960" w:rsidRDefault="00973756" w:rsidP="00255960">
      <w:pPr>
        <w:jc w:val="center"/>
        <w:rPr>
          <w:rFonts w:asciiTheme="minorHAnsi" w:hAnsiTheme="minorHAnsi"/>
          <w:b/>
          <w:sz w:val="22"/>
          <w:szCs w:val="22"/>
        </w:rPr>
      </w:pPr>
      <w:r>
        <w:rPr>
          <w:rFonts w:asciiTheme="minorHAnsi" w:hAnsiTheme="minorHAnsi"/>
          <w:b/>
          <w:sz w:val="22"/>
          <w:szCs w:val="22"/>
        </w:rPr>
        <w:t xml:space="preserve">Prepared by ICANN staff - </w:t>
      </w:r>
      <w:r w:rsidR="00255960" w:rsidRPr="00255960">
        <w:rPr>
          <w:rFonts w:asciiTheme="minorHAnsi" w:hAnsiTheme="minorHAnsi"/>
          <w:b/>
          <w:sz w:val="22"/>
          <w:szCs w:val="22"/>
        </w:rPr>
        <w:t>21 February 2017</w:t>
      </w:r>
    </w:p>
    <w:p w14:paraId="01728F6B" w14:textId="77777777" w:rsidR="008945DD" w:rsidRDefault="008945DD" w:rsidP="00255960">
      <w:pPr>
        <w:jc w:val="center"/>
        <w:rPr>
          <w:rFonts w:asciiTheme="minorHAnsi" w:hAnsiTheme="minorHAnsi"/>
          <w:b/>
          <w:sz w:val="22"/>
          <w:szCs w:val="22"/>
        </w:rPr>
      </w:pPr>
    </w:p>
    <w:p w14:paraId="22F4ADDA" w14:textId="604DB470" w:rsidR="008945DD" w:rsidRDefault="008945DD" w:rsidP="008945DD">
      <w:pPr>
        <w:rPr>
          <w:rFonts w:asciiTheme="minorHAnsi" w:hAnsiTheme="minorHAnsi"/>
          <w:b/>
          <w:sz w:val="22"/>
          <w:szCs w:val="22"/>
        </w:rPr>
      </w:pPr>
      <w:r>
        <w:rPr>
          <w:rFonts w:asciiTheme="minorHAnsi" w:hAnsiTheme="minorHAnsi"/>
          <w:b/>
          <w:sz w:val="22"/>
          <w:szCs w:val="22"/>
        </w:rPr>
        <w:t>Note:</w:t>
      </w:r>
    </w:p>
    <w:p w14:paraId="1FBE3D98" w14:textId="26EBF029" w:rsidR="008945DD" w:rsidRPr="008945DD" w:rsidRDefault="008945DD" w:rsidP="008945DD">
      <w:pPr>
        <w:pStyle w:val="ListParagraph"/>
        <w:numPr>
          <w:ilvl w:val="0"/>
          <w:numId w:val="5"/>
        </w:numPr>
        <w:rPr>
          <w:rFonts w:asciiTheme="minorHAnsi" w:hAnsiTheme="minorHAnsi"/>
          <w:b/>
          <w:sz w:val="22"/>
          <w:szCs w:val="22"/>
        </w:rPr>
      </w:pPr>
      <w:r w:rsidRPr="008945DD">
        <w:rPr>
          <w:rFonts w:asciiTheme="minorHAnsi" w:hAnsiTheme="minorHAnsi"/>
          <w:b/>
          <w:sz w:val="22"/>
          <w:szCs w:val="22"/>
        </w:rPr>
        <w:t>Several rows have been shaded in blue to denote significant milestones in the development of the final form of the TMCH</w:t>
      </w:r>
    </w:p>
    <w:p w14:paraId="118CB3E1" w14:textId="77777777" w:rsidR="00AE3780" w:rsidRDefault="00AE3780">
      <w:pPr>
        <w:rPr>
          <w:rFonts w:asciiTheme="minorHAnsi" w:hAnsiTheme="minorHAnsi"/>
          <w:sz w:val="22"/>
          <w:szCs w:val="22"/>
        </w:rPr>
      </w:pPr>
    </w:p>
    <w:tbl>
      <w:tblPr>
        <w:tblStyle w:val="TableGrid"/>
        <w:tblW w:w="5000" w:type="pct"/>
        <w:tblLook w:val="04A0" w:firstRow="1" w:lastRow="0" w:firstColumn="1" w:lastColumn="0" w:noHBand="0" w:noVBand="1"/>
      </w:tblPr>
      <w:tblGrid>
        <w:gridCol w:w="795"/>
        <w:gridCol w:w="9197"/>
        <w:gridCol w:w="1756"/>
        <w:gridCol w:w="1202"/>
      </w:tblGrid>
      <w:tr w:rsidR="002D693D" w14:paraId="1EBD66A1" w14:textId="77777777" w:rsidTr="00627FBC">
        <w:tc>
          <w:tcPr>
            <w:tcW w:w="307" w:type="pct"/>
          </w:tcPr>
          <w:p w14:paraId="5DDD871E" w14:textId="77777777" w:rsidR="00AE3780" w:rsidRPr="00255960" w:rsidRDefault="00AE3780">
            <w:pPr>
              <w:rPr>
                <w:rFonts w:asciiTheme="minorHAnsi" w:hAnsiTheme="minorHAnsi"/>
                <w:b/>
                <w:sz w:val="22"/>
                <w:szCs w:val="22"/>
              </w:rPr>
            </w:pPr>
            <w:r w:rsidRPr="00255960">
              <w:rPr>
                <w:rFonts w:asciiTheme="minorHAnsi" w:hAnsiTheme="minorHAnsi"/>
                <w:b/>
                <w:sz w:val="22"/>
                <w:szCs w:val="22"/>
              </w:rPr>
              <w:t>Date</w:t>
            </w:r>
          </w:p>
        </w:tc>
        <w:tc>
          <w:tcPr>
            <w:tcW w:w="3551" w:type="pct"/>
          </w:tcPr>
          <w:p w14:paraId="16957593" w14:textId="77777777" w:rsidR="00AE3780" w:rsidRPr="00255960" w:rsidRDefault="00AE3780">
            <w:pPr>
              <w:rPr>
                <w:rFonts w:asciiTheme="minorHAnsi" w:hAnsiTheme="minorHAnsi"/>
                <w:b/>
                <w:sz w:val="22"/>
                <w:szCs w:val="22"/>
              </w:rPr>
            </w:pPr>
            <w:r w:rsidRPr="00255960">
              <w:rPr>
                <w:rFonts w:asciiTheme="minorHAnsi" w:hAnsiTheme="minorHAnsi"/>
                <w:b/>
                <w:sz w:val="22"/>
                <w:szCs w:val="22"/>
              </w:rPr>
              <w:t>Document</w:t>
            </w:r>
          </w:p>
        </w:tc>
        <w:tc>
          <w:tcPr>
            <w:tcW w:w="678" w:type="pct"/>
          </w:tcPr>
          <w:p w14:paraId="7ECC3C8D" w14:textId="77777777" w:rsidR="00AE3780" w:rsidRPr="00255960" w:rsidRDefault="00AE3780">
            <w:pPr>
              <w:rPr>
                <w:rFonts w:asciiTheme="minorHAnsi" w:hAnsiTheme="minorHAnsi"/>
                <w:b/>
                <w:sz w:val="22"/>
                <w:szCs w:val="22"/>
              </w:rPr>
            </w:pPr>
            <w:r w:rsidRPr="00255960">
              <w:rPr>
                <w:rFonts w:asciiTheme="minorHAnsi" w:hAnsiTheme="minorHAnsi"/>
                <w:b/>
                <w:sz w:val="22"/>
                <w:szCs w:val="22"/>
              </w:rPr>
              <w:t>Source</w:t>
            </w:r>
          </w:p>
        </w:tc>
        <w:tc>
          <w:tcPr>
            <w:tcW w:w="464" w:type="pct"/>
          </w:tcPr>
          <w:p w14:paraId="7C3BD73E" w14:textId="77777777" w:rsidR="00AE3780" w:rsidRPr="00255960" w:rsidRDefault="00AE3780">
            <w:pPr>
              <w:rPr>
                <w:rFonts w:asciiTheme="minorHAnsi" w:hAnsiTheme="minorHAnsi"/>
                <w:b/>
                <w:sz w:val="22"/>
                <w:szCs w:val="22"/>
              </w:rPr>
            </w:pPr>
            <w:r w:rsidRPr="00255960">
              <w:rPr>
                <w:rFonts w:asciiTheme="minorHAnsi" w:hAnsiTheme="minorHAnsi"/>
                <w:b/>
                <w:sz w:val="22"/>
                <w:szCs w:val="22"/>
              </w:rPr>
              <w:t>WG Comments</w:t>
            </w:r>
          </w:p>
        </w:tc>
      </w:tr>
      <w:tr w:rsidR="00627FBC" w14:paraId="6AB1F844" w14:textId="77777777" w:rsidTr="00627FBC">
        <w:tc>
          <w:tcPr>
            <w:tcW w:w="307" w:type="pct"/>
            <w:shd w:val="clear" w:color="auto" w:fill="DEEAF6" w:themeFill="accent5" w:themeFillTint="33"/>
          </w:tcPr>
          <w:p w14:paraId="6316E0C3" w14:textId="77777777" w:rsidR="00AE3780" w:rsidRDefault="00AE3780">
            <w:pPr>
              <w:rPr>
                <w:rFonts w:asciiTheme="minorHAnsi" w:hAnsiTheme="minorHAnsi"/>
                <w:sz w:val="22"/>
                <w:szCs w:val="22"/>
              </w:rPr>
            </w:pPr>
            <w:r>
              <w:rPr>
                <w:rFonts w:asciiTheme="minorHAnsi" w:hAnsiTheme="minorHAnsi"/>
                <w:sz w:val="22"/>
                <w:szCs w:val="22"/>
              </w:rPr>
              <w:t>12 Oct 2009</w:t>
            </w:r>
          </w:p>
        </w:tc>
        <w:tc>
          <w:tcPr>
            <w:tcW w:w="3551" w:type="pct"/>
            <w:shd w:val="clear" w:color="auto" w:fill="DEEAF6" w:themeFill="accent5" w:themeFillTint="33"/>
          </w:tcPr>
          <w:p w14:paraId="7FB99478" w14:textId="2AD89F95" w:rsidR="00870F33" w:rsidRDefault="00870F33" w:rsidP="00870F33">
            <w:pPr>
              <w:rPr>
                <w:rFonts w:asciiTheme="minorHAnsi" w:hAnsiTheme="minorHAnsi"/>
                <w:sz w:val="22"/>
                <w:szCs w:val="22"/>
              </w:rPr>
            </w:pPr>
            <w:r>
              <w:rPr>
                <w:rFonts w:asciiTheme="minorHAnsi" w:hAnsiTheme="minorHAnsi"/>
                <w:sz w:val="22"/>
                <w:szCs w:val="22"/>
              </w:rPr>
              <w:t xml:space="preserve">Board requests GNSO Council’s view whether the following recommendations in the then-current AGB </w:t>
            </w:r>
            <w:r w:rsidR="002C3A81">
              <w:rPr>
                <w:rFonts w:asciiTheme="minorHAnsi" w:hAnsiTheme="minorHAnsi"/>
                <w:sz w:val="22"/>
                <w:szCs w:val="22"/>
              </w:rPr>
              <w:t xml:space="preserve">(version 3) </w:t>
            </w:r>
            <w:r>
              <w:rPr>
                <w:rFonts w:asciiTheme="minorHAnsi" w:hAnsiTheme="minorHAnsi"/>
                <w:sz w:val="22"/>
                <w:szCs w:val="22"/>
              </w:rPr>
              <w:t xml:space="preserve">are consistent with GNSO policy that </w:t>
            </w:r>
            <w:r w:rsidRPr="005C1137">
              <w:rPr>
                <w:rFonts w:asciiTheme="minorHAnsi" w:hAnsiTheme="minorHAnsi"/>
                <w:i/>
                <w:sz w:val="22"/>
                <w:szCs w:val="22"/>
              </w:rPr>
              <w:t>“strings must not infringe the existing legal rights of others t</w:t>
            </w:r>
            <w:r w:rsidR="00602FCE">
              <w:rPr>
                <w:rFonts w:asciiTheme="minorHAnsi" w:hAnsiTheme="minorHAnsi"/>
                <w:i/>
                <w:sz w:val="22"/>
                <w:szCs w:val="22"/>
              </w:rPr>
              <w:t>hat are recognized or</w:t>
            </w:r>
            <w:r w:rsidRPr="005C1137">
              <w:rPr>
                <w:rFonts w:asciiTheme="minorHAnsi" w:hAnsiTheme="minorHAnsi"/>
                <w:i/>
                <w:sz w:val="22"/>
                <w:szCs w:val="22"/>
              </w:rPr>
              <w:t xml:space="preserve"> enforceable under generally accepted and internationally recognized principles of law”</w:t>
            </w:r>
            <w:r>
              <w:rPr>
                <w:rFonts w:asciiTheme="minorHAnsi" w:hAnsiTheme="minorHAnsi"/>
                <w:sz w:val="22"/>
                <w:szCs w:val="22"/>
              </w:rPr>
              <w:t xml:space="preserve"> and </w:t>
            </w:r>
            <w:r w:rsidRPr="005C1137">
              <w:rPr>
                <w:rFonts w:asciiTheme="minorHAnsi" w:hAnsiTheme="minorHAnsi"/>
                <w:i/>
                <w:sz w:val="22"/>
                <w:szCs w:val="22"/>
              </w:rPr>
              <w:t>“are</w:t>
            </w:r>
            <w:r w:rsidR="005C1137" w:rsidRPr="005C1137">
              <w:rPr>
                <w:rFonts w:ascii="MS Mincho" w:eastAsia="MS Mincho" w:hAnsi="MS Mincho" w:cs="MS Mincho"/>
                <w:i/>
                <w:sz w:val="22"/>
                <w:szCs w:val="22"/>
              </w:rPr>
              <w:t xml:space="preserve"> </w:t>
            </w:r>
            <w:r w:rsidRPr="005C1137">
              <w:rPr>
                <w:rFonts w:asciiTheme="minorHAnsi" w:hAnsiTheme="minorHAnsi"/>
                <w:i/>
                <w:sz w:val="22"/>
                <w:szCs w:val="22"/>
              </w:rPr>
              <w:t>the</w:t>
            </w:r>
            <w:r w:rsidRPr="005C1137">
              <w:rPr>
                <w:rFonts w:ascii="MS Mincho" w:eastAsia="MS Mincho" w:hAnsi="MS Mincho" w:cs="MS Mincho"/>
                <w:i/>
                <w:sz w:val="22"/>
                <w:szCs w:val="22"/>
              </w:rPr>
              <w:t xml:space="preserve"> </w:t>
            </w:r>
            <w:r w:rsidRPr="005C1137">
              <w:rPr>
                <w:rFonts w:asciiTheme="minorHAnsi" w:hAnsiTheme="minorHAnsi"/>
                <w:i/>
                <w:sz w:val="22"/>
                <w:szCs w:val="22"/>
              </w:rPr>
              <w:t>appropriate</w:t>
            </w:r>
            <w:r w:rsidRPr="005C1137">
              <w:rPr>
                <w:rFonts w:ascii="MS Mincho" w:eastAsia="MS Mincho" w:hAnsi="MS Mincho" w:cs="MS Mincho"/>
                <w:i/>
                <w:sz w:val="22"/>
                <w:szCs w:val="22"/>
              </w:rPr>
              <w:t xml:space="preserve"> </w:t>
            </w:r>
            <w:r w:rsidRPr="005C1137">
              <w:rPr>
                <w:rFonts w:asciiTheme="minorHAnsi" w:hAnsiTheme="minorHAnsi"/>
                <w:i/>
                <w:sz w:val="22"/>
                <w:szCs w:val="22"/>
              </w:rPr>
              <w:t>and</w:t>
            </w:r>
            <w:r w:rsidRPr="005C1137">
              <w:rPr>
                <w:rFonts w:ascii="MS Mincho" w:eastAsia="MS Mincho" w:hAnsi="MS Mincho" w:cs="MS Mincho"/>
                <w:i/>
                <w:sz w:val="22"/>
                <w:szCs w:val="22"/>
              </w:rPr>
              <w:t xml:space="preserve"> </w:t>
            </w:r>
            <w:r w:rsidRPr="005C1137">
              <w:rPr>
                <w:rFonts w:asciiTheme="minorHAnsi" w:hAnsiTheme="minorHAnsi"/>
                <w:i/>
                <w:sz w:val="22"/>
                <w:szCs w:val="22"/>
              </w:rPr>
              <w:t>effective</w:t>
            </w:r>
            <w:r w:rsidRPr="005C1137">
              <w:rPr>
                <w:rFonts w:ascii="MS Mincho" w:eastAsia="MS Mincho" w:hAnsi="MS Mincho" w:cs="MS Mincho"/>
                <w:i/>
                <w:sz w:val="22"/>
                <w:szCs w:val="22"/>
              </w:rPr>
              <w:t xml:space="preserve"> </w:t>
            </w:r>
            <w:r w:rsidRPr="005C1137">
              <w:rPr>
                <w:rFonts w:asciiTheme="minorHAnsi" w:hAnsiTheme="minorHAnsi"/>
                <w:i/>
                <w:sz w:val="22"/>
                <w:szCs w:val="22"/>
              </w:rPr>
              <w:t>option</w:t>
            </w:r>
            <w:r w:rsidRPr="005C1137">
              <w:rPr>
                <w:rFonts w:ascii="MS Mincho" w:eastAsia="MS Mincho" w:hAnsi="MS Mincho" w:cs="MS Mincho"/>
                <w:i/>
                <w:sz w:val="22"/>
                <w:szCs w:val="22"/>
              </w:rPr>
              <w:t xml:space="preserve"> </w:t>
            </w:r>
            <w:r w:rsidRPr="005C1137">
              <w:rPr>
                <w:rFonts w:asciiTheme="minorHAnsi" w:hAnsiTheme="minorHAnsi"/>
                <w:i/>
                <w:sz w:val="22"/>
                <w:szCs w:val="22"/>
              </w:rPr>
              <w:t>for</w:t>
            </w:r>
            <w:r w:rsidRPr="005C1137">
              <w:rPr>
                <w:rFonts w:ascii="MS Mincho" w:eastAsia="MS Mincho" w:hAnsi="MS Mincho" w:cs="MS Mincho"/>
                <w:i/>
                <w:sz w:val="22"/>
                <w:szCs w:val="22"/>
              </w:rPr>
              <w:t xml:space="preserve"> </w:t>
            </w:r>
            <w:r w:rsidRPr="005C1137">
              <w:rPr>
                <w:rFonts w:asciiTheme="minorHAnsi" w:hAnsiTheme="minorHAnsi"/>
                <w:i/>
                <w:sz w:val="22"/>
                <w:szCs w:val="22"/>
              </w:rPr>
              <w:t>achieving</w:t>
            </w:r>
            <w:r w:rsidRPr="005C1137">
              <w:rPr>
                <w:rFonts w:ascii="MS Mincho" w:eastAsia="MS Mincho" w:hAnsi="MS Mincho" w:cs="MS Mincho"/>
                <w:i/>
                <w:sz w:val="22"/>
                <w:szCs w:val="22"/>
              </w:rPr>
              <w:t xml:space="preserve"> </w:t>
            </w:r>
            <w:r w:rsidRPr="005C1137">
              <w:rPr>
                <w:rFonts w:asciiTheme="minorHAnsi" w:hAnsiTheme="minorHAnsi"/>
                <w:i/>
                <w:sz w:val="22"/>
                <w:szCs w:val="22"/>
              </w:rPr>
              <w:t>the</w:t>
            </w:r>
            <w:r w:rsidRPr="005C1137">
              <w:rPr>
                <w:rFonts w:ascii="MS Mincho" w:eastAsia="MS Mincho" w:hAnsi="MS Mincho" w:cs="MS Mincho"/>
                <w:i/>
                <w:sz w:val="22"/>
                <w:szCs w:val="22"/>
              </w:rPr>
              <w:t xml:space="preserve"> </w:t>
            </w:r>
            <w:r w:rsidRPr="005C1137">
              <w:rPr>
                <w:rFonts w:asciiTheme="minorHAnsi" w:hAnsiTheme="minorHAnsi"/>
                <w:i/>
                <w:sz w:val="22"/>
                <w:szCs w:val="22"/>
              </w:rPr>
              <w:t>GNSO’s</w:t>
            </w:r>
            <w:r w:rsidRPr="005C1137">
              <w:rPr>
                <w:rFonts w:ascii="MS Mincho" w:eastAsia="MS Mincho" w:hAnsi="MS Mincho" w:cs="MS Mincho"/>
                <w:i/>
                <w:sz w:val="22"/>
                <w:szCs w:val="22"/>
              </w:rPr>
              <w:t xml:space="preserve"> </w:t>
            </w:r>
            <w:r w:rsidRPr="005C1137">
              <w:rPr>
                <w:rFonts w:asciiTheme="minorHAnsi" w:hAnsiTheme="minorHAnsi"/>
                <w:i/>
                <w:sz w:val="22"/>
                <w:szCs w:val="22"/>
              </w:rPr>
              <w:t>stated</w:t>
            </w:r>
            <w:r w:rsidR="00A4264D">
              <w:rPr>
                <w:rFonts w:ascii="MS Mincho" w:eastAsia="MS Mincho" w:hAnsi="MS Mincho" w:cs="MS Mincho"/>
                <w:i/>
                <w:sz w:val="22"/>
                <w:szCs w:val="22"/>
              </w:rPr>
              <w:t xml:space="preserve"> </w:t>
            </w:r>
            <w:r w:rsidRPr="005C1137">
              <w:rPr>
                <w:rFonts w:asciiTheme="minorHAnsi" w:hAnsiTheme="minorHAnsi"/>
                <w:i/>
                <w:sz w:val="22"/>
                <w:szCs w:val="22"/>
              </w:rPr>
              <w:t>principles</w:t>
            </w:r>
            <w:r w:rsidRPr="005C1137">
              <w:rPr>
                <w:rFonts w:ascii="MS Mincho" w:eastAsia="MS Mincho" w:hAnsi="MS Mincho" w:cs="MS Mincho"/>
                <w:i/>
                <w:sz w:val="22"/>
                <w:szCs w:val="22"/>
              </w:rPr>
              <w:t xml:space="preserve"> </w:t>
            </w:r>
            <w:r w:rsidRPr="005C1137">
              <w:rPr>
                <w:rFonts w:asciiTheme="minorHAnsi" w:hAnsiTheme="minorHAnsi"/>
                <w:i/>
                <w:sz w:val="22"/>
                <w:szCs w:val="22"/>
              </w:rPr>
              <w:t>and</w:t>
            </w:r>
            <w:r w:rsidRPr="005C1137">
              <w:rPr>
                <w:rFonts w:ascii="MS Mincho" w:eastAsia="MS Mincho" w:hAnsi="MS Mincho" w:cs="MS Mincho"/>
                <w:i/>
                <w:sz w:val="22"/>
                <w:szCs w:val="22"/>
              </w:rPr>
              <w:t xml:space="preserve"> </w:t>
            </w:r>
            <w:r w:rsidRPr="005C1137">
              <w:rPr>
                <w:rFonts w:asciiTheme="minorHAnsi" w:hAnsiTheme="minorHAnsi"/>
                <w:i/>
                <w:sz w:val="22"/>
                <w:szCs w:val="22"/>
              </w:rPr>
              <w:t>objectives”</w:t>
            </w:r>
            <w:r>
              <w:rPr>
                <w:rFonts w:asciiTheme="minorHAnsi" w:hAnsiTheme="minorHAnsi"/>
                <w:sz w:val="22"/>
                <w:szCs w:val="22"/>
              </w:rPr>
              <w:t>:</w:t>
            </w:r>
          </w:p>
          <w:p w14:paraId="0D81B48F" w14:textId="77777777" w:rsidR="00870F33" w:rsidRPr="00870F33" w:rsidRDefault="00870F33" w:rsidP="00870F33">
            <w:pPr>
              <w:pStyle w:val="ListParagraph"/>
              <w:numPr>
                <w:ilvl w:val="0"/>
                <w:numId w:val="1"/>
              </w:numPr>
              <w:rPr>
                <w:rFonts w:asciiTheme="minorHAnsi" w:hAnsiTheme="minorHAnsi"/>
                <w:sz w:val="22"/>
                <w:szCs w:val="22"/>
              </w:rPr>
            </w:pPr>
            <w:r w:rsidRPr="00870F33">
              <w:rPr>
                <w:rFonts w:asciiTheme="minorHAnsi" w:hAnsiTheme="minorHAnsi"/>
                <w:sz w:val="22"/>
                <w:szCs w:val="22"/>
              </w:rPr>
              <w:t xml:space="preserve">Creation of a Clearinghouse as a </w:t>
            </w:r>
            <w:r w:rsidRPr="00A4264D">
              <w:rPr>
                <w:rFonts w:asciiTheme="minorHAnsi" w:hAnsiTheme="minorHAnsi"/>
                <w:i/>
                <w:sz w:val="22"/>
                <w:szCs w:val="22"/>
              </w:rPr>
              <w:t>“database of authenticated TM rights in a standard data format”</w:t>
            </w:r>
            <w:r w:rsidRPr="00870F33">
              <w:rPr>
                <w:rFonts w:asciiTheme="minorHAnsi" w:hAnsiTheme="minorHAnsi"/>
                <w:sz w:val="22"/>
                <w:szCs w:val="22"/>
              </w:rPr>
              <w:t xml:space="preserve"> including the requirement for registries to provide a Claims service or Sunrise during launch; and</w:t>
            </w:r>
          </w:p>
          <w:p w14:paraId="43F89A41" w14:textId="5E92D4A2" w:rsidR="00870F33" w:rsidRPr="00870F33" w:rsidRDefault="00870F33" w:rsidP="00870F33">
            <w:pPr>
              <w:pStyle w:val="ListParagraph"/>
              <w:numPr>
                <w:ilvl w:val="0"/>
                <w:numId w:val="1"/>
              </w:numPr>
              <w:rPr>
                <w:rFonts w:asciiTheme="minorHAnsi" w:hAnsiTheme="minorHAnsi"/>
                <w:sz w:val="22"/>
                <w:szCs w:val="22"/>
              </w:rPr>
            </w:pPr>
            <w:r w:rsidRPr="00870F33">
              <w:rPr>
                <w:rFonts w:asciiTheme="minorHAnsi" w:hAnsiTheme="minorHAnsi"/>
                <w:sz w:val="22"/>
                <w:szCs w:val="22"/>
              </w:rPr>
              <w:t>Creation of a Uniform Rapid Suspension Process</w:t>
            </w:r>
            <w:r w:rsidR="00A4264D">
              <w:rPr>
                <w:rFonts w:asciiTheme="minorHAnsi" w:hAnsiTheme="minorHAnsi"/>
                <w:sz w:val="22"/>
                <w:szCs w:val="22"/>
              </w:rPr>
              <w:t xml:space="preserve"> (URS)</w:t>
            </w:r>
            <w:r w:rsidR="00602FCE">
              <w:rPr>
                <w:rFonts w:asciiTheme="minorHAnsi" w:hAnsiTheme="minorHAnsi"/>
                <w:sz w:val="22"/>
                <w:szCs w:val="22"/>
              </w:rPr>
              <w:t>.</w:t>
            </w:r>
          </w:p>
          <w:p w14:paraId="2666F903" w14:textId="77777777" w:rsidR="00AE3780" w:rsidRDefault="00B828CD">
            <w:pPr>
              <w:rPr>
                <w:rFonts w:asciiTheme="minorHAnsi" w:hAnsiTheme="minorHAnsi"/>
                <w:sz w:val="22"/>
                <w:szCs w:val="22"/>
              </w:rPr>
            </w:pPr>
            <w:hyperlink r:id="rId7" w:history="1">
              <w:r w:rsidR="00AE3780" w:rsidRPr="000F5673">
                <w:rPr>
                  <w:rStyle w:val="Hyperlink"/>
                  <w:rFonts w:asciiTheme="minorHAnsi" w:hAnsiTheme="minorHAnsi"/>
                  <w:sz w:val="22"/>
                  <w:szCs w:val="22"/>
                </w:rPr>
                <w:t>https://gnso.icann.org/en/correspondence/beckstrom-to-gnso-council-12oct09-en.pdf</w:t>
              </w:r>
            </w:hyperlink>
            <w:r w:rsidR="00AE3780">
              <w:rPr>
                <w:rFonts w:asciiTheme="minorHAnsi" w:hAnsiTheme="minorHAnsi"/>
                <w:sz w:val="22"/>
                <w:szCs w:val="22"/>
              </w:rPr>
              <w:t xml:space="preserve"> </w:t>
            </w:r>
          </w:p>
          <w:p w14:paraId="33429451" w14:textId="77777777" w:rsidR="00255960" w:rsidRDefault="00255960">
            <w:pPr>
              <w:rPr>
                <w:rFonts w:asciiTheme="minorHAnsi" w:hAnsiTheme="minorHAnsi"/>
                <w:sz w:val="22"/>
                <w:szCs w:val="22"/>
              </w:rPr>
            </w:pPr>
          </w:p>
        </w:tc>
        <w:tc>
          <w:tcPr>
            <w:tcW w:w="678" w:type="pct"/>
            <w:shd w:val="clear" w:color="auto" w:fill="DEEAF6" w:themeFill="accent5" w:themeFillTint="33"/>
          </w:tcPr>
          <w:p w14:paraId="1C40C610" w14:textId="77777777" w:rsidR="00AE3780" w:rsidRDefault="00870F33">
            <w:pPr>
              <w:rPr>
                <w:rFonts w:asciiTheme="minorHAnsi" w:hAnsiTheme="minorHAnsi"/>
                <w:sz w:val="22"/>
                <w:szCs w:val="22"/>
              </w:rPr>
            </w:pPr>
            <w:r>
              <w:rPr>
                <w:rFonts w:asciiTheme="minorHAnsi" w:hAnsiTheme="minorHAnsi"/>
                <w:sz w:val="22"/>
                <w:szCs w:val="22"/>
              </w:rPr>
              <w:t>Board letter to GNSO Council</w:t>
            </w:r>
          </w:p>
        </w:tc>
        <w:tc>
          <w:tcPr>
            <w:tcW w:w="464" w:type="pct"/>
            <w:shd w:val="clear" w:color="auto" w:fill="DEEAF6" w:themeFill="accent5" w:themeFillTint="33"/>
          </w:tcPr>
          <w:p w14:paraId="7BFB1718" w14:textId="77777777" w:rsidR="00AE3780" w:rsidRDefault="00AE3780">
            <w:pPr>
              <w:rPr>
                <w:rFonts w:asciiTheme="minorHAnsi" w:hAnsiTheme="minorHAnsi"/>
                <w:sz w:val="22"/>
                <w:szCs w:val="22"/>
              </w:rPr>
            </w:pPr>
          </w:p>
        </w:tc>
      </w:tr>
      <w:tr w:rsidR="00627FBC" w14:paraId="7770166E" w14:textId="77777777" w:rsidTr="00627FBC">
        <w:tc>
          <w:tcPr>
            <w:tcW w:w="307" w:type="pct"/>
            <w:shd w:val="clear" w:color="auto" w:fill="DEEAF6" w:themeFill="accent5" w:themeFillTint="33"/>
          </w:tcPr>
          <w:p w14:paraId="488E2EFB" w14:textId="77777777" w:rsidR="00AE3780" w:rsidRDefault="00F0656E">
            <w:pPr>
              <w:rPr>
                <w:rFonts w:asciiTheme="minorHAnsi" w:hAnsiTheme="minorHAnsi"/>
                <w:sz w:val="22"/>
                <w:szCs w:val="22"/>
              </w:rPr>
            </w:pPr>
            <w:r>
              <w:rPr>
                <w:rFonts w:asciiTheme="minorHAnsi" w:hAnsiTheme="minorHAnsi"/>
                <w:sz w:val="22"/>
                <w:szCs w:val="22"/>
              </w:rPr>
              <w:t>28 Oct 2009</w:t>
            </w:r>
          </w:p>
        </w:tc>
        <w:tc>
          <w:tcPr>
            <w:tcW w:w="3551" w:type="pct"/>
            <w:shd w:val="clear" w:color="auto" w:fill="DEEAF6" w:themeFill="accent5" w:themeFillTint="33"/>
          </w:tcPr>
          <w:p w14:paraId="576BABE6" w14:textId="4659A457" w:rsidR="00AE3780" w:rsidRDefault="00F0656E" w:rsidP="0081090E">
            <w:pPr>
              <w:rPr>
                <w:rFonts w:asciiTheme="minorHAnsi" w:hAnsiTheme="minorHAnsi"/>
                <w:sz w:val="22"/>
                <w:szCs w:val="22"/>
              </w:rPr>
            </w:pPr>
            <w:r>
              <w:rPr>
                <w:rFonts w:asciiTheme="minorHAnsi" w:hAnsiTheme="minorHAnsi"/>
                <w:sz w:val="22"/>
                <w:szCs w:val="22"/>
              </w:rPr>
              <w:t xml:space="preserve">GNSO Council </w:t>
            </w:r>
            <w:r w:rsidR="003B411A">
              <w:rPr>
                <w:rFonts w:asciiTheme="minorHAnsi" w:hAnsiTheme="minorHAnsi"/>
                <w:sz w:val="22"/>
                <w:szCs w:val="22"/>
              </w:rPr>
              <w:t xml:space="preserve">passes </w:t>
            </w:r>
            <w:r>
              <w:rPr>
                <w:rFonts w:asciiTheme="minorHAnsi" w:hAnsiTheme="minorHAnsi"/>
                <w:sz w:val="22"/>
                <w:szCs w:val="22"/>
              </w:rPr>
              <w:t xml:space="preserve">resolution agreeing to evaluate the Board request and setting up the Special Trademark Issues </w:t>
            </w:r>
            <w:r w:rsidR="0081090E">
              <w:rPr>
                <w:rFonts w:asciiTheme="minorHAnsi" w:hAnsiTheme="minorHAnsi"/>
                <w:sz w:val="22"/>
                <w:szCs w:val="22"/>
              </w:rPr>
              <w:t xml:space="preserve">Review Team </w:t>
            </w:r>
            <w:r>
              <w:rPr>
                <w:rFonts w:asciiTheme="minorHAnsi" w:hAnsiTheme="minorHAnsi"/>
                <w:sz w:val="22"/>
                <w:szCs w:val="22"/>
              </w:rPr>
              <w:t xml:space="preserve">(STI): </w:t>
            </w:r>
            <w:hyperlink r:id="rId8" w:anchor="20091028-3" w:history="1">
              <w:r w:rsidRPr="000F5673">
                <w:rPr>
                  <w:rStyle w:val="Hyperlink"/>
                  <w:rFonts w:asciiTheme="minorHAnsi" w:hAnsiTheme="minorHAnsi"/>
                  <w:sz w:val="22"/>
                  <w:szCs w:val="22"/>
                </w:rPr>
                <w:t>https://gnso.icann.org/en/council/resolutions#20091028-3</w:t>
              </w:r>
            </w:hyperlink>
            <w:r>
              <w:rPr>
                <w:rFonts w:asciiTheme="minorHAnsi" w:hAnsiTheme="minorHAnsi"/>
                <w:sz w:val="22"/>
                <w:szCs w:val="22"/>
              </w:rPr>
              <w:t xml:space="preserve"> </w:t>
            </w:r>
          </w:p>
          <w:p w14:paraId="11AD2AB4" w14:textId="77777777" w:rsidR="00255960" w:rsidRDefault="00255960" w:rsidP="0081090E">
            <w:pPr>
              <w:rPr>
                <w:rFonts w:asciiTheme="minorHAnsi" w:hAnsiTheme="minorHAnsi"/>
                <w:sz w:val="22"/>
                <w:szCs w:val="22"/>
              </w:rPr>
            </w:pPr>
          </w:p>
        </w:tc>
        <w:tc>
          <w:tcPr>
            <w:tcW w:w="678" w:type="pct"/>
            <w:shd w:val="clear" w:color="auto" w:fill="DEEAF6" w:themeFill="accent5" w:themeFillTint="33"/>
          </w:tcPr>
          <w:p w14:paraId="3B4BF4DC" w14:textId="77777777" w:rsidR="00AE3780" w:rsidRDefault="0081090E">
            <w:pPr>
              <w:rPr>
                <w:rFonts w:asciiTheme="minorHAnsi" w:hAnsiTheme="minorHAnsi"/>
                <w:sz w:val="22"/>
                <w:szCs w:val="22"/>
              </w:rPr>
            </w:pPr>
            <w:r>
              <w:rPr>
                <w:rFonts w:asciiTheme="minorHAnsi" w:hAnsiTheme="minorHAnsi"/>
                <w:sz w:val="22"/>
                <w:szCs w:val="22"/>
              </w:rPr>
              <w:t>GNSO Council</w:t>
            </w:r>
          </w:p>
        </w:tc>
        <w:tc>
          <w:tcPr>
            <w:tcW w:w="464" w:type="pct"/>
            <w:shd w:val="clear" w:color="auto" w:fill="DEEAF6" w:themeFill="accent5" w:themeFillTint="33"/>
          </w:tcPr>
          <w:p w14:paraId="6BFD81F9" w14:textId="77777777" w:rsidR="00AE3780" w:rsidRDefault="00AE3780">
            <w:pPr>
              <w:rPr>
                <w:rFonts w:asciiTheme="minorHAnsi" w:hAnsiTheme="minorHAnsi"/>
                <w:sz w:val="22"/>
                <w:szCs w:val="22"/>
              </w:rPr>
            </w:pPr>
          </w:p>
        </w:tc>
      </w:tr>
      <w:tr w:rsidR="00627FBC" w14:paraId="21B4790A" w14:textId="77777777" w:rsidTr="00627FBC">
        <w:tc>
          <w:tcPr>
            <w:tcW w:w="307" w:type="pct"/>
            <w:shd w:val="clear" w:color="auto" w:fill="DEEAF6" w:themeFill="accent5" w:themeFillTint="33"/>
          </w:tcPr>
          <w:p w14:paraId="2219663C" w14:textId="77777777" w:rsidR="00AE3780" w:rsidRDefault="0081090E">
            <w:pPr>
              <w:rPr>
                <w:rFonts w:asciiTheme="minorHAnsi" w:hAnsiTheme="minorHAnsi"/>
                <w:sz w:val="22"/>
                <w:szCs w:val="22"/>
              </w:rPr>
            </w:pPr>
            <w:r>
              <w:rPr>
                <w:rFonts w:asciiTheme="minorHAnsi" w:hAnsiTheme="minorHAnsi"/>
                <w:sz w:val="22"/>
                <w:szCs w:val="22"/>
              </w:rPr>
              <w:t>11 Dec 2009</w:t>
            </w:r>
          </w:p>
        </w:tc>
        <w:tc>
          <w:tcPr>
            <w:tcW w:w="3551" w:type="pct"/>
            <w:shd w:val="clear" w:color="auto" w:fill="DEEAF6" w:themeFill="accent5" w:themeFillTint="33"/>
          </w:tcPr>
          <w:p w14:paraId="58AE7F27" w14:textId="77777777" w:rsidR="00AE3780" w:rsidRDefault="0081090E">
            <w:pPr>
              <w:rPr>
                <w:rFonts w:asciiTheme="minorHAnsi" w:hAnsiTheme="minorHAnsi"/>
                <w:sz w:val="22"/>
                <w:szCs w:val="22"/>
              </w:rPr>
            </w:pPr>
            <w:r>
              <w:rPr>
                <w:rFonts w:asciiTheme="minorHAnsi" w:hAnsiTheme="minorHAnsi"/>
                <w:sz w:val="22"/>
                <w:szCs w:val="22"/>
              </w:rPr>
              <w:t xml:space="preserve">Final STI Report on TMCH and URS: </w:t>
            </w:r>
            <w:hyperlink r:id="rId9" w:history="1">
              <w:r w:rsidRPr="000F5673">
                <w:rPr>
                  <w:rStyle w:val="Hyperlink"/>
                  <w:rFonts w:asciiTheme="minorHAnsi" w:hAnsiTheme="minorHAnsi"/>
                  <w:sz w:val="22"/>
                  <w:szCs w:val="22"/>
                </w:rPr>
                <w:t>https://gnso.icann.org/issues/sti/sti-wt-recommendations-11dec09-en.pdf</w:t>
              </w:r>
            </w:hyperlink>
            <w:r>
              <w:rPr>
                <w:rFonts w:asciiTheme="minorHAnsi" w:hAnsiTheme="minorHAnsi"/>
                <w:sz w:val="22"/>
                <w:szCs w:val="22"/>
              </w:rPr>
              <w:t xml:space="preserve"> </w:t>
            </w:r>
          </w:p>
          <w:p w14:paraId="4373D168" w14:textId="77777777" w:rsidR="00255960" w:rsidRDefault="00255960">
            <w:pPr>
              <w:rPr>
                <w:rFonts w:asciiTheme="minorHAnsi" w:hAnsiTheme="minorHAnsi"/>
                <w:sz w:val="22"/>
                <w:szCs w:val="22"/>
              </w:rPr>
            </w:pPr>
          </w:p>
        </w:tc>
        <w:tc>
          <w:tcPr>
            <w:tcW w:w="678" w:type="pct"/>
            <w:shd w:val="clear" w:color="auto" w:fill="DEEAF6" w:themeFill="accent5" w:themeFillTint="33"/>
          </w:tcPr>
          <w:p w14:paraId="4D3552CE" w14:textId="77777777" w:rsidR="00AE3780" w:rsidRDefault="0081090E">
            <w:pPr>
              <w:rPr>
                <w:rFonts w:asciiTheme="minorHAnsi" w:hAnsiTheme="minorHAnsi"/>
                <w:sz w:val="22"/>
                <w:szCs w:val="22"/>
              </w:rPr>
            </w:pPr>
            <w:r>
              <w:rPr>
                <w:rFonts w:asciiTheme="minorHAnsi" w:hAnsiTheme="minorHAnsi"/>
                <w:sz w:val="22"/>
                <w:szCs w:val="22"/>
              </w:rPr>
              <w:t>STI</w:t>
            </w:r>
          </w:p>
        </w:tc>
        <w:tc>
          <w:tcPr>
            <w:tcW w:w="464" w:type="pct"/>
            <w:shd w:val="clear" w:color="auto" w:fill="DEEAF6" w:themeFill="accent5" w:themeFillTint="33"/>
          </w:tcPr>
          <w:p w14:paraId="11B68261" w14:textId="77777777" w:rsidR="00AE3780" w:rsidRDefault="00AE3780">
            <w:pPr>
              <w:rPr>
                <w:rFonts w:asciiTheme="minorHAnsi" w:hAnsiTheme="minorHAnsi"/>
                <w:sz w:val="22"/>
                <w:szCs w:val="22"/>
              </w:rPr>
            </w:pPr>
          </w:p>
        </w:tc>
      </w:tr>
      <w:tr w:rsidR="0081090E" w14:paraId="7F7D94E7" w14:textId="77777777" w:rsidTr="00627FBC">
        <w:tc>
          <w:tcPr>
            <w:tcW w:w="307" w:type="pct"/>
            <w:shd w:val="clear" w:color="auto" w:fill="DEEAF6" w:themeFill="accent5" w:themeFillTint="33"/>
          </w:tcPr>
          <w:p w14:paraId="23943825" w14:textId="77777777" w:rsidR="0081090E" w:rsidRDefault="0081090E">
            <w:pPr>
              <w:rPr>
                <w:rFonts w:asciiTheme="minorHAnsi" w:hAnsiTheme="minorHAnsi"/>
                <w:sz w:val="22"/>
                <w:szCs w:val="22"/>
              </w:rPr>
            </w:pPr>
            <w:r>
              <w:rPr>
                <w:rFonts w:asciiTheme="minorHAnsi" w:hAnsiTheme="minorHAnsi"/>
                <w:sz w:val="22"/>
                <w:szCs w:val="22"/>
              </w:rPr>
              <w:t>17 Dec 2009</w:t>
            </w:r>
          </w:p>
        </w:tc>
        <w:tc>
          <w:tcPr>
            <w:tcW w:w="3551" w:type="pct"/>
            <w:shd w:val="clear" w:color="auto" w:fill="DEEAF6" w:themeFill="accent5" w:themeFillTint="33"/>
          </w:tcPr>
          <w:p w14:paraId="083AB02C" w14:textId="1706634C" w:rsidR="0081090E" w:rsidRDefault="005C1137">
            <w:pPr>
              <w:rPr>
                <w:rFonts w:asciiTheme="minorHAnsi" w:hAnsiTheme="minorHAnsi"/>
                <w:sz w:val="22"/>
                <w:szCs w:val="22"/>
              </w:rPr>
            </w:pPr>
            <w:r>
              <w:rPr>
                <w:rFonts w:asciiTheme="minorHAnsi" w:hAnsiTheme="minorHAnsi"/>
                <w:sz w:val="22"/>
                <w:szCs w:val="22"/>
              </w:rPr>
              <w:t>GNSO Council resolution:</w:t>
            </w:r>
          </w:p>
          <w:p w14:paraId="00296BBB" w14:textId="243F0785" w:rsidR="005C1137" w:rsidRPr="005C1137" w:rsidRDefault="003571FB" w:rsidP="005C1137">
            <w:pPr>
              <w:pStyle w:val="ListParagraph"/>
              <w:numPr>
                <w:ilvl w:val="0"/>
                <w:numId w:val="2"/>
              </w:numPr>
              <w:rPr>
                <w:rFonts w:asciiTheme="minorHAnsi" w:hAnsiTheme="minorHAnsi"/>
                <w:sz w:val="22"/>
                <w:szCs w:val="22"/>
              </w:rPr>
            </w:pPr>
            <w:r>
              <w:rPr>
                <w:rFonts w:asciiTheme="minorHAnsi" w:hAnsiTheme="minorHAnsi"/>
                <w:sz w:val="22"/>
                <w:szCs w:val="22"/>
              </w:rPr>
              <w:t>Approves</w:t>
            </w:r>
            <w:r w:rsidR="005C1137" w:rsidRPr="005C1137">
              <w:rPr>
                <w:rFonts w:asciiTheme="minorHAnsi" w:hAnsiTheme="minorHAnsi"/>
                <w:sz w:val="22"/>
                <w:szCs w:val="22"/>
              </w:rPr>
              <w:t xml:space="preserve"> the </w:t>
            </w:r>
            <w:r w:rsidR="005C1137" w:rsidRPr="005C1137">
              <w:rPr>
                <w:rFonts w:asciiTheme="minorHAnsi" w:hAnsiTheme="minorHAnsi"/>
                <w:i/>
                <w:sz w:val="22"/>
                <w:szCs w:val="22"/>
              </w:rPr>
              <w:t>“overall package of recommendations contained in the STI Report, and resolves that the STI proposal to create a Trademark Clearinghouse and a Uniform Rapid Suspension procedure as described in the STI Report are more effective and implementable solutions than the corresponding staff implementation models that were described in memoranda accompanying the Draft Applicant Guidebook Version 3”</w:t>
            </w:r>
            <w:r w:rsidR="005C1137" w:rsidRPr="005C1137">
              <w:rPr>
                <w:rFonts w:asciiTheme="minorHAnsi" w:hAnsiTheme="minorHAnsi"/>
                <w:sz w:val="22"/>
                <w:szCs w:val="22"/>
              </w:rPr>
              <w:t>;</w:t>
            </w:r>
          </w:p>
          <w:p w14:paraId="5F5004AE" w14:textId="07C9546F" w:rsidR="005C1137" w:rsidRPr="005C1137" w:rsidRDefault="003571FB" w:rsidP="005C1137">
            <w:pPr>
              <w:pStyle w:val="ListParagraph"/>
              <w:numPr>
                <w:ilvl w:val="0"/>
                <w:numId w:val="2"/>
              </w:numPr>
              <w:rPr>
                <w:rFonts w:asciiTheme="minorHAnsi" w:hAnsiTheme="minorHAnsi"/>
                <w:sz w:val="22"/>
                <w:szCs w:val="22"/>
              </w:rPr>
            </w:pPr>
            <w:r>
              <w:rPr>
                <w:rFonts w:asciiTheme="minorHAnsi" w:hAnsiTheme="minorHAnsi"/>
                <w:sz w:val="22"/>
                <w:szCs w:val="22"/>
              </w:rPr>
              <w:t>Directs</w:t>
            </w:r>
            <w:r w:rsidR="005C1137" w:rsidRPr="005C1137">
              <w:rPr>
                <w:rFonts w:asciiTheme="minorHAnsi" w:hAnsiTheme="minorHAnsi"/>
                <w:sz w:val="22"/>
                <w:szCs w:val="22"/>
              </w:rPr>
              <w:t xml:space="preserve"> ICANN staff to forward the STI recommendations in respons</w:t>
            </w:r>
            <w:r w:rsidR="00FF4605">
              <w:rPr>
                <w:rFonts w:asciiTheme="minorHAnsi" w:hAnsiTheme="minorHAnsi"/>
                <w:sz w:val="22"/>
                <w:szCs w:val="22"/>
              </w:rPr>
              <w:t>e</w:t>
            </w:r>
            <w:r w:rsidR="005C1137" w:rsidRPr="005C1137">
              <w:rPr>
                <w:rFonts w:asciiTheme="minorHAnsi" w:hAnsiTheme="minorHAnsi"/>
                <w:sz w:val="22"/>
                <w:szCs w:val="22"/>
              </w:rPr>
              <w:t xml:space="preserve"> to the Board letter of October 2009; and</w:t>
            </w:r>
          </w:p>
          <w:p w14:paraId="2AF4FE3F" w14:textId="3D0F4D8F" w:rsidR="005C1137" w:rsidRPr="005C1137" w:rsidRDefault="003571FB" w:rsidP="005C1137">
            <w:pPr>
              <w:pStyle w:val="ListParagraph"/>
              <w:numPr>
                <w:ilvl w:val="0"/>
                <w:numId w:val="2"/>
              </w:numPr>
              <w:rPr>
                <w:rFonts w:asciiTheme="minorHAnsi" w:hAnsiTheme="minorHAnsi"/>
                <w:sz w:val="22"/>
                <w:szCs w:val="22"/>
              </w:rPr>
            </w:pPr>
            <w:r>
              <w:rPr>
                <w:rFonts w:asciiTheme="minorHAnsi" w:hAnsiTheme="minorHAnsi"/>
                <w:sz w:val="22"/>
                <w:szCs w:val="22"/>
              </w:rPr>
              <w:lastRenderedPageBreak/>
              <w:t>Directs</w:t>
            </w:r>
            <w:r w:rsidR="005C1137" w:rsidRPr="005C1137">
              <w:rPr>
                <w:rFonts w:asciiTheme="minorHAnsi" w:hAnsiTheme="minorHAnsi"/>
                <w:sz w:val="22"/>
                <w:szCs w:val="22"/>
              </w:rPr>
              <w:t xml:space="preserve"> publication of the STI recommendations for public comment to </w:t>
            </w:r>
            <w:r w:rsidR="005C1137" w:rsidRPr="005C1137">
              <w:rPr>
                <w:rFonts w:asciiTheme="minorHAnsi" w:hAnsiTheme="minorHAnsi"/>
                <w:i/>
                <w:sz w:val="22"/>
                <w:szCs w:val="22"/>
              </w:rPr>
              <w:t>“allow the ICANN community to comment on the STI recommendations prior to finalization of the model to be included in the Draft Applicant Guidebook”</w:t>
            </w:r>
            <w:r w:rsidR="005C1137" w:rsidRPr="005C1137">
              <w:rPr>
                <w:rFonts w:asciiTheme="minorHAnsi" w:hAnsiTheme="minorHAnsi"/>
                <w:sz w:val="22"/>
                <w:szCs w:val="22"/>
              </w:rPr>
              <w:t>.</w:t>
            </w:r>
          </w:p>
          <w:p w14:paraId="3950EAE3" w14:textId="77777777" w:rsidR="0081090E" w:rsidRDefault="00B828CD">
            <w:pPr>
              <w:rPr>
                <w:rFonts w:asciiTheme="minorHAnsi" w:hAnsiTheme="minorHAnsi"/>
                <w:sz w:val="22"/>
                <w:szCs w:val="22"/>
              </w:rPr>
            </w:pPr>
            <w:hyperlink r:id="rId10" w:anchor="20091217-2" w:history="1">
              <w:r w:rsidR="0081090E" w:rsidRPr="000F5673">
                <w:rPr>
                  <w:rStyle w:val="Hyperlink"/>
                  <w:rFonts w:asciiTheme="minorHAnsi" w:hAnsiTheme="minorHAnsi"/>
                  <w:sz w:val="22"/>
                  <w:szCs w:val="22"/>
                </w:rPr>
                <w:t>https://gnso.icann.org/en/council/resolutions#20091217-2</w:t>
              </w:r>
            </w:hyperlink>
            <w:r w:rsidR="0081090E">
              <w:rPr>
                <w:rFonts w:asciiTheme="minorHAnsi" w:hAnsiTheme="minorHAnsi"/>
                <w:sz w:val="22"/>
                <w:szCs w:val="22"/>
              </w:rPr>
              <w:t xml:space="preserve"> </w:t>
            </w:r>
          </w:p>
          <w:p w14:paraId="4E853B76" w14:textId="77777777" w:rsidR="00255960" w:rsidRDefault="00255960">
            <w:pPr>
              <w:rPr>
                <w:rFonts w:asciiTheme="minorHAnsi" w:hAnsiTheme="minorHAnsi"/>
                <w:sz w:val="22"/>
                <w:szCs w:val="22"/>
              </w:rPr>
            </w:pPr>
          </w:p>
        </w:tc>
        <w:tc>
          <w:tcPr>
            <w:tcW w:w="678" w:type="pct"/>
            <w:shd w:val="clear" w:color="auto" w:fill="DEEAF6" w:themeFill="accent5" w:themeFillTint="33"/>
          </w:tcPr>
          <w:p w14:paraId="6846EF89" w14:textId="23AC26BB" w:rsidR="0081090E" w:rsidRDefault="00215E0F">
            <w:pPr>
              <w:rPr>
                <w:rFonts w:asciiTheme="minorHAnsi" w:hAnsiTheme="minorHAnsi"/>
                <w:sz w:val="22"/>
                <w:szCs w:val="22"/>
              </w:rPr>
            </w:pPr>
            <w:r>
              <w:rPr>
                <w:rFonts w:asciiTheme="minorHAnsi" w:hAnsiTheme="minorHAnsi"/>
                <w:sz w:val="22"/>
                <w:szCs w:val="22"/>
              </w:rPr>
              <w:lastRenderedPageBreak/>
              <w:t>GNSO Council</w:t>
            </w:r>
          </w:p>
        </w:tc>
        <w:tc>
          <w:tcPr>
            <w:tcW w:w="464" w:type="pct"/>
            <w:shd w:val="clear" w:color="auto" w:fill="DEEAF6" w:themeFill="accent5" w:themeFillTint="33"/>
          </w:tcPr>
          <w:p w14:paraId="04605A87" w14:textId="77777777" w:rsidR="0081090E" w:rsidRDefault="0081090E">
            <w:pPr>
              <w:rPr>
                <w:rFonts w:asciiTheme="minorHAnsi" w:hAnsiTheme="minorHAnsi"/>
                <w:sz w:val="22"/>
                <w:szCs w:val="22"/>
              </w:rPr>
            </w:pPr>
          </w:p>
        </w:tc>
      </w:tr>
      <w:tr w:rsidR="003975FD" w14:paraId="6A335147" w14:textId="77777777" w:rsidTr="00627FBC">
        <w:tc>
          <w:tcPr>
            <w:tcW w:w="307" w:type="pct"/>
          </w:tcPr>
          <w:p w14:paraId="2B5285F4" w14:textId="7C56488C" w:rsidR="003975FD" w:rsidRDefault="003975FD">
            <w:pPr>
              <w:rPr>
                <w:rFonts w:asciiTheme="minorHAnsi" w:hAnsiTheme="minorHAnsi"/>
                <w:sz w:val="22"/>
                <w:szCs w:val="22"/>
              </w:rPr>
            </w:pPr>
            <w:r>
              <w:rPr>
                <w:rFonts w:asciiTheme="minorHAnsi" w:hAnsiTheme="minorHAnsi"/>
                <w:sz w:val="22"/>
                <w:szCs w:val="22"/>
              </w:rPr>
              <w:lastRenderedPageBreak/>
              <w:t>15 Feb 2010</w:t>
            </w:r>
          </w:p>
        </w:tc>
        <w:tc>
          <w:tcPr>
            <w:tcW w:w="3551" w:type="pct"/>
          </w:tcPr>
          <w:p w14:paraId="5822595C" w14:textId="0BB5D8B4" w:rsidR="003975FD" w:rsidRDefault="003975FD">
            <w:pPr>
              <w:rPr>
                <w:rFonts w:asciiTheme="minorHAnsi" w:hAnsiTheme="minorHAnsi"/>
                <w:sz w:val="22"/>
                <w:szCs w:val="22"/>
              </w:rPr>
            </w:pPr>
            <w:r>
              <w:rPr>
                <w:rFonts w:asciiTheme="minorHAnsi" w:hAnsiTheme="minorHAnsi"/>
                <w:sz w:val="22"/>
                <w:szCs w:val="22"/>
              </w:rPr>
              <w:t>Staff report of public comments</w:t>
            </w:r>
            <w:r>
              <w:rPr>
                <w:rStyle w:val="FootnoteReference"/>
                <w:rFonts w:asciiTheme="minorHAnsi" w:hAnsiTheme="minorHAnsi"/>
                <w:sz w:val="22"/>
                <w:szCs w:val="22"/>
              </w:rPr>
              <w:footnoteReference w:id="1"/>
            </w:r>
            <w:r>
              <w:rPr>
                <w:rFonts w:asciiTheme="minorHAnsi" w:hAnsiTheme="minorHAnsi"/>
                <w:sz w:val="22"/>
                <w:szCs w:val="22"/>
              </w:rPr>
              <w:t xml:space="preserve"> received on the STI report, noting that:</w:t>
            </w:r>
          </w:p>
          <w:p w14:paraId="3E18D767" w14:textId="536ED94A" w:rsidR="003975FD" w:rsidRPr="003975FD" w:rsidRDefault="003975FD" w:rsidP="003975FD">
            <w:pPr>
              <w:pStyle w:val="ListParagraph"/>
              <w:numPr>
                <w:ilvl w:val="0"/>
                <w:numId w:val="3"/>
              </w:numPr>
              <w:rPr>
                <w:rFonts w:asciiTheme="minorHAnsi" w:hAnsiTheme="minorHAnsi"/>
                <w:sz w:val="22"/>
                <w:szCs w:val="22"/>
              </w:rPr>
            </w:pPr>
            <w:r w:rsidRPr="003975FD">
              <w:rPr>
                <w:rFonts w:asciiTheme="minorHAnsi" w:hAnsiTheme="minorHAnsi"/>
                <w:sz w:val="22"/>
                <w:szCs w:val="22"/>
              </w:rPr>
              <w:t xml:space="preserve">The recommendations reflect the </w:t>
            </w:r>
            <w:r w:rsidRPr="003975FD">
              <w:rPr>
                <w:rFonts w:asciiTheme="minorHAnsi" w:hAnsiTheme="minorHAnsi"/>
                <w:i/>
                <w:sz w:val="22"/>
                <w:szCs w:val="22"/>
              </w:rPr>
              <w:t>“carefully negotiated consensus position of the STI drafting team, which included representatives from each of the GNSO’s Stakeholder Group</w:t>
            </w:r>
            <w:r w:rsidR="00602FCE">
              <w:rPr>
                <w:rFonts w:asciiTheme="minorHAnsi" w:hAnsiTheme="minorHAnsi"/>
                <w:i/>
                <w:sz w:val="22"/>
                <w:szCs w:val="22"/>
              </w:rPr>
              <w:t>s</w:t>
            </w:r>
            <w:r w:rsidRPr="003975FD">
              <w:rPr>
                <w:rFonts w:asciiTheme="minorHAnsi" w:hAnsiTheme="minorHAnsi"/>
                <w:i/>
                <w:sz w:val="22"/>
                <w:szCs w:val="22"/>
              </w:rPr>
              <w:t>”</w:t>
            </w:r>
            <w:r w:rsidRPr="003975FD">
              <w:rPr>
                <w:rFonts w:asciiTheme="minorHAnsi" w:hAnsiTheme="minorHAnsi"/>
                <w:sz w:val="22"/>
                <w:szCs w:val="22"/>
              </w:rPr>
              <w:t>;</w:t>
            </w:r>
          </w:p>
          <w:p w14:paraId="2148B06B" w14:textId="4210BFC8" w:rsidR="003975FD" w:rsidRPr="003975FD" w:rsidRDefault="003975FD" w:rsidP="003975FD">
            <w:pPr>
              <w:pStyle w:val="ListParagraph"/>
              <w:numPr>
                <w:ilvl w:val="0"/>
                <w:numId w:val="3"/>
              </w:numPr>
              <w:rPr>
                <w:rFonts w:asciiTheme="minorHAnsi" w:hAnsiTheme="minorHAnsi"/>
                <w:sz w:val="22"/>
                <w:szCs w:val="22"/>
              </w:rPr>
            </w:pPr>
            <w:r w:rsidRPr="003975FD">
              <w:rPr>
                <w:rFonts w:asciiTheme="minorHAnsi" w:hAnsiTheme="minorHAnsi"/>
                <w:i/>
                <w:sz w:val="22"/>
                <w:szCs w:val="22"/>
              </w:rPr>
              <w:t>“Overall, the comments generally supported the creation of a Trademark Clearinghouse, and the Uniform Rapid Suspension Procedure, but suggested modifications that would improve the benefits to rights holders”</w:t>
            </w:r>
            <w:r w:rsidRPr="003975FD">
              <w:rPr>
                <w:rFonts w:asciiTheme="minorHAnsi" w:hAnsiTheme="minorHAnsi"/>
                <w:sz w:val="22"/>
                <w:szCs w:val="22"/>
              </w:rPr>
              <w:t>; and</w:t>
            </w:r>
          </w:p>
          <w:p w14:paraId="445F6AF8" w14:textId="133046CD" w:rsidR="003975FD" w:rsidRPr="003975FD" w:rsidRDefault="003975FD" w:rsidP="003975FD">
            <w:pPr>
              <w:pStyle w:val="ListParagraph"/>
              <w:numPr>
                <w:ilvl w:val="0"/>
                <w:numId w:val="3"/>
              </w:numPr>
              <w:rPr>
                <w:rFonts w:asciiTheme="minorHAnsi" w:hAnsiTheme="minorHAnsi"/>
                <w:sz w:val="22"/>
                <w:szCs w:val="22"/>
              </w:rPr>
            </w:pPr>
            <w:r w:rsidRPr="003975FD">
              <w:rPr>
                <w:rFonts w:asciiTheme="minorHAnsi" w:hAnsiTheme="minorHAnsi"/>
                <w:i/>
                <w:sz w:val="22"/>
                <w:szCs w:val="22"/>
              </w:rPr>
              <w:t>“In developing proposals to address trademark protection in the New gTLD program, Staff’s approach for the AGB Model is to adopt substantially all of the GNSO-STI Model, and to diverge from them in instances where issues were overlooked or not considered by the STI team, or where the proposed implementation creates significant issues for ICANN”</w:t>
            </w:r>
            <w:r w:rsidRPr="003975FD">
              <w:rPr>
                <w:rFonts w:asciiTheme="minorHAnsi" w:hAnsiTheme="minorHAnsi"/>
                <w:sz w:val="22"/>
                <w:szCs w:val="22"/>
              </w:rPr>
              <w:t xml:space="preserve">. </w:t>
            </w:r>
          </w:p>
          <w:p w14:paraId="704FD9A2" w14:textId="77777777" w:rsidR="003975FD" w:rsidRDefault="00B828CD">
            <w:pPr>
              <w:rPr>
                <w:rFonts w:asciiTheme="minorHAnsi" w:hAnsiTheme="minorHAnsi"/>
                <w:sz w:val="22"/>
                <w:szCs w:val="22"/>
              </w:rPr>
            </w:pPr>
            <w:hyperlink r:id="rId11" w:history="1">
              <w:r w:rsidR="003975FD" w:rsidRPr="000F5673">
                <w:rPr>
                  <w:rStyle w:val="Hyperlink"/>
                  <w:rFonts w:asciiTheme="minorHAnsi" w:hAnsiTheme="minorHAnsi"/>
                  <w:sz w:val="22"/>
                  <w:szCs w:val="22"/>
                </w:rPr>
                <w:t>https://archive.icann.org/en/topics/new-gtlds/summary-analysis-special-trademarks-issues-report-15feb10-en.pdf</w:t>
              </w:r>
            </w:hyperlink>
            <w:r w:rsidR="003975FD">
              <w:rPr>
                <w:rFonts w:asciiTheme="minorHAnsi" w:hAnsiTheme="minorHAnsi"/>
                <w:sz w:val="22"/>
                <w:szCs w:val="22"/>
              </w:rPr>
              <w:t xml:space="preserve"> </w:t>
            </w:r>
          </w:p>
          <w:p w14:paraId="17E9AB4C" w14:textId="1B978303" w:rsidR="00255960" w:rsidRDefault="00255960">
            <w:pPr>
              <w:rPr>
                <w:rFonts w:asciiTheme="minorHAnsi" w:hAnsiTheme="minorHAnsi"/>
                <w:sz w:val="22"/>
                <w:szCs w:val="22"/>
              </w:rPr>
            </w:pPr>
          </w:p>
        </w:tc>
        <w:tc>
          <w:tcPr>
            <w:tcW w:w="678" w:type="pct"/>
          </w:tcPr>
          <w:p w14:paraId="7A5D4B49" w14:textId="684E6CAD" w:rsidR="003975FD" w:rsidRDefault="00215E0F">
            <w:pPr>
              <w:rPr>
                <w:rFonts w:asciiTheme="minorHAnsi" w:hAnsiTheme="minorHAnsi"/>
                <w:sz w:val="22"/>
                <w:szCs w:val="22"/>
              </w:rPr>
            </w:pPr>
            <w:r>
              <w:rPr>
                <w:rFonts w:asciiTheme="minorHAnsi" w:hAnsiTheme="minorHAnsi"/>
                <w:sz w:val="22"/>
                <w:szCs w:val="22"/>
              </w:rPr>
              <w:t>Staff</w:t>
            </w:r>
          </w:p>
        </w:tc>
        <w:tc>
          <w:tcPr>
            <w:tcW w:w="464" w:type="pct"/>
          </w:tcPr>
          <w:p w14:paraId="681E3710" w14:textId="77777777" w:rsidR="003975FD" w:rsidRDefault="003975FD">
            <w:pPr>
              <w:rPr>
                <w:rFonts w:asciiTheme="minorHAnsi" w:hAnsiTheme="minorHAnsi"/>
                <w:sz w:val="22"/>
                <w:szCs w:val="22"/>
              </w:rPr>
            </w:pPr>
          </w:p>
        </w:tc>
      </w:tr>
      <w:tr w:rsidR="003975FD" w14:paraId="15AAB0A9" w14:textId="77777777" w:rsidTr="00627FBC">
        <w:tc>
          <w:tcPr>
            <w:tcW w:w="307" w:type="pct"/>
            <w:shd w:val="clear" w:color="auto" w:fill="DEEAF6" w:themeFill="accent5" w:themeFillTint="33"/>
          </w:tcPr>
          <w:p w14:paraId="1275BDE5" w14:textId="77C78D49" w:rsidR="003975FD" w:rsidRDefault="003975FD">
            <w:pPr>
              <w:rPr>
                <w:rFonts w:asciiTheme="minorHAnsi" w:hAnsiTheme="minorHAnsi"/>
                <w:sz w:val="22"/>
                <w:szCs w:val="22"/>
              </w:rPr>
            </w:pPr>
            <w:r>
              <w:rPr>
                <w:rFonts w:asciiTheme="minorHAnsi" w:hAnsiTheme="minorHAnsi"/>
                <w:sz w:val="22"/>
                <w:szCs w:val="22"/>
              </w:rPr>
              <w:t>12 March 2010</w:t>
            </w:r>
          </w:p>
        </w:tc>
        <w:tc>
          <w:tcPr>
            <w:tcW w:w="3551" w:type="pct"/>
            <w:shd w:val="clear" w:color="auto" w:fill="DEEAF6" w:themeFill="accent5" w:themeFillTint="33"/>
          </w:tcPr>
          <w:p w14:paraId="3D843496" w14:textId="41F42225" w:rsidR="003975FD" w:rsidRDefault="003975FD">
            <w:pPr>
              <w:rPr>
                <w:rFonts w:asciiTheme="minorHAnsi" w:hAnsiTheme="minorHAnsi"/>
                <w:sz w:val="22"/>
                <w:szCs w:val="22"/>
              </w:rPr>
            </w:pPr>
            <w:r>
              <w:rPr>
                <w:rFonts w:asciiTheme="minorHAnsi" w:hAnsiTheme="minorHAnsi"/>
                <w:sz w:val="22"/>
                <w:szCs w:val="22"/>
              </w:rPr>
              <w:t>Board resolution</w:t>
            </w:r>
            <w:r w:rsidR="00255960">
              <w:rPr>
                <w:rFonts w:asciiTheme="minorHAnsi" w:hAnsiTheme="minorHAnsi"/>
                <w:sz w:val="22"/>
                <w:szCs w:val="22"/>
              </w:rPr>
              <w:t xml:space="preserve"> </w:t>
            </w:r>
            <w:r w:rsidR="00215E0F">
              <w:rPr>
                <w:rFonts w:asciiTheme="minorHAnsi" w:hAnsiTheme="minorHAnsi"/>
                <w:sz w:val="22"/>
                <w:szCs w:val="22"/>
              </w:rPr>
              <w:t xml:space="preserve">directing ICANN staff to develop a final version of the TMCH and URS to be included in </w:t>
            </w:r>
            <w:r w:rsidR="002C3A81">
              <w:rPr>
                <w:rFonts w:asciiTheme="minorHAnsi" w:hAnsiTheme="minorHAnsi"/>
                <w:sz w:val="22"/>
                <w:szCs w:val="22"/>
              </w:rPr>
              <w:t>the next version</w:t>
            </w:r>
            <w:r w:rsidR="00215E0F">
              <w:rPr>
                <w:rFonts w:asciiTheme="minorHAnsi" w:hAnsiTheme="minorHAnsi"/>
                <w:sz w:val="22"/>
                <w:szCs w:val="22"/>
              </w:rPr>
              <w:t xml:space="preserve"> of the AGB</w:t>
            </w:r>
            <w:r w:rsidR="00602FCE">
              <w:rPr>
                <w:rFonts w:asciiTheme="minorHAnsi" w:hAnsiTheme="minorHAnsi"/>
                <w:sz w:val="22"/>
                <w:szCs w:val="22"/>
              </w:rPr>
              <w:t>.</w:t>
            </w:r>
          </w:p>
          <w:p w14:paraId="1E568D68" w14:textId="77777777" w:rsidR="003975FD" w:rsidRDefault="00B828CD">
            <w:pPr>
              <w:rPr>
                <w:rFonts w:asciiTheme="minorHAnsi" w:hAnsiTheme="minorHAnsi"/>
                <w:sz w:val="22"/>
                <w:szCs w:val="22"/>
              </w:rPr>
            </w:pPr>
            <w:hyperlink r:id="rId12" w:anchor="6" w:history="1">
              <w:r w:rsidR="003975FD" w:rsidRPr="000F5673">
                <w:rPr>
                  <w:rStyle w:val="Hyperlink"/>
                  <w:rFonts w:asciiTheme="minorHAnsi" w:hAnsiTheme="minorHAnsi"/>
                  <w:sz w:val="22"/>
                  <w:szCs w:val="22"/>
                </w:rPr>
                <w:t>https://www.icann.org/resources/board-material/resolutions-2010-03-12-en#6</w:t>
              </w:r>
            </w:hyperlink>
            <w:r w:rsidR="003975FD">
              <w:rPr>
                <w:rFonts w:asciiTheme="minorHAnsi" w:hAnsiTheme="minorHAnsi"/>
                <w:sz w:val="22"/>
                <w:szCs w:val="22"/>
              </w:rPr>
              <w:t xml:space="preserve"> </w:t>
            </w:r>
          </w:p>
          <w:p w14:paraId="4A02B0E4" w14:textId="20EC0F73" w:rsidR="00215E0F" w:rsidRDefault="00215E0F">
            <w:pPr>
              <w:rPr>
                <w:rFonts w:asciiTheme="minorHAnsi" w:hAnsiTheme="minorHAnsi"/>
                <w:sz w:val="22"/>
                <w:szCs w:val="22"/>
              </w:rPr>
            </w:pPr>
          </w:p>
        </w:tc>
        <w:tc>
          <w:tcPr>
            <w:tcW w:w="678" w:type="pct"/>
            <w:shd w:val="clear" w:color="auto" w:fill="DEEAF6" w:themeFill="accent5" w:themeFillTint="33"/>
          </w:tcPr>
          <w:p w14:paraId="6448E53B" w14:textId="06438B94" w:rsidR="003975FD" w:rsidRDefault="00215E0F" w:rsidP="00AE3780">
            <w:pPr>
              <w:rPr>
                <w:rFonts w:asciiTheme="minorHAnsi" w:hAnsiTheme="minorHAnsi"/>
                <w:sz w:val="22"/>
                <w:szCs w:val="22"/>
              </w:rPr>
            </w:pPr>
            <w:r>
              <w:rPr>
                <w:rFonts w:asciiTheme="minorHAnsi" w:hAnsiTheme="minorHAnsi"/>
                <w:sz w:val="22"/>
                <w:szCs w:val="22"/>
              </w:rPr>
              <w:t>Board</w:t>
            </w:r>
          </w:p>
        </w:tc>
        <w:tc>
          <w:tcPr>
            <w:tcW w:w="464" w:type="pct"/>
            <w:shd w:val="clear" w:color="auto" w:fill="DEEAF6" w:themeFill="accent5" w:themeFillTint="33"/>
          </w:tcPr>
          <w:p w14:paraId="5B8EF06F" w14:textId="77777777" w:rsidR="003975FD" w:rsidRDefault="003975FD">
            <w:pPr>
              <w:rPr>
                <w:rFonts w:asciiTheme="minorHAnsi" w:hAnsiTheme="minorHAnsi"/>
                <w:sz w:val="22"/>
                <w:szCs w:val="22"/>
              </w:rPr>
            </w:pPr>
          </w:p>
        </w:tc>
      </w:tr>
      <w:tr w:rsidR="003975FD" w14:paraId="775AB9C1" w14:textId="77777777" w:rsidTr="00627FBC">
        <w:tc>
          <w:tcPr>
            <w:tcW w:w="307" w:type="pct"/>
          </w:tcPr>
          <w:p w14:paraId="2AB582D2" w14:textId="54E524E6" w:rsidR="003975FD" w:rsidRDefault="00FC7AC9">
            <w:pPr>
              <w:rPr>
                <w:rFonts w:asciiTheme="minorHAnsi" w:hAnsiTheme="minorHAnsi"/>
                <w:sz w:val="22"/>
                <w:szCs w:val="22"/>
              </w:rPr>
            </w:pPr>
            <w:r>
              <w:rPr>
                <w:rFonts w:asciiTheme="minorHAnsi" w:hAnsiTheme="minorHAnsi"/>
                <w:sz w:val="22"/>
                <w:szCs w:val="22"/>
              </w:rPr>
              <w:t>28 May 2010</w:t>
            </w:r>
          </w:p>
        </w:tc>
        <w:tc>
          <w:tcPr>
            <w:tcW w:w="3551" w:type="pct"/>
          </w:tcPr>
          <w:p w14:paraId="089C0D70" w14:textId="77777777" w:rsidR="00FC7AC9" w:rsidRDefault="00FC7AC9">
            <w:pPr>
              <w:rPr>
                <w:rFonts w:asciiTheme="minorHAnsi" w:hAnsiTheme="minorHAnsi"/>
                <w:sz w:val="22"/>
                <w:szCs w:val="22"/>
              </w:rPr>
            </w:pPr>
            <w:r>
              <w:rPr>
                <w:rFonts w:asciiTheme="minorHAnsi" w:hAnsiTheme="minorHAnsi"/>
                <w:sz w:val="22"/>
                <w:szCs w:val="22"/>
              </w:rPr>
              <w:t xml:space="preserve">Updated TMCH document published in AGB v4, noting that: </w:t>
            </w:r>
          </w:p>
          <w:p w14:paraId="75C5623E" w14:textId="0B735B24" w:rsidR="003975FD" w:rsidRPr="00DA6F93" w:rsidRDefault="00FC7AC9" w:rsidP="00DA6F93">
            <w:pPr>
              <w:pStyle w:val="ListParagraph"/>
              <w:numPr>
                <w:ilvl w:val="0"/>
                <w:numId w:val="4"/>
              </w:numPr>
              <w:rPr>
                <w:rFonts w:asciiTheme="minorHAnsi" w:hAnsiTheme="minorHAnsi"/>
                <w:sz w:val="22"/>
                <w:szCs w:val="22"/>
              </w:rPr>
            </w:pPr>
            <w:r w:rsidRPr="00DA6F93">
              <w:rPr>
                <w:rFonts w:asciiTheme="minorHAnsi" w:hAnsiTheme="minorHAnsi"/>
                <w:sz w:val="22"/>
                <w:szCs w:val="22"/>
              </w:rPr>
              <w:t>While the STI did not achieve unanimous consensus on every detail it reached consensus on some and broad consensus on many others; and</w:t>
            </w:r>
          </w:p>
          <w:p w14:paraId="637C2D9F" w14:textId="40F6E4A8" w:rsidR="00FC7AC9" w:rsidRPr="00DA6F93" w:rsidRDefault="00FC7AC9" w:rsidP="00DA6F93">
            <w:pPr>
              <w:pStyle w:val="ListParagraph"/>
              <w:numPr>
                <w:ilvl w:val="0"/>
                <w:numId w:val="4"/>
              </w:numPr>
              <w:rPr>
                <w:rFonts w:asciiTheme="minorHAnsi" w:hAnsiTheme="minorHAnsi"/>
                <w:sz w:val="22"/>
                <w:szCs w:val="22"/>
              </w:rPr>
            </w:pPr>
            <w:r w:rsidRPr="00DA6F93">
              <w:rPr>
                <w:rFonts w:asciiTheme="minorHAnsi" w:hAnsiTheme="minorHAnsi"/>
                <w:sz w:val="22"/>
                <w:szCs w:val="22"/>
              </w:rPr>
              <w:t>The proposal is based on the STI recommendations and</w:t>
            </w:r>
            <w:r w:rsidR="002C3A81">
              <w:rPr>
                <w:rFonts w:asciiTheme="minorHAnsi" w:hAnsiTheme="minorHAnsi"/>
                <w:sz w:val="22"/>
                <w:szCs w:val="22"/>
              </w:rPr>
              <w:t xml:space="preserve"> reflects</w:t>
            </w:r>
            <w:r w:rsidRPr="00DA6F93">
              <w:rPr>
                <w:rFonts w:asciiTheme="minorHAnsi" w:hAnsiTheme="minorHAnsi"/>
                <w:sz w:val="22"/>
                <w:szCs w:val="22"/>
              </w:rPr>
              <w:t xml:space="preserve"> public comments received to the STI report; however, </w:t>
            </w:r>
            <w:r w:rsidRPr="00DA6F93">
              <w:rPr>
                <w:rFonts w:asciiTheme="minorHAnsi" w:hAnsiTheme="minorHAnsi"/>
                <w:i/>
                <w:sz w:val="22"/>
                <w:szCs w:val="22"/>
              </w:rPr>
              <w:t>“[i]n balancing competing comments, not all suggested revisions have been, or could have been adopted since they often reflected opposite viewpoints and many of those viewpoints had been considered in the IRT and STI”</w:t>
            </w:r>
            <w:r w:rsidRPr="00DA6F93">
              <w:rPr>
                <w:rFonts w:asciiTheme="minorHAnsi" w:hAnsiTheme="minorHAnsi"/>
                <w:sz w:val="22"/>
                <w:szCs w:val="22"/>
              </w:rPr>
              <w:t>.</w:t>
            </w:r>
          </w:p>
          <w:p w14:paraId="1FCE09BF" w14:textId="77777777" w:rsidR="00FC7AC9" w:rsidRDefault="00B828CD">
            <w:pPr>
              <w:rPr>
                <w:rFonts w:asciiTheme="minorHAnsi" w:hAnsiTheme="minorHAnsi"/>
                <w:sz w:val="22"/>
                <w:szCs w:val="22"/>
              </w:rPr>
            </w:pPr>
            <w:hyperlink r:id="rId13" w:history="1">
              <w:r w:rsidR="00FC7AC9" w:rsidRPr="000F5673">
                <w:rPr>
                  <w:rStyle w:val="Hyperlink"/>
                  <w:rFonts w:asciiTheme="minorHAnsi" w:hAnsiTheme="minorHAnsi"/>
                  <w:sz w:val="22"/>
                  <w:szCs w:val="22"/>
                </w:rPr>
                <w:t>https://archive.icann.org/en/topics/new-gtlds/trademark-clearinghouse-redline-28may10-en.pdf</w:t>
              </w:r>
            </w:hyperlink>
            <w:r w:rsidR="00FC7AC9">
              <w:rPr>
                <w:rFonts w:asciiTheme="minorHAnsi" w:hAnsiTheme="minorHAnsi"/>
                <w:sz w:val="22"/>
                <w:szCs w:val="22"/>
              </w:rPr>
              <w:t xml:space="preserve"> </w:t>
            </w:r>
          </w:p>
          <w:p w14:paraId="106889BC" w14:textId="197E5D4D" w:rsidR="00FC7AC9" w:rsidRDefault="00FC7AC9">
            <w:pPr>
              <w:rPr>
                <w:rFonts w:asciiTheme="minorHAnsi" w:hAnsiTheme="minorHAnsi"/>
                <w:sz w:val="22"/>
                <w:szCs w:val="22"/>
              </w:rPr>
            </w:pPr>
          </w:p>
        </w:tc>
        <w:tc>
          <w:tcPr>
            <w:tcW w:w="678" w:type="pct"/>
          </w:tcPr>
          <w:p w14:paraId="1578A3CD" w14:textId="72CABFA2" w:rsidR="003975FD" w:rsidRDefault="003259F6" w:rsidP="00AE3780">
            <w:pPr>
              <w:rPr>
                <w:rFonts w:asciiTheme="minorHAnsi" w:hAnsiTheme="minorHAnsi"/>
                <w:sz w:val="22"/>
                <w:szCs w:val="22"/>
              </w:rPr>
            </w:pPr>
            <w:r>
              <w:rPr>
                <w:rFonts w:asciiTheme="minorHAnsi" w:hAnsiTheme="minorHAnsi"/>
                <w:sz w:val="22"/>
                <w:szCs w:val="22"/>
              </w:rPr>
              <w:t>Staff</w:t>
            </w:r>
          </w:p>
        </w:tc>
        <w:tc>
          <w:tcPr>
            <w:tcW w:w="464" w:type="pct"/>
          </w:tcPr>
          <w:p w14:paraId="5030B348" w14:textId="77777777" w:rsidR="003975FD" w:rsidRDefault="003975FD">
            <w:pPr>
              <w:rPr>
                <w:rFonts w:asciiTheme="minorHAnsi" w:hAnsiTheme="minorHAnsi"/>
                <w:sz w:val="22"/>
                <w:szCs w:val="22"/>
              </w:rPr>
            </w:pPr>
          </w:p>
        </w:tc>
      </w:tr>
      <w:tr w:rsidR="003975FD" w14:paraId="15F4C2EC" w14:textId="77777777" w:rsidTr="00627FBC">
        <w:tc>
          <w:tcPr>
            <w:tcW w:w="307" w:type="pct"/>
          </w:tcPr>
          <w:p w14:paraId="58CBF9BF" w14:textId="670F770E" w:rsidR="003975FD" w:rsidRDefault="002C0D96">
            <w:pPr>
              <w:rPr>
                <w:rFonts w:asciiTheme="minorHAnsi" w:hAnsiTheme="minorHAnsi"/>
                <w:sz w:val="22"/>
                <w:szCs w:val="22"/>
              </w:rPr>
            </w:pPr>
            <w:r>
              <w:rPr>
                <w:rFonts w:asciiTheme="minorHAnsi" w:hAnsiTheme="minorHAnsi"/>
                <w:sz w:val="22"/>
                <w:szCs w:val="22"/>
              </w:rPr>
              <w:t>12 Nov 2010</w:t>
            </w:r>
          </w:p>
        </w:tc>
        <w:tc>
          <w:tcPr>
            <w:tcW w:w="3551" w:type="pct"/>
          </w:tcPr>
          <w:p w14:paraId="575736B1" w14:textId="77777777" w:rsidR="003975FD" w:rsidRDefault="002C0D96">
            <w:pPr>
              <w:rPr>
                <w:rFonts w:asciiTheme="minorHAnsi" w:hAnsiTheme="minorHAnsi"/>
                <w:sz w:val="22"/>
                <w:szCs w:val="22"/>
              </w:rPr>
            </w:pPr>
            <w:r>
              <w:rPr>
                <w:rFonts w:asciiTheme="minorHAnsi" w:hAnsiTheme="minorHAnsi"/>
                <w:sz w:val="22"/>
                <w:szCs w:val="22"/>
              </w:rPr>
              <w:t>Updated TMCH document published in AGB v5, clarifying that no common law marks are to be accepted unless court-validated or protected by statute or treaty:</w:t>
            </w:r>
          </w:p>
          <w:p w14:paraId="32353E3D" w14:textId="77777777" w:rsidR="002C0D96" w:rsidRDefault="00B828CD">
            <w:pPr>
              <w:rPr>
                <w:rFonts w:asciiTheme="minorHAnsi" w:hAnsiTheme="minorHAnsi"/>
                <w:sz w:val="22"/>
                <w:szCs w:val="22"/>
              </w:rPr>
            </w:pPr>
            <w:hyperlink r:id="rId14" w:history="1">
              <w:r w:rsidR="002C0D96" w:rsidRPr="000F5673">
                <w:rPr>
                  <w:rStyle w:val="Hyperlink"/>
                  <w:rFonts w:asciiTheme="minorHAnsi" w:hAnsiTheme="minorHAnsi"/>
                  <w:sz w:val="22"/>
                  <w:szCs w:val="22"/>
                </w:rPr>
                <w:t>https://archive.icann.org/en/topics/new-gtlds/trademark-clearinghouse-redline-12nov10-en.pdf</w:t>
              </w:r>
            </w:hyperlink>
            <w:r w:rsidR="002C0D96">
              <w:rPr>
                <w:rFonts w:asciiTheme="minorHAnsi" w:hAnsiTheme="minorHAnsi"/>
                <w:sz w:val="22"/>
                <w:szCs w:val="22"/>
              </w:rPr>
              <w:t xml:space="preserve"> </w:t>
            </w:r>
          </w:p>
          <w:p w14:paraId="2438E862" w14:textId="7DDA13C4" w:rsidR="002C0D96" w:rsidRDefault="002C0D96">
            <w:pPr>
              <w:rPr>
                <w:rFonts w:asciiTheme="minorHAnsi" w:hAnsiTheme="minorHAnsi"/>
                <w:sz w:val="22"/>
                <w:szCs w:val="22"/>
              </w:rPr>
            </w:pPr>
          </w:p>
        </w:tc>
        <w:tc>
          <w:tcPr>
            <w:tcW w:w="678" w:type="pct"/>
          </w:tcPr>
          <w:p w14:paraId="3637C2D5" w14:textId="5736F7BC" w:rsidR="003975FD" w:rsidRDefault="003259F6" w:rsidP="00AE3780">
            <w:pPr>
              <w:rPr>
                <w:rFonts w:asciiTheme="minorHAnsi" w:hAnsiTheme="minorHAnsi"/>
                <w:sz w:val="22"/>
                <w:szCs w:val="22"/>
              </w:rPr>
            </w:pPr>
            <w:r>
              <w:rPr>
                <w:rFonts w:asciiTheme="minorHAnsi" w:hAnsiTheme="minorHAnsi"/>
                <w:sz w:val="22"/>
                <w:szCs w:val="22"/>
              </w:rPr>
              <w:t>Staff</w:t>
            </w:r>
          </w:p>
        </w:tc>
        <w:tc>
          <w:tcPr>
            <w:tcW w:w="464" w:type="pct"/>
          </w:tcPr>
          <w:p w14:paraId="143A26F2" w14:textId="77777777" w:rsidR="003975FD" w:rsidRDefault="003975FD">
            <w:pPr>
              <w:rPr>
                <w:rFonts w:asciiTheme="minorHAnsi" w:hAnsiTheme="minorHAnsi"/>
                <w:sz w:val="22"/>
                <w:szCs w:val="22"/>
              </w:rPr>
            </w:pPr>
          </w:p>
        </w:tc>
      </w:tr>
      <w:tr w:rsidR="003975FD" w14:paraId="40EB8528" w14:textId="77777777" w:rsidTr="00627FBC">
        <w:tc>
          <w:tcPr>
            <w:tcW w:w="307" w:type="pct"/>
          </w:tcPr>
          <w:p w14:paraId="17D38089" w14:textId="47D9FFA3" w:rsidR="003975FD" w:rsidRDefault="00C568C2">
            <w:pPr>
              <w:rPr>
                <w:rFonts w:asciiTheme="minorHAnsi" w:hAnsiTheme="minorHAnsi"/>
                <w:sz w:val="22"/>
                <w:szCs w:val="22"/>
              </w:rPr>
            </w:pPr>
            <w:r>
              <w:rPr>
                <w:rFonts w:asciiTheme="minorHAnsi" w:hAnsiTheme="minorHAnsi"/>
                <w:sz w:val="22"/>
                <w:szCs w:val="22"/>
              </w:rPr>
              <w:t>15 April 2011</w:t>
            </w:r>
          </w:p>
        </w:tc>
        <w:tc>
          <w:tcPr>
            <w:tcW w:w="3551" w:type="pct"/>
          </w:tcPr>
          <w:p w14:paraId="652D167F" w14:textId="381FED5D" w:rsidR="00C568C2" w:rsidRDefault="00C568C2">
            <w:pPr>
              <w:rPr>
                <w:rFonts w:asciiTheme="minorHAnsi" w:hAnsiTheme="minorHAnsi"/>
                <w:sz w:val="22"/>
                <w:szCs w:val="22"/>
              </w:rPr>
            </w:pPr>
            <w:r>
              <w:rPr>
                <w:rFonts w:asciiTheme="minorHAnsi" w:hAnsiTheme="minorHAnsi"/>
                <w:sz w:val="22"/>
                <w:szCs w:val="22"/>
              </w:rPr>
              <w:t xml:space="preserve">Updated TMCH document published in AGB v6, clarifying </w:t>
            </w:r>
            <w:r w:rsidR="00FF4605">
              <w:rPr>
                <w:rFonts w:asciiTheme="minorHAnsi" w:hAnsiTheme="minorHAnsi"/>
                <w:sz w:val="22"/>
                <w:szCs w:val="22"/>
              </w:rPr>
              <w:t>criteria</w:t>
            </w:r>
            <w:r>
              <w:rPr>
                <w:rFonts w:asciiTheme="minorHAnsi" w:hAnsiTheme="minorHAnsi"/>
                <w:sz w:val="22"/>
                <w:szCs w:val="22"/>
              </w:rPr>
              <w:t xml:space="preserve"> for inclusion in the TMCH and proof of use:</w:t>
            </w:r>
          </w:p>
          <w:p w14:paraId="29CAD3D3" w14:textId="77777777" w:rsidR="003975FD" w:rsidRDefault="00B828CD">
            <w:pPr>
              <w:rPr>
                <w:rFonts w:asciiTheme="minorHAnsi" w:hAnsiTheme="minorHAnsi"/>
                <w:sz w:val="22"/>
                <w:szCs w:val="22"/>
              </w:rPr>
            </w:pPr>
            <w:hyperlink r:id="rId15" w:history="1">
              <w:r w:rsidR="00C568C2" w:rsidRPr="000F5673">
                <w:rPr>
                  <w:rStyle w:val="Hyperlink"/>
                  <w:rFonts w:asciiTheme="minorHAnsi" w:hAnsiTheme="minorHAnsi"/>
                  <w:sz w:val="22"/>
                  <w:szCs w:val="22"/>
                </w:rPr>
                <w:t>https://archive.icann.org/en/topics/new-gtlds/trademark-clearinghouse-redline-15apr11-en.pdf</w:t>
              </w:r>
            </w:hyperlink>
            <w:r w:rsidR="00C568C2">
              <w:rPr>
                <w:rFonts w:asciiTheme="minorHAnsi" w:hAnsiTheme="minorHAnsi"/>
                <w:sz w:val="22"/>
                <w:szCs w:val="22"/>
              </w:rPr>
              <w:t xml:space="preserve"> </w:t>
            </w:r>
          </w:p>
          <w:p w14:paraId="27F6BEB2" w14:textId="044D6FE8" w:rsidR="00C568C2" w:rsidRDefault="00C568C2">
            <w:pPr>
              <w:rPr>
                <w:rFonts w:asciiTheme="minorHAnsi" w:hAnsiTheme="minorHAnsi"/>
                <w:sz w:val="22"/>
                <w:szCs w:val="22"/>
              </w:rPr>
            </w:pPr>
          </w:p>
        </w:tc>
        <w:tc>
          <w:tcPr>
            <w:tcW w:w="678" w:type="pct"/>
          </w:tcPr>
          <w:p w14:paraId="3FFE6B9C" w14:textId="6726AFF9" w:rsidR="003975FD" w:rsidRDefault="003259F6" w:rsidP="00AE3780">
            <w:pPr>
              <w:rPr>
                <w:rFonts w:asciiTheme="minorHAnsi" w:hAnsiTheme="minorHAnsi"/>
                <w:sz w:val="22"/>
                <w:szCs w:val="22"/>
              </w:rPr>
            </w:pPr>
            <w:r>
              <w:rPr>
                <w:rFonts w:asciiTheme="minorHAnsi" w:hAnsiTheme="minorHAnsi"/>
                <w:sz w:val="22"/>
                <w:szCs w:val="22"/>
              </w:rPr>
              <w:t>Staff</w:t>
            </w:r>
          </w:p>
        </w:tc>
        <w:tc>
          <w:tcPr>
            <w:tcW w:w="464" w:type="pct"/>
          </w:tcPr>
          <w:p w14:paraId="1E731B50" w14:textId="77777777" w:rsidR="003975FD" w:rsidRDefault="003975FD">
            <w:pPr>
              <w:rPr>
                <w:rFonts w:asciiTheme="minorHAnsi" w:hAnsiTheme="minorHAnsi"/>
                <w:sz w:val="22"/>
                <w:szCs w:val="22"/>
              </w:rPr>
            </w:pPr>
          </w:p>
        </w:tc>
      </w:tr>
      <w:tr w:rsidR="003259F6" w14:paraId="1BDB661A" w14:textId="77777777" w:rsidTr="00627FBC">
        <w:tc>
          <w:tcPr>
            <w:tcW w:w="307" w:type="pct"/>
          </w:tcPr>
          <w:p w14:paraId="4A6A7A97" w14:textId="1CDEEB56" w:rsidR="003259F6" w:rsidRDefault="003259F6">
            <w:pPr>
              <w:rPr>
                <w:rFonts w:asciiTheme="minorHAnsi" w:hAnsiTheme="minorHAnsi"/>
                <w:sz w:val="22"/>
                <w:szCs w:val="22"/>
              </w:rPr>
            </w:pPr>
            <w:r>
              <w:rPr>
                <w:rFonts w:asciiTheme="minorHAnsi" w:hAnsiTheme="minorHAnsi"/>
                <w:sz w:val="22"/>
                <w:szCs w:val="22"/>
              </w:rPr>
              <w:t>30 May 2011</w:t>
            </w:r>
          </w:p>
        </w:tc>
        <w:tc>
          <w:tcPr>
            <w:tcW w:w="3551" w:type="pct"/>
          </w:tcPr>
          <w:p w14:paraId="05344896" w14:textId="140A5D48" w:rsidR="003259F6" w:rsidRDefault="00255EFB" w:rsidP="00255EFB">
            <w:pPr>
              <w:rPr>
                <w:rFonts w:asciiTheme="minorHAnsi" w:hAnsiTheme="minorHAnsi"/>
                <w:sz w:val="22"/>
                <w:szCs w:val="22"/>
              </w:rPr>
            </w:pPr>
            <w:r>
              <w:rPr>
                <w:rFonts w:asciiTheme="minorHAnsi" w:hAnsiTheme="minorHAnsi"/>
                <w:sz w:val="22"/>
                <w:szCs w:val="22"/>
              </w:rPr>
              <w:t xml:space="preserve">TMCH </w:t>
            </w:r>
            <w:r w:rsidR="003259F6">
              <w:rPr>
                <w:rFonts w:asciiTheme="minorHAnsi" w:hAnsiTheme="minorHAnsi"/>
                <w:sz w:val="22"/>
                <w:szCs w:val="22"/>
              </w:rPr>
              <w:t>Explanatory Memorand</w:t>
            </w:r>
            <w:r>
              <w:rPr>
                <w:rFonts w:asciiTheme="minorHAnsi" w:hAnsiTheme="minorHAnsi"/>
                <w:sz w:val="22"/>
                <w:szCs w:val="22"/>
              </w:rPr>
              <w:t>um</w:t>
            </w:r>
            <w:r w:rsidR="003259F6">
              <w:rPr>
                <w:rFonts w:asciiTheme="minorHAnsi" w:hAnsiTheme="minorHAnsi"/>
                <w:sz w:val="22"/>
                <w:szCs w:val="22"/>
              </w:rPr>
              <w:t xml:space="preserve"> published </w:t>
            </w:r>
            <w:r>
              <w:rPr>
                <w:rFonts w:asciiTheme="minorHAnsi" w:hAnsiTheme="minorHAnsi"/>
                <w:sz w:val="22"/>
                <w:szCs w:val="22"/>
              </w:rPr>
              <w:t>to facilitate June 2011 Workshop community discussion</w:t>
            </w:r>
            <w:r w:rsidR="00BD718A">
              <w:rPr>
                <w:rFonts w:asciiTheme="minorHAnsi" w:hAnsiTheme="minorHAnsi"/>
                <w:sz w:val="22"/>
                <w:szCs w:val="22"/>
              </w:rPr>
              <w:t xml:space="preserve"> at ICANN41 on implementation;</w:t>
            </w:r>
            <w:r>
              <w:rPr>
                <w:rFonts w:asciiTheme="minorHAnsi" w:hAnsiTheme="minorHAnsi"/>
                <w:sz w:val="22"/>
                <w:szCs w:val="22"/>
              </w:rPr>
              <w:t xml:space="preserve"> includes questions on TMCH entry and maintenance, Claims and Sunrise</w:t>
            </w:r>
            <w:r w:rsidR="00BD718A">
              <w:rPr>
                <w:rFonts w:asciiTheme="minorHAnsi" w:hAnsiTheme="minorHAnsi"/>
                <w:sz w:val="22"/>
                <w:szCs w:val="22"/>
              </w:rPr>
              <w:t>:</w:t>
            </w:r>
          </w:p>
          <w:p w14:paraId="1E861D71" w14:textId="77777777" w:rsidR="00255EFB" w:rsidRDefault="00B828CD" w:rsidP="00255EFB">
            <w:pPr>
              <w:rPr>
                <w:rFonts w:asciiTheme="minorHAnsi" w:hAnsiTheme="minorHAnsi"/>
                <w:sz w:val="22"/>
                <w:szCs w:val="22"/>
              </w:rPr>
            </w:pPr>
            <w:hyperlink r:id="rId16" w:history="1">
              <w:r w:rsidR="00255EFB" w:rsidRPr="000F5673">
                <w:rPr>
                  <w:rStyle w:val="Hyperlink"/>
                  <w:rFonts w:asciiTheme="minorHAnsi" w:hAnsiTheme="minorHAnsi"/>
                  <w:sz w:val="22"/>
                  <w:szCs w:val="22"/>
                </w:rPr>
                <w:t>https://archive.icann.org/en/topics/new-gtlds/trademark-clearinghouse-implementation-30may11-en.pdf</w:t>
              </w:r>
            </w:hyperlink>
            <w:r w:rsidR="00255EFB">
              <w:rPr>
                <w:rFonts w:asciiTheme="minorHAnsi" w:hAnsiTheme="minorHAnsi"/>
                <w:sz w:val="22"/>
                <w:szCs w:val="22"/>
              </w:rPr>
              <w:t xml:space="preserve"> </w:t>
            </w:r>
          </w:p>
          <w:p w14:paraId="1A243652" w14:textId="77777777" w:rsidR="00174754" w:rsidRDefault="00174754" w:rsidP="00255EFB">
            <w:pPr>
              <w:rPr>
                <w:rFonts w:asciiTheme="minorHAnsi" w:hAnsiTheme="minorHAnsi"/>
                <w:sz w:val="22"/>
                <w:szCs w:val="22"/>
              </w:rPr>
            </w:pPr>
          </w:p>
          <w:p w14:paraId="7A449917" w14:textId="6CA9462E" w:rsidR="00174754" w:rsidRDefault="00174754" w:rsidP="00255EFB">
            <w:pPr>
              <w:rPr>
                <w:rFonts w:asciiTheme="minorHAnsi" w:hAnsiTheme="minorHAnsi"/>
                <w:sz w:val="22"/>
                <w:szCs w:val="22"/>
              </w:rPr>
            </w:pPr>
            <w:r>
              <w:rPr>
                <w:rFonts w:asciiTheme="minorHAnsi" w:hAnsiTheme="minorHAnsi"/>
                <w:sz w:val="22"/>
                <w:szCs w:val="22"/>
              </w:rPr>
              <w:t>Updated TMCH document published in AGB v7, with additional textual clarifications</w:t>
            </w:r>
            <w:r w:rsidR="00BD718A">
              <w:rPr>
                <w:rFonts w:asciiTheme="minorHAnsi" w:hAnsiTheme="minorHAnsi"/>
                <w:sz w:val="22"/>
                <w:szCs w:val="22"/>
              </w:rPr>
              <w:t>:</w:t>
            </w:r>
          </w:p>
          <w:p w14:paraId="07FF37F0" w14:textId="77777777" w:rsidR="00174754" w:rsidRDefault="00B828CD" w:rsidP="00255EFB">
            <w:pPr>
              <w:rPr>
                <w:rFonts w:asciiTheme="minorHAnsi" w:hAnsiTheme="minorHAnsi"/>
                <w:sz w:val="22"/>
                <w:szCs w:val="22"/>
              </w:rPr>
            </w:pPr>
            <w:hyperlink r:id="rId17" w:history="1">
              <w:r w:rsidR="00174754" w:rsidRPr="000F5673">
                <w:rPr>
                  <w:rStyle w:val="Hyperlink"/>
                  <w:rFonts w:asciiTheme="minorHAnsi" w:hAnsiTheme="minorHAnsi"/>
                  <w:sz w:val="22"/>
                  <w:szCs w:val="22"/>
                </w:rPr>
                <w:t>https://archive.icann.org/en/topics/new-gtlds/trademark-clearinghouse-redline-30may11-en.pdf</w:t>
              </w:r>
            </w:hyperlink>
            <w:r w:rsidR="00174754">
              <w:rPr>
                <w:rFonts w:asciiTheme="minorHAnsi" w:hAnsiTheme="minorHAnsi"/>
                <w:sz w:val="22"/>
                <w:szCs w:val="22"/>
              </w:rPr>
              <w:t xml:space="preserve"> </w:t>
            </w:r>
          </w:p>
          <w:p w14:paraId="71EDD0D0" w14:textId="403D3AA2" w:rsidR="00174754" w:rsidRDefault="00174754" w:rsidP="00255EFB">
            <w:pPr>
              <w:rPr>
                <w:rFonts w:asciiTheme="minorHAnsi" w:hAnsiTheme="minorHAnsi"/>
                <w:sz w:val="22"/>
                <w:szCs w:val="22"/>
              </w:rPr>
            </w:pPr>
          </w:p>
        </w:tc>
        <w:tc>
          <w:tcPr>
            <w:tcW w:w="678" w:type="pct"/>
          </w:tcPr>
          <w:p w14:paraId="4B70B339" w14:textId="5239C2B1" w:rsidR="003259F6" w:rsidRDefault="003259F6" w:rsidP="00AE3780">
            <w:pPr>
              <w:rPr>
                <w:rFonts w:asciiTheme="minorHAnsi" w:hAnsiTheme="minorHAnsi"/>
                <w:sz w:val="22"/>
                <w:szCs w:val="22"/>
              </w:rPr>
            </w:pPr>
            <w:r>
              <w:rPr>
                <w:rFonts w:asciiTheme="minorHAnsi" w:hAnsiTheme="minorHAnsi"/>
                <w:sz w:val="22"/>
                <w:szCs w:val="22"/>
              </w:rPr>
              <w:t>Staff</w:t>
            </w:r>
          </w:p>
        </w:tc>
        <w:tc>
          <w:tcPr>
            <w:tcW w:w="464" w:type="pct"/>
          </w:tcPr>
          <w:p w14:paraId="3D986EB2" w14:textId="77777777" w:rsidR="003259F6" w:rsidRDefault="003259F6">
            <w:pPr>
              <w:rPr>
                <w:rFonts w:asciiTheme="minorHAnsi" w:hAnsiTheme="minorHAnsi"/>
                <w:sz w:val="22"/>
                <w:szCs w:val="22"/>
              </w:rPr>
            </w:pPr>
          </w:p>
        </w:tc>
      </w:tr>
      <w:tr w:rsidR="003259F6" w14:paraId="2BCCC563" w14:textId="77777777" w:rsidTr="00627FBC">
        <w:tc>
          <w:tcPr>
            <w:tcW w:w="307" w:type="pct"/>
          </w:tcPr>
          <w:p w14:paraId="283ACF68" w14:textId="2F5EF804" w:rsidR="003259F6" w:rsidRDefault="0087262E">
            <w:pPr>
              <w:rPr>
                <w:rFonts w:asciiTheme="minorHAnsi" w:hAnsiTheme="minorHAnsi"/>
                <w:sz w:val="22"/>
                <w:szCs w:val="22"/>
              </w:rPr>
            </w:pPr>
            <w:r>
              <w:rPr>
                <w:rFonts w:asciiTheme="minorHAnsi" w:hAnsiTheme="minorHAnsi"/>
                <w:sz w:val="22"/>
                <w:szCs w:val="22"/>
              </w:rPr>
              <w:t>19 Sept 2011</w:t>
            </w:r>
          </w:p>
        </w:tc>
        <w:tc>
          <w:tcPr>
            <w:tcW w:w="3551" w:type="pct"/>
          </w:tcPr>
          <w:p w14:paraId="695D7EDA" w14:textId="34F6474D" w:rsidR="003259F6" w:rsidRDefault="0087262E">
            <w:pPr>
              <w:rPr>
                <w:rFonts w:asciiTheme="minorHAnsi" w:hAnsiTheme="minorHAnsi"/>
                <w:sz w:val="22"/>
                <w:szCs w:val="22"/>
              </w:rPr>
            </w:pPr>
            <w:r>
              <w:rPr>
                <w:rFonts w:asciiTheme="minorHAnsi" w:hAnsiTheme="minorHAnsi"/>
                <w:sz w:val="22"/>
                <w:szCs w:val="22"/>
              </w:rPr>
              <w:t>Updated TMCH document published in AGB v8, no substantive changes noted</w:t>
            </w:r>
            <w:r w:rsidR="00BD718A">
              <w:rPr>
                <w:rFonts w:asciiTheme="minorHAnsi" w:hAnsiTheme="minorHAnsi"/>
                <w:sz w:val="22"/>
                <w:szCs w:val="22"/>
              </w:rPr>
              <w:t>:</w:t>
            </w:r>
          </w:p>
          <w:p w14:paraId="4497753B" w14:textId="77777777" w:rsidR="0087262E" w:rsidRDefault="00B828CD">
            <w:pPr>
              <w:rPr>
                <w:rFonts w:asciiTheme="minorHAnsi" w:hAnsiTheme="minorHAnsi"/>
                <w:sz w:val="22"/>
                <w:szCs w:val="22"/>
              </w:rPr>
            </w:pPr>
            <w:hyperlink r:id="rId18" w:history="1">
              <w:r w:rsidR="0087262E" w:rsidRPr="000F5673">
                <w:rPr>
                  <w:rStyle w:val="Hyperlink"/>
                  <w:rFonts w:asciiTheme="minorHAnsi" w:hAnsiTheme="minorHAnsi"/>
                  <w:sz w:val="22"/>
                  <w:szCs w:val="22"/>
                </w:rPr>
                <w:t>https://archive.icann.org/en/topics/new-gtlds/trademark-clearinghouse-clean-19sep11-en.pdf</w:t>
              </w:r>
            </w:hyperlink>
            <w:r w:rsidR="0087262E">
              <w:rPr>
                <w:rFonts w:asciiTheme="minorHAnsi" w:hAnsiTheme="minorHAnsi"/>
                <w:sz w:val="22"/>
                <w:szCs w:val="22"/>
              </w:rPr>
              <w:t xml:space="preserve"> </w:t>
            </w:r>
          </w:p>
          <w:p w14:paraId="733392A8" w14:textId="1F8ECE92" w:rsidR="0087262E" w:rsidRDefault="0087262E">
            <w:pPr>
              <w:rPr>
                <w:rFonts w:asciiTheme="minorHAnsi" w:hAnsiTheme="minorHAnsi"/>
                <w:sz w:val="22"/>
                <w:szCs w:val="22"/>
              </w:rPr>
            </w:pPr>
          </w:p>
        </w:tc>
        <w:tc>
          <w:tcPr>
            <w:tcW w:w="678" w:type="pct"/>
          </w:tcPr>
          <w:p w14:paraId="1C8E3AFC" w14:textId="31E8027D" w:rsidR="003259F6" w:rsidRDefault="00897973" w:rsidP="00AE3780">
            <w:pPr>
              <w:rPr>
                <w:rFonts w:asciiTheme="minorHAnsi" w:hAnsiTheme="minorHAnsi"/>
                <w:sz w:val="22"/>
                <w:szCs w:val="22"/>
              </w:rPr>
            </w:pPr>
            <w:r>
              <w:rPr>
                <w:rFonts w:asciiTheme="minorHAnsi" w:hAnsiTheme="minorHAnsi"/>
                <w:sz w:val="22"/>
                <w:szCs w:val="22"/>
              </w:rPr>
              <w:t>Staff</w:t>
            </w:r>
          </w:p>
        </w:tc>
        <w:tc>
          <w:tcPr>
            <w:tcW w:w="464" w:type="pct"/>
          </w:tcPr>
          <w:p w14:paraId="17798415" w14:textId="77777777" w:rsidR="003259F6" w:rsidRDefault="003259F6">
            <w:pPr>
              <w:rPr>
                <w:rFonts w:asciiTheme="minorHAnsi" w:hAnsiTheme="minorHAnsi"/>
                <w:sz w:val="22"/>
                <w:szCs w:val="22"/>
              </w:rPr>
            </w:pPr>
          </w:p>
        </w:tc>
      </w:tr>
      <w:tr w:rsidR="00993C1A" w14:paraId="0094AB69" w14:textId="77777777" w:rsidTr="00627FBC">
        <w:tc>
          <w:tcPr>
            <w:tcW w:w="307" w:type="pct"/>
          </w:tcPr>
          <w:p w14:paraId="5DDFEDE3" w14:textId="06A65952" w:rsidR="00993C1A" w:rsidRDefault="00993C1A">
            <w:pPr>
              <w:rPr>
                <w:rFonts w:asciiTheme="minorHAnsi" w:hAnsiTheme="minorHAnsi"/>
                <w:sz w:val="22"/>
                <w:szCs w:val="22"/>
              </w:rPr>
            </w:pPr>
            <w:r>
              <w:rPr>
                <w:rFonts w:asciiTheme="minorHAnsi" w:hAnsiTheme="minorHAnsi"/>
                <w:sz w:val="22"/>
                <w:szCs w:val="22"/>
              </w:rPr>
              <w:t>11 Jan 2012</w:t>
            </w:r>
          </w:p>
        </w:tc>
        <w:tc>
          <w:tcPr>
            <w:tcW w:w="3551" w:type="pct"/>
          </w:tcPr>
          <w:p w14:paraId="1DFB32BC" w14:textId="671A20B9" w:rsidR="00993C1A" w:rsidRDefault="00993C1A">
            <w:pPr>
              <w:rPr>
                <w:rFonts w:asciiTheme="minorHAnsi" w:hAnsiTheme="minorHAnsi"/>
                <w:sz w:val="22"/>
                <w:szCs w:val="22"/>
              </w:rPr>
            </w:pPr>
            <w:r>
              <w:rPr>
                <w:rFonts w:asciiTheme="minorHAnsi" w:hAnsiTheme="minorHAnsi"/>
                <w:sz w:val="22"/>
                <w:szCs w:val="22"/>
              </w:rPr>
              <w:t>Updated TMCH document published in AGB v9, no substantive changes noted</w:t>
            </w:r>
            <w:r w:rsidR="00BD718A">
              <w:rPr>
                <w:rFonts w:asciiTheme="minorHAnsi" w:hAnsiTheme="minorHAnsi"/>
                <w:sz w:val="22"/>
                <w:szCs w:val="22"/>
              </w:rPr>
              <w:t>:</w:t>
            </w:r>
          </w:p>
          <w:p w14:paraId="64961876" w14:textId="77777777" w:rsidR="00993C1A" w:rsidRDefault="00B828CD">
            <w:pPr>
              <w:rPr>
                <w:rFonts w:asciiTheme="minorHAnsi" w:hAnsiTheme="minorHAnsi"/>
                <w:sz w:val="22"/>
                <w:szCs w:val="22"/>
              </w:rPr>
            </w:pPr>
            <w:hyperlink r:id="rId19" w:history="1">
              <w:r w:rsidR="00993C1A" w:rsidRPr="000F5673">
                <w:rPr>
                  <w:rStyle w:val="Hyperlink"/>
                  <w:rFonts w:asciiTheme="minorHAnsi" w:hAnsiTheme="minorHAnsi"/>
                  <w:sz w:val="22"/>
                  <w:szCs w:val="22"/>
                </w:rPr>
                <w:t>https://newgtlds.icann.org/en/applicants/agb/trademark-clearinghouse-11jan12-en.pdf</w:t>
              </w:r>
            </w:hyperlink>
            <w:r w:rsidR="00993C1A">
              <w:rPr>
                <w:rFonts w:asciiTheme="minorHAnsi" w:hAnsiTheme="minorHAnsi"/>
                <w:sz w:val="22"/>
                <w:szCs w:val="22"/>
              </w:rPr>
              <w:t xml:space="preserve"> </w:t>
            </w:r>
          </w:p>
          <w:p w14:paraId="72B60D41" w14:textId="277C3F53" w:rsidR="00993C1A" w:rsidRDefault="00993C1A">
            <w:pPr>
              <w:rPr>
                <w:rFonts w:asciiTheme="minorHAnsi" w:hAnsiTheme="minorHAnsi"/>
                <w:sz w:val="22"/>
                <w:szCs w:val="22"/>
              </w:rPr>
            </w:pPr>
          </w:p>
        </w:tc>
        <w:tc>
          <w:tcPr>
            <w:tcW w:w="678" w:type="pct"/>
          </w:tcPr>
          <w:p w14:paraId="4D27771D" w14:textId="2CB4449C" w:rsidR="00993C1A" w:rsidRDefault="00897973" w:rsidP="00AE3780">
            <w:pPr>
              <w:rPr>
                <w:rFonts w:asciiTheme="minorHAnsi" w:hAnsiTheme="minorHAnsi"/>
                <w:sz w:val="22"/>
                <w:szCs w:val="22"/>
              </w:rPr>
            </w:pPr>
            <w:r>
              <w:rPr>
                <w:rFonts w:asciiTheme="minorHAnsi" w:hAnsiTheme="minorHAnsi"/>
                <w:sz w:val="22"/>
                <w:szCs w:val="22"/>
              </w:rPr>
              <w:t>Staff</w:t>
            </w:r>
          </w:p>
        </w:tc>
        <w:tc>
          <w:tcPr>
            <w:tcW w:w="464" w:type="pct"/>
          </w:tcPr>
          <w:p w14:paraId="7E118127" w14:textId="77777777" w:rsidR="00993C1A" w:rsidRDefault="00993C1A">
            <w:pPr>
              <w:rPr>
                <w:rFonts w:asciiTheme="minorHAnsi" w:hAnsiTheme="minorHAnsi"/>
                <w:sz w:val="22"/>
                <w:szCs w:val="22"/>
              </w:rPr>
            </w:pPr>
          </w:p>
        </w:tc>
      </w:tr>
      <w:tr w:rsidR="00627FBC" w14:paraId="335309D7" w14:textId="77777777" w:rsidTr="00627FBC">
        <w:tc>
          <w:tcPr>
            <w:tcW w:w="307" w:type="pct"/>
            <w:shd w:val="clear" w:color="auto" w:fill="DEEAF6" w:themeFill="accent5" w:themeFillTint="33"/>
          </w:tcPr>
          <w:p w14:paraId="0FC65409" w14:textId="48D622F3" w:rsidR="00AE3780" w:rsidRDefault="00AE3780">
            <w:pPr>
              <w:rPr>
                <w:rFonts w:asciiTheme="minorHAnsi" w:hAnsiTheme="minorHAnsi"/>
                <w:sz w:val="22"/>
                <w:szCs w:val="22"/>
              </w:rPr>
            </w:pPr>
            <w:r>
              <w:rPr>
                <w:rFonts w:asciiTheme="minorHAnsi" w:hAnsiTheme="minorHAnsi"/>
                <w:sz w:val="22"/>
                <w:szCs w:val="22"/>
              </w:rPr>
              <w:t>4 June 2012</w:t>
            </w:r>
          </w:p>
        </w:tc>
        <w:tc>
          <w:tcPr>
            <w:tcW w:w="3551" w:type="pct"/>
            <w:shd w:val="clear" w:color="auto" w:fill="DEEAF6" w:themeFill="accent5" w:themeFillTint="33"/>
          </w:tcPr>
          <w:p w14:paraId="11084B0F" w14:textId="70664B8C" w:rsidR="00897973" w:rsidRDefault="00AE3780">
            <w:pPr>
              <w:rPr>
                <w:rFonts w:asciiTheme="minorHAnsi" w:hAnsiTheme="minorHAnsi"/>
                <w:sz w:val="22"/>
                <w:szCs w:val="22"/>
              </w:rPr>
            </w:pPr>
            <w:r>
              <w:rPr>
                <w:rFonts w:asciiTheme="minorHAnsi" w:hAnsiTheme="minorHAnsi"/>
                <w:sz w:val="22"/>
                <w:szCs w:val="22"/>
              </w:rPr>
              <w:t>Final TMCH Framework</w:t>
            </w:r>
            <w:r w:rsidR="00897973">
              <w:rPr>
                <w:rFonts w:asciiTheme="minorHAnsi" w:hAnsiTheme="minorHAnsi"/>
                <w:sz w:val="22"/>
                <w:szCs w:val="22"/>
              </w:rPr>
              <w:t xml:space="preserve"> published in Module 5 of the final version of the AGB</w:t>
            </w:r>
            <w:r w:rsidR="00BD718A">
              <w:rPr>
                <w:rFonts w:asciiTheme="minorHAnsi" w:hAnsiTheme="minorHAnsi"/>
                <w:sz w:val="22"/>
                <w:szCs w:val="22"/>
              </w:rPr>
              <w:t>:</w:t>
            </w:r>
          </w:p>
          <w:p w14:paraId="652BD330" w14:textId="77777777" w:rsidR="00AE3780" w:rsidRDefault="00B828CD">
            <w:pPr>
              <w:rPr>
                <w:rFonts w:asciiTheme="minorHAnsi" w:hAnsiTheme="minorHAnsi"/>
                <w:sz w:val="22"/>
                <w:szCs w:val="22"/>
              </w:rPr>
            </w:pPr>
            <w:hyperlink r:id="rId20" w:history="1">
              <w:r w:rsidR="00AE3780" w:rsidRPr="000F5673">
                <w:rPr>
                  <w:rStyle w:val="Hyperlink"/>
                  <w:rFonts w:asciiTheme="minorHAnsi" w:hAnsiTheme="minorHAnsi"/>
                  <w:sz w:val="22"/>
                  <w:szCs w:val="22"/>
                </w:rPr>
                <w:t>https://newgtlds.icann.org/en/applicants/agb/trademark-clearinghouse-04jun12-en.pdf</w:t>
              </w:r>
            </w:hyperlink>
            <w:r w:rsidR="00AE3780">
              <w:rPr>
                <w:rFonts w:asciiTheme="minorHAnsi" w:hAnsiTheme="minorHAnsi"/>
                <w:sz w:val="22"/>
                <w:szCs w:val="22"/>
              </w:rPr>
              <w:t xml:space="preserve"> </w:t>
            </w:r>
          </w:p>
          <w:p w14:paraId="4692A952" w14:textId="06344B8E" w:rsidR="00897973" w:rsidRDefault="00897973">
            <w:pPr>
              <w:rPr>
                <w:rFonts w:asciiTheme="minorHAnsi" w:hAnsiTheme="minorHAnsi"/>
                <w:sz w:val="22"/>
                <w:szCs w:val="22"/>
              </w:rPr>
            </w:pPr>
          </w:p>
        </w:tc>
        <w:tc>
          <w:tcPr>
            <w:tcW w:w="678" w:type="pct"/>
            <w:shd w:val="clear" w:color="auto" w:fill="DEEAF6" w:themeFill="accent5" w:themeFillTint="33"/>
          </w:tcPr>
          <w:p w14:paraId="037696A5" w14:textId="439A49A6" w:rsidR="00AE3780" w:rsidRDefault="00897973" w:rsidP="00AE3780">
            <w:pPr>
              <w:rPr>
                <w:rFonts w:asciiTheme="minorHAnsi" w:hAnsiTheme="minorHAnsi"/>
                <w:sz w:val="22"/>
                <w:szCs w:val="22"/>
              </w:rPr>
            </w:pPr>
            <w:r>
              <w:rPr>
                <w:rFonts w:asciiTheme="minorHAnsi" w:hAnsiTheme="minorHAnsi"/>
                <w:sz w:val="22"/>
                <w:szCs w:val="22"/>
              </w:rPr>
              <w:t>Staff</w:t>
            </w:r>
          </w:p>
        </w:tc>
        <w:tc>
          <w:tcPr>
            <w:tcW w:w="464" w:type="pct"/>
            <w:shd w:val="clear" w:color="auto" w:fill="DEEAF6" w:themeFill="accent5" w:themeFillTint="33"/>
          </w:tcPr>
          <w:p w14:paraId="777DE1F9" w14:textId="77777777" w:rsidR="00AE3780" w:rsidRDefault="00AE3780">
            <w:pPr>
              <w:rPr>
                <w:rFonts w:asciiTheme="minorHAnsi" w:hAnsiTheme="minorHAnsi"/>
                <w:sz w:val="22"/>
                <w:szCs w:val="22"/>
              </w:rPr>
            </w:pPr>
          </w:p>
        </w:tc>
      </w:tr>
      <w:tr w:rsidR="00B71174" w14:paraId="7E82B541" w14:textId="77777777" w:rsidTr="00627FBC">
        <w:tc>
          <w:tcPr>
            <w:tcW w:w="307" w:type="pct"/>
          </w:tcPr>
          <w:p w14:paraId="3525A368" w14:textId="777080C3" w:rsidR="00B71174" w:rsidRDefault="00B71174">
            <w:pPr>
              <w:rPr>
                <w:rFonts w:asciiTheme="minorHAnsi" w:hAnsiTheme="minorHAnsi"/>
                <w:sz w:val="22"/>
                <w:szCs w:val="22"/>
              </w:rPr>
            </w:pPr>
            <w:r>
              <w:rPr>
                <w:rFonts w:asciiTheme="minorHAnsi" w:hAnsiTheme="minorHAnsi"/>
                <w:sz w:val="22"/>
                <w:szCs w:val="22"/>
              </w:rPr>
              <w:t>24 Sept 2012</w:t>
            </w:r>
          </w:p>
        </w:tc>
        <w:tc>
          <w:tcPr>
            <w:tcW w:w="3551" w:type="pct"/>
          </w:tcPr>
          <w:p w14:paraId="3500CBA2" w14:textId="1F6D1ABE" w:rsidR="00B71174" w:rsidRDefault="00B71174" w:rsidP="00D562EB">
            <w:pPr>
              <w:rPr>
                <w:rFonts w:asciiTheme="minorHAnsi" w:hAnsiTheme="minorHAnsi"/>
                <w:sz w:val="22"/>
                <w:szCs w:val="22"/>
              </w:rPr>
            </w:pPr>
            <w:r>
              <w:rPr>
                <w:rFonts w:asciiTheme="minorHAnsi" w:hAnsiTheme="minorHAnsi"/>
                <w:sz w:val="22"/>
                <w:szCs w:val="22"/>
              </w:rPr>
              <w:t>TMCH Explanatory Memorandum on “matching rule” published, describing the mechanism for an exact match based on the STI recommendations</w:t>
            </w:r>
            <w:r w:rsidR="00BD718A">
              <w:rPr>
                <w:rFonts w:asciiTheme="minorHAnsi" w:hAnsiTheme="minorHAnsi"/>
                <w:sz w:val="22"/>
                <w:szCs w:val="22"/>
              </w:rPr>
              <w:t>:</w:t>
            </w:r>
          </w:p>
          <w:p w14:paraId="7A90D8F2" w14:textId="77777777" w:rsidR="00B71174" w:rsidRDefault="00B828CD" w:rsidP="00D562EB">
            <w:pPr>
              <w:rPr>
                <w:rFonts w:asciiTheme="minorHAnsi" w:hAnsiTheme="minorHAnsi"/>
                <w:sz w:val="22"/>
                <w:szCs w:val="22"/>
              </w:rPr>
            </w:pPr>
            <w:hyperlink r:id="rId21" w:history="1">
              <w:r w:rsidR="00B71174" w:rsidRPr="000F5673">
                <w:rPr>
                  <w:rStyle w:val="Hyperlink"/>
                  <w:rFonts w:asciiTheme="minorHAnsi" w:hAnsiTheme="minorHAnsi"/>
                  <w:sz w:val="22"/>
                  <w:szCs w:val="22"/>
                </w:rPr>
                <w:t>https://newgtlds.icann.org/en/about/trademark-clearinghouse/matching-rules-24sep12-en.pdf</w:t>
              </w:r>
            </w:hyperlink>
            <w:r w:rsidR="00B71174">
              <w:rPr>
                <w:rFonts w:asciiTheme="minorHAnsi" w:hAnsiTheme="minorHAnsi"/>
                <w:sz w:val="22"/>
                <w:szCs w:val="22"/>
              </w:rPr>
              <w:t xml:space="preserve"> </w:t>
            </w:r>
          </w:p>
          <w:p w14:paraId="21DFA69D" w14:textId="77777777" w:rsidR="00B71174" w:rsidRDefault="00B71174" w:rsidP="00D562EB">
            <w:pPr>
              <w:rPr>
                <w:rFonts w:asciiTheme="minorHAnsi" w:hAnsiTheme="minorHAnsi"/>
                <w:sz w:val="22"/>
                <w:szCs w:val="22"/>
              </w:rPr>
            </w:pPr>
          </w:p>
          <w:p w14:paraId="1C07A1B0" w14:textId="37A7BF9E" w:rsidR="00B71174" w:rsidRDefault="00B71174" w:rsidP="00D562EB">
            <w:pPr>
              <w:rPr>
                <w:rFonts w:asciiTheme="minorHAnsi" w:hAnsiTheme="minorHAnsi"/>
                <w:sz w:val="22"/>
                <w:szCs w:val="22"/>
              </w:rPr>
            </w:pPr>
            <w:r>
              <w:rPr>
                <w:rFonts w:asciiTheme="minorHAnsi" w:hAnsiTheme="minorHAnsi"/>
                <w:sz w:val="22"/>
                <w:szCs w:val="22"/>
              </w:rPr>
              <w:t>TMCH Explanatory Memorandum on “proof of use” published, describing objectives for and methods for satisfying this requirement</w:t>
            </w:r>
            <w:r w:rsidR="00BD718A">
              <w:rPr>
                <w:rFonts w:asciiTheme="minorHAnsi" w:hAnsiTheme="minorHAnsi"/>
                <w:sz w:val="22"/>
                <w:szCs w:val="22"/>
              </w:rPr>
              <w:t>:</w:t>
            </w:r>
          </w:p>
          <w:p w14:paraId="6BD2AFCE" w14:textId="77777777" w:rsidR="00B71174" w:rsidRDefault="00B828CD" w:rsidP="00D562EB">
            <w:pPr>
              <w:rPr>
                <w:rFonts w:asciiTheme="minorHAnsi" w:hAnsiTheme="minorHAnsi"/>
                <w:sz w:val="22"/>
                <w:szCs w:val="22"/>
              </w:rPr>
            </w:pPr>
            <w:hyperlink r:id="rId22" w:history="1">
              <w:r w:rsidR="00B71174" w:rsidRPr="000F5673">
                <w:rPr>
                  <w:rStyle w:val="Hyperlink"/>
                  <w:rFonts w:asciiTheme="minorHAnsi" w:hAnsiTheme="minorHAnsi"/>
                  <w:sz w:val="22"/>
                  <w:szCs w:val="22"/>
                </w:rPr>
                <w:t>https://newgtlds.icann.org/en/about/trademark-clearinghouse/proof-of-use-24sep12-en.pdf</w:t>
              </w:r>
            </w:hyperlink>
            <w:r w:rsidR="00B71174">
              <w:rPr>
                <w:rFonts w:asciiTheme="minorHAnsi" w:hAnsiTheme="minorHAnsi"/>
                <w:sz w:val="22"/>
                <w:szCs w:val="22"/>
              </w:rPr>
              <w:t xml:space="preserve"> </w:t>
            </w:r>
          </w:p>
          <w:p w14:paraId="0CAF6DFF" w14:textId="77777777" w:rsidR="00B71174" w:rsidRDefault="00B71174" w:rsidP="00D562EB">
            <w:pPr>
              <w:rPr>
                <w:rFonts w:asciiTheme="minorHAnsi" w:hAnsiTheme="minorHAnsi"/>
                <w:sz w:val="22"/>
                <w:szCs w:val="22"/>
              </w:rPr>
            </w:pPr>
          </w:p>
          <w:p w14:paraId="411B825D" w14:textId="396EED03" w:rsidR="00B71174" w:rsidRDefault="00B71174" w:rsidP="00D562EB">
            <w:pPr>
              <w:rPr>
                <w:rFonts w:asciiTheme="minorHAnsi" w:hAnsiTheme="minorHAnsi"/>
                <w:sz w:val="22"/>
                <w:szCs w:val="22"/>
              </w:rPr>
            </w:pPr>
            <w:r>
              <w:rPr>
                <w:rFonts w:asciiTheme="minorHAnsi" w:hAnsiTheme="minorHAnsi"/>
                <w:sz w:val="22"/>
                <w:szCs w:val="22"/>
              </w:rPr>
              <w:t>Staff report on public comments received to these two memoranda published (in February 2013)</w:t>
            </w:r>
            <w:r w:rsidR="00BD718A">
              <w:rPr>
                <w:rFonts w:asciiTheme="minorHAnsi" w:hAnsiTheme="minorHAnsi"/>
                <w:sz w:val="22"/>
                <w:szCs w:val="22"/>
              </w:rPr>
              <w:t>:</w:t>
            </w:r>
          </w:p>
          <w:p w14:paraId="57650280" w14:textId="77777777" w:rsidR="00B71174" w:rsidRDefault="00B828CD" w:rsidP="00D562EB">
            <w:pPr>
              <w:rPr>
                <w:rFonts w:asciiTheme="minorHAnsi" w:hAnsiTheme="minorHAnsi"/>
                <w:sz w:val="22"/>
                <w:szCs w:val="22"/>
              </w:rPr>
            </w:pPr>
            <w:hyperlink r:id="rId23" w:history="1">
              <w:r w:rsidR="00B71174" w:rsidRPr="000F5673">
                <w:rPr>
                  <w:rStyle w:val="Hyperlink"/>
                  <w:rFonts w:asciiTheme="minorHAnsi" w:hAnsiTheme="minorHAnsi"/>
                  <w:sz w:val="22"/>
                  <w:szCs w:val="22"/>
                </w:rPr>
                <w:t>https://www.icann.org/en/system/files/files/report-comments-tmch-docs-27feb13-en.pdf</w:t>
              </w:r>
            </w:hyperlink>
            <w:r w:rsidR="00B71174">
              <w:rPr>
                <w:rFonts w:asciiTheme="minorHAnsi" w:hAnsiTheme="minorHAnsi"/>
                <w:sz w:val="22"/>
                <w:szCs w:val="22"/>
              </w:rPr>
              <w:t xml:space="preserve"> </w:t>
            </w:r>
          </w:p>
          <w:p w14:paraId="7FFAA6EB" w14:textId="77777777" w:rsidR="00B71174" w:rsidRDefault="00B71174" w:rsidP="003C28AD">
            <w:pPr>
              <w:rPr>
                <w:rFonts w:asciiTheme="minorHAnsi" w:hAnsiTheme="minorHAnsi"/>
                <w:sz w:val="22"/>
                <w:szCs w:val="22"/>
              </w:rPr>
            </w:pPr>
          </w:p>
        </w:tc>
        <w:tc>
          <w:tcPr>
            <w:tcW w:w="678" w:type="pct"/>
          </w:tcPr>
          <w:p w14:paraId="4DE272EA" w14:textId="663BAD20" w:rsidR="00B71174" w:rsidRDefault="00B71174">
            <w:pPr>
              <w:rPr>
                <w:rFonts w:asciiTheme="minorHAnsi" w:hAnsiTheme="minorHAnsi"/>
                <w:sz w:val="22"/>
                <w:szCs w:val="22"/>
              </w:rPr>
            </w:pPr>
            <w:r>
              <w:rPr>
                <w:rFonts w:asciiTheme="minorHAnsi" w:hAnsiTheme="minorHAnsi"/>
                <w:sz w:val="22"/>
                <w:szCs w:val="22"/>
              </w:rPr>
              <w:t>Staff</w:t>
            </w:r>
          </w:p>
        </w:tc>
        <w:tc>
          <w:tcPr>
            <w:tcW w:w="464" w:type="pct"/>
          </w:tcPr>
          <w:p w14:paraId="035F6A6E" w14:textId="77777777" w:rsidR="00B71174" w:rsidRDefault="00B71174">
            <w:pPr>
              <w:rPr>
                <w:rFonts w:asciiTheme="minorHAnsi" w:hAnsiTheme="minorHAnsi"/>
                <w:sz w:val="22"/>
                <w:szCs w:val="22"/>
              </w:rPr>
            </w:pPr>
          </w:p>
        </w:tc>
      </w:tr>
      <w:tr w:rsidR="00B71174" w14:paraId="24C9421B" w14:textId="77777777" w:rsidTr="00627FBC">
        <w:tc>
          <w:tcPr>
            <w:tcW w:w="307" w:type="pct"/>
          </w:tcPr>
          <w:p w14:paraId="13AD44AA" w14:textId="555C5B59" w:rsidR="00B71174" w:rsidRDefault="00B71174">
            <w:pPr>
              <w:rPr>
                <w:rFonts w:asciiTheme="minorHAnsi" w:hAnsiTheme="minorHAnsi"/>
                <w:sz w:val="22"/>
                <w:szCs w:val="22"/>
              </w:rPr>
            </w:pPr>
            <w:r>
              <w:rPr>
                <w:rFonts w:asciiTheme="minorHAnsi" w:hAnsiTheme="minorHAnsi"/>
                <w:sz w:val="22"/>
                <w:szCs w:val="22"/>
              </w:rPr>
              <w:t>Nov – Dec 2012</w:t>
            </w:r>
          </w:p>
        </w:tc>
        <w:tc>
          <w:tcPr>
            <w:tcW w:w="3551" w:type="pct"/>
          </w:tcPr>
          <w:p w14:paraId="4A5C20B4" w14:textId="6F87530B" w:rsidR="00B71174" w:rsidRDefault="00B71174" w:rsidP="003C28AD">
            <w:pPr>
              <w:rPr>
                <w:rFonts w:asciiTheme="minorHAnsi" w:hAnsiTheme="minorHAnsi"/>
                <w:sz w:val="22"/>
                <w:szCs w:val="22"/>
              </w:rPr>
            </w:pPr>
            <w:r>
              <w:rPr>
                <w:rFonts w:asciiTheme="minorHAnsi" w:hAnsiTheme="minorHAnsi"/>
                <w:sz w:val="22"/>
                <w:szCs w:val="22"/>
              </w:rPr>
              <w:t>Community discussions take place on so-called “Strawman Solution” on Sunrise period, Claims notices and periods, Previously-Abused Labels (i.e. TM+50) and proposed Limited Preventative Registration Mechanism</w:t>
            </w:r>
            <w:r w:rsidR="00BD718A">
              <w:rPr>
                <w:rFonts w:asciiTheme="minorHAnsi" w:hAnsiTheme="minorHAnsi"/>
                <w:sz w:val="22"/>
                <w:szCs w:val="22"/>
              </w:rPr>
              <w:t>:</w:t>
            </w:r>
            <w:r>
              <w:rPr>
                <w:rFonts w:asciiTheme="minorHAnsi" w:hAnsiTheme="minorHAnsi"/>
                <w:sz w:val="22"/>
                <w:szCs w:val="22"/>
              </w:rPr>
              <w:t xml:space="preserve"> </w:t>
            </w:r>
          </w:p>
          <w:p w14:paraId="37D142B2" w14:textId="77777777" w:rsidR="00B71174" w:rsidRDefault="00B828CD" w:rsidP="003C28AD">
            <w:pPr>
              <w:rPr>
                <w:rFonts w:asciiTheme="minorHAnsi" w:hAnsiTheme="minorHAnsi"/>
                <w:sz w:val="22"/>
                <w:szCs w:val="22"/>
              </w:rPr>
            </w:pPr>
            <w:hyperlink r:id="rId24" w:history="1">
              <w:r w:rsidR="00B71174" w:rsidRPr="000F5673">
                <w:rPr>
                  <w:rStyle w:val="Hyperlink"/>
                  <w:rFonts w:asciiTheme="minorHAnsi" w:hAnsiTheme="minorHAnsi"/>
                  <w:sz w:val="22"/>
                  <w:szCs w:val="22"/>
                </w:rPr>
                <w:t>https://newgtlds.icann.org/en/about/trademark-clearinghouse/strawman-solution-03dec12-en.pdf</w:t>
              </w:r>
            </w:hyperlink>
            <w:r w:rsidR="00B71174">
              <w:rPr>
                <w:rFonts w:asciiTheme="minorHAnsi" w:hAnsiTheme="minorHAnsi"/>
                <w:sz w:val="22"/>
                <w:szCs w:val="22"/>
              </w:rPr>
              <w:t xml:space="preserve"> </w:t>
            </w:r>
          </w:p>
          <w:p w14:paraId="792FF323" w14:textId="56A94BE4" w:rsidR="00B71174" w:rsidRDefault="00B71174" w:rsidP="003C28AD">
            <w:pPr>
              <w:rPr>
                <w:rFonts w:asciiTheme="minorHAnsi" w:hAnsiTheme="minorHAnsi"/>
                <w:sz w:val="22"/>
                <w:szCs w:val="22"/>
              </w:rPr>
            </w:pPr>
          </w:p>
        </w:tc>
        <w:tc>
          <w:tcPr>
            <w:tcW w:w="678" w:type="pct"/>
          </w:tcPr>
          <w:p w14:paraId="3F8F8D8F" w14:textId="62198C8E" w:rsidR="00B71174" w:rsidRDefault="00B71174">
            <w:pPr>
              <w:rPr>
                <w:rFonts w:asciiTheme="minorHAnsi" w:hAnsiTheme="minorHAnsi"/>
                <w:sz w:val="22"/>
                <w:szCs w:val="22"/>
              </w:rPr>
            </w:pPr>
            <w:r>
              <w:rPr>
                <w:rFonts w:asciiTheme="minorHAnsi" w:hAnsiTheme="minorHAnsi"/>
                <w:sz w:val="22"/>
                <w:szCs w:val="22"/>
              </w:rPr>
              <w:t>Staff/Community</w:t>
            </w:r>
          </w:p>
        </w:tc>
        <w:tc>
          <w:tcPr>
            <w:tcW w:w="464" w:type="pct"/>
          </w:tcPr>
          <w:p w14:paraId="01368CEE" w14:textId="77777777" w:rsidR="00B71174" w:rsidRDefault="00B71174">
            <w:pPr>
              <w:rPr>
                <w:rFonts w:asciiTheme="minorHAnsi" w:hAnsiTheme="minorHAnsi"/>
                <w:sz w:val="22"/>
                <w:szCs w:val="22"/>
              </w:rPr>
            </w:pPr>
          </w:p>
        </w:tc>
      </w:tr>
      <w:tr w:rsidR="00B71174" w14:paraId="59FC372C" w14:textId="77777777" w:rsidTr="00627FBC">
        <w:tc>
          <w:tcPr>
            <w:tcW w:w="307" w:type="pct"/>
          </w:tcPr>
          <w:p w14:paraId="57F9CFC3" w14:textId="3DF408AA" w:rsidR="00B71174" w:rsidRDefault="00B71174">
            <w:pPr>
              <w:rPr>
                <w:rFonts w:asciiTheme="minorHAnsi" w:hAnsiTheme="minorHAnsi"/>
                <w:sz w:val="22"/>
                <w:szCs w:val="22"/>
              </w:rPr>
            </w:pPr>
            <w:r>
              <w:rPr>
                <w:rFonts w:asciiTheme="minorHAnsi" w:hAnsiTheme="minorHAnsi"/>
                <w:sz w:val="22"/>
                <w:szCs w:val="22"/>
              </w:rPr>
              <w:t>20 March 2013</w:t>
            </w:r>
          </w:p>
        </w:tc>
        <w:tc>
          <w:tcPr>
            <w:tcW w:w="3551" w:type="pct"/>
          </w:tcPr>
          <w:p w14:paraId="74C66D8E" w14:textId="3589CDB9" w:rsidR="00B71174" w:rsidRDefault="00B71174">
            <w:pPr>
              <w:rPr>
                <w:rFonts w:asciiTheme="minorHAnsi" w:hAnsiTheme="minorHAnsi"/>
                <w:sz w:val="22"/>
                <w:szCs w:val="22"/>
              </w:rPr>
            </w:pPr>
            <w:r>
              <w:rPr>
                <w:rFonts w:asciiTheme="minorHAnsi" w:hAnsiTheme="minorHAnsi"/>
                <w:sz w:val="22"/>
                <w:szCs w:val="22"/>
              </w:rPr>
              <w:t>Memorandum on “Strawman Solution” published, indicating which aspects of the proposal ICANN intends to implement</w:t>
            </w:r>
            <w:r w:rsidR="00BD718A">
              <w:rPr>
                <w:rFonts w:asciiTheme="minorHAnsi" w:hAnsiTheme="minorHAnsi"/>
                <w:sz w:val="22"/>
                <w:szCs w:val="22"/>
              </w:rPr>
              <w:t>:</w:t>
            </w:r>
          </w:p>
          <w:p w14:paraId="25A45BE6" w14:textId="043F4B0D" w:rsidR="00B71174" w:rsidRDefault="00B828CD">
            <w:pPr>
              <w:rPr>
                <w:rFonts w:asciiTheme="minorHAnsi" w:hAnsiTheme="minorHAnsi"/>
                <w:sz w:val="22"/>
                <w:szCs w:val="22"/>
              </w:rPr>
            </w:pPr>
            <w:hyperlink r:id="rId25" w:history="1">
              <w:r w:rsidR="00B71174" w:rsidRPr="000F5673">
                <w:rPr>
                  <w:rStyle w:val="Hyperlink"/>
                  <w:rFonts w:asciiTheme="minorHAnsi" w:hAnsiTheme="minorHAnsi"/>
                  <w:sz w:val="22"/>
                  <w:szCs w:val="22"/>
                </w:rPr>
                <w:t>https://newgtlds.icann.org/en/about/trademark-clearinghouse/strawman-solution-memo-20mar13-en.pdf</w:t>
              </w:r>
            </w:hyperlink>
            <w:r w:rsidR="00B71174">
              <w:rPr>
                <w:rFonts w:asciiTheme="minorHAnsi" w:hAnsiTheme="minorHAnsi"/>
                <w:sz w:val="22"/>
                <w:szCs w:val="22"/>
              </w:rPr>
              <w:t xml:space="preserve"> </w:t>
            </w:r>
          </w:p>
        </w:tc>
        <w:tc>
          <w:tcPr>
            <w:tcW w:w="678" w:type="pct"/>
          </w:tcPr>
          <w:p w14:paraId="2D663F80" w14:textId="0932134F" w:rsidR="00B71174" w:rsidRDefault="00B71174">
            <w:pPr>
              <w:rPr>
                <w:rFonts w:asciiTheme="minorHAnsi" w:hAnsiTheme="minorHAnsi"/>
                <w:sz w:val="22"/>
                <w:szCs w:val="22"/>
              </w:rPr>
            </w:pPr>
            <w:r>
              <w:rPr>
                <w:rFonts w:asciiTheme="minorHAnsi" w:hAnsiTheme="minorHAnsi"/>
                <w:sz w:val="22"/>
                <w:szCs w:val="22"/>
              </w:rPr>
              <w:t>Staff</w:t>
            </w:r>
          </w:p>
        </w:tc>
        <w:tc>
          <w:tcPr>
            <w:tcW w:w="464" w:type="pct"/>
          </w:tcPr>
          <w:p w14:paraId="469EED23" w14:textId="77777777" w:rsidR="00B71174" w:rsidRDefault="00B71174">
            <w:pPr>
              <w:rPr>
                <w:rFonts w:asciiTheme="minorHAnsi" w:hAnsiTheme="minorHAnsi"/>
                <w:sz w:val="22"/>
                <w:szCs w:val="22"/>
              </w:rPr>
            </w:pPr>
          </w:p>
        </w:tc>
      </w:tr>
      <w:tr w:rsidR="00B71174" w14:paraId="52B3B773" w14:textId="77777777" w:rsidTr="002D693D">
        <w:tc>
          <w:tcPr>
            <w:tcW w:w="307" w:type="pct"/>
            <w:shd w:val="clear" w:color="auto" w:fill="DEEAF6" w:themeFill="accent5" w:themeFillTint="33"/>
          </w:tcPr>
          <w:p w14:paraId="3BDD7C8F" w14:textId="21A3EBC2" w:rsidR="00B71174" w:rsidRDefault="00B71174">
            <w:pPr>
              <w:rPr>
                <w:rFonts w:asciiTheme="minorHAnsi" w:hAnsiTheme="minorHAnsi"/>
                <w:sz w:val="22"/>
                <w:szCs w:val="22"/>
              </w:rPr>
            </w:pPr>
            <w:r>
              <w:rPr>
                <w:rFonts w:asciiTheme="minorHAnsi" w:hAnsiTheme="minorHAnsi"/>
                <w:sz w:val="22"/>
                <w:szCs w:val="22"/>
              </w:rPr>
              <w:t>16 July 2013</w:t>
            </w:r>
          </w:p>
        </w:tc>
        <w:tc>
          <w:tcPr>
            <w:tcW w:w="3551" w:type="pct"/>
            <w:shd w:val="clear" w:color="auto" w:fill="DEEAF6" w:themeFill="accent5" w:themeFillTint="33"/>
          </w:tcPr>
          <w:p w14:paraId="7E04DE53" w14:textId="02A60E73" w:rsidR="00B71174" w:rsidRDefault="00B71174">
            <w:pPr>
              <w:rPr>
                <w:rFonts w:asciiTheme="minorHAnsi" w:hAnsiTheme="minorHAnsi"/>
                <w:sz w:val="22"/>
                <w:szCs w:val="22"/>
              </w:rPr>
            </w:pPr>
            <w:r>
              <w:rPr>
                <w:rFonts w:asciiTheme="minorHAnsi" w:hAnsiTheme="minorHAnsi"/>
                <w:sz w:val="22"/>
                <w:szCs w:val="22"/>
              </w:rPr>
              <w:t>Implementation Notes on Previously-Abused Labels (i.e. TM+50) published</w:t>
            </w:r>
            <w:r w:rsidR="00BD718A">
              <w:rPr>
                <w:rFonts w:asciiTheme="minorHAnsi" w:hAnsiTheme="minorHAnsi"/>
                <w:sz w:val="22"/>
                <w:szCs w:val="22"/>
              </w:rPr>
              <w:t>:</w:t>
            </w:r>
          </w:p>
          <w:p w14:paraId="3B00512B" w14:textId="4C1FED04" w:rsidR="00B71174" w:rsidRDefault="00B828CD">
            <w:pPr>
              <w:rPr>
                <w:rFonts w:asciiTheme="minorHAnsi" w:hAnsiTheme="minorHAnsi"/>
                <w:sz w:val="22"/>
                <w:szCs w:val="22"/>
              </w:rPr>
            </w:pPr>
            <w:hyperlink r:id="rId26" w:history="1">
              <w:r w:rsidR="00B71174" w:rsidRPr="000F5673">
                <w:rPr>
                  <w:rStyle w:val="Hyperlink"/>
                  <w:rFonts w:asciiTheme="minorHAnsi" w:hAnsiTheme="minorHAnsi"/>
                  <w:sz w:val="22"/>
                  <w:szCs w:val="22"/>
                </w:rPr>
                <w:t>https://newgtlds.icann.org/en/about/trademark-clearinghouse/previously-abused-16jul13-en.pdf</w:t>
              </w:r>
            </w:hyperlink>
            <w:r w:rsidR="00B71174">
              <w:rPr>
                <w:rFonts w:asciiTheme="minorHAnsi" w:hAnsiTheme="minorHAnsi"/>
                <w:sz w:val="22"/>
                <w:szCs w:val="22"/>
              </w:rPr>
              <w:t xml:space="preserve"> </w:t>
            </w:r>
          </w:p>
        </w:tc>
        <w:tc>
          <w:tcPr>
            <w:tcW w:w="678" w:type="pct"/>
            <w:shd w:val="clear" w:color="auto" w:fill="DEEAF6" w:themeFill="accent5" w:themeFillTint="33"/>
          </w:tcPr>
          <w:p w14:paraId="1636A295" w14:textId="494F5C8C" w:rsidR="00B71174" w:rsidRDefault="00BD718A">
            <w:pPr>
              <w:rPr>
                <w:rFonts w:asciiTheme="minorHAnsi" w:hAnsiTheme="minorHAnsi"/>
                <w:sz w:val="22"/>
                <w:szCs w:val="22"/>
              </w:rPr>
            </w:pPr>
            <w:r>
              <w:rPr>
                <w:rFonts w:asciiTheme="minorHAnsi" w:hAnsiTheme="minorHAnsi"/>
                <w:sz w:val="22"/>
                <w:szCs w:val="22"/>
              </w:rPr>
              <w:t>ICANN staff</w:t>
            </w:r>
            <w:r w:rsidR="00B71174">
              <w:rPr>
                <w:rFonts w:asciiTheme="minorHAnsi" w:hAnsiTheme="minorHAnsi"/>
                <w:sz w:val="22"/>
                <w:szCs w:val="22"/>
              </w:rPr>
              <w:t>/TMCH</w:t>
            </w:r>
          </w:p>
        </w:tc>
        <w:tc>
          <w:tcPr>
            <w:tcW w:w="464" w:type="pct"/>
            <w:shd w:val="clear" w:color="auto" w:fill="DEEAF6" w:themeFill="accent5" w:themeFillTint="33"/>
          </w:tcPr>
          <w:p w14:paraId="4907FE4D" w14:textId="77777777" w:rsidR="00B71174" w:rsidRDefault="00B71174">
            <w:pPr>
              <w:rPr>
                <w:rFonts w:asciiTheme="minorHAnsi" w:hAnsiTheme="minorHAnsi"/>
                <w:sz w:val="22"/>
                <w:szCs w:val="22"/>
              </w:rPr>
            </w:pPr>
          </w:p>
        </w:tc>
      </w:tr>
      <w:tr w:rsidR="00B71174" w14:paraId="3485A845" w14:textId="77777777" w:rsidTr="00627FBC">
        <w:tc>
          <w:tcPr>
            <w:tcW w:w="307" w:type="pct"/>
          </w:tcPr>
          <w:p w14:paraId="332839AC" w14:textId="1A1A258B" w:rsidR="00B71174" w:rsidRDefault="00B71174">
            <w:pPr>
              <w:rPr>
                <w:rFonts w:asciiTheme="minorHAnsi" w:hAnsiTheme="minorHAnsi"/>
                <w:sz w:val="22"/>
                <w:szCs w:val="22"/>
              </w:rPr>
            </w:pPr>
            <w:r>
              <w:rPr>
                <w:rFonts w:asciiTheme="minorHAnsi" w:hAnsiTheme="minorHAnsi"/>
                <w:sz w:val="22"/>
                <w:szCs w:val="22"/>
              </w:rPr>
              <w:t>30 Sept 2013</w:t>
            </w:r>
          </w:p>
        </w:tc>
        <w:tc>
          <w:tcPr>
            <w:tcW w:w="3551" w:type="pct"/>
          </w:tcPr>
          <w:p w14:paraId="781F069B" w14:textId="02DA1ACE" w:rsidR="00B71174" w:rsidRDefault="00B71174">
            <w:pPr>
              <w:rPr>
                <w:rFonts w:asciiTheme="minorHAnsi" w:hAnsiTheme="minorHAnsi"/>
                <w:sz w:val="22"/>
                <w:szCs w:val="22"/>
              </w:rPr>
            </w:pPr>
            <w:r>
              <w:rPr>
                <w:rFonts w:asciiTheme="minorHAnsi" w:hAnsiTheme="minorHAnsi"/>
                <w:sz w:val="22"/>
                <w:szCs w:val="22"/>
              </w:rPr>
              <w:t>Final TMCH Requirements</w:t>
            </w:r>
            <w:r w:rsidR="00BD718A">
              <w:rPr>
                <w:rFonts w:asciiTheme="minorHAnsi" w:hAnsiTheme="minorHAnsi"/>
                <w:sz w:val="22"/>
                <w:szCs w:val="22"/>
              </w:rPr>
              <w:t xml:space="preserve"> (features and operation)</w:t>
            </w:r>
            <w:r>
              <w:rPr>
                <w:rFonts w:asciiTheme="minorHAnsi" w:hAnsiTheme="minorHAnsi"/>
                <w:sz w:val="22"/>
                <w:szCs w:val="22"/>
              </w:rPr>
              <w:t xml:space="preserve"> published</w:t>
            </w:r>
            <w:r w:rsidR="00BD718A">
              <w:rPr>
                <w:rFonts w:asciiTheme="minorHAnsi" w:hAnsiTheme="minorHAnsi"/>
                <w:sz w:val="22"/>
                <w:szCs w:val="22"/>
              </w:rPr>
              <w:t>:</w:t>
            </w:r>
          </w:p>
          <w:p w14:paraId="17C0AECD" w14:textId="77777777" w:rsidR="00B71174" w:rsidRDefault="00B828CD">
            <w:pPr>
              <w:rPr>
                <w:rFonts w:asciiTheme="minorHAnsi" w:hAnsiTheme="minorHAnsi"/>
                <w:sz w:val="22"/>
                <w:szCs w:val="22"/>
              </w:rPr>
            </w:pPr>
            <w:hyperlink r:id="rId27" w:history="1">
              <w:r w:rsidR="00B71174" w:rsidRPr="000F5673">
                <w:rPr>
                  <w:rStyle w:val="Hyperlink"/>
                  <w:rFonts w:asciiTheme="minorHAnsi" w:hAnsiTheme="minorHAnsi"/>
                  <w:sz w:val="22"/>
                  <w:szCs w:val="22"/>
                </w:rPr>
                <w:t>https://newgtlds.icann.org/en/about/trademark-clearinghouse/rpm-requirements-30sep13-en.pdf</w:t>
              </w:r>
            </w:hyperlink>
            <w:r w:rsidR="00B71174">
              <w:rPr>
                <w:rFonts w:asciiTheme="minorHAnsi" w:hAnsiTheme="minorHAnsi"/>
                <w:sz w:val="22"/>
                <w:szCs w:val="22"/>
              </w:rPr>
              <w:t xml:space="preserve"> </w:t>
            </w:r>
          </w:p>
          <w:p w14:paraId="267203B5" w14:textId="77777777" w:rsidR="00B71174" w:rsidRDefault="00B71174">
            <w:pPr>
              <w:rPr>
                <w:rFonts w:asciiTheme="minorHAnsi" w:hAnsiTheme="minorHAnsi"/>
                <w:sz w:val="22"/>
                <w:szCs w:val="22"/>
              </w:rPr>
            </w:pPr>
            <w:r>
              <w:rPr>
                <w:rFonts w:asciiTheme="minorHAnsi" w:hAnsiTheme="minorHAnsi"/>
                <w:sz w:val="22"/>
                <w:szCs w:val="22"/>
              </w:rPr>
              <w:t xml:space="preserve">(FAQ also published: </w:t>
            </w:r>
            <w:hyperlink r:id="rId28" w:history="1">
              <w:r w:rsidRPr="000F5673">
                <w:rPr>
                  <w:rStyle w:val="Hyperlink"/>
                  <w:rFonts w:asciiTheme="minorHAnsi" w:hAnsiTheme="minorHAnsi"/>
                  <w:sz w:val="22"/>
                  <w:szCs w:val="22"/>
                </w:rPr>
                <w:t>https://newgtlds.icann.org/en/about/trademark-clearinghouse/rpm-requirements-faqs-12nov13-en.pdf)</w:t>
              </w:r>
            </w:hyperlink>
            <w:r>
              <w:rPr>
                <w:rFonts w:asciiTheme="minorHAnsi" w:hAnsiTheme="minorHAnsi"/>
                <w:sz w:val="22"/>
                <w:szCs w:val="22"/>
              </w:rPr>
              <w:t xml:space="preserve"> </w:t>
            </w:r>
          </w:p>
          <w:p w14:paraId="29393B7A" w14:textId="6CC0405C" w:rsidR="00B71174" w:rsidRDefault="00B71174">
            <w:pPr>
              <w:rPr>
                <w:rFonts w:asciiTheme="minorHAnsi" w:hAnsiTheme="minorHAnsi"/>
                <w:sz w:val="22"/>
                <w:szCs w:val="22"/>
              </w:rPr>
            </w:pPr>
          </w:p>
        </w:tc>
        <w:tc>
          <w:tcPr>
            <w:tcW w:w="678" w:type="pct"/>
          </w:tcPr>
          <w:p w14:paraId="13AB6F72" w14:textId="46C74D5B" w:rsidR="00B71174" w:rsidRDefault="00BD718A">
            <w:pPr>
              <w:rPr>
                <w:rFonts w:asciiTheme="minorHAnsi" w:hAnsiTheme="minorHAnsi"/>
                <w:sz w:val="22"/>
                <w:szCs w:val="22"/>
              </w:rPr>
            </w:pPr>
            <w:r>
              <w:rPr>
                <w:rFonts w:asciiTheme="minorHAnsi" w:hAnsiTheme="minorHAnsi"/>
                <w:sz w:val="22"/>
                <w:szCs w:val="22"/>
              </w:rPr>
              <w:t>Staff</w:t>
            </w:r>
            <w:bookmarkStart w:id="0" w:name="_GoBack"/>
            <w:bookmarkEnd w:id="0"/>
          </w:p>
        </w:tc>
        <w:tc>
          <w:tcPr>
            <w:tcW w:w="464" w:type="pct"/>
          </w:tcPr>
          <w:p w14:paraId="32DF1DC4" w14:textId="77777777" w:rsidR="00B71174" w:rsidRDefault="00B71174">
            <w:pPr>
              <w:rPr>
                <w:rFonts w:asciiTheme="minorHAnsi" w:hAnsiTheme="minorHAnsi"/>
                <w:sz w:val="22"/>
                <w:szCs w:val="22"/>
              </w:rPr>
            </w:pPr>
          </w:p>
        </w:tc>
      </w:tr>
    </w:tbl>
    <w:p w14:paraId="2C00BACD" w14:textId="77777777" w:rsidR="00AE3780" w:rsidRDefault="00AE3780">
      <w:pPr>
        <w:rPr>
          <w:rFonts w:asciiTheme="minorHAnsi" w:hAnsiTheme="minorHAnsi"/>
          <w:sz w:val="22"/>
          <w:szCs w:val="22"/>
        </w:rPr>
      </w:pPr>
    </w:p>
    <w:p w14:paraId="2A9C52FA" w14:textId="77777777" w:rsidR="00CC6684" w:rsidRDefault="00CC6684">
      <w:pPr>
        <w:rPr>
          <w:rFonts w:asciiTheme="minorHAnsi" w:hAnsiTheme="minorHAnsi"/>
          <w:sz w:val="22"/>
          <w:szCs w:val="22"/>
        </w:rPr>
      </w:pPr>
    </w:p>
    <w:p w14:paraId="4A280CF2" w14:textId="77777777" w:rsidR="00CC6684" w:rsidRDefault="00CC6684">
      <w:pPr>
        <w:rPr>
          <w:rFonts w:asciiTheme="minorHAnsi" w:hAnsiTheme="minorHAnsi"/>
          <w:sz w:val="22"/>
          <w:szCs w:val="22"/>
        </w:rPr>
      </w:pPr>
    </w:p>
    <w:p w14:paraId="312FC490" w14:textId="77777777" w:rsidR="003502AA" w:rsidRDefault="003502AA">
      <w:pPr>
        <w:rPr>
          <w:rFonts w:asciiTheme="minorHAnsi" w:hAnsiTheme="minorHAnsi"/>
          <w:sz w:val="22"/>
          <w:szCs w:val="22"/>
        </w:rPr>
        <w:sectPr w:rsidR="003502AA" w:rsidSect="00255960">
          <w:footerReference w:type="even" r:id="rId29"/>
          <w:footerReference w:type="default" r:id="rId30"/>
          <w:pgSz w:w="15840" w:h="12240" w:orient="landscape"/>
          <w:pgMar w:top="1440" w:right="1440" w:bottom="1440" w:left="1440" w:header="720" w:footer="720" w:gutter="0"/>
          <w:cols w:space="720"/>
          <w:docGrid w:linePitch="360"/>
        </w:sectPr>
      </w:pPr>
    </w:p>
    <w:p w14:paraId="6E70F6EA" w14:textId="1EA1686C" w:rsidR="00077A8E" w:rsidRDefault="00077A8E">
      <w:pPr>
        <w:rPr>
          <w:rFonts w:asciiTheme="minorHAnsi" w:hAnsiTheme="minorHAnsi"/>
          <w:sz w:val="22"/>
          <w:szCs w:val="22"/>
        </w:rPr>
      </w:pPr>
    </w:p>
    <w:p w14:paraId="02E94A32" w14:textId="4415517E" w:rsidR="00077A8E" w:rsidRPr="00077A8E" w:rsidRDefault="00077A8E">
      <w:pPr>
        <w:rPr>
          <w:rFonts w:asciiTheme="minorHAnsi" w:hAnsiTheme="minorHAnsi"/>
          <w:b/>
          <w:sz w:val="22"/>
          <w:szCs w:val="22"/>
        </w:rPr>
      </w:pPr>
      <w:r w:rsidRPr="00077A8E">
        <w:rPr>
          <w:rFonts w:asciiTheme="minorHAnsi" w:hAnsiTheme="minorHAnsi"/>
          <w:b/>
          <w:sz w:val="22"/>
          <w:szCs w:val="22"/>
        </w:rPr>
        <w:t xml:space="preserve">ANNEX A – </w:t>
      </w:r>
      <w:r>
        <w:rPr>
          <w:rFonts w:asciiTheme="minorHAnsi" w:hAnsiTheme="minorHAnsi"/>
          <w:b/>
          <w:sz w:val="22"/>
          <w:szCs w:val="22"/>
        </w:rPr>
        <w:t>Chronology of Development of Technical, Functional and Operational Requirements for the TMCH</w:t>
      </w:r>
    </w:p>
    <w:p w14:paraId="4AD004E1" w14:textId="77777777" w:rsidR="00077A8E" w:rsidRDefault="00077A8E">
      <w:pPr>
        <w:rPr>
          <w:rFonts w:asciiTheme="minorHAnsi" w:hAnsiTheme="minorHAnsi"/>
          <w:sz w:val="22"/>
          <w:szCs w:val="22"/>
        </w:rPr>
      </w:pPr>
    </w:p>
    <w:tbl>
      <w:tblPr>
        <w:tblStyle w:val="TableGrid"/>
        <w:tblW w:w="5000" w:type="pct"/>
        <w:tblLook w:val="04A0" w:firstRow="1" w:lastRow="0" w:firstColumn="1" w:lastColumn="0" w:noHBand="0" w:noVBand="1"/>
      </w:tblPr>
      <w:tblGrid>
        <w:gridCol w:w="663"/>
        <w:gridCol w:w="9828"/>
        <w:gridCol w:w="1257"/>
        <w:gridCol w:w="1202"/>
      </w:tblGrid>
      <w:tr w:rsidR="00077A8E" w14:paraId="31FF65B0" w14:textId="77777777" w:rsidTr="00855586">
        <w:tc>
          <w:tcPr>
            <w:tcW w:w="256" w:type="pct"/>
          </w:tcPr>
          <w:p w14:paraId="03B6B22A" w14:textId="77777777" w:rsidR="00077A8E" w:rsidRPr="002C3A81" w:rsidRDefault="00077A8E" w:rsidP="00D562EB">
            <w:pPr>
              <w:rPr>
                <w:rFonts w:asciiTheme="minorHAnsi" w:hAnsiTheme="minorHAnsi"/>
                <w:b/>
                <w:sz w:val="22"/>
                <w:szCs w:val="22"/>
              </w:rPr>
            </w:pPr>
            <w:r w:rsidRPr="002C3A81">
              <w:rPr>
                <w:rFonts w:asciiTheme="minorHAnsi" w:hAnsiTheme="minorHAnsi"/>
                <w:b/>
                <w:sz w:val="22"/>
                <w:szCs w:val="22"/>
              </w:rPr>
              <w:t>Date</w:t>
            </w:r>
          </w:p>
        </w:tc>
        <w:tc>
          <w:tcPr>
            <w:tcW w:w="3886" w:type="pct"/>
          </w:tcPr>
          <w:p w14:paraId="12DDB3FA" w14:textId="77777777" w:rsidR="00077A8E" w:rsidRPr="002C3A81" w:rsidRDefault="00077A8E" w:rsidP="00D562EB">
            <w:pPr>
              <w:rPr>
                <w:rFonts w:asciiTheme="minorHAnsi" w:hAnsiTheme="minorHAnsi"/>
                <w:b/>
                <w:sz w:val="22"/>
                <w:szCs w:val="22"/>
              </w:rPr>
            </w:pPr>
            <w:r w:rsidRPr="002C3A81">
              <w:rPr>
                <w:rFonts w:asciiTheme="minorHAnsi" w:hAnsiTheme="minorHAnsi"/>
                <w:b/>
                <w:sz w:val="22"/>
                <w:szCs w:val="22"/>
              </w:rPr>
              <w:t>Document/Action</w:t>
            </w:r>
          </w:p>
        </w:tc>
        <w:tc>
          <w:tcPr>
            <w:tcW w:w="400" w:type="pct"/>
          </w:tcPr>
          <w:p w14:paraId="5E4E3291" w14:textId="77777777" w:rsidR="00077A8E" w:rsidRPr="002C3A81" w:rsidRDefault="00077A8E" w:rsidP="00D562EB">
            <w:pPr>
              <w:rPr>
                <w:rFonts w:asciiTheme="minorHAnsi" w:hAnsiTheme="minorHAnsi"/>
                <w:b/>
                <w:sz w:val="22"/>
                <w:szCs w:val="22"/>
              </w:rPr>
            </w:pPr>
            <w:r w:rsidRPr="002C3A81">
              <w:rPr>
                <w:rFonts w:asciiTheme="minorHAnsi" w:hAnsiTheme="minorHAnsi"/>
                <w:b/>
                <w:sz w:val="22"/>
                <w:szCs w:val="22"/>
              </w:rPr>
              <w:t>Source</w:t>
            </w:r>
          </w:p>
        </w:tc>
        <w:tc>
          <w:tcPr>
            <w:tcW w:w="458" w:type="pct"/>
          </w:tcPr>
          <w:p w14:paraId="78F6E014" w14:textId="77777777" w:rsidR="00077A8E" w:rsidRPr="002C3A81" w:rsidRDefault="00077A8E" w:rsidP="00D562EB">
            <w:pPr>
              <w:rPr>
                <w:rFonts w:asciiTheme="minorHAnsi" w:hAnsiTheme="minorHAnsi"/>
                <w:b/>
                <w:sz w:val="22"/>
                <w:szCs w:val="22"/>
              </w:rPr>
            </w:pPr>
            <w:r w:rsidRPr="002C3A81">
              <w:rPr>
                <w:rFonts w:asciiTheme="minorHAnsi" w:hAnsiTheme="minorHAnsi"/>
                <w:b/>
                <w:sz w:val="22"/>
                <w:szCs w:val="22"/>
              </w:rPr>
              <w:t>WG Comments</w:t>
            </w:r>
          </w:p>
        </w:tc>
      </w:tr>
      <w:tr w:rsidR="00855586" w14:paraId="1FF9CF46" w14:textId="77777777" w:rsidTr="00855586">
        <w:tc>
          <w:tcPr>
            <w:tcW w:w="256" w:type="pct"/>
          </w:tcPr>
          <w:p w14:paraId="6BC8BD6B" w14:textId="7E1ABE4D" w:rsidR="00855586" w:rsidRDefault="00855586" w:rsidP="00D562EB">
            <w:pPr>
              <w:rPr>
                <w:rFonts w:asciiTheme="minorHAnsi" w:hAnsiTheme="minorHAnsi"/>
                <w:sz w:val="22"/>
                <w:szCs w:val="22"/>
              </w:rPr>
            </w:pPr>
            <w:r>
              <w:rPr>
                <w:rFonts w:asciiTheme="minorHAnsi" w:hAnsiTheme="minorHAnsi"/>
                <w:sz w:val="22"/>
                <w:szCs w:val="22"/>
              </w:rPr>
              <w:t>Oct 2011</w:t>
            </w:r>
          </w:p>
        </w:tc>
        <w:tc>
          <w:tcPr>
            <w:tcW w:w="3886" w:type="pct"/>
          </w:tcPr>
          <w:p w14:paraId="58F31BAC" w14:textId="77777777" w:rsidR="00855586" w:rsidRDefault="00855586" w:rsidP="00D562EB">
            <w:pPr>
              <w:rPr>
                <w:rFonts w:asciiTheme="minorHAnsi" w:hAnsiTheme="minorHAnsi"/>
                <w:sz w:val="22"/>
                <w:szCs w:val="22"/>
              </w:rPr>
            </w:pPr>
            <w:r>
              <w:rPr>
                <w:rFonts w:asciiTheme="minorHAnsi" w:hAnsiTheme="minorHAnsi"/>
                <w:sz w:val="22"/>
                <w:szCs w:val="22"/>
              </w:rPr>
              <w:t>Request for Information (RFI) issued for TMCH provider, outlining required capabilities and experience</w:t>
            </w:r>
          </w:p>
          <w:p w14:paraId="017983B5" w14:textId="77777777" w:rsidR="00855586" w:rsidRDefault="00B828CD" w:rsidP="00D562EB">
            <w:pPr>
              <w:rPr>
                <w:rFonts w:asciiTheme="minorHAnsi" w:hAnsiTheme="minorHAnsi"/>
                <w:sz w:val="22"/>
                <w:szCs w:val="22"/>
              </w:rPr>
            </w:pPr>
            <w:hyperlink r:id="rId31" w:history="1">
              <w:r w:rsidR="00855586" w:rsidRPr="000F5673">
                <w:rPr>
                  <w:rStyle w:val="Hyperlink"/>
                  <w:rFonts w:asciiTheme="minorHAnsi" w:hAnsiTheme="minorHAnsi"/>
                  <w:sz w:val="22"/>
                  <w:szCs w:val="22"/>
                </w:rPr>
                <w:t>https://archive.icann.org/en/topics/new-gtlds/trademark-clearinghouse-rfi-03oct11-en.pdf</w:t>
              </w:r>
            </w:hyperlink>
            <w:r w:rsidR="00855586">
              <w:rPr>
                <w:rFonts w:asciiTheme="minorHAnsi" w:hAnsiTheme="minorHAnsi"/>
                <w:sz w:val="22"/>
                <w:szCs w:val="22"/>
              </w:rPr>
              <w:t xml:space="preserve"> </w:t>
            </w:r>
          </w:p>
          <w:p w14:paraId="0F179741" w14:textId="77777777" w:rsidR="00855586" w:rsidRDefault="00855586" w:rsidP="00D562EB">
            <w:pPr>
              <w:rPr>
                <w:rFonts w:asciiTheme="minorHAnsi" w:hAnsiTheme="minorHAnsi"/>
                <w:sz w:val="22"/>
                <w:szCs w:val="22"/>
              </w:rPr>
            </w:pPr>
          </w:p>
        </w:tc>
        <w:tc>
          <w:tcPr>
            <w:tcW w:w="400" w:type="pct"/>
          </w:tcPr>
          <w:p w14:paraId="171242F3" w14:textId="630382E0" w:rsidR="00855586" w:rsidRDefault="00855586" w:rsidP="00D562EB">
            <w:pPr>
              <w:rPr>
                <w:rFonts w:asciiTheme="minorHAnsi" w:hAnsiTheme="minorHAnsi"/>
                <w:sz w:val="22"/>
                <w:szCs w:val="22"/>
              </w:rPr>
            </w:pPr>
            <w:r>
              <w:rPr>
                <w:rFonts w:asciiTheme="minorHAnsi" w:hAnsiTheme="minorHAnsi"/>
                <w:sz w:val="22"/>
                <w:szCs w:val="22"/>
              </w:rPr>
              <w:t>Staff</w:t>
            </w:r>
          </w:p>
        </w:tc>
        <w:tc>
          <w:tcPr>
            <w:tcW w:w="458" w:type="pct"/>
          </w:tcPr>
          <w:p w14:paraId="329F2FCE" w14:textId="77777777" w:rsidR="00855586" w:rsidRDefault="00855586" w:rsidP="00D562EB">
            <w:pPr>
              <w:rPr>
                <w:rFonts w:asciiTheme="minorHAnsi" w:hAnsiTheme="minorHAnsi"/>
                <w:sz w:val="22"/>
                <w:szCs w:val="22"/>
              </w:rPr>
            </w:pPr>
          </w:p>
        </w:tc>
      </w:tr>
      <w:tr w:rsidR="00855586" w14:paraId="79FAED84" w14:textId="77777777" w:rsidTr="00855586">
        <w:tc>
          <w:tcPr>
            <w:tcW w:w="256" w:type="pct"/>
          </w:tcPr>
          <w:p w14:paraId="0BC483D2" w14:textId="2B520F4C" w:rsidR="00855586" w:rsidRDefault="00855586" w:rsidP="00D562EB">
            <w:pPr>
              <w:rPr>
                <w:rFonts w:asciiTheme="minorHAnsi" w:hAnsiTheme="minorHAnsi"/>
                <w:sz w:val="22"/>
                <w:szCs w:val="22"/>
              </w:rPr>
            </w:pPr>
            <w:r>
              <w:rPr>
                <w:rFonts w:asciiTheme="minorHAnsi" w:hAnsiTheme="minorHAnsi"/>
                <w:sz w:val="22"/>
                <w:szCs w:val="22"/>
              </w:rPr>
              <w:t>Apr 2012</w:t>
            </w:r>
          </w:p>
        </w:tc>
        <w:tc>
          <w:tcPr>
            <w:tcW w:w="3886" w:type="pct"/>
          </w:tcPr>
          <w:p w14:paraId="68923735" w14:textId="77777777" w:rsidR="00855586" w:rsidRDefault="00855586" w:rsidP="00D562EB">
            <w:pPr>
              <w:rPr>
                <w:rFonts w:asciiTheme="minorHAnsi" w:hAnsiTheme="minorHAnsi"/>
                <w:sz w:val="22"/>
                <w:szCs w:val="22"/>
              </w:rPr>
            </w:pPr>
            <w:r>
              <w:rPr>
                <w:rFonts w:asciiTheme="minorHAnsi" w:hAnsiTheme="minorHAnsi"/>
                <w:sz w:val="22"/>
                <w:szCs w:val="22"/>
              </w:rPr>
              <w:t>Draft TMCH Implementation Model published</w:t>
            </w:r>
          </w:p>
          <w:p w14:paraId="3135DDC2" w14:textId="77777777" w:rsidR="00855586" w:rsidRDefault="00B828CD" w:rsidP="00D562EB">
            <w:pPr>
              <w:rPr>
                <w:rFonts w:asciiTheme="minorHAnsi" w:hAnsiTheme="minorHAnsi"/>
                <w:sz w:val="22"/>
                <w:szCs w:val="22"/>
              </w:rPr>
            </w:pPr>
            <w:hyperlink r:id="rId32" w:history="1">
              <w:r w:rsidR="00855586" w:rsidRPr="000F5673">
                <w:rPr>
                  <w:rStyle w:val="Hyperlink"/>
                  <w:rFonts w:asciiTheme="minorHAnsi" w:hAnsiTheme="minorHAnsi"/>
                  <w:sz w:val="22"/>
                  <w:szCs w:val="22"/>
                </w:rPr>
                <w:t>https://newgtlds.icann.org/en/about/trademark-clearinghouse/draft-implementation-model-13apr12.pdf</w:t>
              </w:r>
            </w:hyperlink>
            <w:r w:rsidR="00855586">
              <w:rPr>
                <w:rFonts w:asciiTheme="minorHAnsi" w:hAnsiTheme="minorHAnsi"/>
                <w:sz w:val="22"/>
                <w:szCs w:val="22"/>
              </w:rPr>
              <w:t xml:space="preserve"> </w:t>
            </w:r>
          </w:p>
          <w:p w14:paraId="0D01D01B" w14:textId="51151790" w:rsidR="00855586" w:rsidRDefault="00855586" w:rsidP="00D562EB">
            <w:pPr>
              <w:rPr>
                <w:rFonts w:asciiTheme="minorHAnsi" w:hAnsiTheme="minorHAnsi"/>
                <w:sz w:val="22"/>
                <w:szCs w:val="22"/>
              </w:rPr>
            </w:pPr>
          </w:p>
        </w:tc>
        <w:tc>
          <w:tcPr>
            <w:tcW w:w="400" w:type="pct"/>
          </w:tcPr>
          <w:p w14:paraId="199953DC" w14:textId="7B4E076D" w:rsidR="00855586" w:rsidRDefault="00855586" w:rsidP="00D562EB">
            <w:pPr>
              <w:rPr>
                <w:rFonts w:asciiTheme="minorHAnsi" w:hAnsiTheme="minorHAnsi"/>
                <w:sz w:val="22"/>
                <w:szCs w:val="22"/>
              </w:rPr>
            </w:pPr>
            <w:r>
              <w:rPr>
                <w:rFonts w:asciiTheme="minorHAnsi" w:hAnsiTheme="minorHAnsi"/>
                <w:sz w:val="22"/>
                <w:szCs w:val="22"/>
              </w:rPr>
              <w:t>Staff</w:t>
            </w:r>
          </w:p>
        </w:tc>
        <w:tc>
          <w:tcPr>
            <w:tcW w:w="458" w:type="pct"/>
          </w:tcPr>
          <w:p w14:paraId="2A32CD4E" w14:textId="77777777" w:rsidR="00855586" w:rsidRDefault="00855586" w:rsidP="00D562EB">
            <w:pPr>
              <w:rPr>
                <w:rFonts w:asciiTheme="minorHAnsi" w:hAnsiTheme="minorHAnsi"/>
                <w:sz w:val="22"/>
                <w:szCs w:val="22"/>
              </w:rPr>
            </w:pPr>
          </w:p>
        </w:tc>
      </w:tr>
      <w:tr w:rsidR="00855586" w14:paraId="7E83B9E7" w14:textId="77777777" w:rsidTr="00855586">
        <w:tc>
          <w:tcPr>
            <w:tcW w:w="256" w:type="pct"/>
          </w:tcPr>
          <w:p w14:paraId="2A76EC65" w14:textId="0B57A882" w:rsidR="00855586" w:rsidRDefault="00855586" w:rsidP="00D562EB">
            <w:pPr>
              <w:rPr>
                <w:rFonts w:asciiTheme="minorHAnsi" w:hAnsiTheme="minorHAnsi"/>
                <w:sz w:val="22"/>
                <w:szCs w:val="22"/>
              </w:rPr>
            </w:pPr>
            <w:r>
              <w:rPr>
                <w:rFonts w:asciiTheme="minorHAnsi" w:hAnsiTheme="minorHAnsi"/>
                <w:sz w:val="22"/>
                <w:szCs w:val="22"/>
              </w:rPr>
              <w:t>Sept 2012</w:t>
            </w:r>
          </w:p>
        </w:tc>
        <w:tc>
          <w:tcPr>
            <w:tcW w:w="3886" w:type="pct"/>
          </w:tcPr>
          <w:p w14:paraId="73CCD1BA" w14:textId="5458AA83" w:rsidR="00855586" w:rsidRDefault="00855586" w:rsidP="00594788">
            <w:pPr>
              <w:rPr>
                <w:rFonts w:asciiTheme="minorHAnsi" w:hAnsiTheme="minorHAnsi"/>
                <w:sz w:val="22"/>
                <w:szCs w:val="22"/>
              </w:rPr>
            </w:pPr>
            <w:r>
              <w:rPr>
                <w:rFonts w:asciiTheme="minorHAnsi" w:hAnsiTheme="minorHAnsi"/>
                <w:sz w:val="22"/>
                <w:szCs w:val="22"/>
              </w:rPr>
              <w:t>Implementation Assistance Group (IAG) report on specific business requirements for validating TMCH entries and operating Claims and Sunrise services published</w:t>
            </w:r>
          </w:p>
          <w:p w14:paraId="1607615D" w14:textId="342EFB50" w:rsidR="00855586" w:rsidRDefault="00B828CD" w:rsidP="00594788">
            <w:pPr>
              <w:rPr>
                <w:rFonts w:asciiTheme="minorHAnsi" w:hAnsiTheme="minorHAnsi"/>
                <w:sz w:val="22"/>
                <w:szCs w:val="22"/>
              </w:rPr>
            </w:pPr>
            <w:hyperlink r:id="rId33" w:history="1">
              <w:r w:rsidR="00855586" w:rsidRPr="000F5673">
                <w:rPr>
                  <w:rStyle w:val="Hyperlink"/>
                  <w:rFonts w:asciiTheme="minorHAnsi" w:hAnsiTheme="minorHAnsi"/>
                  <w:sz w:val="22"/>
                  <w:szCs w:val="22"/>
                </w:rPr>
                <w:t>https://newgtlds.icann.org/en/about/trademark-clearinghouse/summary-iag-input-26sep12-en.pdf</w:t>
              </w:r>
            </w:hyperlink>
            <w:r w:rsidR="00855586">
              <w:rPr>
                <w:rFonts w:asciiTheme="minorHAnsi" w:hAnsiTheme="minorHAnsi"/>
                <w:sz w:val="22"/>
                <w:szCs w:val="22"/>
              </w:rPr>
              <w:t xml:space="preserve"> </w:t>
            </w:r>
          </w:p>
          <w:p w14:paraId="18C0A704" w14:textId="77777777" w:rsidR="00855586" w:rsidRDefault="00855586" w:rsidP="00594788">
            <w:pPr>
              <w:rPr>
                <w:rFonts w:asciiTheme="minorHAnsi" w:hAnsiTheme="minorHAnsi"/>
                <w:sz w:val="22"/>
                <w:szCs w:val="22"/>
              </w:rPr>
            </w:pPr>
          </w:p>
          <w:p w14:paraId="31D3FD8D" w14:textId="77777777" w:rsidR="00855586" w:rsidRDefault="00855586" w:rsidP="00594788">
            <w:pPr>
              <w:rPr>
                <w:rFonts w:asciiTheme="minorHAnsi" w:hAnsiTheme="minorHAnsi"/>
                <w:sz w:val="22"/>
                <w:szCs w:val="22"/>
              </w:rPr>
            </w:pPr>
            <w:r>
              <w:rPr>
                <w:rFonts w:asciiTheme="minorHAnsi" w:hAnsiTheme="minorHAnsi"/>
                <w:sz w:val="22"/>
                <w:szCs w:val="22"/>
              </w:rPr>
              <w:t>Draft TMCH provider responsibilities published</w:t>
            </w:r>
          </w:p>
          <w:p w14:paraId="2CB2CD6F" w14:textId="5CFDB1A5" w:rsidR="00855586" w:rsidRDefault="00B828CD" w:rsidP="00594788">
            <w:pPr>
              <w:rPr>
                <w:rFonts w:asciiTheme="minorHAnsi" w:hAnsiTheme="minorHAnsi"/>
                <w:sz w:val="22"/>
                <w:szCs w:val="22"/>
              </w:rPr>
            </w:pPr>
            <w:hyperlink r:id="rId34" w:history="1">
              <w:r w:rsidR="00855586" w:rsidRPr="000F5673">
                <w:rPr>
                  <w:rStyle w:val="Hyperlink"/>
                  <w:rFonts w:asciiTheme="minorHAnsi" w:hAnsiTheme="minorHAnsi"/>
                  <w:sz w:val="22"/>
                  <w:szCs w:val="22"/>
                </w:rPr>
                <w:t>https://newgtlds.icann.org/en/about/trademark-clearinghouse/draft-tmch-requirements-24sep12-en.pdf</w:t>
              </w:r>
            </w:hyperlink>
            <w:r w:rsidR="00855586">
              <w:rPr>
                <w:rFonts w:asciiTheme="minorHAnsi" w:hAnsiTheme="minorHAnsi"/>
                <w:sz w:val="22"/>
                <w:szCs w:val="22"/>
              </w:rPr>
              <w:t xml:space="preserve"> </w:t>
            </w:r>
          </w:p>
          <w:p w14:paraId="2F57B9E1" w14:textId="42A6DA09" w:rsidR="00855586" w:rsidRDefault="00855586" w:rsidP="00594788">
            <w:pPr>
              <w:rPr>
                <w:rFonts w:asciiTheme="minorHAnsi" w:hAnsiTheme="minorHAnsi"/>
                <w:sz w:val="22"/>
                <w:szCs w:val="22"/>
              </w:rPr>
            </w:pPr>
          </w:p>
        </w:tc>
        <w:tc>
          <w:tcPr>
            <w:tcW w:w="400" w:type="pct"/>
          </w:tcPr>
          <w:p w14:paraId="5382C8C0" w14:textId="1865A8D5" w:rsidR="00855586" w:rsidRDefault="00855586" w:rsidP="00D562EB">
            <w:pPr>
              <w:rPr>
                <w:rFonts w:asciiTheme="minorHAnsi" w:hAnsiTheme="minorHAnsi"/>
                <w:sz w:val="22"/>
                <w:szCs w:val="22"/>
              </w:rPr>
            </w:pPr>
            <w:r>
              <w:rPr>
                <w:rFonts w:asciiTheme="minorHAnsi" w:hAnsiTheme="minorHAnsi"/>
                <w:sz w:val="22"/>
                <w:szCs w:val="22"/>
              </w:rPr>
              <w:t>IAG/Staff</w:t>
            </w:r>
          </w:p>
        </w:tc>
        <w:tc>
          <w:tcPr>
            <w:tcW w:w="458" w:type="pct"/>
          </w:tcPr>
          <w:p w14:paraId="5B5C49B0" w14:textId="77777777" w:rsidR="00855586" w:rsidRDefault="00855586" w:rsidP="00D562EB">
            <w:pPr>
              <w:rPr>
                <w:rFonts w:asciiTheme="minorHAnsi" w:hAnsiTheme="minorHAnsi"/>
                <w:sz w:val="22"/>
                <w:szCs w:val="22"/>
              </w:rPr>
            </w:pPr>
          </w:p>
        </w:tc>
      </w:tr>
      <w:tr w:rsidR="00855586" w14:paraId="42A4FEC3" w14:textId="77777777" w:rsidTr="00855586">
        <w:tc>
          <w:tcPr>
            <w:tcW w:w="256" w:type="pct"/>
          </w:tcPr>
          <w:p w14:paraId="097446E2" w14:textId="4B75C14B" w:rsidR="00855586" w:rsidRDefault="003502AA" w:rsidP="00D562EB">
            <w:pPr>
              <w:rPr>
                <w:rFonts w:asciiTheme="minorHAnsi" w:hAnsiTheme="minorHAnsi"/>
                <w:sz w:val="22"/>
                <w:szCs w:val="22"/>
              </w:rPr>
            </w:pPr>
            <w:r>
              <w:rPr>
                <w:rFonts w:asciiTheme="minorHAnsi" w:hAnsiTheme="minorHAnsi"/>
                <w:sz w:val="22"/>
                <w:szCs w:val="22"/>
              </w:rPr>
              <w:t>Sept 2013</w:t>
            </w:r>
          </w:p>
        </w:tc>
        <w:tc>
          <w:tcPr>
            <w:tcW w:w="3886" w:type="pct"/>
          </w:tcPr>
          <w:p w14:paraId="7F8528D8" w14:textId="77777777" w:rsidR="003502AA" w:rsidRDefault="003502AA" w:rsidP="003502AA">
            <w:pPr>
              <w:rPr>
                <w:rFonts w:asciiTheme="minorHAnsi" w:hAnsiTheme="minorHAnsi"/>
                <w:sz w:val="22"/>
                <w:szCs w:val="22"/>
              </w:rPr>
            </w:pPr>
            <w:r>
              <w:rPr>
                <w:rFonts w:asciiTheme="minorHAnsi" w:hAnsiTheme="minorHAnsi"/>
                <w:sz w:val="22"/>
                <w:szCs w:val="22"/>
              </w:rPr>
              <w:t>Final TMCH Requirements published</w:t>
            </w:r>
          </w:p>
          <w:p w14:paraId="7A06A48B" w14:textId="77777777" w:rsidR="00855586" w:rsidRDefault="00B828CD" w:rsidP="003502AA">
            <w:pPr>
              <w:rPr>
                <w:rFonts w:asciiTheme="minorHAnsi" w:hAnsiTheme="minorHAnsi"/>
                <w:sz w:val="22"/>
                <w:szCs w:val="22"/>
              </w:rPr>
            </w:pPr>
            <w:hyperlink r:id="rId35" w:history="1">
              <w:r w:rsidR="003502AA" w:rsidRPr="000F5673">
                <w:rPr>
                  <w:rStyle w:val="Hyperlink"/>
                  <w:rFonts w:asciiTheme="minorHAnsi" w:hAnsiTheme="minorHAnsi"/>
                  <w:sz w:val="22"/>
                  <w:szCs w:val="22"/>
                </w:rPr>
                <w:t>https://newgtlds.icann.org/en/about/trademark-clearinghouse/rpm-requirements-30sep13-en.pdf</w:t>
              </w:r>
            </w:hyperlink>
          </w:p>
          <w:p w14:paraId="4CD00186" w14:textId="327CD510" w:rsidR="003502AA" w:rsidRDefault="003502AA" w:rsidP="003502AA">
            <w:pPr>
              <w:rPr>
                <w:rFonts w:asciiTheme="minorHAnsi" w:hAnsiTheme="minorHAnsi"/>
                <w:sz w:val="22"/>
                <w:szCs w:val="22"/>
              </w:rPr>
            </w:pPr>
          </w:p>
        </w:tc>
        <w:tc>
          <w:tcPr>
            <w:tcW w:w="400" w:type="pct"/>
          </w:tcPr>
          <w:p w14:paraId="62D75F13" w14:textId="6BE3719D" w:rsidR="00855586" w:rsidRDefault="003502AA" w:rsidP="00D562EB">
            <w:pPr>
              <w:rPr>
                <w:rFonts w:asciiTheme="minorHAnsi" w:hAnsiTheme="minorHAnsi"/>
                <w:sz w:val="22"/>
                <w:szCs w:val="22"/>
              </w:rPr>
            </w:pPr>
            <w:r>
              <w:rPr>
                <w:rFonts w:asciiTheme="minorHAnsi" w:hAnsiTheme="minorHAnsi"/>
                <w:sz w:val="22"/>
                <w:szCs w:val="22"/>
              </w:rPr>
              <w:t>Staff</w:t>
            </w:r>
          </w:p>
        </w:tc>
        <w:tc>
          <w:tcPr>
            <w:tcW w:w="458" w:type="pct"/>
          </w:tcPr>
          <w:p w14:paraId="7B673D3B" w14:textId="77777777" w:rsidR="00855586" w:rsidRDefault="00855586" w:rsidP="00D562EB">
            <w:pPr>
              <w:rPr>
                <w:rFonts w:asciiTheme="minorHAnsi" w:hAnsiTheme="minorHAnsi"/>
                <w:sz w:val="22"/>
                <w:szCs w:val="22"/>
              </w:rPr>
            </w:pPr>
          </w:p>
        </w:tc>
      </w:tr>
      <w:tr w:rsidR="002D693D" w14:paraId="123301ED" w14:textId="77777777" w:rsidTr="00855586">
        <w:tc>
          <w:tcPr>
            <w:tcW w:w="256" w:type="pct"/>
          </w:tcPr>
          <w:p w14:paraId="2A46D31C" w14:textId="220D9ED0" w:rsidR="002D693D" w:rsidRDefault="002D693D" w:rsidP="00D562EB">
            <w:pPr>
              <w:rPr>
                <w:rFonts w:asciiTheme="minorHAnsi" w:hAnsiTheme="minorHAnsi"/>
                <w:sz w:val="22"/>
                <w:szCs w:val="22"/>
              </w:rPr>
            </w:pPr>
            <w:r>
              <w:rPr>
                <w:rFonts w:asciiTheme="minorHAnsi" w:hAnsiTheme="minorHAnsi"/>
                <w:sz w:val="22"/>
                <w:szCs w:val="22"/>
              </w:rPr>
              <w:t>Dec 2013</w:t>
            </w:r>
          </w:p>
        </w:tc>
        <w:tc>
          <w:tcPr>
            <w:tcW w:w="3886" w:type="pct"/>
          </w:tcPr>
          <w:p w14:paraId="7F925286" w14:textId="77777777" w:rsidR="002D693D" w:rsidRDefault="002D693D" w:rsidP="00D562EB">
            <w:pPr>
              <w:rPr>
                <w:rFonts w:asciiTheme="minorHAnsi" w:hAnsiTheme="minorHAnsi"/>
                <w:sz w:val="22"/>
                <w:szCs w:val="22"/>
              </w:rPr>
            </w:pPr>
            <w:r>
              <w:rPr>
                <w:rFonts w:asciiTheme="minorHAnsi" w:hAnsiTheme="minorHAnsi"/>
                <w:sz w:val="22"/>
                <w:szCs w:val="22"/>
              </w:rPr>
              <w:t xml:space="preserve">Registry User Manual for TMCH published: </w:t>
            </w:r>
            <w:hyperlink r:id="rId36" w:history="1">
              <w:r w:rsidRPr="000F5673">
                <w:rPr>
                  <w:rStyle w:val="Hyperlink"/>
                  <w:rFonts w:asciiTheme="minorHAnsi" w:hAnsiTheme="minorHAnsi"/>
                  <w:sz w:val="22"/>
                  <w:szCs w:val="22"/>
                </w:rPr>
                <w:t>https://newgtlds.icann.org/en/about/trademark-clearinghouse/scsvcs/db-registry-06dec13-en.pdf</w:t>
              </w:r>
            </w:hyperlink>
            <w:r>
              <w:rPr>
                <w:rFonts w:asciiTheme="minorHAnsi" w:hAnsiTheme="minorHAnsi"/>
                <w:sz w:val="22"/>
                <w:szCs w:val="22"/>
              </w:rPr>
              <w:t xml:space="preserve"> </w:t>
            </w:r>
          </w:p>
          <w:p w14:paraId="2B74CB07" w14:textId="77777777" w:rsidR="002D693D" w:rsidRDefault="002D693D" w:rsidP="00D562EB">
            <w:pPr>
              <w:rPr>
                <w:rFonts w:asciiTheme="minorHAnsi" w:hAnsiTheme="minorHAnsi"/>
                <w:sz w:val="22"/>
                <w:szCs w:val="22"/>
              </w:rPr>
            </w:pPr>
          </w:p>
          <w:p w14:paraId="3A9D9832" w14:textId="77777777" w:rsidR="002D693D" w:rsidRDefault="002D693D" w:rsidP="00D562EB">
            <w:pPr>
              <w:rPr>
                <w:rFonts w:asciiTheme="minorHAnsi" w:hAnsiTheme="minorHAnsi"/>
                <w:sz w:val="22"/>
                <w:szCs w:val="22"/>
              </w:rPr>
            </w:pPr>
            <w:r>
              <w:rPr>
                <w:rFonts w:asciiTheme="minorHAnsi" w:hAnsiTheme="minorHAnsi"/>
                <w:sz w:val="22"/>
                <w:szCs w:val="22"/>
              </w:rPr>
              <w:t xml:space="preserve">Registrar User Manual for TMCH published: </w:t>
            </w:r>
            <w:hyperlink r:id="rId37" w:history="1">
              <w:r w:rsidRPr="000F5673">
                <w:rPr>
                  <w:rStyle w:val="Hyperlink"/>
                  <w:rFonts w:asciiTheme="minorHAnsi" w:hAnsiTheme="minorHAnsi"/>
                  <w:sz w:val="22"/>
                  <w:szCs w:val="22"/>
                </w:rPr>
                <w:t>https://newgtlds.icann.org/en/about/trademark-clearinghouse/scsvcs/db-registrar-06dec13-en.pdf</w:t>
              </w:r>
            </w:hyperlink>
            <w:r>
              <w:rPr>
                <w:rFonts w:asciiTheme="minorHAnsi" w:hAnsiTheme="minorHAnsi"/>
                <w:sz w:val="22"/>
                <w:szCs w:val="22"/>
              </w:rPr>
              <w:t xml:space="preserve"> </w:t>
            </w:r>
          </w:p>
          <w:p w14:paraId="7A1DB2C8" w14:textId="77777777" w:rsidR="002D693D" w:rsidRDefault="002D693D" w:rsidP="00D562EB">
            <w:pPr>
              <w:rPr>
                <w:rFonts w:asciiTheme="minorHAnsi" w:hAnsiTheme="minorHAnsi"/>
                <w:sz w:val="22"/>
                <w:szCs w:val="22"/>
              </w:rPr>
            </w:pPr>
          </w:p>
        </w:tc>
        <w:tc>
          <w:tcPr>
            <w:tcW w:w="400" w:type="pct"/>
          </w:tcPr>
          <w:p w14:paraId="6060AC26" w14:textId="2AA2B44A" w:rsidR="002D693D" w:rsidRDefault="002C3A81" w:rsidP="00D562EB">
            <w:pPr>
              <w:rPr>
                <w:rFonts w:asciiTheme="minorHAnsi" w:hAnsiTheme="minorHAnsi"/>
                <w:sz w:val="22"/>
                <w:szCs w:val="22"/>
              </w:rPr>
            </w:pPr>
            <w:r>
              <w:rPr>
                <w:rFonts w:asciiTheme="minorHAnsi" w:hAnsiTheme="minorHAnsi"/>
                <w:sz w:val="22"/>
                <w:szCs w:val="22"/>
              </w:rPr>
              <w:t>Staff</w:t>
            </w:r>
          </w:p>
        </w:tc>
        <w:tc>
          <w:tcPr>
            <w:tcW w:w="458" w:type="pct"/>
          </w:tcPr>
          <w:p w14:paraId="77B913A1" w14:textId="77777777" w:rsidR="002D693D" w:rsidRDefault="002D693D" w:rsidP="00D562EB">
            <w:pPr>
              <w:rPr>
                <w:rFonts w:asciiTheme="minorHAnsi" w:hAnsiTheme="minorHAnsi"/>
                <w:sz w:val="22"/>
                <w:szCs w:val="22"/>
              </w:rPr>
            </w:pPr>
          </w:p>
        </w:tc>
      </w:tr>
      <w:tr w:rsidR="002D693D" w14:paraId="09A465FD" w14:textId="77777777" w:rsidTr="00855586">
        <w:tc>
          <w:tcPr>
            <w:tcW w:w="256" w:type="pct"/>
          </w:tcPr>
          <w:p w14:paraId="4ECE6245" w14:textId="0D48AA23" w:rsidR="002D693D" w:rsidRDefault="002D693D" w:rsidP="00D562EB">
            <w:pPr>
              <w:rPr>
                <w:rFonts w:asciiTheme="minorHAnsi" w:hAnsiTheme="minorHAnsi"/>
                <w:sz w:val="22"/>
                <w:szCs w:val="22"/>
              </w:rPr>
            </w:pPr>
            <w:r>
              <w:rPr>
                <w:rFonts w:asciiTheme="minorHAnsi" w:hAnsiTheme="minorHAnsi"/>
                <w:sz w:val="22"/>
                <w:szCs w:val="22"/>
              </w:rPr>
              <w:t>July 2015</w:t>
            </w:r>
          </w:p>
        </w:tc>
        <w:tc>
          <w:tcPr>
            <w:tcW w:w="3886" w:type="pct"/>
          </w:tcPr>
          <w:p w14:paraId="37B3CAF8" w14:textId="3B6F7829" w:rsidR="002D693D" w:rsidRDefault="002D693D" w:rsidP="00D562EB">
            <w:pPr>
              <w:rPr>
                <w:rFonts w:asciiTheme="minorHAnsi" w:hAnsiTheme="minorHAnsi"/>
                <w:sz w:val="22"/>
                <w:szCs w:val="22"/>
              </w:rPr>
            </w:pPr>
            <w:r>
              <w:rPr>
                <w:rFonts w:asciiTheme="minorHAnsi" w:hAnsiTheme="minorHAnsi"/>
                <w:sz w:val="22"/>
                <w:szCs w:val="22"/>
              </w:rPr>
              <w:t>Latest version of TMCH Functional Specification (v10) published, describing the TMCH architecture and how Registries and Registrars interact with the TMCH</w:t>
            </w:r>
          </w:p>
          <w:p w14:paraId="3E619E14" w14:textId="77777777" w:rsidR="002D693D" w:rsidRDefault="00B828CD" w:rsidP="00D562EB">
            <w:pPr>
              <w:rPr>
                <w:rFonts w:asciiTheme="minorHAnsi" w:hAnsiTheme="minorHAnsi"/>
                <w:sz w:val="22"/>
                <w:szCs w:val="22"/>
              </w:rPr>
            </w:pPr>
            <w:hyperlink r:id="rId38" w:history="1">
              <w:r w:rsidR="002D693D" w:rsidRPr="000F5673">
                <w:rPr>
                  <w:rStyle w:val="Hyperlink"/>
                  <w:rFonts w:asciiTheme="minorHAnsi" w:hAnsiTheme="minorHAnsi"/>
                  <w:sz w:val="22"/>
                  <w:szCs w:val="22"/>
                </w:rPr>
                <w:t>https://tools.ietf.org/html/draft-lozano-tmch-func-spec-10</w:t>
              </w:r>
            </w:hyperlink>
            <w:r w:rsidR="002D693D">
              <w:rPr>
                <w:rFonts w:asciiTheme="minorHAnsi" w:hAnsiTheme="minorHAnsi"/>
                <w:sz w:val="22"/>
                <w:szCs w:val="22"/>
              </w:rPr>
              <w:t xml:space="preserve"> </w:t>
            </w:r>
          </w:p>
          <w:p w14:paraId="5E9CCC54" w14:textId="08C09CF2" w:rsidR="002D693D" w:rsidRDefault="002D693D" w:rsidP="00D562EB">
            <w:pPr>
              <w:rPr>
                <w:rFonts w:asciiTheme="minorHAnsi" w:hAnsiTheme="minorHAnsi"/>
                <w:sz w:val="22"/>
                <w:szCs w:val="22"/>
              </w:rPr>
            </w:pPr>
          </w:p>
        </w:tc>
        <w:tc>
          <w:tcPr>
            <w:tcW w:w="400" w:type="pct"/>
          </w:tcPr>
          <w:p w14:paraId="4057957F" w14:textId="3EEB34BA" w:rsidR="002D693D" w:rsidRDefault="002D693D" w:rsidP="00D562EB">
            <w:pPr>
              <w:rPr>
                <w:rFonts w:asciiTheme="minorHAnsi" w:hAnsiTheme="minorHAnsi"/>
                <w:sz w:val="22"/>
                <w:szCs w:val="22"/>
              </w:rPr>
            </w:pPr>
            <w:r>
              <w:rPr>
                <w:rFonts w:asciiTheme="minorHAnsi" w:hAnsiTheme="minorHAnsi"/>
                <w:sz w:val="22"/>
                <w:szCs w:val="22"/>
              </w:rPr>
              <w:t>IETF</w:t>
            </w:r>
            <w:r w:rsidR="002C3A81">
              <w:rPr>
                <w:rFonts w:asciiTheme="minorHAnsi" w:hAnsiTheme="minorHAnsi"/>
                <w:sz w:val="22"/>
                <w:szCs w:val="22"/>
              </w:rPr>
              <w:t>/ICANN</w:t>
            </w:r>
          </w:p>
        </w:tc>
        <w:tc>
          <w:tcPr>
            <w:tcW w:w="458" w:type="pct"/>
          </w:tcPr>
          <w:p w14:paraId="7B0F00F3" w14:textId="77777777" w:rsidR="002D693D" w:rsidRDefault="002D693D" w:rsidP="00D562EB">
            <w:pPr>
              <w:rPr>
                <w:rFonts w:asciiTheme="minorHAnsi" w:hAnsiTheme="minorHAnsi"/>
                <w:sz w:val="22"/>
                <w:szCs w:val="22"/>
              </w:rPr>
            </w:pPr>
          </w:p>
        </w:tc>
      </w:tr>
    </w:tbl>
    <w:p w14:paraId="7EBD6551" w14:textId="077E6629" w:rsidR="00077A8E" w:rsidRDefault="00077A8E">
      <w:pPr>
        <w:rPr>
          <w:rFonts w:asciiTheme="minorHAnsi" w:hAnsiTheme="minorHAnsi"/>
          <w:sz w:val="22"/>
          <w:szCs w:val="22"/>
        </w:rPr>
      </w:pPr>
    </w:p>
    <w:p w14:paraId="3C69F410" w14:textId="77777777" w:rsidR="002D693D" w:rsidRDefault="002D693D">
      <w:pPr>
        <w:rPr>
          <w:rFonts w:asciiTheme="minorHAnsi" w:hAnsiTheme="minorHAnsi"/>
          <w:sz w:val="22"/>
          <w:szCs w:val="22"/>
        </w:rPr>
        <w:sectPr w:rsidR="002D693D" w:rsidSect="00255960">
          <w:pgSz w:w="15840" w:h="12240" w:orient="landscape"/>
          <w:pgMar w:top="1440" w:right="1440" w:bottom="1440" w:left="1440" w:header="720" w:footer="720" w:gutter="0"/>
          <w:cols w:space="720"/>
          <w:docGrid w:linePitch="360"/>
        </w:sectPr>
      </w:pPr>
    </w:p>
    <w:p w14:paraId="11A37714" w14:textId="4AE48909" w:rsidR="003502AA" w:rsidRDefault="003502AA">
      <w:pPr>
        <w:rPr>
          <w:rFonts w:asciiTheme="minorHAnsi" w:hAnsiTheme="minorHAnsi"/>
          <w:sz w:val="22"/>
          <w:szCs w:val="22"/>
        </w:rPr>
      </w:pPr>
    </w:p>
    <w:p w14:paraId="471BEA25" w14:textId="6052A619" w:rsidR="003502AA" w:rsidRPr="003502AA" w:rsidRDefault="003502AA">
      <w:pPr>
        <w:rPr>
          <w:rFonts w:asciiTheme="minorHAnsi" w:hAnsiTheme="minorHAnsi"/>
          <w:b/>
          <w:sz w:val="22"/>
          <w:szCs w:val="22"/>
        </w:rPr>
      </w:pPr>
      <w:r w:rsidRPr="003502AA">
        <w:rPr>
          <w:rFonts w:asciiTheme="minorHAnsi" w:hAnsiTheme="minorHAnsi"/>
          <w:b/>
          <w:sz w:val="22"/>
          <w:szCs w:val="22"/>
        </w:rPr>
        <w:t xml:space="preserve">ANNEX B – Historical Documentation preceding the STI and subsequent </w:t>
      </w:r>
      <w:r w:rsidR="002C3A81">
        <w:rPr>
          <w:rFonts w:asciiTheme="minorHAnsi" w:hAnsiTheme="minorHAnsi"/>
          <w:b/>
          <w:sz w:val="22"/>
          <w:szCs w:val="22"/>
        </w:rPr>
        <w:t xml:space="preserve">community </w:t>
      </w:r>
      <w:r w:rsidRPr="003502AA">
        <w:rPr>
          <w:rFonts w:asciiTheme="minorHAnsi" w:hAnsiTheme="minorHAnsi"/>
          <w:b/>
          <w:sz w:val="22"/>
          <w:szCs w:val="22"/>
        </w:rPr>
        <w:t>work</w:t>
      </w:r>
    </w:p>
    <w:p w14:paraId="14F269E8" w14:textId="77777777" w:rsidR="003502AA" w:rsidRDefault="003502AA">
      <w:pPr>
        <w:rPr>
          <w:rFonts w:asciiTheme="minorHAnsi" w:hAnsiTheme="minorHAnsi"/>
          <w:sz w:val="22"/>
          <w:szCs w:val="22"/>
        </w:rPr>
      </w:pPr>
    </w:p>
    <w:tbl>
      <w:tblPr>
        <w:tblStyle w:val="TableGrid"/>
        <w:tblW w:w="5000" w:type="pct"/>
        <w:tblLook w:val="04A0" w:firstRow="1" w:lastRow="0" w:firstColumn="1" w:lastColumn="0" w:noHBand="0" w:noVBand="1"/>
      </w:tblPr>
      <w:tblGrid>
        <w:gridCol w:w="795"/>
        <w:gridCol w:w="10115"/>
        <w:gridCol w:w="838"/>
        <w:gridCol w:w="1202"/>
      </w:tblGrid>
      <w:tr w:rsidR="003502AA" w14:paraId="07A7E3C3" w14:textId="77777777" w:rsidTr="00D562EB">
        <w:tc>
          <w:tcPr>
            <w:tcW w:w="256" w:type="pct"/>
          </w:tcPr>
          <w:p w14:paraId="48C04694" w14:textId="77777777" w:rsidR="003502AA" w:rsidRPr="002C3A81" w:rsidRDefault="003502AA" w:rsidP="00D562EB">
            <w:pPr>
              <w:rPr>
                <w:rFonts w:asciiTheme="minorHAnsi" w:hAnsiTheme="minorHAnsi"/>
                <w:b/>
                <w:sz w:val="22"/>
                <w:szCs w:val="22"/>
              </w:rPr>
            </w:pPr>
            <w:r w:rsidRPr="002C3A81">
              <w:rPr>
                <w:rFonts w:asciiTheme="minorHAnsi" w:hAnsiTheme="minorHAnsi"/>
                <w:b/>
                <w:sz w:val="22"/>
                <w:szCs w:val="22"/>
              </w:rPr>
              <w:t>Date</w:t>
            </w:r>
          </w:p>
        </w:tc>
        <w:tc>
          <w:tcPr>
            <w:tcW w:w="3966" w:type="pct"/>
          </w:tcPr>
          <w:p w14:paraId="1360771B" w14:textId="77777777" w:rsidR="003502AA" w:rsidRPr="002C3A81" w:rsidRDefault="003502AA" w:rsidP="00D562EB">
            <w:pPr>
              <w:rPr>
                <w:rFonts w:asciiTheme="minorHAnsi" w:hAnsiTheme="minorHAnsi"/>
                <w:b/>
                <w:sz w:val="22"/>
                <w:szCs w:val="22"/>
              </w:rPr>
            </w:pPr>
            <w:r w:rsidRPr="002C3A81">
              <w:rPr>
                <w:rFonts w:asciiTheme="minorHAnsi" w:hAnsiTheme="minorHAnsi"/>
                <w:b/>
                <w:sz w:val="22"/>
                <w:szCs w:val="22"/>
              </w:rPr>
              <w:t>Document/Action</w:t>
            </w:r>
          </w:p>
        </w:tc>
        <w:tc>
          <w:tcPr>
            <w:tcW w:w="320" w:type="pct"/>
          </w:tcPr>
          <w:p w14:paraId="76C60A64" w14:textId="77777777" w:rsidR="003502AA" w:rsidRPr="002C3A81" w:rsidRDefault="003502AA" w:rsidP="00D562EB">
            <w:pPr>
              <w:rPr>
                <w:rFonts w:asciiTheme="minorHAnsi" w:hAnsiTheme="minorHAnsi"/>
                <w:b/>
                <w:sz w:val="22"/>
                <w:szCs w:val="22"/>
              </w:rPr>
            </w:pPr>
            <w:r w:rsidRPr="002C3A81">
              <w:rPr>
                <w:rFonts w:asciiTheme="minorHAnsi" w:hAnsiTheme="minorHAnsi"/>
                <w:b/>
                <w:sz w:val="22"/>
                <w:szCs w:val="22"/>
              </w:rPr>
              <w:t>Source</w:t>
            </w:r>
          </w:p>
        </w:tc>
        <w:tc>
          <w:tcPr>
            <w:tcW w:w="458" w:type="pct"/>
          </w:tcPr>
          <w:p w14:paraId="26899863" w14:textId="77777777" w:rsidR="003502AA" w:rsidRPr="002C3A81" w:rsidRDefault="003502AA" w:rsidP="00D562EB">
            <w:pPr>
              <w:rPr>
                <w:rFonts w:asciiTheme="minorHAnsi" w:hAnsiTheme="minorHAnsi"/>
                <w:b/>
                <w:sz w:val="22"/>
                <w:szCs w:val="22"/>
              </w:rPr>
            </w:pPr>
            <w:r w:rsidRPr="002C3A81">
              <w:rPr>
                <w:rFonts w:asciiTheme="minorHAnsi" w:hAnsiTheme="minorHAnsi"/>
                <w:b/>
                <w:sz w:val="22"/>
                <w:szCs w:val="22"/>
              </w:rPr>
              <w:t>WG Comments</w:t>
            </w:r>
          </w:p>
        </w:tc>
      </w:tr>
      <w:tr w:rsidR="00C66FC4" w14:paraId="1EA9C30A" w14:textId="77777777" w:rsidTr="00D562EB">
        <w:tc>
          <w:tcPr>
            <w:tcW w:w="256" w:type="pct"/>
          </w:tcPr>
          <w:p w14:paraId="74DFC598" w14:textId="71AC16C5" w:rsidR="00C66FC4" w:rsidRDefault="00C66FC4" w:rsidP="00D562EB">
            <w:pPr>
              <w:rPr>
                <w:rFonts w:asciiTheme="minorHAnsi" w:hAnsiTheme="minorHAnsi"/>
                <w:sz w:val="22"/>
                <w:szCs w:val="22"/>
              </w:rPr>
            </w:pPr>
            <w:r>
              <w:rPr>
                <w:rFonts w:asciiTheme="minorHAnsi" w:hAnsiTheme="minorHAnsi"/>
                <w:sz w:val="22"/>
                <w:szCs w:val="22"/>
              </w:rPr>
              <w:t>March 2009</w:t>
            </w:r>
          </w:p>
        </w:tc>
        <w:tc>
          <w:tcPr>
            <w:tcW w:w="3966" w:type="pct"/>
          </w:tcPr>
          <w:p w14:paraId="71F26FFC" w14:textId="0E4442F4" w:rsidR="00C66FC4" w:rsidRDefault="00C66FC4" w:rsidP="00D562EB">
            <w:pPr>
              <w:rPr>
                <w:rFonts w:asciiTheme="minorHAnsi" w:hAnsiTheme="minorHAnsi"/>
                <w:sz w:val="22"/>
                <w:szCs w:val="22"/>
              </w:rPr>
            </w:pPr>
            <w:r>
              <w:rPr>
                <w:rFonts w:asciiTheme="minorHAnsi" w:hAnsiTheme="minorHAnsi"/>
                <w:sz w:val="22"/>
                <w:szCs w:val="22"/>
              </w:rPr>
              <w:t>Board resolution</w:t>
            </w:r>
            <w:r w:rsidR="001C640B">
              <w:rPr>
                <w:rFonts w:asciiTheme="minorHAnsi" w:hAnsiTheme="minorHAnsi"/>
                <w:sz w:val="22"/>
                <w:szCs w:val="22"/>
              </w:rPr>
              <w:t xml:space="preserve"> requesting the GNSO’s Intellectual Property Constituency to convene, in consultation with staff, an internationally diverse team to </w:t>
            </w:r>
            <w:r w:rsidR="001C640B" w:rsidRPr="001C640B">
              <w:rPr>
                <w:rFonts w:asciiTheme="minorHAnsi" w:hAnsiTheme="minorHAnsi"/>
                <w:i/>
                <w:sz w:val="22"/>
                <w:szCs w:val="22"/>
              </w:rPr>
              <w:t>“develop and propose solutions to the overarching issue of trademark protection in connection with the introduction of new gTLDs”</w:t>
            </w:r>
          </w:p>
          <w:p w14:paraId="47AC4B9C" w14:textId="72DD5137" w:rsidR="00C66FC4" w:rsidRDefault="00B828CD" w:rsidP="00D562EB">
            <w:pPr>
              <w:rPr>
                <w:rFonts w:asciiTheme="minorHAnsi" w:hAnsiTheme="minorHAnsi"/>
                <w:sz w:val="22"/>
                <w:szCs w:val="22"/>
              </w:rPr>
            </w:pPr>
            <w:hyperlink r:id="rId39" w:anchor="16" w:history="1">
              <w:r w:rsidR="00C66FC4" w:rsidRPr="000F5673">
                <w:rPr>
                  <w:rStyle w:val="Hyperlink"/>
                  <w:rFonts w:asciiTheme="minorHAnsi" w:hAnsiTheme="minorHAnsi"/>
                  <w:sz w:val="22"/>
                  <w:szCs w:val="22"/>
                </w:rPr>
                <w:t>http://www.icann.org/en/minutes/resolutions-06mar09.htm#16</w:t>
              </w:r>
            </w:hyperlink>
            <w:r w:rsidR="00C66FC4">
              <w:rPr>
                <w:rFonts w:asciiTheme="minorHAnsi" w:hAnsiTheme="minorHAnsi"/>
                <w:sz w:val="22"/>
                <w:szCs w:val="22"/>
              </w:rPr>
              <w:t xml:space="preserve"> </w:t>
            </w:r>
          </w:p>
        </w:tc>
        <w:tc>
          <w:tcPr>
            <w:tcW w:w="320" w:type="pct"/>
          </w:tcPr>
          <w:p w14:paraId="37DD6F06" w14:textId="5DBB07D0" w:rsidR="00C66FC4" w:rsidRDefault="002C3A81" w:rsidP="00D562EB">
            <w:pPr>
              <w:rPr>
                <w:rFonts w:asciiTheme="minorHAnsi" w:hAnsiTheme="minorHAnsi"/>
                <w:sz w:val="22"/>
                <w:szCs w:val="22"/>
              </w:rPr>
            </w:pPr>
            <w:r>
              <w:rPr>
                <w:rFonts w:asciiTheme="minorHAnsi" w:hAnsiTheme="minorHAnsi"/>
                <w:sz w:val="22"/>
                <w:szCs w:val="22"/>
              </w:rPr>
              <w:t>Board</w:t>
            </w:r>
          </w:p>
        </w:tc>
        <w:tc>
          <w:tcPr>
            <w:tcW w:w="458" w:type="pct"/>
          </w:tcPr>
          <w:p w14:paraId="44F8FA5E" w14:textId="77777777" w:rsidR="00C66FC4" w:rsidRDefault="00C66FC4" w:rsidP="00D562EB">
            <w:pPr>
              <w:rPr>
                <w:rFonts w:asciiTheme="minorHAnsi" w:hAnsiTheme="minorHAnsi"/>
                <w:sz w:val="22"/>
                <w:szCs w:val="22"/>
              </w:rPr>
            </w:pPr>
          </w:p>
        </w:tc>
      </w:tr>
      <w:tr w:rsidR="003502AA" w14:paraId="5AF04975" w14:textId="77777777" w:rsidTr="00D562EB">
        <w:tc>
          <w:tcPr>
            <w:tcW w:w="256" w:type="pct"/>
          </w:tcPr>
          <w:p w14:paraId="4ED9627E" w14:textId="7CBF1074" w:rsidR="003502AA" w:rsidRDefault="003502AA" w:rsidP="00D562EB">
            <w:pPr>
              <w:rPr>
                <w:rFonts w:asciiTheme="minorHAnsi" w:hAnsiTheme="minorHAnsi"/>
                <w:sz w:val="22"/>
                <w:szCs w:val="22"/>
              </w:rPr>
            </w:pPr>
            <w:r>
              <w:rPr>
                <w:rFonts w:asciiTheme="minorHAnsi" w:hAnsiTheme="minorHAnsi"/>
                <w:sz w:val="22"/>
                <w:szCs w:val="22"/>
              </w:rPr>
              <w:t>May 2009</w:t>
            </w:r>
          </w:p>
        </w:tc>
        <w:tc>
          <w:tcPr>
            <w:tcW w:w="3966" w:type="pct"/>
          </w:tcPr>
          <w:p w14:paraId="04A44D86" w14:textId="77777777" w:rsidR="003502AA" w:rsidRDefault="003502AA" w:rsidP="00D562EB">
            <w:pPr>
              <w:rPr>
                <w:rFonts w:asciiTheme="minorHAnsi" w:hAnsiTheme="minorHAnsi"/>
                <w:sz w:val="22"/>
                <w:szCs w:val="22"/>
              </w:rPr>
            </w:pPr>
            <w:r>
              <w:rPr>
                <w:rFonts w:asciiTheme="minorHAnsi" w:hAnsiTheme="minorHAnsi"/>
                <w:sz w:val="22"/>
                <w:szCs w:val="22"/>
              </w:rPr>
              <w:t>Final Report of the Implementation Recommendations Team (IRT)</w:t>
            </w:r>
          </w:p>
          <w:p w14:paraId="2E3EC7AD" w14:textId="77777777" w:rsidR="003502AA" w:rsidRDefault="00B828CD" w:rsidP="00D562EB">
            <w:pPr>
              <w:rPr>
                <w:rFonts w:asciiTheme="minorHAnsi" w:hAnsiTheme="minorHAnsi"/>
                <w:sz w:val="22"/>
                <w:szCs w:val="22"/>
              </w:rPr>
            </w:pPr>
            <w:hyperlink r:id="rId40" w:history="1">
              <w:r w:rsidR="003502AA" w:rsidRPr="000F5673">
                <w:rPr>
                  <w:rStyle w:val="Hyperlink"/>
                  <w:rFonts w:asciiTheme="minorHAnsi" w:hAnsiTheme="minorHAnsi"/>
                  <w:sz w:val="22"/>
                  <w:szCs w:val="22"/>
                </w:rPr>
                <w:t>http://archive.icann.org/en/topics/new-gtlds/irt-final-report-trademark-protection-29may09-en.pdf</w:t>
              </w:r>
            </w:hyperlink>
            <w:r w:rsidR="003502AA">
              <w:rPr>
                <w:rFonts w:asciiTheme="minorHAnsi" w:hAnsiTheme="minorHAnsi"/>
                <w:sz w:val="22"/>
                <w:szCs w:val="22"/>
              </w:rPr>
              <w:t xml:space="preserve"> </w:t>
            </w:r>
          </w:p>
          <w:p w14:paraId="397F01F4" w14:textId="77777777" w:rsidR="003502AA" w:rsidRDefault="003502AA" w:rsidP="00D562EB">
            <w:pPr>
              <w:rPr>
                <w:rFonts w:asciiTheme="minorHAnsi" w:hAnsiTheme="minorHAnsi"/>
                <w:sz w:val="22"/>
                <w:szCs w:val="22"/>
              </w:rPr>
            </w:pPr>
          </w:p>
        </w:tc>
        <w:tc>
          <w:tcPr>
            <w:tcW w:w="320" w:type="pct"/>
          </w:tcPr>
          <w:p w14:paraId="587AB9C4" w14:textId="77777777" w:rsidR="003502AA" w:rsidRDefault="003502AA" w:rsidP="00D562EB">
            <w:pPr>
              <w:rPr>
                <w:rFonts w:asciiTheme="minorHAnsi" w:hAnsiTheme="minorHAnsi"/>
                <w:sz w:val="22"/>
                <w:szCs w:val="22"/>
              </w:rPr>
            </w:pPr>
            <w:r>
              <w:rPr>
                <w:rFonts w:asciiTheme="minorHAnsi" w:hAnsiTheme="minorHAnsi"/>
                <w:sz w:val="22"/>
                <w:szCs w:val="22"/>
              </w:rPr>
              <w:t>IRT</w:t>
            </w:r>
          </w:p>
        </w:tc>
        <w:tc>
          <w:tcPr>
            <w:tcW w:w="458" w:type="pct"/>
          </w:tcPr>
          <w:p w14:paraId="77358305" w14:textId="77777777" w:rsidR="003502AA" w:rsidRDefault="003502AA" w:rsidP="00D562EB">
            <w:pPr>
              <w:rPr>
                <w:rFonts w:asciiTheme="minorHAnsi" w:hAnsiTheme="minorHAnsi"/>
                <w:sz w:val="22"/>
                <w:szCs w:val="22"/>
              </w:rPr>
            </w:pPr>
          </w:p>
        </w:tc>
      </w:tr>
      <w:tr w:rsidR="003502AA" w14:paraId="2E16190B" w14:textId="77777777" w:rsidTr="00D562EB">
        <w:tc>
          <w:tcPr>
            <w:tcW w:w="256" w:type="pct"/>
          </w:tcPr>
          <w:p w14:paraId="4F3EE40C" w14:textId="77777777" w:rsidR="003502AA" w:rsidRDefault="003502AA" w:rsidP="00D562EB">
            <w:pPr>
              <w:rPr>
                <w:rFonts w:asciiTheme="minorHAnsi" w:hAnsiTheme="minorHAnsi"/>
                <w:sz w:val="22"/>
                <w:szCs w:val="22"/>
              </w:rPr>
            </w:pPr>
            <w:r>
              <w:rPr>
                <w:rFonts w:asciiTheme="minorHAnsi" w:hAnsiTheme="minorHAnsi"/>
                <w:sz w:val="22"/>
                <w:szCs w:val="22"/>
              </w:rPr>
              <w:t>Oct-Nov 2009</w:t>
            </w:r>
          </w:p>
        </w:tc>
        <w:tc>
          <w:tcPr>
            <w:tcW w:w="3966" w:type="pct"/>
          </w:tcPr>
          <w:p w14:paraId="3ABF7255" w14:textId="77777777" w:rsidR="003502AA" w:rsidRDefault="003502AA" w:rsidP="00D562EB">
            <w:pPr>
              <w:rPr>
                <w:rFonts w:asciiTheme="minorHAnsi" w:hAnsiTheme="minorHAnsi"/>
                <w:sz w:val="22"/>
                <w:szCs w:val="22"/>
              </w:rPr>
            </w:pPr>
            <w:r>
              <w:rPr>
                <w:rFonts w:asciiTheme="minorHAnsi" w:hAnsiTheme="minorHAnsi"/>
                <w:sz w:val="22"/>
                <w:szCs w:val="22"/>
              </w:rPr>
              <w:t>Public comment on proposed ICANN implementation of original IRT proposal, as contained in AGB v3</w:t>
            </w:r>
          </w:p>
          <w:p w14:paraId="5D91F5C7" w14:textId="77777777" w:rsidR="003502AA" w:rsidRDefault="00B828CD" w:rsidP="00D562EB">
            <w:pPr>
              <w:rPr>
                <w:rFonts w:asciiTheme="minorHAnsi" w:hAnsiTheme="minorHAnsi"/>
                <w:sz w:val="22"/>
                <w:szCs w:val="22"/>
              </w:rPr>
            </w:pPr>
            <w:hyperlink r:id="rId41" w:history="1">
              <w:r w:rsidR="003502AA" w:rsidRPr="000F5673">
                <w:rPr>
                  <w:rStyle w:val="Hyperlink"/>
                  <w:rFonts w:asciiTheme="minorHAnsi" w:hAnsiTheme="minorHAnsi"/>
                  <w:sz w:val="22"/>
                  <w:szCs w:val="22"/>
                </w:rPr>
                <w:t>https://archive.icann.org/en/topics/new-gtlds/draft-summary-changes-irt-proposals-20oct09-en.pdf</w:t>
              </w:r>
            </w:hyperlink>
            <w:r w:rsidR="003502AA">
              <w:rPr>
                <w:rFonts w:asciiTheme="minorHAnsi" w:hAnsiTheme="minorHAnsi"/>
                <w:sz w:val="22"/>
                <w:szCs w:val="22"/>
              </w:rPr>
              <w:t xml:space="preserve"> </w:t>
            </w:r>
          </w:p>
          <w:p w14:paraId="438EB766" w14:textId="77777777" w:rsidR="003502AA" w:rsidRDefault="003502AA" w:rsidP="00D562EB">
            <w:pPr>
              <w:rPr>
                <w:rFonts w:asciiTheme="minorHAnsi" w:hAnsiTheme="minorHAnsi"/>
                <w:sz w:val="22"/>
                <w:szCs w:val="22"/>
              </w:rPr>
            </w:pPr>
          </w:p>
        </w:tc>
        <w:tc>
          <w:tcPr>
            <w:tcW w:w="320" w:type="pct"/>
          </w:tcPr>
          <w:p w14:paraId="551E914E" w14:textId="77777777" w:rsidR="003502AA" w:rsidRDefault="003502AA" w:rsidP="00D562EB">
            <w:pPr>
              <w:rPr>
                <w:rFonts w:asciiTheme="minorHAnsi" w:hAnsiTheme="minorHAnsi"/>
                <w:sz w:val="22"/>
                <w:szCs w:val="22"/>
              </w:rPr>
            </w:pPr>
            <w:r>
              <w:rPr>
                <w:rFonts w:asciiTheme="minorHAnsi" w:hAnsiTheme="minorHAnsi"/>
                <w:sz w:val="22"/>
                <w:szCs w:val="22"/>
              </w:rPr>
              <w:t>Staff</w:t>
            </w:r>
          </w:p>
        </w:tc>
        <w:tc>
          <w:tcPr>
            <w:tcW w:w="458" w:type="pct"/>
          </w:tcPr>
          <w:p w14:paraId="10B94198" w14:textId="77777777" w:rsidR="003502AA" w:rsidRDefault="003502AA" w:rsidP="00D562EB">
            <w:pPr>
              <w:rPr>
                <w:rFonts w:asciiTheme="minorHAnsi" w:hAnsiTheme="minorHAnsi"/>
                <w:sz w:val="22"/>
                <w:szCs w:val="22"/>
              </w:rPr>
            </w:pPr>
          </w:p>
        </w:tc>
      </w:tr>
    </w:tbl>
    <w:p w14:paraId="32D5A24E" w14:textId="77777777" w:rsidR="003502AA" w:rsidRPr="00AE3780" w:rsidRDefault="003502AA">
      <w:pPr>
        <w:rPr>
          <w:rFonts w:asciiTheme="minorHAnsi" w:hAnsiTheme="minorHAnsi"/>
          <w:sz w:val="22"/>
          <w:szCs w:val="22"/>
        </w:rPr>
      </w:pPr>
    </w:p>
    <w:sectPr w:rsidR="003502AA" w:rsidRPr="00AE3780" w:rsidSect="0025596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186AA" w14:textId="77777777" w:rsidR="00B828CD" w:rsidRDefault="00B828CD" w:rsidP="003975FD">
      <w:r>
        <w:separator/>
      </w:r>
    </w:p>
  </w:endnote>
  <w:endnote w:type="continuationSeparator" w:id="0">
    <w:p w14:paraId="2E20AB5F" w14:textId="77777777" w:rsidR="00B828CD" w:rsidRDefault="00B828CD" w:rsidP="0039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1FF81" w14:textId="77777777" w:rsidR="00973756" w:rsidRDefault="00973756" w:rsidP="000F567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64EA02" w14:textId="77777777" w:rsidR="00973756" w:rsidRDefault="00973756" w:rsidP="0097375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09F52" w14:textId="77777777" w:rsidR="00973756" w:rsidRDefault="00973756" w:rsidP="000F567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28CD">
      <w:rPr>
        <w:rStyle w:val="PageNumber"/>
        <w:noProof/>
      </w:rPr>
      <w:t>1</w:t>
    </w:r>
    <w:r>
      <w:rPr>
        <w:rStyle w:val="PageNumber"/>
      </w:rPr>
      <w:fldChar w:fldCharType="end"/>
    </w:r>
  </w:p>
  <w:p w14:paraId="3DDDC7A3" w14:textId="77777777" w:rsidR="00973756" w:rsidRDefault="00973756" w:rsidP="0097375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C5E45" w14:textId="77777777" w:rsidR="00B828CD" w:rsidRDefault="00B828CD" w:rsidP="003975FD">
      <w:r>
        <w:separator/>
      </w:r>
    </w:p>
  </w:footnote>
  <w:footnote w:type="continuationSeparator" w:id="0">
    <w:p w14:paraId="09B1CFA7" w14:textId="77777777" w:rsidR="00B828CD" w:rsidRDefault="00B828CD" w:rsidP="003975FD">
      <w:r>
        <w:continuationSeparator/>
      </w:r>
    </w:p>
  </w:footnote>
  <w:footnote w:id="1">
    <w:p w14:paraId="5A471F8C" w14:textId="4F04BE96" w:rsidR="003975FD" w:rsidRPr="00FF4605" w:rsidRDefault="003975FD">
      <w:pPr>
        <w:pStyle w:val="FootnoteText"/>
        <w:rPr>
          <w:rFonts w:asciiTheme="minorHAnsi" w:hAnsiTheme="minorHAnsi"/>
          <w:sz w:val="20"/>
          <w:szCs w:val="20"/>
        </w:rPr>
      </w:pPr>
      <w:r w:rsidRPr="00FF4605">
        <w:rPr>
          <w:rStyle w:val="FootnoteReference"/>
          <w:rFonts w:asciiTheme="minorHAnsi" w:hAnsiTheme="minorHAnsi"/>
          <w:sz w:val="20"/>
          <w:szCs w:val="20"/>
        </w:rPr>
        <w:footnoteRef/>
      </w:r>
      <w:r w:rsidRPr="00FF4605">
        <w:rPr>
          <w:rFonts w:asciiTheme="minorHAnsi" w:hAnsiTheme="minorHAnsi"/>
          <w:sz w:val="20"/>
          <w:szCs w:val="20"/>
        </w:rPr>
        <w:t xml:space="preserve"> All the public comments received are collected here: </w:t>
      </w:r>
      <w:hyperlink r:id="rId1" w:history="1">
        <w:r w:rsidRPr="00FF4605">
          <w:rPr>
            <w:rStyle w:val="Hyperlink"/>
            <w:rFonts w:asciiTheme="minorHAnsi" w:hAnsiTheme="minorHAnsi"/>
            <w:sz w:val="20"/>
            <w:szCs w:val="20"/>
          </w:rPr>
          <w:t>http://forum.icann.org/lists/sti-report-2009/</w:t>
        </w:r>
      </w:hyperlink>
      <w:r w:rsidRPr="00FF4605">
        <w:rPr>
          <w:rFonts w:asciiTheme="minorHAnsi" w:hAnsiTheme="minorHAnsi"/>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C2016"/>
    <w:multiLevelType w:val="hybridMultilevel"/>
    <w:tmpl w:val="5A9C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FB2379"/>
    <w:multiLevelType w:val="hybridMultilevel"/>
    <w:tmpl w:val="1320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BF4F8B"/>
    <w:multiLevelType w:val="hybridMultilevel"/>
    <w:tmpl w:val="7A98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680E1C"/>
    <w:multiLevelType w:val="hybridMultilevel"/>
    <w:tmpl w:val="E41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CA3B70"/>
    <w:multiLevelType w:val="hybridMultilevel"/>
    <w:tmpl w:val="0582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80"/>
    <w:rsid w:val="0005741D"/>
    <w:rsid w:val="00077A8E"/>
    <w:rsid w:val="000930F3"/>
    <w:rsid w:val="000A2AAC"/>
    <w:rsid w:val="001460FB"/>
    <w:rsid w:val="00174754"/>
    <w:rsid w:val="001A155B"/>
    <w:rsid w:val="001C640B"/>
    <w:rsid w:val="00215E0F"/>
    <w:rsid w:val="00255960"/>
    <w:rsid w:val="00255EFB"/>
    <w:rsid w:val="00273856"/>
    <w:rsid w:val="002C0D96"/>
    <w:rsid w:val="002C3A81"/>
    <w:rsid w:val="002D693D"/>
    <w:rsid w:val="003259F6"/>
    <w:rsid w:val="00326516"/>
    <w:rsid w:val="003502AA"/>
    <w:rsid w:val="003571FB"/>
    <w:rsid w:val="003975FD"/>
    <w:rsid w:val="003B411A"/>
    <w:rsid w:val="003C28AD"/>
    <w:rsid w:val="00412D4D"/>
    <w:rsid w:val="00435BDF"/>
    <w:rsid w:val="00594788"/>
    <w:rsid w:val="005B6D3E"/>
    <w:rsid w:val="005C1137"/>
    <w:rsid w:val="00602FCE"/>
    <w:rsid w:val="00611BA7"/>
    <w:rsid w:val="00627FBC"/>
    <w:rsid w:val="00657008"/>
    <w:rsid w:val="0081090E"/>
    <w:rsid w:val="00855586"/>
    <w:rsid w:val="00870F33"/>
    <w:rsid w:val="0087262E"/>
    <w:rsid w:val="008945DD"/>
    <w:rsid w:val="00897973"/>
    <w:rsid w:val="00914638"/>
    <w:rsid w:val="00973756"/>
    <w:rsid w:val="00993C1A"/>
    <w:rsid w:val="00A4264D"/>
    <w:rsid w:val="00A76FC8"/>
    <w:rsid w:val="00AE3780"/>
    <w:rsid w:val="00B71174"/>
    <w:rsid w:val="00B828CD"/>
    <w:rsid w:val="00BD718A"/>
    <w:rsid w:val="00C568C2"/>
    <w:rsid w:val="00C66FC4"/>
    <w:rsid w:val="00CC4E08"/>
    <w:rsid w:val="00CC6684"/>
    <w:rsid w:val="00CD6533"/>
    <w:rsid w:val="00DA6F93"/>
    <w:rsid w:val="00E12D07"/>
    <w:rsid w:val="00F0656E"/>
    <w:rsid w:val="00F07ED6"/>
    <w:rsid w:val="00F21C12"/>
    <w:rsid w:val="00FB2D09"/>
    <w:rsid w:val="00FC7AC9"/>
    <w:rsid w:val="00FF4605"/>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E33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E3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E3780"/>
    <w:rPr>
      <w:color w:val="0563C1" w:themeColor="hyperlink"/>
      <w:u w:val="single"/>
    </w:rPr>
  </w:style>
  <w:style w:type="paragraph" w:styleId="ListParagraph">
    <w:name w:val="List Paragraph"/>
    <w:basedOn w:val="Normal"/>
    <w:uiPriority w:val="34"/>
    <w:qFormat/>
    <w:rsid w:val="00870F33"/>
    <w:pPr>
      <w:ind w:left="720"/>
      <w:contextualSpacing/>
    </w:pPr>
  </w:style>
  <w:style w:type="paragraph" w:styleId="BalloonText">
    <w:name w:val="Balloon Text"/>
    <w:basedOn w:val="Normal"/>
    <w:link w:val="BalloonTextChar"/>
    <w:uiPriority w:val="99"/>
    <w:semiHidden/>
    <w:unhideWhenUsed/>
    <w:rsid w:val="005C1137"/>
    <w:rPr>
      <w:sz w:val="18"/>
      <w:szCs w:val="18"/>
    </w:rPr>
  </w:style>
  <w:style w:type="character" w:customStyle="1" w:styleId="BalloonTextChar">
    <w:name w:val="Balloon Text Char"/>
    <w:basedOn w:val="DefaultParagraphFont"/>
    <w:link w:val="BalloonText"/>
    <w:uiPriority w:val="99"/>
    <w:semiHidden/>
    <w:rsid w:val="005C1137"/>
    <w:rPr>
      <w:rFonts w:ascii="Times New Roman" w:eastAsia="Times New Roman" w:hAnsi="Times New Roman" w:cs="Times New Roman"/>
      <w:sz w:val="18"/>
      <w:szCs w:val="18"/>
    </w:rPr>
  </w:style>
  <w:style w:type="paragraph" w:styleId="FootnoteText">
    <w:name w:val="footnote text"/>
    <w:basedOn w:val="Normal"/>
    <w:link w:val="FootnoteTextChar"/>
    <w:uiPriority w:val="99"/>
    <w:unhideWhenUsed/>
    <w:rsid w:val="003975FD"/>
    <w:rPr>
      <w:sz w:val="24"/>
      <w:szCs w:val="24"/>
    </w:rPr>
  </w:style>
  <w:style w:type="character" w:customStyle="1" w:styleId="FootnoteTextChar">
    <w:name w:val="Footnote Text Char"/>
    <w:basedOn w:val="DefaultParagraphFont"/>
    <w:link w:val="FootnoteText"/>
    <w:uiPriority w:val="99"/>
    <w:rsid w:val="003975FD"/>
    <w:rPr>
      <w:rFonts w:ascii="Times New Roman" w:eastAsia="Times New Roman" w:hAnsi="Times New Roman" w:cs="Times New Roman"/>
    </w:rPr>
  </w:style>
  <w:style w:type="character" w:styleId="FootnoteReference">
    <w:name w:val="footnote reference"/>
    <w:basedOn w:val="DefaultParagraphFont"/>
    <w:uiPriority w:val="99"/>
    <w:unhideWhenUsed/>
    <w:rsid w:val="003975FD"/>
    <w:rPr>
      <w:vertAlign w:val="superscript"/>
    </w:rPr>
  </w:style>
  <w:style w:type="paragraph" w:styleId="Footer">
    <w:name w:val="footer"/>
    <w:basedOn w:val="Normal"/>
    <w:link w:val="FooterChar"/>
    <w:uiPriority w:val="99"/>
    <w:unhideWhenUsed/>
    <w:rsid w:val="00973756"/>
    <w:pPr>
      <w:tabs>
        <w:tab w:val="center" w:pos="4680"/>
        <w:tab w:val="right" w:pos="9360"/>
      </w:tabs>
    </w:pPr>
  </w:style>
  <w:style w:type="character" w:customStyle="1" w:styleId="FooterChar">
    <w:name w:val="Footer Char"/>
    <w:basedOn w:val="DefaultParagraphFont"/>
    <w:link w:val="Footer"/>
    <w:uiPriority w:val="99"/>
    <w:rsid w:val="0097375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973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92913">
      <w:bodyDiv w:val="1"/>
      <w:marLeft w:val="0"/>
      <w:marRight w:val="0"/>
      <w:marTop w:val="0"/>
      <w:marBottom w:val="0"/>
      <w:divBdr>
        <w:top w:val="none" w:sz="0" w:space="0" w:color="auto"/>
        <w:left w:val="none" w:sz="0" w:space="0" w:color="auto"/>
        <w:bottom w:val="none" w:sz="0" w:space="0" w:color="auto"/>
        <w:right w:val="none" w:sz="0" w:space="0" w:color="auto"/>
      </w:divBdr>
    </w:div>
    <w:div w:id="574433097">
      <w:bodyDiv w:val="1"/>
      <w:marLeft w:val="0"/>
      <w:marRight w:val="0"/>
      <w:marTop w:val="0"/>
      <w:marBottom w:val="0"/>
      <w:divBdr>
        <w:top w:val="none" w:sz="0" w:space="0" w:color="auto"/>
        <w:left w:val="none" w:sz="0" w:space="0" w:color="auto"/>
        <w:bottom w:val="none" w:sz="0" w:space="0" w:color="auto"/>
        <w:right w:val="none" w:sz="0" w:space="0" w:color="auto"/>
      </w:divBdr>
    </w:div>
    <w:div w:id="785345607">
      <w:bodyDiv w:val="1"/>
      <w:marLeft w:val="0"/>
      <w:marRight w:val="0"/>
      <w:marTop w:val="0"/>
      <w:marBottom w:val="0"/>
      <w:divBdr>
        <w:top w:val="none" w:sz="0" w:space="0" w:color="auto"/>
        <w:left w:val="none" w:sz="0" w:space="0" w:color="auto"/>
        <w:bottom w:val="none" w:sz="0" w:space="0" w:color="auto"/>
        <w:right w:val="none" w:sz="0" w:space="0" w:color="auto"/>
      </w:divBdr>
    </w:div>
    <w:div w:id="1391422259">
      <w:bodyDiv w:val="1"/>
      <w:marLeft w:val="0"/>
      <w:marRight w:val="0"/>
      <w:marTop w:val="0"/>
      <w:marBottom w:val="0"/>
      <w:divBdr>
        <w:top w:val="none" w:sz="0" w:space="0" w:color="auto"/>
        <w:left w:val="none" w:sz="0" w:space="0" w:color="auto"/>
        <w:bottom w:val="none" w:sz="0" w:space="0" w:color="auto"/>
        <w:right w:val="none" w:sz="0" w:space="0" w:color="auto"/>
      </w:divBdr>
    </w:div>
    <w:div w:id="1451900658">
      <w:bodyDiv w:val="1"/>
      <w:marLeft w:val="0"/>
      <w:marRight w:val="0"/>
      <w:marTop w:val="0"/>
      <w:marBottom w:val="0"/>
      <w:divBdr>
        <w:top w:val="none" w:sz="0" w:space="0" w:color="auto"/>
        <w:left w:val="none" w:sz="0" w:space="0" w:color="auto"/>
        <w:bottom w:val="none" w:sz="0" w:space="0" w:color="auto"/>
        <w:right w:val="none" w:sz="0" w:space="0" w:color="auto"/>
      </w:divBdr>
    </w:div>
    <w:div w:id="1527256380">
      <w:bodyDiv w:val="1"/>
      <w:marLeft w:val="0"/>
      <w:marRight w:val="0"/>
      <w:marTop w:val="0"/>
      <w:marBottom w:val="0"/>
      <w:divBdr>
        <w:top w:val="none" w:sz="0" w:space="0" w:color="auto"/>
        <w:left w:val="none" w:sz="0" w:space="0" w:color="auto"/>
        <w:bottom w:val="none" w:sz="0" w:space="0" w:color="auto"/>
        <w:right w:val="none" w:sz="0" w:space="0" w:color="auto"/>
      </w:divBdr>
    </w:div>
    <w:div w:id="1710107894">
      <w:bodyDiv w:val="1"/>
      <w:marLeft w:val="0"/>
      <w:marRight w:val="0"/>
      <w:marTop w:val="0"/>
      <w:marBottom w:val="0"/>
      <w:divBdr>
        <w:top w:val="none" w:sz="0" w:space="0" w:color="auto"/>
        <w:left w:val="none" w:sz="0" w:space="0" w:color="auto"/>
        <w:bottom w:val="none" w:sz="0" w:space="0" w:color="auto"/>
        <w:right w:val="none" w:sz="0" w:space="0" w:color="auto"/>
      </w:divBdr>
    </w:div>
    <w:div w:id="1773432110">
      <w:bodyDiv w:val="1"/>
      <w:marLeft w:val="0"/>
      <w:marRight w:val="0"/>
      <w:marTop w:val="0"/>
      <w:marBottom w:val="0"/>
      <w:divBdr>
        <w:top w:val="none" w:sz="0" w:space="0" w:color="auto"/>
        <w:left w:val="none" w:sz="0" w:space="0" w:color="auto"/>
        <w:bottom w:val="none" w:sz="0" w:space="0" w:color="auto"/>
        <w:right w:val="none" w:sz="0" w:space="0" w:color="auto"/>
      </w:divBdr>
    </w:div>
    <w:div w:id="19531215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newgtlds.icann.org/en/applicants/agb/trademark-clearinghouse-04jun12-en.pdf" TargetMode="External"/><Relationship Id="rId21" Type="http://schemas.openxmlformats.org/officeDocument/2006/relationships/hyperlink" Target="https://newgtlds.icann.org/en/about/trademark-clearinghouse/matching-rules-24sep12-en.pdf" TargetMode="External"/><Relationship Id="rId22" Type="http://schemas.openxmlformats.org/officeDocument/2006/relationships/hyperlink" Target="https://newgtlds.icann.org/en/about/trademark-clearinghouse/proof-of-use-24sep12-en.pdf" TargetMode="External"/><Relationship Id="rId23" Type="http://schemas.openxmlformats.org/officeDocument/2006/relationships/hyperlink" Target="https://www.icann.org/en/system/files/files/report-comments-tmch-docs-27feb13-en.pdf" TargetMode="External"/><Relationship Id="rId24" Type="http://schemas.openxmlformats.org/officeDocument/2006/relationships/hyperlink" Target="https://newgtlds.icann.org/en/about/trademark-clearinghouse/strawman-solution-03dec12-en.pdf" TargetMode="External"/><Relationship Id="rId25" Type="http://schemas.openxmlformats.org/officeDocument/2006/relationships/hyperlink" Target="https://newgtlds.icann.org/en/about/trademark-clearinghouse/strawman-solution-memo-20mar13-en.pdf" TargetMode="External"/><Relationship Id="rId26" Type="http://schemas.openxmlformats.org/officeDocument/2006/relationships/hyperlink" Target="https://newgtlds.icann.org/en/about/trademark-clearinghouse/previously-abused-16jul13-en.pdf" TargetMode="External"/><Relationship Id="rId27" Type="http://schemas.openxmlformats.org/officeDocument/2006/relationships/hyperlink" Target="https://newgtlds.icann.org/en/about/trademark-clearinghouse/rpm-requirements-30sep13-en.pdf" TargetMode="External"/><Relationship Id="rId28" Type="http://schemas.openxmlformats.org/officeDocument/2006/relationships/hyperlink" Target="https://newgtlds.icann.org/en/about/trademark-clearinghouse/rpm-requirements-faqs-12nov13-en.pdf)" TargetMode="External"/><Relationship Id="rId2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footer" Target="footer2.xml"/><Relationship Id="rId31" Type="http://schemas.openxmlformats.org/officeDocument/2006/relationships/hyperlink" Target="https://archive.icann.org/en/topics/new-gtlds/trademark-clearinghouse-rfi-03oct11-en.pdf" TargetMode="External"/><Relationship Id="rId32" Type="http://schemas.openxmlformats.org/officeDocument/2006/relationships/hyperlink" Target="https://newgtlds.icann.org/en/about/trademark-clearinghouse/draft-implementation-model-13apr12.pdf" TargetMode="External"/><Relationship Id="rId9" Type="http://schemas.openxmlformats.org/officeDocument/2006/relationships/hyperlink" Target="https://gnso.icann.org/issues/sti/sti-wt-recommendations-11dec09-en.pdf" TargetMode="External"/><Relationship Id="rId6" Type="http://schemas.openxmlformats.org/officeDocument/2006/relationships/endnotes" Target="endnotes.xml"/><Relationship Id="rId7" Type="http://schemas.openxmlformats.org/officeDocument/2006/relationships/hyperlink" Target="https://gnso.icann.org/en/correspondence/beckstrom-to-gnso-council-12oct09-en.pdf" TargetMode="External"/><Relationship Id="rId8" Type="http://schemas.openxmlformats.org/officeDocument/2006/relationships/hyperlink" Target="https://gnso.icann.org/en/council/resolutions" TargetMode="External"/><Relationship Id="rId33" Type="http://schemas.openxmlformats.org/officeDocument/2006/relationships/hyperlink" Target="https://newgtlds.icann.org/en/about/trademark-clearinghouse/summary-iag-input-26sep12-en.pdf" TargetMode="External"/><Relationship Id="rId34" Type="http://schemas.openxmlformats.org/officeDocument/2006/relationships/hyperlink" Target="https://newgtlds.icann.org/en/about/trademark-clearinghouse/draft-tmch-requirements-24sep12-en.pdf" TargetMode="External"/><Relationship Id="rId35" Type="http://schemas.openxmlformats.org/officeDocument/2006/relationships/hyperlink" Target="https://newgtlds.icann.org/en/about/trademark-clearinghouse/rpm-requirements-30sep13-en.pdf" TargetMode="External"/><Relationship Id="rId36" Type="http://schemas.openxmlformats.org/officeDocument/2006/relationships/hyperlink" Target="https://newgtlds.icann.org/en/about/trademark-clearinghouse/scsvcs/db-registry-06dec13-en.pdf" TargetMode="External"/><Relationship Id="rId10" Type="http://schemas.openxmlformats.org/officeDocument/2006/relationships/hyperlink" Target="https://gnso.icann.org/en/council/resolutions" TargetMode="External"/><Relationship Id="rId11" Type="http://schemas.openxmlformats.org/officeDocument/2006/relationships/hyperlink" Target="https://archive.icann.org/en/topics/new-gtlds/summary-analysis-special-trademarks-issues-report-15feb10-en.pdf" TargetMode="External"/><Relationship Id="rId12" Type="http://schemas.openxmlformats.org/officeDocument/2006/relationships/hyperlink" Target="https://www.icann.org/resources/board-material/resolutions-2010-03-12-en" TargetMode="External"/><Relationship Id="rId13" Type="http://schemas.openxmlformats.org/officeDocument/2006/relationships/hyperlink" Target="https://archive.icann.org/en/topics/new-gtlds/trademark-clearinghouse-redline-28may10-en.pdf" TargetMode="External"/><Relationship Id="rId14" Type="http://schemas.openxmlformats.org/officeDocument/2006/relationships/hyperlink" Target="https://archive.icann.org/en/topics/new-gtlds/trademark-clearinghouse-redline-12nov10-en.pdf" TargetMode="External"/><Relationship Id="rId15" Type="http://schemas.openxmlformats.org/officeDocument/2006/relationships/hyperlink" Target="https://archive.icann.org/en/topics/new-gtlds/trademark-clearinghouse-redline-15apr11-en.pdf" TargetMode="External"/><Relationship Id="rId16" Type="http://schemas.openxmlformats.org/officeDocument/2006/relationships/hyperlink" Target="https://archive.icann.org/en/topics/new-gtlds/trademark-clearinghouse-implementation-30may11-en.pdf" TargetMode="External"/><Relationship Id="rId17" Type="http://schemas.openxmlformats.org/officeDocument/2006/relationships/hyperlink" Target="https://archive.icann.org/en/topics/new-gtlds/trademark-clearinghouse-redline-30may11-en.pdf" TargetMode="External"/><Relationship Id="rId18" Type="http://schemas.openxmlformats.org/officeDocument/2006/relationships/hyperlink" Target="https://archive.icann.org/en/topics/new-gtlds/trademark-clearinghouse-clean-19sep11-en.pdf" TargetMode="External"/><Relationship Id="rId19" Type="http://schemas.openxmlformats.org/officeDocument/2006/relationships/hyperlink" Target="https://newgtlds.icann.org/en/applicants/agb/trademark-clearinghouse-11jan12-en.pdf" TargetMode="External"/><Relationship Id="rId37" Type="http://schemas.openxmlformats.org/officeDocument/2006/relationships/hyperlink" Target="https://newgtlds.icann.org/en/about/trademark-clearinghouse/scsvcs/db-registrar-06dec13-en.pdf" TargetMode="External"/><Relationship Id="rId38" Type="http://schemas.openxmlformats.org/officeDocument/2006/relationships/hyperlink" Target="https://tools.ietf.org/html/draft-lozano-tmch-func-spec-10" TargetMode="External"/><Relationship Id="rId39" Type="http://schemas.openxmlformats.org/officeDocument/2006/relationships/hyperlink" Target="http://www.icann.org/en/minutes/resolutions-06mar09.htm" TargetMode="External"/><Relationship Id="rId40" Type="http://schemas.openxmlformats.org/officeDocument/2006/relationships/hyperlink" Target="http://archive.icann.org/en/topics/new-gtlds/irt-final-report-trademark-protection-29may09-en.pdf" TargetMode="External"/><Relationship Id="rId41" Type="http://schemas.openxmlformats.org/officeDocument/2006/relationships/hyperlink" Target="https://archive.icann.org/en/topics/new-gtlds/draft-summary-changes-irt-proposals-20oct09-en.pdf" TargetMode="External"/><Relationship Id="rId42" Type="http://schemas.openxmlformats.org/officeDocument/2006/relationships/fontTable" Target="fontTable.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forum.icann.org/lists/sti-report-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1984</Words>
  <Characters>11309</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2017-02-24T16:29:00Z</dcterms:created>
  <dcterms:modified xsi:type="dcterms:W3CDTF">2017-02-24T16:29:00Z</dcterms:modified>
</cp:coreProperties>
</file>