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FCFDB" w14:textId="77777777" w:rsidR="009D7663" w:rsidRPr="0089598A" w:rsidRDefault="009F0FAE">
      <w:pPr>
        <w:rPr>
          <w:b/>
        </w:rPr>
      </w:pPr>
      <w:r w:rsidRPr="0089598A">
        <w:rPr>
          <w:b/>
        </w:rPr>
        <w:t>CONSOLIDATED LIST (CATEGORIZED) OF CHARTER QUESTIONS AND ADDITIONAL COMMUNITY-SUGGESTED QUESTIONS FOR PHASE ONE – 26 SEPTEMBER 2016</w:t>
      </w:r>
    </w:p>
    <w:p w14:paraId="6815E151" w14:textId="77777777" w:rsidR="009F0FAE" w:rsidRDefault="009F0FAE"/>
    <w:p w14:paraId="2A71DBAF" w14:textId="77777777" w:rsidR="009F0FAE" w:rsidRPr="0089598A" w:rsidRDefault="009F0FAE">
      <w:pPr>
        <w:rPr>
          <w:b/>
        </w:rPr>
      </w:pPr>
      <w:r w:rsidRPr="0089598A">
        <w:rPr>
          <w:b/>
        </w:rPr>
        <w:t>On the TMCH:</w:t>
      </w:r>
    </w:p>
    <w:p w14:paraId="6D059AB1" w14:textId="77777777" w:rsidR="009F0FAE" w:rsidRDefault="009F0FAE"/>
    <w:p w14:paraId="0B0C7B81" w14:textId="77777777" w:rsidR="00412996" w:rsidRDefault="00412996">
      <w:r w:rsidRPr="0089598A">
        <w:rPr>
          <w:u w:val="single"/>
        </w:rPr>
        <w:t>From the Charter</w:t>
      </w:r>
      <w:r>
        <w:t>:</w:t>
      </w:r>
    </w:p>
    <w:p w14:paraId="78EAB96F" w14:textId="77777777" w:rsidR="00412996" w:rsidRDefault="00412996" w:rsidP="00412996">
      <w:pPr>
        <w:pStyle w:val="ListParagraph"/>
        <w:numPr>
          <w:ilvl w:val="0"/>
          <w:numId w:val="12"/>
        </w:numPr>
        <w:spacing w:before="120" w:after="120"/>
        <w:contextualSpacing w:val="0"/>
      </w:pPr>
      <w:r w:rsidRPr="00412996">
        <w:t>Should further guidance on verification guidelines for different cat</w:t>
      </w:r>
      <w:r>
        <w:t>egories of marks be considered?</w:t>
      </w:r>
    </w:p>
    <w:p w14:paraId="5FD8D2A8" w14:textId="77777777" w:rsidR="00412996" w:rsidRDefault="00412996" w:rsidP="00412996">
      <w:pPr>
        <w:pStyle w:val="ListParagraph"/>
        <w:numPr>
          <w:ilvl w:val="0"/>
          <w:numId w:val="12"/>
        </w:numPr>
        <w:spacing w:before="120" w:after="120"/>
        <w:contextualSpacing w:val="0"/>
      </w:pPr>
      <w:r w:rsidRPr="00412996">
        <w:t xml:space="preserve">Is the protection of the TMCH too broad? Is the TMCH providing too much protection for those with a trademark on a generic or descriptive dictionary word? </w:t>
      </w:r>
    </w:p>
    <w:p w14:paraId="1C165046" w14:textId="77777777" w:rsidR="00412996" w:rsidRDefault="00412996" w:rsidP="00412996">
      <w:pPr>
        <w:pStyle w:val="ListParagraph"/>
        <w:numPr>
          <w:ilvl w:val="0"/>
          <w:numId w:val="12"/>
        </w:numPr>
        <w:spacing w:before="120" w:after="120"/>
        <w:contextualSpacing w:val="0"/>
      </w:pPr>
      <w:r w:rsidRPr="00412996">
        <w:t xml:space="preserve">Should TM+50 be reversed? </w:t>
      </w:r>
    </w:p>
    <w:p w14:paraId="1F124DB8" w14:textId="77777777" w:rsidR="00412996" w:rsidRDefault="00412996" w:rsidP="00412996">
      <w:pPr>
        <w:pStyle w:val="ListParagraph"/>
        <w:numPr>
          <w:ilvl w:val="0"/>
          <w:numId w:val="12"/>
        </w:numPr>
        <w:spacing w:before="120" w:after="120"/>
        <w:contextualSpacing w:val="0"/>
      </w:pPr>
      <w:r w:rsidRPr="00412996">
        <w:t xml:space="preserve">Are legitimate noncommercial, commercial and individual registrants losing legitimate opportunities to register domain names in New gTLDs? </w:t>
      </w:r>
    </w:p>
    <w:p w14:paraId="1C3C5FD7" w14:textId="77777777" w:rsidR="00412996" w:rsidRDefault="00412996" w:rsidP="00412996">
      <w:pPr>
        <w:pStyle w:val="ListParagraph"/>
        <w:numPr>
          <w:ilvl w:val="0"/>
          <w:numId w:val="12"/>
        </w:numPr>
        <w:spacing w:before="120" w:after="120"/>
        <w:contextualSpacing w:val="0"/>
      </w:pPr>
      <w:r w:rsidRPr="00412996">
        <w:t xml:space="preserve">How should the TMCH scope be limited to apply to only the categories of goods and services in which the generic terms in a trademark are protected? </w:t>
      </w:r>
    </w:p>
    <w:p w14:paraId="53358655" w14:textId="77777777" w:rsidR="00412996" w:rsidRPr="00412996" w:rsidRDefault="00412996" w:rsidP="00412996">
      <w:pPr>
        <w:pStyle w:val="ListParagraph"/>
        <w:numPr>
          <w:ilvl w:val="0"/>
          <w:numId w:val="12"/>
        </w:numPr>
        <w:spacing w:before="120" w:after="120"/>
        <w:contextualSpacing w:val="0"/>
      </w:pPr>
      <w:r w:rsidRPr="00412996">
        <w:t xml:space="preserve">Should the TMCH matching rules be expanded, e.g. to include plurals, ‘marks contained’ or ‘mark+keyword’, and/or common typos of a mark? </w:t>
      </w:r>
    </w:p>
    <w:p w14:paraId="476F52CE" w14:textId="77777777" w:rsidR="00412996" w:rsidRDefault="00412996" w:rsidP="00412996">
      <w:pPr>
        <w:pStyle w:val="ListParagraph"/>
        <w:numPr>
          <w:ilvl w:val="0"/>
          <w:numId w:val="12"/>
        </w:numPr>
        <w:spacing w:before="120" w:after="120"/>
        <w:contextualSpacing w:val="0"/>
      </w:pPr>
      <w:r w:rsidRPr="00412996">
        <w:t xml:space="preserve">Should there be an additional or a different recourse mechanism to challenge rejected trademarks? </w:t>
      </w:r>
    </w:p>
    <w:p w14:paraId="14C88035" w14:textId="77777777" w:rsidR="00412996" w:rsidRDefault="00412996" w:rsidP="00412996">
      <w:pPr>
        <w:pStyle w:val="ListParagraph"/>
        <w:numPr>
          <w:ilvl w:val="0"/>
          <w:numId w:val="12"/>
        </w:numPr>
        <w:spacing w:before="120" w:after="120"/>
        <w:contextualSpacing w:val="0"/>
      </w:pPr>
      <w:r w:rsidRPr="00412996">
        <w:t xml:space="preserve">How quickly can a cancelled trademark be removed from the TMCH? </w:t>
      </w:r>
    </w:p>
    <w:p w14:paraId="6AEB1CC9" w14:textId="77777777" w:rsidR="00412996" w:rsidRDefault="00412996" w:rsidP="00412996">
      <w:pPr>
        <w:pStyle w:val="ListParagraph"/>
        <w:numPr>
          <w:ilvl w:val="0"/>
          <w:numId w:val="12"/>
        </w:numPr>
        <w:spacing w:before="120" w:after="120"/>
        <w:contextualSpacing w:val="0"/>
      </w:pPr>
      <w:r w:rsidRPr="00412996">
        <w:t xml:space="preserve">How can TMCH services be much more transparent in terms of what is offered pursuant to ICANN contracts and policies vs. what is offered to private New gTLD registries pursuant to private contracts? </w:t>
      </w:r>
    </w:p>
    <w:p w14:paraId="58BC3950" w14:textId="77777777" w:rsidR="00412996" w:rsidRDefault="00412996" w:rsidP="00412996">
      <w:pPr>
        <w:pStyle w:val="ListParagraph"/>
        <w:numPr>
          <w:ilvl w:val="0"/>
          <w:numId w:val="12"/>
        </w:numPr>
        <w:spacing w:before="120" w:after="120"/>
        <w:contextualSpacing w:val="0"/>
      </w:pPr>
      <w:r w:rsidRPr="00412996">
        <w:t xml:space="preserve">Should there be a review on accessibility to TMCH for individuals, private trademark holders and trademark agents in developing countries? </w:t>
      </w:r>
    </w:p>
    <w:p w14:paraId="47EF9A4A" w14:textId="77777777" w:rsidR="00412996" w:rsidRDefault="00412996" w:rsidP="00412996">
      <w:pPr>
        <w:pStyle w:val="ListParagraph"/>
        <w:numPr>
          <w:ilvl w:val="0"/>
          <w:numId w:val="12"/>
        </w:numPr>
        <w:spacing w:before="120" w:after="120"/>
        <w:contextualSpacing w:val="0"/>
      </w:pPr>
      <w:r w:rsidRPr="00412996">
        <w:t>How can the TMCH provide education services not only for trademark owners, but for the registrants and potential registrants who are equally impacted by their services?</w:t>
      </w:r>
    </w:p>
    <w:p w14:paraId="4DFED5C2" w14:textId="77777777" w:rsidR="00412996" w:rsidRDefault="00412996" w:rsidP="00412996">
      <w:pPr>
        <w:spacing w:before="120" w:after="120"/>
      </w:pPr>
    </w:p>
    <w:p w14:paraId="445B5B41" w14:textId="77777777" w:rsidR="00412996" w:rsidRPr="00412996" w:rsidRDefault="00412996" w:rsidP="00412996">
      <w:pPr>
        <w:spacing w:before="120" w:after="120"/>
      </w:pPr>
      <w:r w:rsidRPr="0089598A">
        <w:rPr>
          <w:u w:val="single"/>
        </w:rPr>
        <w:t>From the community in Helsinki</w:t>
      </w:r>
      <w:r>
        <w:t>:</w:t>
      </w:r>
    </w:p>
    <w:p w14:paraId="7FC8960A" w14:textId="763F589B" w:rsidR="00412996" w:rsidRDefault="00412996" w:rsidP="00412996">
      <w:pPr>
        <w:pStyle w:val="ListParagraph"/>
        <w:numPr>
          <w:ilvl w:val="0"/>
          <w:numId w:val="13"/>
        </w:numPr>
        <w:spacing w:before="120" w:after="120"/>
        <w:contextualSpacing w:val="0"/>
      </w:pPr>
      <w:r w:rsidRPr="00412996">
        <w:t>Does the TMCH provide avenues that are proce</w:t>
      </w:r>
      <w:r w:rsidR="00FA7E9A">
        <w:t>durally and substantively fair t</w:t>
      </w:r>
      <w:r w:rsidRPr="00412996">
        <w:t xml:space="preserve">o effectively balance the rights of rights holders versus normal Internet users? </w:t>
      </w:r>
    </w:p>
    <w:p w14:paraId="4D30FE22" w14:textId="77777777" w:rsidR="00412996" w:rsidRDefault="00412996" w:rsidP="00412996">
      <w:pPr>
        <w:pStyle w:val="ListParagraph"/>
        <w:numPr>
          <w:ilvl w:val="0"/>
          <w:numId w:val="13"/>
        </w:numPr>
        <w:spacing w:before="120" w:after="120"/>
        <w:contextualSpacing w:val="0"/>
      </w:pPr>
      <w:r w:rsidRPr="00412996">
        <w:t xml:space="preserve">Does the </w:t>
      </w:r>
      <w:r>
        <w:t>TMCH</w:t>
      </w:r>
      <w:r w:rsidRPr="00412996">
        <w:t xml:space="preserve"> create a tendency to perpetuate the status quo? </w:t>
      </w:r>
    </w:p>
    <w:p w14:paraId="6B924BF8" w14:textId="77777777" w:rsidR="00412996" w:rsidRDefault="00412996" w:rsidP="00412996">
      <w:pPr>
        <w:pStyle w:val="ListParagraph"/>
        <w:numPr>
          <w:ilvl w:val="0"/>
          <w:numId w:val="13"/>
        </w:numPr>
        <w:spacing w:before="120" w:after="120"/>
        <w:contextualSpacing w:val="0"/>
      </w:pPr>
      <w:r w:rsidRPr="00412996">
        <w:t xml:space="preserve">How accessible is the TMCH to reviewing accessibility for trademark agents in developing countries? </w:t>
      </w:r>
    </w:p>
    <w:p w14:paraId="594B0BA1" w14:textId="77777777" w:rsidR="00412996" w:rsidRDefault="00412996" w:rsidP="00412996">
      <w:pPr>
        <w:pStyle w:val="ListParagraph"/>
        <w:numPr>
          <w:ilvl w:val="0"/>
          <w:numId w:val="13"/>
        </w:numPr>
        <w:spacing w:before="120" w:after="120"/>
        <w:contextualSpacing w:val="0"/>
      </w:pPr>
      <w:r w:rsidRPr="00412996">
        <w:t xml:space="preserve">Should the TMCH remain a single provider or should we open it to different providers, of course with a central database that should be accessed by the different providers? </w:t>
      </w:r>
    </w:p>
    <w:p w14:paraId="2F0A11D5" w14:textId="773736EE" w:rsidR="00412996" w:rsidRDefault="00412996" w:rsidP="00412996">
      <w:pPr>
        <w:pStyle w:val="ListParagraph"/>
        <w:numPr>
          <w:ilvl w:val="0"/>
          <w:numId w:val="13"/>
        </w:numPr>
        <w:spacing w:before="120" w:after="120"/>
        <w:contextualSpacing w:val="0"/>
      </w:pPr>
      <w:r w:rsidRPr="00412996">
        <w:lastRenderedPageBreak/>
        <w:t>Are the costs of the TMCH, for rights holders, for ICANN, for the community</w:t>
      </w:r>
      <w:r w:rsidR="00FA7E9A">
        <w:t>,</w:t>
      </w:r>
      <w:r w:rsidRPr="00412996">
        <w:t xml:space="preserve"> proportionate to the benefits it provides? </w:t>
      </w:r>
    </w:p>
    <w:p w14:paraId="305AD2E6" w14:textId="77777777" w:rsidR="00412996" w:rsidRDefault="00412996" w:rsidP="00412996">
      <w:pPr>
        <w:pStyle w:val="ListParagraph"/>
        <w:numPr>
          <w:ilvl w:val="0"/>
          <w:numId w:val="13"/>
        </w:numPr>
        <w:spacing w:before="120" w:after="120"/>
        <w:contextualSpacing w:val="0"/>
      </w:pPr>
      <w:r w:rsidRPr="00412996">
        <w:t>How do we determine what is “good chilling effect” and “bad chilling effect” in relation to RPMs?</w:t>
      </w:r>
    </w:p>
    <w:p w14:paraId="27599613" w14:textId="77777777" w:rsidR="00412996" w:rsidRDefault="00412996" w:rsidP="00412996"/>
    <w:p w14:paraId="32DF2C8C" w14:textId="77777777" w:rsidR="00412996" w:rsidRPr="0089598A" w:rsidRDefault="00412996" w:rsidP="00412996">
      <w:pPr>
        <w:rPr>
          <w:b/>
        </w:rPr>
      </w:pPr>
      <w:r w:rsidRPr="0089598A">
        <w:rPr>
          <w:b/>
        </w:rPr>
        <w:t>On Sunrise:</w:t>
      </w:r>
    </w:p>
    <w:p w14:paraId="36BCC1F0" w14:textId="77777777" w:rsidR="00412996" w:rsidRDefault="00412996" w:rsidP="00412996"/>
    <w:p w14:paraId="0268EE2E" w14:textId="77777777" w:rsidR="00412996" w:rsidRDefault="00412996" w:rsidP="00412996">
      <w:r w:rsidRPr="0089598A">
        <w:rPr>
          <w:u w:val="single"/>
        </w:rPr>
        <w:t>From the Charter</w:t>
      </w:r>
      <w:r>
        <w:t>:</w:t>
      </w:r>
    </w:p>
    <w:p w14:paraId="0E8613F6" w14:textId="77777777" w:rsidR="00000000" w:rsidRPr="00412996" w:rsidRDefault="003B3EE6" w:rsidP="00412996">
      <w:pPr>
        <w:pStyle w:val="ListParagraph"/>
        <w:numPr>
          <w:ilvl w:val="0"/>
          <w:numId w:val="14"/>
        </w:numPr>
        <w:spacing w:before="120" w:after="120"/>
        <w:contextualSpacing w:val="0"/>
      </w:pPr>
      <w:r w:rsidRPr="00412996">
        <w:t>Should the availability of Sunrise registrations only for “identical matches” (e.g. without extra generic text) be reviewed?</w:t>
      </w:r>
    </w:p>
    <w:p w14:paraId="48B86F27" w14:textId="1C4335C9" w:rsidR="00000000" w:rsidRPr="00412996" w:rsidRDefault="003B3EE6" w:rsidP="00412996">
      <w:pPr>
        <w:pStyle w:val="ListParagraph"/>
        <w:numPr>
          <w:ilvl w:val="0"/>
          <w:numId w:val="14"/>
        </w:numPr>
        <w:spacing w:before="120" w:after="120"/>
        <w:contextualSpacing w:val="0"/>
      </w:pPr>
      <w:r w:rsidRPr="00412996">
        <w:t xml:space="preserve">Is the notion of </w:t>
      </w:r>
      <w:r w:rsidRPr="00412996">
        <w:t xml:space="preserve">”premium names” </w:t>
      </w:r>
      <w:r w:rsidRPr="00412996">
        <w:t>relevant to a review of RPMs, and, if so, should it be defined across all gTLDs?</w:t>
      </w:r>
    </w:p>
    <w:p w14:paraId="668D1125" w14:textId="77777777" w:rsidR="00000000" w:rsidRPr="00412996" w:rsidRDefault="003B3EE6" w:rsidP="00412996">
      <w:pPr>
        <w:pStyle w:val="ListParagraph"/>
        <w:numPr>
          <w:ilvl w:val="0"/>
          <w:numId w:val="14"/>
        </w:numPr>
        <w:spacing w:before="120" w:after="120"/>
        <w:contextualSpacing w:val="0"/>
      </w:pPr>
      <w:r w:rsidRPr="00412996">
        <w:t>Following from Question 2, should there be a mechanism to challenge whether a domain is a ‘premium name’?</w:t>
      </w:r>
    </w:p>
    <w:p w14:paraId="4CD79A72" w14:textId="77777777" w:rsidR="00000000" w:rsidRPr="00412996" w:rsidRDefault="003B3EE6" w:rsidP="00412996">
      <w:pPr>
        <w:pStyle w:val="ListParagraph"/>
        <w:numPr>
          <w:ilvl w:val="0"/>
          <w:numId w:val="14"/>
        </w:numPr>
        <w:spacing w:before="120" w:after="120"/>
        <w:contextualSpacing w:val="0"/>
      </w:pPr>
      <w:r w:rsidRPr="00412996">
        <w:t xml:space="preserve">Should there be a specific policy about the reservation and release of “reserved names” (e.g. modification of Section 1.3.3 of Specification 1 of the current Registry Agreement)? </w:t>
      </w:r>
    </w:p>
    <w:p w14:paraId="064CF7BC" w14:textId="77777777" w:rsidR="00000000" w:rsidRPr="00412996" w:rsidRDefault="003B3EE6" w:rsidP="00412996">
      <w:pPr>
        <w:pStyle w:val="ListParagraph"/>
        <w:numPr>
          <w:ilvl w:val="0"/>
          <w:numId w:val="14"/>
        </w:numPr>
        <w:spacing w:before="120" w:after="120"/>
        <w:contextualSpacing w:val="0"/>
      </w:pPr>
      <w:r w:rsidRPr="00412996">
        <w:t>Should there be a public, centralized list of all reserved trademarks for any given Sunrise period?</w:t>
      </w:r>
    </w:p>
    <w:p w14:paraId="51C8A57D" w14:textId="77777777" w:rsidR="00000000" w:rsidRPr="00412996" w:rsidRDefault="003B3EE6" w:rsidP="00412996">
      <w:pPr>
        <w:pStyle w:val="ListParagraph"/>
        <w:numPr>
          <w:ilvl w:val="0"/>
          <w:numId w:val="14"/>
        </w:numPr>
        <w:spacing w:before="120" w:after="120"/>
        <w:contextualSpacing w:val="0"/>
      </w:pPr>
      <w:r w:rsidRPr="00412996">
        <w:t>Should holders of Trademark Clearing</w:t>
      </w:r>
      <w:r w:rsidRPr="00412996">
        <w:t xml:space="preserve"> House-verified trademarks be given first refusal once a reserved name is released?</w:t>
      </w:r>
    </w:p>
    <w:p w14:paraId="19817D1C" w14:textId="77777777" w:rsidR="00000000" w:rsidRPr="00412996" w:rsidRDefault="003B3EE6" w:rsidP="00412996">
      <w:pPr>
        <w:pStyle w:val="ListParagraph"/>
        <w:numPr>
          <w:ilvl w:val="0"/>
          <w:numId w:val="14"/>
        </w:numPr>
        <w:spacing w:before="120" w:after="120"/>
        <w:contextualSpacing w:val="0"/>
      </w:pPr>
      <w:r w:rsidRPr="00412996">
        <w:t>Should Sunrise Periods continue to be mandatory? If so, should the current requirements apply or should th</w:t>
      </w:r>
      <w:r w:rsidRPr="00412996">
        <w:t>ey be more uniform, such as a 60-day end-date period?</w:t>
      </w:r>
    </w:p>
    <w:p w14:paraId="17A966B4" w14:textId="77777777" w:rsidR="00000000" w:rsidRPr="00412996" w:rsidRDefault="003B3EE6" w:rsidP="00412996">
      <w:pPr>
        <w:pStyle w:val="ListParagraph"/>
        <w:numPr>
          <w:ilvl w:val="0"/>
          <w:numId w:val="14"/>
        </w:numPr>
        <w:spacing w:before="120" w:after="120"/>
        <w:contextualSpacing w:val="0"/>
      </w:pPr>
      <w:r w:rsidRPr="00412996">
        <w:t>Whether and how to develop a mechanism by which trademark owners can challenge Sunrise pricing practices that flout the purpose of Sunri</w:t>
      </w:r>
      <w:r w:rsidRPr="00412996">
        <w:t>se.</w:t>
      </w:r>
    </w:p>
    <w:p w14:paraId="58D5BE76" w14:textId="77777777" w:rsidR="00000000" w:rsidRDefault="003B3EE6" w:rsidP="00412996">
      <w:pPr>
        <w:pStyle w:val="ListParagraph"/>
        <w:numPr>
          <w:ilvl w:val="0"/>
          <w:numId w:val="14"/>
        </w:numPr>
        <w:spacing w:before="120" w:after="120"/>
        <w:contextualSpacing w:val="0"/>
      </w:pPr>
      <w:r w:rsidRPr="00412996">
        <w:t>Whether more can be done to improve transparency and communication about various Sunrise procedures.</w:t>
      </w:r>
    </w:p>
    <w:p w14:paraId="1AF8A21D" w14:textId="77777777" w:rsidR="00412996" w:rsidRDefault="00412996" w:rsidP="00412996">
      <w:pPr>
        <w:ind w:left="360"/>
      </w:pPr>
    </w:p>
    <w:p w14:paraId="4F7005EE" w14:textId="77777777" w:rsidR="00412996" w:rsidRPr="00412996" w:rsidRDefault="00412996" w:rsidP="00412996">
      <w:r w:rsidRPr="0089598A">
        <w:rPr>
          <w:u w:val="single"/>
        </w:rPr>
        <w:t>From WG discussions</w:t>
      </w:r>
      <w:r>
        <w:t>:</w:t>
      </w:r>
    </w:p>
    <w:p w14:paraId="17A05BAC" w14:textId="77777777" w:rsidR="00000000" w:rsidRPr="00412996" w:rsidRDefault="003B3EE6" w:rsidP="00412996">
      <w:pPr>
        <w:pStyle w:val="ListParagraph"/>
        <w:numPr>
          <w:ilvl w:val="0"/>
          <w:numId w:val="10"/>
        </w:numPr>
        <w:spacing w:before="120" w:after="120"/>
        <w:contextualSpacing w:val="0"/>
      </w:pPr>
      <w:r w:rsidRPr="00412996">
        <w:t>How is the emergin</w:t>
      </w:r>
      <w:r w:rsidRPr="00412996">
        <w:t xml:space="preserve">g discourse within the ICANN community on human rights issues relevant to this PDP? </w:t>
      </w:r>
    </w:p>
    <w:p w14:paraId="7DE991A6" w14:textId="77777777" w:rsidR="00000000" w:rsidRPr="00412996" w:rsidRDefault="003B3EE6" w:rsidP="00412996">
      <w:pPr>
        <w:numPr>
          <w:ilvl w:val="1"/>
          <w:numId w:val="4"/>
        </w:numPr>
        <w:spacing w:before="120" w:after="120"/>
      </w:pPr>
      <w:r w:rsidRPr="00412996">
        <w:t>This suggestion is based on a general Additional Question appended to the WG Charter, as follows:</w:t>
      </w:r>
    </w:p>
    <w:p w14:paraId="0485880B" w14:textId="77777777" w:rsidR="00412996" w:rsidRPr="00412996" w:rsidRDefault="00412996" w:rsidP="00412996">
      <w:pPr>
        <w:spacing w:before="120" w:after="120"/>
        <w:ind w:left="1440"/>
      </w:pPr>
      <w:r w:rsidRPr="00412996">
        <w:rPr>
          <w:i/>
          <w:iCs/>
        </w:rPr>
        <w:t>Are recent and strong ICANN work seeking to understand and incorporate Human Rights into the policy considerations of ICANN relevant to the UDRP or any of the RPMs?</w:t>
      </w:r>
    </w:p>
    <w:p w14:paraId="11C0AF7E" w14:textId="77777777" w:rsidR="00000000" w:rsidRPr="00412996" w:rsidRDefault="003B3EE6" w:rsidP="00412996">
      <w:pPr>
        <w:numPr>
          <w:ilvl w:val="0"/>
          <w:numId w:val="10"/>
        </w:numPr>
        <w:spacing w:before="120" w:after="120"/>
      </w:pPr>
      <w:r w:rsidRPr="00412996">
        <w:t>How often are SMD files compromised and have to be revoked? How prevalent is this as a problem?</w:t>
      </w:r>
    </w:p>
    <w:p w14:paraId="28192FAB" w14:textId="77777777" w:rsidR="00000000" w:rsidRPr="00412996" w:rsidRDefault="003B3EE6" w:rsidP="00412996">
      <w:pPr>
        <w:numPr>
          <w:ilvl w:val="0"/>
          <w:numId w:val="10"/>
        </w:numPr>
        <w:spacing w:before="120" w:after="120"/>
      </w:pPr>
      <w:r w:rsidRPr="00412996">
        <w:t>Confirm that there is no data on how many LRP registrations we</w:t>
      </w:r>
      <w:r w:rsidRPr="00412996">
        <w:t>re made available and in which registries - is there no data on additional voluntary mechanisms e.g. ALP?</w:t>
      </w:r>
    </w:p>
    <w:p w14:paraId="6946841E" w14:textId="77777777" w:rsidR="00000000" w:rsidRPr="00412996" w:rsidRDefault="003B3EE6" w:rsidP="00412996">
      <w:pPr>
        <w:numPr>
          <w:ilvl w:val="0"/>
          <w:numId w:val="10"/>
        </w:numPr>
        <w:spacing w:before="120" w:after="120"/>
      </w:pPr>
      <w:r w:rsidRPr="00412996">
        <w:t>Are the ALP and QLP periods in need of review?</w:t>
      </w:r>
    </w:p>
    <w:p w14:paraId="51475A4C" w14:textId="77777777" w:rsidR="00000000" w:rsidRPr="00412996" w:rsidRDefault="003B3EE6" w:rsidP="00412996">
      <w:pPr>
        <w:numPr>
          <w:ilvl w:val="0"/>
          <w:numId w:val="10"/>
        </w:numPr>
        <w:spacing w:before="120" w:after="120"/>
      </w:pPr>
      <w:r w:rsidRPr="00412996">
        <w:t xml:space="preserve">Is it possible to expand the Charter questions to include some of the underlying TMCH questions concerning TM scope in the sunrise period? </w:t>
      </w:r>
    </w:p>
    <w:p w14:paraId="396008ED" w14:textId="77777777" w:rsidR="00412996" w:rsidRPr="00412996" w:rsidRDefault="00412996" w:rsidP="00412996">
      <w:pPr>
        <w:spacing w:before="120" w:after="120"/>
        <w:ind w:left="1440"/>
        <w:rPr>
          <w:i/>
        </w:rPr>
      </w:pPr>
      <w:r w:rsidRPr="00412996">
        <w:rPr>
          <w:i/>
        </w:rPr>
        <w:t xml:space="preserve">(1) When the TM registered in the TMCH database is a generic or descriptive word, and sunrise is used for registering that mark as a domain name completely unrelated to the goods and service category of TM protection, is that fair for other/future/potential domain name registrants? </w:t>
      </w:r>
    </w:p>
    <w:p w14:paraId="3443347B" w14:textId="77777777" w:rsidR="00412996" w:rsidRPr="00412996" w:rsidRDefault="00412996" w:rsidP="00412996">
      <w:pPr>
        <w:spacing w:before="120" w:after="120"/>
        <w:ind w:left="1440"/>
      </w:pPr>
      <w:r w:rsidRPr="00412996">
        <w:rPr>
          <w:i/>
        </w:rPr>
        <w:t>(2) Should sunrise registrations be limited to the categories of goods and services of the TM?</w:t>
      </w:r>
    </w:p>
    <w:p w14:paraId="114117FF" w14:textId="77777777" w:rsidR="00000000" w:rsidRPr="00412996" w:rsidRDefault="003B3EE6" w:rsidP="00412996">
      <w:pPr>
        <w:pStyle w:val="ListParagraph"/>
        <w:numPr>
          <w:ilvl w:val="0"/>
          <w:numId w:val="10"/>
        </w:numPr>
        <w:spacing w:before="120" w:after="120"/>
        <w:contextualSpacing w:val="0"/>
      </w:pPr>
      <w:r w:rsidRPr="00412996">
        <w:t xml:space="preserve">Is there </w:t>
      </w:r>
      <w:r w:rsidRPr="00412996">
        <w:t>any evidence of 'gaming' e.g. of registering a number of valuable trade mark names under the sunrise period of marks to which they do not have a traditional legal claim?</w:t>
      </w:r>
    </w:p>
    <w:p w14:paraId="094245CA" w14:textId="77777777" w:rsidR="00000000" w:rsidRPr="00412996" w:rsidRDefault="003B3EE6" w:rsidP="00412996">
      <w:pPr>
        <w:pStyle w:val="ListParagraph"/>
        <w:numPr>
          <w:ilvl w:val="0"/>
          <w:numId w:val="10"/>
        </w:numPr>
        <w:spacing w:before="120" w:after="120"/>
        <w:contextualSpacing w:val="0"/>
      </w:pPr>
      <w:r w:rsidRPr="00412996">
        <w:t>What is the relationsh</w:t>
      </w:r>
      <w:r w:rsidRPr="00412996">
        <w:t>ip between premium pricing and trademark rights? To what extent do premium names correspond to registered trademarks?</w:t>
      </w:r>
    </w:p>
    <w:p w14:paraId="4E7C1A0B" w14:textId="77777777" w:rsidR="00000000" w:rsidRPr="00412996" w:rsidRDefault="003B3EE6" w:rsidP="00412996">
      <w:pPr>
        <w:pStyle w:val="ListParagraph"/>
        <w:numPr>
          <w:ilvl w:val="0"/>
          <w:numId w:val="10"/>
        </w:numPr>
        <w:spacing w:before="120" w:after="120"/>
        <w:contextualSpacing w:val="0"/>
      </w:pPr>
      <w:r w:rsidRPr="00412996">
        <w:t>Further explore "use" and the types of proof required by the TMCH</w:t>
      </w:r>
    </w:p>
    <w:p w14:paraId="09FFF2AA" w14:textId="77777777" w:rsidR="00412996" w:rsidRPr="00412996" w:rsidRDefault="00412996" w:rsidP="00412996"/>
    <w:p w14:paraId="3B0D0EFE" w14:textId="0927E2AB" w:rsidR="00412996" w:rsidRPr="0089598A" w:rsidRDefault="0089598A">
      <w:pPr>
        <w:rPr>
          <w:b/>
        </w:rPr>
      </w:pPr>
      <w:r w:rsidRPr="0089598A">
        <w:rPr>
          <w:b/>
        </w:rPr>
        <w:t>On Claims:</w:t>
      </w:r>
    </w:p>
    <w:p w14:paraId="558C79C2" w14:textId="77777777" w:rsidR="0089598A" w:rsidRDefault="0089598A"/>
    <w:p w14:paraId="5A2F6FC5" w14:textId="691C8DD4" w:rsidR="0089598A" w:rsidRDefault="0089598A">
      <w:r w:rsidRPr="0089598A">
        <w:rPr>
          <w:u w:val="single"/>
        </w:rPr>
        <w:t>From the Charter</w:t>
      </w:r>
      <w:r>
        <w:t>:</w:t>
      </w:r>
    </w:p>
    <w:p w14:paraId="68DFB480" w14:textId="77777777" w:rsidR="0089598A" w:rsidRDefault="0089598A"/>
    <w:p w14:paraId="1BDBBCEE" w14:textId="77777777" w:rsidR="00000000" w:rsidRPr="0089598A" w:rsidRDefault="003B3EE6" w:rsidP="0089598A">
      <w:pPr>
        <w:numPr>
          <w:ilvl w:val="0"/>
          <w:numId w:val="19"/>
        </w:numPr>
        <w:spacing w:before="120" w:after="120"/>
      </w:pPr>
      <w:r w:rsidRPr="0089598A">
        <w:t>Should the Trademark Claims period be extended beyond ninety (90) days?</w:t>
      </w:r>
    </w:p>
    <w:p w14:paraId="57EBC356" w14:textId="77777777" w:rsidR="00000000" w:rsidRPr="0089598A" w:rsidRDefault="003B3EE6" w:rsidP="0089598A">
      <w:pPr>
        <w:numPr>
          <w:ilvl w:val="0"/>
          <w:numId w:val="19"/>
        </w:numPr>
        <w:spacing w:before="120" w:after="120"/>
      </w:pPr>
      <w:r w:rsidRPr="0089598A">
        <w:t xml:space="preserve">Should </w:t>
      </w:r>
      <w:r w:rsidRPr="0089598A">
        <w:t>the Trademark Claims period continue to apply to all new gTLDs?</w:t>
      </w:r>
    </w:p>
    <w:p w14:paraId="0AB1A205" w14:textId="77777777" w:rsidR="00000000" w:rsidRPr="0089598A" w:rsidRDefault="003B3EE6" w:rsidP="0089598A">
      <w:pPr>
        <w:numPr>
          <w:ilvl w:val="0"/>
          <w:numId w:val="19"/>
        </w:numPr>
        <w:spacing w:before="120" w:after="120"/>
      </w:pPr>
      <w:r w:rsidRPr="0089598A">
        <w:t>Should the Abused Domain Name Label service be continued?</w:t>
      </w:r>
    </w:p>
    <w:p w14:paraId="5BA1633F" w14:textId="77777777" w:rsidR="00000000" w:rsidRPr="0089598A" w:rsidRDefault="003B3EE6" w:rsidP="0089598A">
      <w:pPr>
        <w:numPr>
          <w:ilvl w:val="0"/>
          <w:numId w:val="19"/>
        </w:numPr>
        <w:spacing w:before="120" w:after="120"/>
      </w:pPr>
      <w:r w:rsidRPr="0089598A">
        <w:t>Does a</w:t>
      </w:r>
      <w:r w:rsidRPr="0089598A">
        <w:t xml:space="preserve"> Trademark Claims period create a potential “chilling effect” on genuine registrations, and, if so, how should this be addressed?</w:t>
      </w:r>
    </w:p>
    <w:p w14:paraId="59694206" w14:textId="77777777" w:rsidR="00000000" w:rsidRPr="0089598A" w:rsidRDefault="003B3EE6" w:rsidP="0089598A">
      <w:pPr>
        <w:numPr>
          <w:ilvl w:val="0"/>
          <w:numId w:val="19"/>
        </w:numPr>
        <w:spacing w:before="120" w:after="120"/>
      </w:pPr>
      <w:r w:rsidRPr="0089598A">
        <w:t>Is the TMCH and the Sunrise Period allowing key domain names t</w:t>
      </w:r>
      <w:r w:rsidRPr="0089598A">
        <w:t>o be cherry-picked and removed from New gTLDs unrelated to those of the categories of goods and services of the trademark owner (e.g., allowing “Windows” to be removed from a future .CLEANING by Microsoft)?</w:t>
      </w:r>
    </w:p>
    <w:p w14:paraId="25919B7E" w14:textId="5C3283C3" w:rsidR="00896EE9" w:rsidRDefault="003B3EE6" w:rsidP="00FA7E9A">
      <w:pPr>
        <w:numPr>
          <w:ilvl w:val="0"/>
          <w:numId w:val="19"/>
        </w:numPr>
        <w:spacing w:before="120" w:after="120"/>
      </w:pPr>
      <w:r w:rsidRPr="0089598A">
        <w:t>What is the effect of the 90-day Trademark Claims process?</w:t>
      </w:r>
    </w:p>
    <w:p w14:paraId="5E06F448" w14:textId="77777777" w:rsidR="00896EE9" w:rsidRDefault="00896EE9"/>
    <w:p w14:paraId="2594D1B3" w14:textId="77777777" w:rsidR="00FA7E9A" w:rsidRDefault="00FA7E9A">
      <w:pPr>
        <w:rPr>
          <w:b/>
        </w:rPr>
        <w:sectPr w:rsidR="00FA7E9A" w:rsidSect="00326516">
          <w:footerReference w:type="even" r:id="rId7"/>
          <w:footerReference w:type="default" r:id="rId8"/>
          <w:pgSz w:w="12240" w:h="15840"/>
          <w:pgMar w:top="1440" w:right="1440" w:bottom="1440" w:left="1440" w:header="720" w:footer="720" w:gutter="0"/>
          <w:cols w:space="720"/>
          <w:docGrid w:linePitch="360"/>
        </w:sectPr>
      </w:pPr>
    </w:p>
    <w:p w14:paraId="7F04F8B1" w14:textId="18F5B7B1" w:rsidR="009F0FAE" w:rsidRPr="00896EE9" w:rsidRDefault="0089598A">
      <w:pPr>
        <w:rPr>
          <w:b/>
        </w:rPr>
      </w:pPr>
      <w:bookmarkStart w:id="0" w:name="_GoBack"/>
      <w:bookmarkEnd w:id="0"/>
      <w:r w:rsidRPr="00896EE9">
        <w:rPr>
          <w:b/>
        </w:rPr>
        <w:t>General</w:t>
      </w:r>
      <w:r w:rsidR="00896EE9" w:rsidRPr="00896EE9">
        <w:rPr>
          <w:b/>
        </w:rPr>
        <w:t xml:space="preserve"> (not related to any specific RPM)</w:t>
      </w:r>
      <w:r w:rsidRPr="00896EE9">
        <w:rPr>
          <w:b/>
        </w:rPr>
        <w:t>:</w:t>
      </w:r>
    </w:p>
    <w:p w14:paraId="6E5576B2" w14:textId="77777777" w:rsidR="0089598A" w:rsidRDefault="0089598A"/>
    <w:p w14:paraId="37AD13D7" w14:textId="5518580F" w:rsidR="00896EE9" w:rsidRDefault="00896EE9">
      <w:r w:rsidRPr="0046791D">
        <w:rPr>
          <w:u w:val="single"/>
        </w:rPr>
        <w:t>On Providers</w:t>
      </w:r>
      <w:r>
        <w:t>:</w:t>
      </w:r>
    </w:p>
    <w:p w14:paraId="05DEF2E1" w14:textId="77777777" w:rsidR="00896EE9" w:rsidRDefault="00896EE9"/>
    <w:p w14:paraId="2255C7E8" w14:textId="77777777" w:rsidR="00896EE9" w:rsidRPr="00896EE9" w:rsidRDefault="00896EE9" w:rsidP="0046791D">
      <w:pPr>
        <w:numPr>
          <w:ilvl w:val="0"/>
          <w:numId w:val="26"/>
        </w:numPr>
        <w:spacing w:before="120" w:after="120"/>
      </w:pPr>
      <w:r w:rsidRPr="00896EE9">
        <w:t>Are the processes being adopted by Providers of UDRP, URS, and TMCH services fair and reasonable?</w:t>
      </w:r>
    </w:p>
    <w:p w14:paraId="4FE2C561" w14:textId="77777777" w:rsidR="00896EE9" w:rsidRPr="00896EE9" w:rsidRDefault="00896EE9" w:rsidP="0046791D">
      <w:pPr>
        <w:numPr>
          <w:ilvl w:val="0"/>
          <w:numId w:val="26"/>
        </w:numPr>
        <w:spacing w:before="120" w:after="120"/>
      </w:pPr>
      <w:r w:rsidRPr="00896EE9">
        <w:t xml:space="preserve">Are the Providers' procedures fair and equitable for all stakeholders and participants? </w:t>
      </w:r>
    </w:p>
    <w:p w14:paraId="49BAF99F" w14:textId="77777777" w:rsidR="00896EE9" w:rsidRPr="00896EE9" w:rsidRDefault="00896EE9" w:rsidP="0046791D">
      <w:pPr>
        <w:numPr>
          <w:ilvl w:val="0"/>
          <w:numId w:val="26"/>
        </w:numPr>
        <w:spacing w:before="120" w:after="120"/>
      </w:pPr>
      <w:r w:rsidRPr="00896EE9">
        <w:t xml:space="preserve">Are the Providers consulting with all stakeholders and participants in the evaluation, adoption and review of these new procedures? </w:t>
      </w:r>
    </w:p>
    <w:p w14:paraId="25072B5F" w14:textId="77777777" w:rsidR="00896EE9" w:rsidRPr="00896EE9" w:rsidRDefault="00896EE9" w:rsidP="0046791D">
      <w:pPr>
        <w:numPr>
          <w:ilvl w:val="0"/>
          <w:numId w:val="26"/>
        </w:numPr>
        <w:spacing w:before="120" w:after="120"/>
      </w:pPr>
      <w:r w:rsidRPr="00896EE9">
        <w:t xml:space="preserve">Are the Providers training both the Complainants and the Respondents, and their communities and representatives, fairly and equally in these new procedures? </w:t>
      </w:r>
    </w:p>
    <w:p w14:paraId="1F17907D" w14:textId="77777777" w:rsidR="00896EE9" w:rsidRPr="00896EE9" w:rsidRDefault="00896EE9" w:rsidP="0046791D">
      <w:pPr>
        <w:numPr>
          <w:ilvl w:val="0"/>
          <w:numId w:val="26"/>
        </w:numPr>
        <w:spacing w:before="120" w:after="120"/>
      </w:pPr>
      <w:r w:rsidRPr="00896EE9">
        <w:t xml:space="preserve">Are Providers exceeding the scope of their authority in any of the procedures they are adopting? </w:t>
      </w:r>
    </w:p>
    <w:p w14:paraId="660ECEFE" w14:textId="77777777" w:rsidR="00896EE9" w:rsidRPr="00896EE9" w:rsidRDefault="00896EE9" w:rsidP="0046791D">
      <w:pPr>
        <w:numPr>
          <w:ilvl w:val="0"/>
          <w:numId w:val="26"/>
        </w:numPr>
        <w:spacing w:before="120" w:after="120"/>
      </w:pPr>
      <w:r w:rsidRPr="00896EE9">
        <w:t xml:space="preserve">Is ICANN reaching out properly and sufficiently to the multi-stakeholder community when such procedures are being evaluated by ICANN at the Providers’ request? Is this an open and transparent process? expeditiously and fairly created? </w:t>
      </w:r>
    </w:p>
    <w:p w14:paraId="6127E054" w14:textId="77777777" w:rsidR="00896EE9" w:rsidRPr="00896EE9" w:rsidRDefault="00896EE9" w:rsidP="0046791D">
      <w:pPr>
        <w:numPr>
          <w:ilvl w:val="0"/>
          <w:numId w:val="26"/>
        </w:numPr>
        <w:spacing w:before="120" w:after="120"/>
      </w:pPr>
      <w:r w:rsidRPr="00896EE9">
        <w:t>What changes need to be made to ensure that procedures adopted by providers are consistent with the ICANN policies and are fair and balanced?</w:t>
      </w:r>
    </w:p>
    <w:p w14:paraId="51D5F299" w14:textId="77777777" w:rsidR="00896EE9" w:rsidRDefault="00896EE9" w:rsidP="0046791D">
      <w:pPr>
        <w:numPr>
          <w:ilvl w:val="0"/>
          <w:numId w:val="26"/>
        </w:numPr>
        <w:spacing w:before="120" w:after="120"/>
      </w:pPr>
      <w:r w:rsidRPr="00896EE9">
        <w:t>What remedies exist, or should exist, to allow questions about new policies by the Providers offering UDRP, URS and TMCH services, and how can they be expeditiously and fairly created?</w:t>
      </w:r>
    </w:p>
    <w:p w14:paraId="74A5B2F6" w14:textId="348B45D1" w:rsidR="00896EE9" w:rsidRPr="00896EE9" w:rsidRDefault="00896EE9" w:rsidP="0046791D">
      <w:pPr>
        <w:numPr>
          <w:ilvl w:val="0"/>
          <w:numId w:val="26"/>
        </w:numPr>
        <w:spacing w:before="120" w:after="120"/>
      </w:pPr>
      <w:r w:rsidRPr="00896EE9">
        <w:t>Assess the benefit of the Arbitration Forums self-reviews, including the </w:t>
      </w:r>
      <w:r w:rsidRPr="00896EE9">
        <w:rPr>
          <w:i/>
          <w:iCs/>
        </w:rPr>
        <w:t>WIPO Advanced Workshop on Domain Name Dispute Resolution, May 2015</w:t>
      </w:r>
      <w:r w:rsidRPr="00896EE9">
        <w:t>[italics in original], in which inconsistencies of decisions, including in the free speech/freedom of expression area were candidly discussed and contemplated</w:t>
      </w:r>
    </w:p>
    <w:p w14:paraId="15C41E60" w14:textId="1FCE04F8" w:rsidR="00896EE9" w:rsidRDefault="00896EE9">
      <w:r w:rsidRPr="0046791D">
        <w:rPr>
          <w:u w:val="single"/>
        </w:rPr>
        <w:t>Others</w:t>
      </w:r>
      <w:r>
        <w:t>:</w:t>
      </w:r>
    </w:p>
    <w:p w14:paraId="75B1D05F" w14:textId="77777777" w:rsidR="00896EE9" w:rsidRPr="00896EE9" w:rsidRDefault="00896EE9" w:rsidP="0046791D">
      <w:pPr>
        <w:numPr>
          <w:ilvl w:val="0"/>
          <w:numId w:val="27"/>
        </w:numPr>
        <w:spacing w:before="120" w:after="120"/>
      </w:pPr>
      <w:r w:rsidRPr="00896EE9">
        <w:t>Do the RPMs work for registrants and trademark holders in other scripts/languages, and should any of them be further “internationalized” (such as in terms of service providers, languages served)?</w:t>
      </w:r>
    </w:p>
    <w:p w14:paraId="4193B45D" w14:textId="77777777" w:rsidR="00896EE9" w:rsidRPr="00896EE9" w:rsidRDefault="00896EE9" w:rsidP="0046791D">
      <w:pPr>
        <w:numPr>
          <w:ilvl w:val="0"/>
          <w:numId w:val="27"/>
        </w:numPr>
        <w:spacing w:before="120" w:after="120"/>
      </w:pPr>
      <w:r w:rsidRPr="00896EE9">
        <w:t>Do the RPMs adequately address issues of registrant protection (such as freedom of expression and fair use?</w:t>
      </w:r>
    </w:p>
    <w:p w14:paraId="2F705D69" w14:textId="44EA3E7F" w:rsidR="00896EE9" w:rsidRDefault="00896EE9" w:rsidP="0046791D">
      <w:pPr>
        <w:numPr>
          <w:ilvl w:val="0"/>
          <w:numId w:val="27"/>
        </w:numPr>
        <w:spacing w:before="120" w:after="120"/>
      </w:pPr>
      <w:r w:rsidRPr="00896EE9">
        <w:t>Have there been abuses of the RPMs that can be documented and how can these be addressed?</w:t>
      </w:r>
    </w:p>
    <w:p w14:paraId="6F9F5D36" w14:textId="77777777" w:rsidR="00896EE9" w:rsidRPr="00896EE9" w:rsidRDefault="00896EE9" w:rsidP="0046791D">
      <w:pPr>
        <w:numPr>
          <w:ilvl w:val="0"/>
          <w:numId w:val="27"/>
        </w:numPr>
        <w:spacing w:before="120" w:after="120"/>
      </w:pPr>
      <w:r w:rsidRPr="00896EE9">
        <w:t>Examine the protection of country names and geographical indications, and generally of indications of source, within the RPMs</w:t>
      </w:r>
    </w:p>
    <w:p w14:paraId="4FC7DBCC" w14:textId="77777777" w:rsidR="00896EE9" w:rsidRPr="00896EE9" w:rsidRDefault="00896EE9" w:rsidP="0046791D">
      <w:pPr>
        <w:numPr>
          <w:ilvl w:val="0"/>
          <w:numId w:val="27"/>
        </w:numPr>
        <w:spacing w:before="120" w:after="120"/>
      </w:pPr>
      <w:r w:rsidRPr="00896EE9">
        <w:t>In the light of concrete cases (case law) and from the perspective of owners of protected signs and of marks, which are the identified deficits of the RPMs?</w:t>
      </w:r>
    </w:p>
    <w:p w14:paraId="04FF6516" w14:textId="77777777" w:rsidR="00896EE9" w:rsidRPr="00896EE9" w:rsidRDefault="00896EE9" w:rsidP="0046791D">
      <w:pPr>
        <w:numPr>
          <w:ilvl w:val="0"/>
          <w:numId w:val="27"/>
        </w:numPr>
        <w:spacing w:before="120" w:after="120"/>
      </w:pPr>
      <w:r w:rsidRPr="00896EE9">
        <w:t>Are recent and strong ICANN work seeking to understand and incorporate Human Rights into the policy considerations of ICANN relevant to the UDRP or any of the RPMs?</w:t>
      </w:r>
    </w:p>
    <w:p w14:paraId="54D5B21E" w14:textId="77777777" w:rsidR="00896EE9" w:rsidRPr="00896EE9" w:rsidRDefault="00896EE9" w:rsidP="0046791D">
      <w:pPr>
        <w:numPr>
          <w:ilvl w:val="0"/>
          <w:numId w:val="27"/>
        </w:numPr>
        <w:spacing w:before="120" w:after="120"/>
      </w:pPr>
      <w:r w:rsidRPr="00896EE9">
        <w:t>Are there any barriers that can prevent an end user to access any or all RPMs?</w:t>
      </w:r>
    </w:p>
    <w:p w14:paraId="1B2FA840" w14:textId="3A88E305" w:rsidR="0089598A" w:rsidRDefault="00896EE9" w:rsidP="0046791D">
      <w:pPr>
        <w:numPr>
          <w:ilvl w:val="0"/>
          <w:numId w:val="27"/>
        </w:numPr>
        <w:spacing w:before="120" w:after="120"/>
      </w:pPr>
      <w:r w:rsidRPr="00896EE9">
        <w:t>How can costs be lowered so end users can easily access RPMs?</w:t>
      </w:r>
    </w:p>
    <w:p w14:paraId="7CC59702" w14:textId="77777777" w:rsidR="009772C0" w:rsidRDefault="009772C0"/>
    <w:p w14:paraId="433F198B" w14:textId="1383A3AD" w:rsidR="009772C0" w:rsidRDefault="00896EE9" w:rsidP="009772C0">
      <w:r w:rsidRPr="0046791D">
        <w:rPr>
          <w:u w:val="single"/>
        </w:rPr>
        <w:t>Over-arching issues/questions</w:t>
      </w:r>
      <w:r>
        <w:t>:</w:t>
      </w:r>
    </w:p>
    <w:p w14:paraId="307A0F3C" w14:textId="77777777" w:rsidR="0046791D" w:rsidRDefault="0046791D" w:rsidP="009772C0"/>
    <w:p w14:paraId="21259C80" w14:textId="77777777" w:rsidR="00896EE9" w:rsidRPr="00896EE9" w:rsidRDefault="00896EE9" w:rsidP="0046791D">
      <w:pPr>
        <w:numPr>
          <w:ilvl w:val="0"/>
          <w:numId w:val="28"/>
        </w:numPr>
        <w:spacing w:before="120" w:after="120"/>
      </w:pPr>
      <w:r w:rsidRPr="00896EE9">
        <w:t>Do the RPMs collectively fulfil the objectives for their creation, namely “to provide trademark holders with either preventative or curative protections against cybersquatting and other abusive uses of their legally-recognized trademarks? In other words, have all the RPMs, in the aggregate, been sufficient to meet their objectives or do new or additional mechanisms, or changes to existing RPMs, need to be developed?</w:t>
      </w:r>
    </w:p>
    <w:p w14:paraId="3AF1A38E" w14:textId="77777777" w:rsidR="00896EE9" w:rsidRPr="00896EE9" w:rsidRDefault="00896EE9" w:rsidP="0046791D">
      <w:pPr>
        <w:numPr>
          <w:ilvl w:val="0"/>
          <w:numId w:val="28"/>
        </w:numPr>
        <w:spacing w:before="120" w:after="120"/>
      </w:pPr>
      <w:r w:rsidRPr="00896EE9">
        <w:t>Should any of the New gTLD Program RPMs (such as the URS), like the UDRP, be Consensus Policies applicable to all gTLDs, and if so what are the transitional issues that would have to be dealt with as a consequence?</w:t>
      </w:r>
    </w:p>
    <w:p w14:paraId="631C5C3F" w14:textId="77777777" w:rsidR="00896EE9" w:rsidRPr="00896EE9" w:rsidRDefault="00896EE9" w:rsidP="0046791D">
      <w:pPr>
        <w:numPr>
          <w:ilvl w:val="0"/>
          <w:numId w:val="28"/>
        </w:numPr>
        <w:spacing w:before="120" w:after="120"/>
      </w:pPr>
      <w:r w:rsidRPr="00896EE9">
        <w:t>Whether, and if so to what extent, changes to one RPM will need to be offset by concomitant changes to the others</w:t>
      </w:r>
    </w:p>
    <w:p w14:paraId="5E022649" w14:textId="77777777" w:rsidR="00896EE9" w:rsidRDefault="00896EE9" w:rsidP="009772C0"/>
    <w:sectPr w:rsidR="00896EE9" w:rsidSect="003265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B3CF3" w14:textId="77777777" w:rsidR="003B3EE6" w:rsidRDefault="003B3EE6" w:rsidP="0089598A">
      <w:r>
        <w:separator/>
      </w:r>
    </w:p>
  </w:endnote>
  <w:endnote w:type="continuationSeparator" w:id="0">
    <w:p w14:paraId="3702E677" w14:textId="77777777" w:rsidR="003B3EE6" w:rsidRDefault="003B3EE6" w:rsidP="00895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2F529" w14:textId="77777777" w:rsidR="0089598A" w:rsidRDefault="0089598A" w:rsidP="004456E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DDFB6B" w14:textId="77777777" w:rsidR="0089598A" w:rsidRDefault="0089598A" w:rsidP="0089598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166E7" w14:textId="77777777" w:rsidR="0089598A" w:rsidRDefault="0089598A" w:rsidP="004456E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3EE6">
      <w:rPr>
        <w:rStyle w:val="PageNumber"/>
        <w:noProof/>
      </w:rPr>
      <w:t>1</w:t>
    </w:r>
    <w:r>
      <w:rPr>
        <w:rStyle w:val="PageNumber"/>
      </w:rPr>
      <w:fldChar w:fldCharType="end"/>
    </w:r>
  </w:p>
  <w:p w14:paraId="354F3A6E" w14:textId="77777777" w:rsidR="0089598A" w:rsidRDefault="0089598A" w:rsidP="0089598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F271F" w14:textId="77777777" w:rsidR="003B3EE6" w:rsidRDefault="003B3EE6" w:rsidP="0089598A">
      <w:r>
        <w:separator/>
      </w:r>
    </w:p>
  </w:footnote>
  <w:footnote w:type="continuationSeparator" w:id="0">
    <w:p w14:paraId="7B8E7B3D" w14:textId="77777777" w:rsidR="003B3EE6" w:rsidRDefault="003B3EE6" w:rsidP="0089598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C70E0"/>
    <w:multiLevelType w:val="hybridMultilevel"/>
    <w:tmpl w:val="34E45DA0"/>
    <w:lvl w:ilvl="0" w:tplc="0409000F">
      <w:start w:val="1"/>
      <w:numFmt w:val="decimal"/>
      <w:lvlText w:val="%1."/>
      <w:lvlJc w:val="left"/>
      <w:pPr>
        <w:ind w:left="720" w:hanging="360"/>
      </w:pPr>
      <w:rPr>
        <w:rFonts w:hint="default"/>
      </w:rPr>
    </w:lvl>
    <w:lvl w:ilvl="1" w:tplc="CD12C91E" w:tentative="1">
      <w:start w:val="1"/>
      <w:numFmt w:val="bullet"/>
      <w:lvlText w:val="•"/>
      <w:lvlJc w:val="left"/>
      <w:pPr>
        <w:tabs>
          <w:tab w:val="num" w:pos="1440"/>
        </w:tabs>
        <w:ind w:left="1440" w:hanging="360"/>
      </w:pPr>
      <w:rPr>
        <w:rFonts w:ascii="Arial" w:hAnsi="Arial" w:hint="default"/>
      </w:rPr>
    </w:lvl>
    <w:lvl w:ilvl="2" w:tplc="20107622" w:tentative="1">
      <w:start w:val="1"/>
      <w:numFmt w:val="bullet"/>
      <w:lvlText w:val="•"/>
      <w:lvlJc w:val="left"/>
      <w:pPr>
        <w:tabs>
          <w:tab w:val="num" w:pos="2160"/>
        </w:tabs>
        <w:ind w:left="2160" w:hanging="360"/>
      </w:pPr>
      <w:rPr>
        <w:rFonts w:ascii="Arial" w:hAnsi="Arial" w:hint="default"/>
      </w:rPr>
    </w:lvl>
    <w:lvl w:ilvl="3" w:tplc="67EEA460" w:tentative="1">
      <w:start w:val="1"/>
      <w:numFmt w:val="bullet"/>
      <w:lvlText w:val="•"/>
      <w:lvlJc w:val="left"/>
      <w:pPr>
        <w:tabs>
          <w:tab w:val="num" w:pos="2880"/>
        </w:tabs>
        <w:ind w:left="2880" w:hanging="360"/>
      </w:pPr>
      <w:rPr>
        <w:rFonts w:ascii="Arial" w:hAnsi="Arial" w:hint="default"/>
      </w:rPr>
    </w:lvl>
    <w:lvl w:ilvl="4" w:tplc="8BEA1B72" w:tentative="1">
      <w:start w:val="1"/>
      <w:numFmt w:val="bullet"/>
      <w:lvlText w:val="•"/>
      <w:lvlJc w:val="left"/>
      <w:pPr>
        <w:tabs>
          <w:tab w:val="num" w:pos="3600"/>
        </w:tabs>
        <w:ind w:left="3600" w:hanging="360"/>
      </w:pPr>
      <w:rPr>
        <w:rFonts w:ascii="Arial" w:hAnsi="Arial" w:hint="default"/>
      </w:rPr>
    </w:lvl>
    <w:lvl w:ilvl="5" w:tplc="55D2C788" w:tentative="1">
      <w:start w:val="1"/>
      <w:numFmt w:val="bullet"/>
      <w:lvlText w:val="•"/>
      <w:lvlJc w:val="left"/>
      <w:pPr>
        <w:tabs>
          <w:tab w:val="num" w:pos="4320"/>
        </w:tabs>
        <w:ind w:left="4320" w:hanging="360"/>
      </w:pPr>
      <w:rPr>
        <w:rFonts w:ascii="Arial" w:hAnsi="Arial" w:hint="default"/>
      </w:rPr>
    </w:lvl>
    <w:lvl w:ilvl="6" w:tplc="5152091A" w:tentative="1">
      <w:start w:val="1"/>
      <w:numFmt w:val="bullet"/>
      <w:lvlText w:val="•"/>
      <w:lvlJc w:val="left"/>
      <w:pPr>
        <w:tabs>
          <w:tab w:val="num" w:pos="5040"/>
        </w:tabs>
        <w:ind w:left="5040" w:hanging="360"/>
      </w:pPr>
      <w:rPr>
        <w:rFonts w:ascii="Arial" w:hAnsi="Arial" w:hint="default"/>
      </w:rPr>
    </w:lvl>
    <w:lvl w:ilvl="7" w:tplc="7A4A0F58" w:tentative="1">
      <w:start w:val="1"/>
      <w:numFmt w:val="bullet"/>
      <w:lvlText w:val="•"/>
      <w:lvlJc w:val="left"/>
      <w:pPr>
        <w:tabs>
          <w:tab w:val="num" w:pos="5760"/>
        </w:tabs>
        <w:ind w:left="5760" w:hanging="360"/>
      </w:pPr>
      <w:rPr>
        <w:rFonts w:ascii="Arial" w:hAnsi="Arial" w:hint="default"/>
      </w:rPr>
    </w:lvl>
    <w:lvl w:ilvl="8" w:tplc="03B4512A" w:tentative="1">
      <w:start w:val="1"/>
      <w:numFmt w:val="bullet"/>
      <w:lvlText w:val="•"/>
      <w:lvlJc w:val="left"/>
      <w:pPr>
        <w:tabs>
          <w:tab w:val="num" w:pos="6480"/>
        </w:tabs>
        <w:ind w:left="6480" w:hanging="360"/>
      </w:pPr>
      <w:rPr>
        <w:rFonts w:ascii="Arial" w:hAnsi="Arial" w:hint="default"/>
      </w:rPr>
    </w:lvl>
  </w:abstractNum>
  <w:abstractNum w:abstractNumId="1">
    <w:nsid w:val="18AE038D"/>
    <w:multiLevelType w:val="hybridMultilevel"/>
    <w:tmpl w:val="C16CF5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491C21"/>
    <w:multiLevelType w:val="hybridMultilevel"/>
    <w:tmpl w:val="CA8AC7D2"/>
    <w:lvl w:ilvl="0" w:tplc="6CAC76BC">
      <w:start w:val="1"/>
      <w:numFmt w:val="bullet"/>
      <w:lvlText w:val="•"/>
      <w:lvlJc w:val="left"/>
      <w:pPr>
        <w:tabs>
          <w:tab w:val="num" w:pos="720"/>
        </w:tabs>
        <w:ind w:left="720" w:hanging="360"/>
      </w:pPr>
      <w:rPr>
        <w:rFonts w:ascii="Arial" w:hAnsi="Arial" w:hint="default"/>
      </w:rPr>
    </w:lvl>
    <w:lvl w:ilvl="1" w:tplc="ADEE2B30" w:tentative="1">
      <w:start w:val="1"/>
      <w:numFmt w:val="bullet"/>
      <w:lvlText w:val="•"/>
      <w:lvlJc w:val="left"/>
      <w:pPr>
        <w:tabs>
          <w:tab w:val="num" w:pos="1440"/>
        </w:tabs>
        <w:ind w:left="1440" w:hanging="360"/>
      </w:pPr>
      <w:rPr>
        <w:rFonts w:ascii="Arial" w:hAnsi="Arial" w:hint="default"/>
      </w:rPr>
    </w:lvl>
    <w:lvl w:ilvl="2" w:tplc="21948782" w:tentative="1">
      <w:start w:val="1"/>
      <w:numFmt w:val="bullet"/>
      <w:lvlText w:val="•"/>
      <w:lvlJc w:val="left"/>
      <w:pPr>
        <w:tabs>
          <w:tab w:val="num" w:pos="2160"/>
        </w:tabs>
        <w:ind w:left="2160" w:hanging="360"/>
      </w:pPr>
      <w:rPr>
        <w:rFonts w:ascii="Arial" w:hAnsi="Arial" w:hint="default"/>
      </w:rPr>
    </w:lvl>
    <w:lvl w:ilvl="3" w:tplc="E858F8D8" w:tentative="1">
      <w:start w:val="1"/>
      <w:numFmt w:val="bullet"/>
      <w:lvlText w:val="•"/>
      <w:lvlJc w:val="left"/>
      <w:pPr>
        <w:tabs>
          <w:tab w:val="num" w:pos="2880"/>
        </w:tabs>
        <w:ind w:left="2880" w:hanging="360"/>
      </w:pPr>
      <w:rPr>
        <w:rFonts w:ascii="Arial" w:hAnsi="Arial" w:hint="default"/>
      </w:rPr>
    </w:lvl>
    <w:lvl w:ilvl="4" w:tplc="401A8EC8" w:tentative="1">
      <w:start w:val="1"/>
      <w:numFmt w:val="bullet"/>
      <w:lvlText w:val="•"/>
      <w:lvlJc w:val="left"/>
      <w:pPr>
        <w:tabs>
          <w:tab w:val="num" w:pos="3600"/>
        </w:tabs>
        <w:ind w:left="3600" w:hanging="360"/>
      </w:pPr>
      <w:rPr>
        <w:rFonts w:ascii="Arial" w:hAnsi="Arial" w:hint="default"/>
      </w:rPr>
    </w:lvl>
    <w:lvl w:ilvl="5" w:tplc="FF702564" w:tentative="1">
      <w:start w:val="1"/>
      <w:numFmt w:val="bullet"/>
      <w:lvlText w:val="•"/>
      <w:lvlJc w:val="left"/>
      <w:pPr>
        <w:tabs>
          <w:tab w:val="num" w:pos="4320"/>
        </w:tabs>
        <w:ind w:left="4320" w:hanging="360"/>
      </w:pPr>
      <w:rPr>
        <w:rFonts w:ascii="Arial" w:hAnsi="Arial" w:hint="default"/>
      </w:rPr>
    </w:lvl>
    <w:lvl w:ilvl="6" w:tplc="E2D6B20E" w:tentative="1">
      <w:start w:val="1"/>
      <w:numFmt w:val="bullet"/>
      <w:lvlText w:val="•"/>
      <w:lvlJc w:val="left"/>
      <w:pPr>
        <w:tabs>
          <w:tab w:val="num" w:pos="5040"/>
        </w:tabs>
        <w:ind w:left="5040" w:hanging="360"/>
      </w:pPr>
      <w:rPr>
        <w:rFonts w:ascii="Arial" w:hAnsi="Arial" w:hint="default"/>
      </w:rPr>
    </w:lvl>
    <w:lvl w:ilvl="7" w:tplc="6316B75C" w:tentative="1">
      <w:start w:val="1"/>
      <w:numFmt w:val="bullet"/>
      <w:lvlText w:val="•"/>
      <w:lvlJc w:val="left"/>
      <w:pPr>
        <w:tabs>
          <w:tab w:val="num" w:pos="5760"/>
        </w:tabs>
        <w:ind w:left="5760" w:hanging="360"/>
      </w:pPr>
      <w:rPr>
        <w:rFonts w:ascii="Arial" w:hAnsi="Arial" w:hint="default"/>
      </w:rPr>
    </w:lvl>
    <w:lvl w:ilvl="8" w:tplc="BB647580" w:tentative="1">
      <w:start w:val="1"/>
      <w:numFmt w:val="bullet"/>
      <w:lvlText w:val="•"/>
      <w:lvlJc w:val="left"/>
      <w:pPr>
        <w:tabs>
          <w:tab w:val="num" w:pos="6480"/>
        </w:tabs>
        <w:ind w:left="6480" w:hanging="360"/>
      </w:pPr>
      <w:rPr>
        <w:rFonts w:ascii="Arial" w:hAnsi="Arial" w:hint="default"/>
      </w:rPr>
    </w:lvl>
  </w:abstractNum>
  <w:abstractNum w:abstractNumId="3">
    <w:nsid w:val="2CFF5D86"/>
    <w:multiLevelType w:val="multilevel"/>
    <w:tmpl w:val="6742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DF41F36"/>
    <w:multiLevelType w:val="hybridMultilevel"/>
    <w:tmpl w:val="0CF8F1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716ABF"/>
    <w:multiLevelType w:val="hybridMultilevel"/>
    <w:tmpl w:val="057816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81277D"/>
    <w:multiLevelType w:val="hybridMultilevel"/>
    <w:tmpl w:val="1EB688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AF41FC"/>
    <w:multiLevelType w:val="hybridMultilevel"/>
    <w:tmpl w:val="3448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A6637D"/>
    <w:multiLevelType w:val="hybridMultilevel"/>
    <w:tmpl w:val="E9FE4682"/>
    <w:lvl w:ilvl="0" w:tplc="804EA574">
      <w:start w:val="1"/>
      <w:numFmt w:val="bullet"/>
      <w:lvlText w:val=""/>
      <w:lvlJc w:val="left"/>
      <w:pPr>
        <w:tabs>
          <w:tab w:val="num" w:pos="720"/>
        </w:tabs>
        <w:ind w:left="720" w:hanging="360"/>
      </w:pPr>
      <w:rPr>
        <w:rFonts w:ascii="Wingdings" w:hAnsi="Wingdings" w:hint="default"/>
      </w:rPr>
    </w:lvl>
    <w:lvl w:ilvl="1" w:tplc="F5D0F5BC" w:tentative="1">
      <w:start w:val="1"/>
      <w:numFmt w:val="bullet"/>
      <w:lvlText w:val=""/>
      <w:lvlJc w:val="left"/>
      <w:pPr>
        <w:tabs>
          <w:tab w:val="num" w:pos="1440"/>
        </w:tabs>
        <w:ind w:left="1440" w:hanging="360"/>
      </w:pPr>
      <w:rPr>
        <w:rFonts w:ascii="Wingdings" w:hAnsi="Wingdings" w:hint="default"/>
      </w:rPr>
    </w:lvl>
    <w:lvl w:ilvl="2" w:tplc="F4F4F8C8" w:tentative="1">
      <w:start w:val="1"/>
      <w:numFmt w:val="bullet"/>
      <w:lvlText w:val=""/>
      <w:lvlJc w:val="left"/>
      <w:pPr>
        <w:tabs>
          <w:tab w:val="num" w:pos="2160"/>
        </w:tabs>
        <w:ind w:left="2160" w:hanging="360"/>
      </w:pPr>
      <w:rPr>
        <w:rFonts w:ascii="Wingdings" w:hAnsi="Wingdings" w:hint="default"/>
      </w:rPr>
    </w:lvl>
    <w:lvl w:ilvl="3" w:tplc="D8721160" w:tentative="1">
      <w:start w:val="1"/>
      <w:numFmt w:val="bullet"/>
      <w:lvlText w:val=""/>
      <w:lvlJc w:val="left"/>
      <w:pPr>
        <w:tabs>
          <w:tab w:val="num" w:pos="2880"/>
        </w:tabs>
        <w:ind w:left="2880" w:hanging="360"/>
      </w:pPr>
      <w:rPr>
        <w:rFonts w:ascii="Wingdings" w:hAnsi="Wingdings" w:hint="default"/>
      </w:rPr>
    </w:lvl>
    <w:lvl w:ilvl="4" w:tplc="12C44E96" w:tentative="1">
      <w:start w:val="1"/>
      <w:numFmt w:val="bullet"/>
      <w:lvlText w:val=""/>
      <w:lvlJc w:val="left"/>
      <w:pPr>
        <w:tabs>
          <w:tab w:val="num" w:pos="3600"/>
        </w:tabs>
        <w:ind w:left="3600" w:hanging="360"/>
      </w:pPr>
      <w:rPr>
        <w:rFonts w:ascii="Wingdings" w:hAnsi="Wingdings" w:hint="default"/>
      </w:rPr>
    </w:lvl>
    <w:lvl w:ilvl="5" w:tplc="65D05592" w:tentative="1">
      <w:start w:val="1"/>
      <w:numFmt w:val="bullet"/>
      <w:lvlText w:val=""/>
      <w:lvlJc w:val="left"/>
      <w:pPr>
        <w:tabs>
          <w:tab w:val="num" w:pos="4320"/>
        </w:tabs>
        <w:ind w:left="4320" w:hanging="360"/>
      </w:pPr>
      <w:rPr>
        <w:rFonts w:ascii="Wingdings" w:hAnsi="Wingdings" w:hint="default"/>
      </w:rPr>
    </w:lvl>
    <w:lvl w:ilvl="6" w:tplc="3F3E8740" w:tentative="1">
      <w:start w:val="1"/>
      <w:numFmt w:val="bullet"/>
      <w:lvlText w:val=""/>
      <w:lvlJc w:val="left"/>
      <w:pPr>
        <w:tabs>
          <w:tab w:val="num" w:pos="5040"/>
        </w:tabs>
        <w:ind w:left="5040" w:hanging="360"/>
      </w:pPr>
      <w:rPr>
        <w:rFonts w:ascii="Wingdings" w:hAnsi="Wingdings" w:hint="default"/>
      </w:rPr>
    </w:lvl>
    <w:lvl w:ilvl="7" w:tplc="4D9261A2" w:tentative="1">
      <w:start w:val="1"/>
      <w:numFmt w:val="bullet"/>
      <w:lvlText w:val=""/>
      <w:lvlJc w:val="left"/>
      <w:pPr>
        <w:tabs>
          <w:tab w:val="num" w:pos="5760"/>
        </w:tabs>
        <w:ind w:left="5760" w:hanging="360"/>
      </w:pPr>
      <w:rPr>
        <w:rFonts w:ascii="Wingdings" w:hAnsi="Wingdings" w:hint="default"/>
      </w:rPr>
    </w:lvl>
    <w:lvl w:ilvl="8" w:tplc="EF5433AC" w:tentative="1">
      <w:start w:val="1"/>
      <w:numFmt w:val="bullet"/>
      <w:lvlText w:val=""/>
      <w:lvlJc w:val="left"/>
      <w:pPr>
        <w:tabs>
          <w:tab w:val="num" w:pos="6480"/>
        </w:tabs>
        <w:ind w:left="6480" w:hanging="360"/>
      </w:pPr>
      <w:rPr>
        <w:rFonts w:ascii="Wingdings" w:hAnsi="Wingdings" w:hint="default"/>
      </w:rPr>
    </w:lvl>
  </w:abstractNum>
  <w:abstractNum w:abstractNumId="9">
    <w:nsid w:val="469166C0"/>
    <w:multiLevelType w:val="hybridMultilevel"/>
    <w:tmpl w:val="61BAB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687653"/>
    <w:multiLevelType w:val="hybridMultilevel"/>
    <w:tmpl w:val="1D7ED2D8"/>
    <w:lvl w:ilvl="0" w:tplc="6A664DF8">
      <w:start w:val="1"/>
      <w:numFmt w:val="bullet"/>
      <w:lvlText w:val="•"/>
      <w:lvlJc w:val="left"/>
      <w:pPr>
        <w:tabs>
          <w:tab w:val="num" w:pos="720"/>
        </w:tabs>
        <w:ind w:left="720" w:hanging="360"/>
      </w:pPr>
      <w:rPr>
        <w:rFonts w:ascii="Arial" w:hAnsi="Arial" w:hint="default"/>
      </w:rPr>
    </w:lvl>
    <w:lvl w:ilvl="1" w:tplc="8ABA9888">
      <w:numFmt w:val="bullet"/>
      <w:lvlText w:val="•"/>
      <w:lvlJc w:val="left"/>
      <w:pPr>
        <w:tabs>
          <w:tab w:val="num" w:pos="1440"/>
        </w:tabs>
        <w:ind w:left="1440" w:hanging="360"/>
      </w:pPr>
      <w:rPr>
        <w:rFonts w:ascii="Arial" w:hAnsi="Arial" w:hint="default"/>
      </w:rPr>
    </w:lvl>
    <w:lvl w:ilvl="2" w:tplc="1C1E0752" w:tentative="1">
      <w:start w:val="1"/>
      <w:numFmt w:val="bullet"/>
      <w:lvlText w:val="•"/>
      <w:lvlJc w:val="left"/>
      <w:pPr>
        <w:tabs>
          <w:tab w:val="num" w:pos="2160"/>
        </w:tabs>
        <w:ind w:left="2160" w:hanging="360"/>
      </w:pPr>
      <w:rPr>
        <w:rFonts w:ascii="Arial" w:hAnsi="Arial" w:hint="default"/>
      </w:rPr>
    </w:lvl>
    <w:lvl w:ilvl="3" w:tplc="45A2B6F2" w:tentative="1">
      <w:start w:val="1"/>
      <w:numFmt w:val="bullet"/>
      <w:lvlText w:val="•"/>
      <w:lvlJc w:val="left"/>
      <w:pPr>
        <w:tabs>
          <w:tab w:val="num" w:pos="2880"/>
        </w:tabs>
        <w:ind w:left="2880" w:hanging="360"/>
      </w:pPr>
      <w:rPr>
        <w:rFonts w:ascii="Arial" w:hAnsi="Arial" w:hint="default"/>
      </w:rPr>
    </w:lvl>
    <w:lvl w:ilvl="4" w:tplc="D5EAEEE8" w:tentative="1">
      <w:start w:val="1"/>
      <w:numFmt w:val="bullet"/>
      <w:lvlText w:val="•"/>
      <w:lvlJc w:val="left"/>
      <w:pPr>
        <w:tabs>
          <w:tab w:val="num" w:pos="3600"/>
        </w:tabs>
        <w:ind w:left="3600" w:hanging="360"/>
      </w:pPr>
      <w:rPr>
        <w:rFonts w:ascii="Arial" w:hAnsi="Arial" w:hint="default"/>
      </w:rPr>
    </w:lvl>
    <w:lvl w:ilvl="5" w:tplc="E9EA6B6C" w:tentative="1">
      <w:start w:val="1"/>
      <w:numFmt w:val="bullet"/>
      <w:lvlText w:val="•"/>
      <w:lvlJc w:val="left"/>
      <w:pPr>
        <w:tabs>
          <w:tab w:val="num" w:pos="4320"/>
        </w:tabs>
        <w:ind w:left="4320" w:hanging="360"/>
      </w:pPr>
      <w:rPr>
        <w:rFonts w:ascii="Arial" w:hAnsi="Arial" w:hint="default"/>
      </w:rPr>
    </w:lvl>
    <w:lvl w:ilvl="6" w:tplc="B0F657D8" w:tentative="1">
      <w:start w:val="1"/>
      <w:numFmt w:val="bullet"/>
      <w:lvlText w:val="•"/>
      <w:lvlJc w:val="left"/>
      <w:pPr>
        <w:tabs>
          <w:tab w:val="num" w:pos="5040"/>
        </w:tabs>
        <w:ind w:left="5040" w:hanging="360"/>
      </w:pPr>
      <w:rPr>
        <w:rFonts w:ascii="Arial" w:hAnsi="Arial" w:hint="default"/>
      </w:rPr>
    </w:lvl>
    <w:lvl w:ilvl="7" w:tplc="6742AA56" w:tentative="1">
      <w:start w:val="1"/>
      <w:numFmt w:val="bullet"/>
      <w:lvlText w:val="•"/>
      <w:lvlJc w:val="left"/>
      <w:pPr>
        <w:tabs>
          <w:tab w:val="num" w:pos="5760"/>
        </w:tabs>
        <w:ind w:left="5760" w:hanging="360"/>
      </w:pPr>
      <w:rPr>
        <w:rFonts w:ascii="Arial" w:hAnsi="Arial" w:hint="default"/>
      </w:rPr>
    </w:lvl>
    <w:lvl w:ilvl="8" w:tplc="1EDC3658" w:tentative="1">
      <w:start w:val="1"/>
      <w:numFmt w:val="bullet"/>
      <w:lvlText w:val="•"/>
      <w:lvlJc w:val="left"/>
      <w:pPr>
        <w:tabs>
          <w:tab w:val="num" w:pos="6480"/>
        </w:tabs>
        <w:ind w:left="6480" w:hanging="360"/>
      </w:pPr>
      <w:rPr>
        <w:rFonts w:ascii="Arial" w:hAnsi="Arial" w:hint="default"/>
      </w:rPr>
    </w:lvl>
  </w:abstractNum>
  <w:abstractNum w:abstractNumId="11">
    <w:nsid w:val="515730EF"/>
    <w:multiLevelType w:val="hybridMultilevel"/>
    <w:tmpl w:val="F8A8D9BC"/>
    <w:lvl w:ilvl="0" w:tplc="90D01D00">
      <w:start w:val="1"/>
      <w:numFmt w:val="bullet"/>
      <w:lvlText w:val="•"/>
      <w:lvlJc w:val="left"/>
      <w:pPr>
        <w:tabs>
          <w:tab w:val="num" w:pos="720"/>
        </w:tabs>
        <w:ind w:left="720" w:hanging="360"/>
      </w:pPr>
      <w:rPr>
        <w:rFonts w:ascii="Arial" w:hAnsi="Arial" w:hint="default"/>
      </w:rPr>
    </w:lvl>
    <w:lvl w:ilvl="1" w:tplc="CD12C91E" w:tentative="1">
      <w:start w:val="1"/>
      <w:numFmt w:val="bullet"/>
      <w:lvlText w:val="•"/>
      <w:lvlJc w:val="left"/>
      <w:pPr>
        <w:tabs>
          <w:tab w:val="num" w:pos="1440"/>
        </w:tabs>
        <w:ind w:left="1440" w:hanging="360"/>
      </w:pPr>
      <w:rPr>
        <w:rFonts w:ascii="Arial" w:hAnsi="Arial" w:hint="default"/>
      </w:rPr>
    </w:lvl>
    <w:lvl w:ilvl="2" w:tplc="20107622" w:tentative="1">
      <w:start w:val="1"/>
      <w:numFmt w:val="bullet"/>
      <w:lvlText w:val="•"/>
      <w:lvlJc w:val="left"/>
      <w:pPr>
        <w:tabs>
          <w:tab w:val="num" w:pos="2160"/>
        </w:tabs>
        <w:ind w:left="2160" w:hanging="360"/>
      </w:pPr>
      <w:rPr>
        <w:rFonts w:ascii="Arial" w:hAnsi="Arial" w:hint="default"/>
      </w:rPr>
    </w:lvl>
    <w:lvl w:ilvl="3" w:tplc="67EEA460" w:tentative="1">
      <w:start w:val="1"/>
      <w:numFmt w:val="bullet"/>
      <w:lvlText w:val="•"/>
      <w:lvlJc w:val="left"/>
      <w:pPr>
        <w:tabs>
          <w:tab w:val="num" w:pos="2880"/>
        </w:tabs>
        <w:ind w:left="2880" w:hanging="360"/>
      </w:pPr>
      <w:rPr>
        <w:rFonts w:ascii="Arial" w:hAnsi="Arial" w:hint="default"/>
      </w:rPr>
    </w:lvl>
    <w:lvl w:ilvl="4" w:tplc="8BEA1B72" w:tentative="1">
      <w:start w:val="1"/>
      <w:numFmt w:val="bullet"/>
      <w:lvlText w:val="•"/>
      <w:lvlJc w:val="left"/>
      <w:pPr>
        <w:tabs>
          <w:tab w:val="num" w:pos="3600"/>
        </w:tabs>
        <w:ind w:left="3600" w:hanging="360"/>
      </w:pPr>
      <w:rPr>
        <w:rFonts w:ascii="Arial" w:hAnsi="Arial" w:hint="default"/>
      </w:rPr>
    </w:lvl>
    <w:lvl w:ilvl="5" w:tplc="55D2C788" w:tentative="1">
      <w:start w:val="1"/>
      <w:numFmt w:val="bullet"/>
      <w:lvlText w:val="•"/>
      <w:lvlJc w:val="left"/>
      <w:pPr>
        <w:tabs>
          <w:tab w:val="num" w:pos="4320"/>
        </w:tabs>
        <w:ind w:left="4320" w:hanging="360"/>
      </w:pPr>
      <w:rPr>
        <w:rFonts w:ascii="Arial" w:hAnsi="Arial" w:hint="default"/>
      </w:rPr>
    </w:lvl>
    <w:lvl w:ilvl="6" w:tplc="5152091A" w:tentative="1">
      <w:start w:val="1"/>
      <w:numFmt w:val="bullet"/>
      <w:lvlText w:val="•"/>
      <w:lvlJc w:val="left"/>
      <w:pPr>
        <w:tabs>
          <w:tab w:val="num" w:pos="5040"/>
        </w:tabs>
        <w:ind w:left="5040" w:hanging="360"/>
      </w:pPr>
      <w:rPr>
        <w:rFonts w:ascii="Arial" w:hAnsi="Arial" w:hint="default"/>
      </w:rPr>
    </w:lvl>
    <w:lvl w:ilvl="7" w:tplc="7A4A0F58" w:tentative="1">
      <w:start w:val="1"/>
      <w:numFmt w:val="bullet"/>
      <w:lvlText w:val="•"/>
      <w:lvlJc w:val="left"/>
      <w:pPr>
        <w:tabs>
          <w:tab w:val="num" w:pos="5760"/>
        </w:tabs>
        <w:ind w:left="5760" w:hanging="360"/>
      </w:pPr>
      <w:rPr>
        <w:rFonts w:ascii="Arial" w:hAnsi="Arial" w:hint="default"/>
      </w:rPr>
    </w:lvl>
    <w:lvl w:ilvl="8" w:tplc="03B4512A" w:tentative="1">
      <w:start w:val="1"/>
      <w:numFmt w:val="bullet"/>
      <w:lvlText w:val="•"/>
      <w:lvlJc w:val="left"/>
      <w:pPr>
        <w:tabs>
          <w:tab w:val="num" w:pos="6480"/>
        </w:tabs>
        <w:ind w:left="6480" w:hanging="360"/>
      </w:pPr>
      <w:rPr>
        <w:rFonts w:ascii="Arial" w:hAnsi="Arial" w:hint="default"/>
      </w:rPr>
    </w:lvl>
  </w:abstractNum>
  <w:abstractNum w:abstractNumId="12">
    <w:nsid w:val="51C07702"/>
    <w:multiLevelType w:val="hybridMultilevel"/>
    <w:tmpl w:val="CB10D47E"/>
    <w:lvl w:ilvl="0" w:tplc="8C9A7D56">
      <w:start w:val="1"/>
      <w:numFmt w:val="bullet"/>
      <w:lvlText w:val="•"/>
      <w:lvlJc w:val="left"/>
      <w:pPr>
        <w:tabs>
          <w:tab w:val="num" w:pos="720"/>
        </w:tabs>
        <w:ind w:left="720" w:hanging="360"/>
      </w:pPr>
      <w:rPr>
        <w:rFonts w:ascii="Arial" w:hAnsi="Arial" w:hint="default"/>
      </w:rPr>
    </w:lvl>
    <w:lvl w:ilvl="1" w:tplc="C6729C1A" w:tentative="1">
      <w:start w:val="1"/>
      <w:numFmt w:val="bullet"/>
      <w:lvlText w:val="•"/>
      <w:lvlJc w:val="left"/>
      <w:pPr>
        <w:tabs>
          <w:tab w:val="num" w:pos="1440"/>
        </w:tabs>
        <w:ind w:left="1440" w:hanging="360"/>
      </w:pPr>
      <w:rPr>
        <w:rFonts w:ascii="Arial" w:hAnsi="Arial" w:hint="default"/>
      </w:rPr>
    </w:lvl>
    <w:lvl w:ilvl="2" w:tplc="28E4160C" w:tentative="1">
      <w:start w:val="1"/>
      <w:numFmt w:val="bullet"/>
      <w:lvlText w:val="•"/>
      <w:lvlJc w:val="left"/>
      <w:pPr>
        <w:tabs>
          <w:tab w:val="num" w:pos="2160"/>
        </w:tabs>
        <w:ind w:left="2160" w:hanging="360"/>
      </w:pPr>
      <w:rPr>
        <w:rFonts w:ascii="Arial" w:hAnsi="Arial" w:hint="default"/>
      </w:rPr>
    </w:lvl>
    <w:lvl w:ilvl="3" w:tplc="3F760714" w:tentative="1">
      <w:start w:val="1"/>
      <w:numFmt w:val="bullet"/>
      <w:lvlText w:val="•"/>
      <w:lvlJc w:val="left"/>
      <w:pPr>
        <w:tabs>
          <w:tab w:val="num" w:pos="2880"/>
        </w:tabs>
        <w:ind w:left="2880" w:hanging="360"/>
      </w:pPr>
      <w:rPr>
        <w:rFonts w:ascii="Arial" w:hAnsi="Arial" w:hint="default"/>
      </w:rPr>
    </w:lvl>
    <w:lvl w:ilvl="4" w:tplc="F19A69F6" w:tentative="1">
      <w:start w:val="1"/>
      <w:numFmt w:val="bullet"/>
      <w:lvlText w:val="•"/>
      <w:lvlJc w:val="left"/>
      <w:pPr>
        <w:tabs>
          <w:tab w:val="num" w:pos="3600"/>
        </w:tabs>
        <w:ind w:left="3600" w:hanging="360"/>
      </w:pPr>
      <w:rPr>
        <w:rFonts w:ascii="Arial" w:hAnsi="Arial" w:hint="default"/>
      </w:rPr>
    </w:lvl>
    <w:lvl w:ilvl="5" w:tplc="6EF89332" w:tentative="1">
      <w:start w:val="1"/>
      <w:numFmt w:val="bullet"/>
      <w:lvlText w:val="•"/>
      <w:lvlJc w:val="left"/>
      <w:pPr>
        <w:tabs>
          <w:tab w:val="num" w:pos="4320"/>
        </w:tabs>
        <w:ind w:left="4320" w:hanging="360"/>
      </w:pPr>
      <w:rPr>
        <w:rFonts w:ascii="Arial" w:hAnsi="Arial" w:hint="default"/>
      </w:rPr>
    </w:lvl>
    <w:lvl w:ilvl="6" w:tplc="63EE39E4" w:tentative="1">
      <w:start w:val="1"/>
      <w:numFmt w:val="bullet"/>
      <w:lvlText w:val="•"/>
      <w:lvlJc w:val="left"/>
      <w:pPr>
        <w:tabs>
          <w:tab w:val="num" w:pos="5040"/>
        </w:tabs>
        <w:ind w:left="5040" w:hanging="360"/>
      </w:pPr>
      <w:rPr>
        <w:rFonts w:ascii="Arial" w:hAnsi="Arial" w:hint="default"/>
      </w:rPr>
    </w:lvl>
    <w:lvl w:ilvl="7" w:tplc="5C62B394" w:tentative="1">
      <w:start w:val="1"/>
      <w:numFmt w:val="bullet"/>
      <w:lvlText w:val="•"/>
      <w:lvlJc w:val="left"/>
      <w:pPr>
        <w:tabs>
          <w:tab w:val="num" w:pos="5760"/>
        </w:tabs>
        <w:ind w:left="5760" w:hanging="360"/>
      </w:pPr>
      <w:rPr>
        <w:rFonts w:ascii="Arial" w:hAnsi="Arial" w:hint="default"/>
      </w:rPr>
    </w:lvl>
    <w:lvl w:ilvl="8" w:tplc="C1F66AB6" w:tentative="1">
      <w:start w:val="1"/>
      <w:numFmt w:val="bullet"/>
      <w:lvlText w:val="•"/>
      <w:lvlJc w:val="left"/>
      <w:pPr>
        <w:tabs>
          <w:tab w:val="num" w:pos="6480"/>
        </w:tabs>
        <w:ind w:left="6480" w:hanging="360"/>
      </w:pPr>
      <w:rPr>
        <w:rFonts w:ascii="Arial" w:hAnsi="Arial" w:hint="default"/>
      </w:rPr>
    </w:lvl>
  </w:abstractNum>
  <w:abstractNum w:abstractNumId="13">
    <w:nsid w:val="54F626DF"/>
    <w:multiLevelType w:val="multilevel"/>
    <w:tmpl w:val="D660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5A60A15"/>
    <w:multiLevelType w:val="hybridMultilevel"/>
    <w:tmpl w:val="02C0F7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B9660F0"/>
    <w:multiLevelType w:val="hybridMultilevel"/>
    <w:tmpl w:val="4F560D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CF518B"/>
    <w:multiLevelType w:val="hybridMultilevel"/>
    <w:tmpl w:val="198C708C"/>
    <w:lvl w:ilvl="0" w:tplc="42226740">
      <w:start w:val="1"/>
      <w:numFmt w:val="bullet"/>
      <w:lvlText w:val="•"/>
      <w:lvlJc w:val="left"/>
      <w:pPr>
        <w:tabs>
          <w:tab w:val="num" w:pos="720"/>
        </w:tabs>
        <w:ind w:left="720" w:hanging="360"/>
      </w:pPr>
      <w:rPr>
        <w:rFonts w:ascii="Arial" w:hAnsi="Arial" w:hint="default"/>
      </w:rPr>
    </w:lvl>
    <w:lvl w:ilvl="1" w:tplc="5DF62A94" w:tentative="1">
      <w:start w:val="1"/>
      <w:numFmt w:val="bullet"/>
      <w:lvlText w:val="•"/>
      <w:lvlJc w:val="left"/>
      <w:pPr>
        <w:tabs>
          <w:tab w:val="num" w:pos="1440"/>
        </w:tabs>
        <w:ind w:left="1440" w:hanging="360"/>
      </w:pPr>
      <w:rPr>
        <w:rFonts w:ascii="Arial" w:hAnsi="Arial" w:hint="default"/>
      </w:rPr>
    </w:lvl>
    <w:lvl w:ilvl="2" w:tplc="FF2C08CE" w:tentative="1">
      <w:start w:val="1"/>
      <w:numFmt w:val="bullet"/>
      <w:lvlText w:val="•"/>
      <w:lvlJc w:val="left"/>
      <w:pPr>
        <w:tabs>
          <w:tab w:val="num" w:pos="2160"/>
        </w:tabs>
        <w:ind w:left="2160" w:hanging="360"/>
      </w:pPr>
      <w:rPr>
        <w:rFonts w:ascii="Arial" w:hAnsi="Arial" w:hint="default"/>
      </w:rPr>
    </w:lvl>
    <w:lvl w:ilvl="3" w:tplc="179649BA" w:tentative="1">
      <w:start w:val="1"/>
      <w:numFmt w:val="bullet"/>
      <w:lvlText w:val="•"/>
      <w:lvlJc w:val="left"/>
      <w:pPr>
        <w:tabs>
          <w:tab w:val="num" w:pos="2880"/>
        </w:tabs>
        <w:ind w:left="2880" w:hanging="360"/>
      </w:pPr>
      <w:rPr>
        <w:rFonts w:ascii="Arial" w:hAnsi="Arial" w:hint="default"/>
      </w:rPr>
    </w:lvl>
    <w:lvl w:ilvl="4" w:tplc="B524C008" w:tentative="1">
      <w:start w:val="1"/>
      <w:numFmt w:val="bullet"/>
      <w:lvlText w:val="•"/>
      <w:lvlJc w:val="left"/>
      <w:pPr>
        <w:tabs>
          <w:tab w:val="num" w:pos="3600"/>
        </w:tabs>
        <w:ind w:left="3600" w:hanging="360"/>
      </w:pPr>
      <w:rPr>
        <w:rFonts w:ascii="Arial" w:hAnsi="Arial" w:hint="default"/>
      </w:rPr>
    </w:lvl>
    <w:lvl w:ilvl="5" w:tplc="717637EA" w:tentative="1">
      <w:start w:val="1"/>
      <w:numFmt w:val="bullet"/>
      <w:lvlText w:val="•"/>
      <w:lvlJc w:val="left"/>
      <w:pPr>
        <w:tabs>
          <w:tab w:val="num" w:pos="4320"/>
        </w:tabs>
        <w:ind w:left="4320" w:hanging="360"/>
      </w:pPr>
      <w:rPr>
        <w:rFonts w:ascii="Arial" w:hAnsi="Arial" w:hint="default"/>
      </w:rPr>
    </w:lvl>
    <w:lvl w:ilvl="6" w:tplc="9B00F0A8" w:tentative="1">
      <w:start w:val="1"/>
      <w:numFmt w:val="bullet"/>
      <w:lvlText w:val="•"/>
      <w:lvlJc w:val="left"/>
      <w:pPr>
        <w:tabs>
          <w:tab w:val="num" w:pos="5040"/>
        </w:tabs>
        <w:ind w:left="5040" w:hanging="360"/>
      </w:pPr>
      <w:rPr>
        <w:rFonts w:ascii="Arial" w:hAnsi="Arial" w:hint="default"/>
      </w:rPr>
    </w:lvl>
    <w:lvl w:ilvl="7" w:tplc="0B78574E" w:tentative="1">
      <w:start w:val="1"/>
      <w:numFmt w:val="bullet"/>
      <w:lvlText w:val="•"/>
      <w:lvlJc w:val="left"/>
      <w:pPr>
        <w:tabs>
          <w:tab w:val="num" w:pos="5760"/>
        </w:tabs>
        <w:ind w:left="5760" w:hanging="360"/>
      </w:pPr>
      <w:rPr>
        <w:rFonts w:ascii="Arial" w:hAnsi="Arial" w:hint="default"/>
      </w:rPr>
    </w:lvl>
    <w:lvl w:ilvl="8" w:tplc="BA1A1E42" w:tentative="1">
      <w:start w:val="1"/>
      <w:numFmt w:val="bullet"/>
      <w:lvlText w:val="•"/>
      <w:lvlJc w:val="left"/>
      <w:pPr>
        <w:tabs>
          <w:tab w:val="num" w:pos="6480"/>
        </w:tabs>
        <w:ind w:left="6480" w:hanging="360"/>
      </w:pPr>
      <w:rPr>
        <w:rFonts w:ascii="Arial" w:hAnsi="Arial" w:hint="default"/>
      </w:rPr>
    </w:lvl>
  </w:abstractNum>
  <w:abstractNum w:abstractNumId="17">
    <w:nsid w:val="5C9D436F"/>
    <w:multiLevelType w:val="multilevel"/>
    <w:tmpl w:val="D660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1FC41E0"/>
    <w:multiLevelType w:val="hybridMultilevel"/>
    <w:tmpl w:val="BBB0CC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B404F0"/>
    <w:multiLevelType w:val="hybridMultilevel"/>
    <w:tmpl w:val="27AA0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6B7EEB"/>
    <w:multiLevelType w:val="multilevel"/>
    <w:tmpl w:val="D660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C402780"/>
    <w:multiLevelType w:val="multilevel"/>
    <w:tmpl w:val="1C3A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08D2364"/>
    <w:multiLevelType w:val="hybridMultilevel"/>
    <w:tmpl w:val="F480962A"/>
    <w:lvl w:ilvl="0" w:tplc="612AE4F4">
      <w:start w:val="1"/>
      <w:numFmt w:val="bullet"/>
      <w:lvlText w:val=""/>
      <w:lvlJc w:val="left"/>
      <w:pPr>
        <w:tabs>
          <w:tab w:val="num" w:pos="720"/>
        </w:tabs>
        <w:ind w:left="720" w:hanging="360"/>
      </w:pPr>
      <w:rPr>
        <w:rFonts w:ascii="Wingdings" w:hAnsi="Wingdings" w:hint="default"/>
      </w:rPr>
    </w:lvl>
    <w:lvl w:ilvl="1" w:tplc="E82A1C28" w:tentative="1">
      <w:start w:val="1"/>
      <w:numFmt w:val="bullet"/>
      <w:lvlText w:val=""/>
      <w:lvlJc w:val="left"/>
      <w:pPr>
        <w:tabs>
          <w:tab w:val="num" w:pos="1440"/>
        </w:tabs>
        <w:ind w:left="1440" w:hanging="360"/>
      </w:pPr>
      <w:rPr>
        <w:rFonts w:ascii="Wingdings" w:hAnsi="Wingdings" w:hint="default"/>
      </w:rPr>
    </w:lvl>
    <w:lvl w:ilvl="2" w:tplc="A4ACEF42" w:tentative="1">
      <w:start w:val="1"/>
      <w:numFmt w:val="bullet"/>
      <w:lvlText w:val=""/>
      <w:lvlJc w:val="left"/>
      <w:pPr>
        <w:tabs>
          <w:tab w:val="num" w:pos="2160"/>
        </w:tabs>
        <w:ind w:left="2160" w:hanging="360"/>
      </w:pPr>
      <w:rPr>
        <w:rFonts w:ascii="Wingdings" w:hAnsi="Wingdings" w:hint="default"/>
      </w:rPr>
    </w:lvl>
    <w:lvl w:ilvl="3" w:tplc="63367BE2" w:tentative="1">
      <w:start w:val="1"/>
      <w:numFmt w:val="bullet"/>
      <w:lvlText w:val=""/>
      <w:lvlJc w:val="left"/>
      <w:pPr>
        <w:tabs>
          <w:tab w:val="num" w:pos="2880"/>
        </w:tabs>
        <w:ind w:left="2880" w:hanging="360"/>
      </w:pPr>
      <w:rPr>
        <w:rFonts w:ascii="Wingdings" w:hAnsi="Wingdings" w:hint="default"/>
      </w:rPr>
    </w:lvl>
    <w:lvl w:ilvl="4" w:tplc="175C7E54" w:tentative="1">
      <w:start w:val="1"/>
      <w:numFmt w:val="bullet"/>
      <w:lvlText w:val=""/>
      <w:lvlJc w:val="left"/>
      <w:pPr>
        <w:tabs>
          <w:tab w:val="num" w:pos="3600"/>
        </w:tabs>
        <w:ind w:left="3600" w:hanging="360"/>
      </w:pPr>
      <w:rPr>
        <w:rFonts w:ascii="Wingdings" w:hAnsi="Wingdings" w:hint="default"/>
      </w:rPr>
    </w:lvl>
    <w:lvl w:ilvl="5" w:tplc="E028FEA6" w:tentative="1">
      <w:start w:val="1"/>
      <w:numFmt w:val="bullet"/>
      <w:lvlText w:val=""/>
      <w:lvlJc w:val="left"/>
      <w:pPr>
        <w:tabs>
          <w:tab w:val="num" w:pos="4320"/>
        </w:tabs>
        <w:ind w:left="4320" w:hanging="360"/>
      </w:pPr>
      <w:rPr>
        <w:rFonts w:ascii="Wingdings" w:hAnsi="Wingdings" w:hint="default"/>
      </w:rPr>
    </w:lvl>
    <w:lvl w:ilvl="6" w:tplc="B0BE0F16" w:tentative="1">
      <w:start w:val="1"/>
      <w:numFmt w:val="bullet"/>
      <w:lvlText w:val=""/>
      <w:lvlJc w:val="left"/>
      <w:pPr>
        <w:tabs>
          <w:tab w:val="num" w:pos="5040"/>
        </w:tabs>
        <w:ind w:left="5040" w:hanging="360"/>
      </w:pPr>
      <w:rPr>
        <w:rFonts w:ascii="Wingdings" w:hAnsi="Wingdings" w:hint="default"/>
      </w:rPr>
    </w:lvl>
    <w:lvl w:ilvl="7" w:tplc="3FE49F52" w:tentative="1">
      <w:start w:val="1"/>
      <w:numFmt w:val="bullet"/>
      <w:lvlText w:val=""/>
      <w:lvlJc w:val="left"/>
      <w:pPr>
        <w:tabs>
          <w:tab w:val="num" w:pos="5760"/>
        </w:tabs>
        <w:ind w:left="5760" w:hanging="360"/>
      </w:pPr>
      <w:rPr>
        <w:rFonts w:ascii="Wingdings" w:hAnsi="Wingdings" w:hint="default"/>
      </w:rPr>
    </w:lvl>
    <w:lvl w:ilvl="8" w:tplc="8FD0C312" w:tentative="1">
      <w:start w:val="1"/>
      <w:numFmt w:val="bullet"/>
      <w:lvlText w:val=""/>
      <w:lvlJc w:val="left"/>
      <w:pPr>
        <w:tabs>
          <w:tab w:val="num" w:pos="6480"/>
        </w:tabs>
        <w:ind w:left="6480" w:hanging="360"/>
      </w:pPr>
      <w:rPr>
        <w:rFonts w:ascii="Wingdings" w:hAnsi="Wingdings" w:hint="default"/>
      </w:rPr>
    </w:lvl>
  </w:abstractNum>
  <w:abstractNum w:abstractNumId="23">
    <w:nsid w:val="73B94A65"/>
    <w:multiLevelType w:val="multilevel"/>
    <w:tmpl w:val="918A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5284F70"/>
    <w:multiLevelType w:val="hybridMultilevel"/>
    <w:tmpl w:val="6798C7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8FB0083"/>
    <w:multiLevelType w:val="hybridMultilevel"/>
    <w:tmpl w:val="8C5C3A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336C6A"/>
    <w:multiLevelType w:val="hybridMultilevel"/>
    <w:tmpl w:val="C3DEC8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CCA3104"/>
    <w:multiLevelType w:val="hybridMultilevel"/>
    <w:tmpl w:val="F4B0CF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22"/>
  </w:num>
  <w:num w:numId="4">
    <w:abstractNumId w:val="10"/>
  </w:num>
  <w:num w:numId="5">
    <w:abstractNumId w:val="12"/>
  </w:num>
  <w:num w:numId="6">
    <w:abstractNumId w:val="2"/>
  </w:num>
  <w:num w:numId="7">
    <w:abstractNumId w:val="16"/>
  </w:num>
  <w:num w:numId="8">
    <w:abstractNumId w:val="26"/>
  </w:num>
  <w:num w:numId="9">
    <w:abstractNumId w:val="9"/>
  </w:num>
  <w:num w:numId="10">
    <w:abstractNumId w:val="27"/>
  </w:num>
  <w:num w:numId="11">
    <w:abstractNumId w:val="7"/>
  </w:num>
  <w:num w:numId="12">
    <w:abstractNumId w:val="5"/>
  </w:num>
  <w:num w:numId="13">
    <w:abstractNumId w:val="18"/>
  </w:num>
  <w:num w:numId="14">
    <w:abstractNumId w:val="25"/>
  </w:num>
  <w:num w:numId="15">
    <w:abstractNumId w:val="1"/>
  </w:num>
  <w:num w:numId="16">
    <w:abstractNumId w:val="15"/>
  </w:num>
  <w:num w:numId="17">
    <w:abstractNumId w:val="4"/>
  </w:num>
  <w:num w:numId="18">
    <w:abstractNumId w:val="11"/>
  </w:num>
  <w:num w:numId="19">
    <w:abstractNumId w:val="0"/>
  </w:num>
  <w:num w:numId="20">
    <w:abstractNumId w:val="23"/>
  </w:num>
  <w:num w:numId="21">
    <w:abstractNumId w:val="3"/>
  </w:num>
  <w:num w:numId="22">
    <w:abstractNumId w:val="13"/>
  </w:num>
  <w:num w:numId="23">
    <w:abstractNumId w:val="21"/>
  </w:num>
  <w:num w:numId="24">
    <w:abstractNumId w:val="20"/>
  </w:num>
  <w:num w:numId="25">
    <w:abstractNumId w:val="17"/>
  </w:num>
  <w:num w:numId="26">
    <w:abstractNumId w:val="6"/>
  </w:num>
  <w:num w:numId="27">
    <w:abstractNumId w:val="24"/>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2C0"/>
    <w:rsid w:val="000A2AAC"/>
    <w:rsid w:val="00273856"/>
    <w:rsid w:val="00326516"/>
    <w:rsid w:val="003B3EE6"/>
    <w:rsid w:val="00412996"/>
    <w:rsid w:val="00435BDF"/>
    <w:rsid w:val="0046791D"/>
    <w:rsid w:val="00476276"/>
    <w:rsid w:val="0089598A"/>
    <w:rsid w:val="00896EE9"/>
    <w:rsid w:val="009772C0"/>
    <w:rsid w:val="009F0FAE"/>
    <w:rsid w:val="00FA7E9A"/>
    <w:rsid w:val="00FB2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5CA9F2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996"/>
    <w:pPr>
      <w:ind w:left="720"/>
      <w:contextualSpacing/>
    </w:pPr>
  </w:style>
  <w:style w:type="paragraph" w:styleId="Footer">
    <w:name w:val="footer"/>
    <w:basedOn w:val="Normal"/>
    <w:link w:val="FooterChar"/>
    <w:uiPriority w:val="99"/>
    <w:unhideWhenUsed/>
    <w:rsid w:val="0089598A"/>
    <w:pPr>
      <w:tabs>
        <w:tab w:val="center" w:pos="4680"/>
        <w:tab w:val="right" w:pos="9360"/>
      </w:tabs>
    </w:pPr>
  </w:style>
  <w:style w:type="character" w:customStyle="1" w:styleId="FooterChar">
    <w:name w:val="Footer Char"/>
    <w:basedOn w:val="DefaultParagraphFont"/>
    <w:link w:val="Footer"/>
    <w:uiPriority w:val="99"/>
    <w:rsid w:val="0089598A"/>
  </w:style>
  <w:style w:type="character" w:styleId="PageNumber">
    <w:name w:val="page number"/>
    <w:basedOn w:val="DefaultParagraphFont"/>
    <w:uiPriority w:val="99"/>
    <w:semiHidden/>
    <w:unhideWhenUsed/>
    <w:rsid w:val="00895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1825">
      <w:bodyDiv w:val="1"/>
      <w:marLeft w:val="0"/>
      <w:marRight w:val="0"/>
      <w:marTop w:val="0"/>
      <w:marBottom w:val="0"/>
      <w:divBdr>
        <w:top w:val="none" w:sz="0" w:space="0" w:color="auto"/>
        <w:left w:val="none" w:sz="0" w:space="0" w:color="auto"/>
        <w:bottom w:val="none" w:sz="0" w:space="0" w:color="auto"/>
        <w:right w:val="none" w:sz="0" w:space="0" w:color="auto"/>
      </w:divBdr>
    </w:div>
    <w:div w:id="70470865">
      <w:bodyDiv w:val="1"/>
      <w:marLeft w:val="0"/>
      <w:marRight w:val="0"/>
      <w:marTop w:val="0"/>
      <w:marBottom w:val="0"/>
      <w:divBdr>
        <w:top w:val="none" w:sz="0" w:space="0" w:color="auto"/>
        <w:left w:val="none" w:sz="0" w:space="0" w:color="auto"/>
        <w:bottom w:val="none" w:sz="0" w:space="0" w:color="auto"/>
        <w:right w:val="none" w:sz="0" w:space="0" w:color="auto"/>
      </w:divBdr>
    </w:div>
    <w:div w:id="77363536">
      <w:bodyDiv w:val="1"/>
      <w:marLeft w:val="0"/>
      <w:marRight w:val="0"/>
      <w:marTop w:val="0"/>
      <w:marBottom w:val="0"/>
      <w:divBdr>
        <w:top w:val="none" w:sz="0" w:space="0" w:color="auto"/>
        <w:left w:val="none" w:sz="0" w:space="0" w:color="auto"/>
        <w:bottom w:val="none" w:sz="0" w:space="0" w:color="auto"/>
        <w:right w:val="none" w:sz="0" w:space="0" w:color="auto"/>
      </w:divBdr>
    </w:div>
    <w:div w:id="201670737">
      <w:bodyDiv w:val="1"/>
      <w:marLeft w:val="0"/>
      <w:marRight w:val="0"/>
      <w:marTop w:val="0"/>
      <w:marBottom w:val="0"/>
      <w:divBdr>
        <w:top w:val="none" w:sz="0" w:space="0" w:color="auto"/>
        <w:left w:val="none" w:sz="0" w:space="0" w:color="auto"/>
        <w:bottom w:val="none" w:sz="0" w:space="0" w:color="auto"/>
        <w:right w:val="none" w:sz="0" w:space="0" w:color="auto"/>
      </w:divBdr>
      <w:divsChild>
        <w:div w:id="1487742266">
          <w:marLeft w:val="547"/>
          <w:marRight w:val="0"/>
          <w:marTop w:val="0"/>
          <w:marBottom w:val="120"/>
          <w:divBdr>
            <w:top w:val="none" w:sz="0" w:space="0" w:color="auto"/>
            <w:left w:val="none" w:sz="0" w:space="0" w:color="auto"/>
            <w:bottom w:val="none" w:sz="0" w:space="0" w:color="auto"/>
            <w:right w:val="none" w:sz="0" w:space="0" w:color="auto"/>
          </w:divBdr>
        </w:div>
        <w:div w:id="363484986">
          <w:marLeft w:val="547"/>
          <w:marRight w:val="0"/>
          <w:marTop w:val="0"/>
          <w:marBottom w:val="120"/>
          <w:divBdr>
            <w:top w:val="none" w:sz="0" w:space="0" w:color="auto"/>
            <w:left w:val="none" w:sz="0" w:space="0" w:color="auto"/>
            <w:bottom w:val="none" w:sz="0" w:space="0" w:color="auto"/>
            <w:right w:val="none" w:sz="0" w:space="0" w:color="auto"/>
          </w:divBdr>
        </w:div>
        <w:div w:id="1520511143">
          <w:marLeft w:val="547"/>
          <w:marRight w:val="0"/>
          <w:marTop w:val="0"/>
          <w:marBottom w:val="120"/>
          <w:divBdr>
            <w:top w:val="none" w:sz="0" w:space="0" w:color="auto"/>
            <w:left w:val="none" w:sz="0" w:space="0" w:color="auto"/>
            <w:bottom w:val="none" w:sz="0" w:space="0" w:color="auto"/>
            <w:right w:val="none" w:sz="0" w:space="0" w:color="auto"/>
          </w:divBdr>
        </w:div>
        <w:div w:id="372464834">
          <w:marLeft w:val="547"/>
          <w:marRight w:val="0"/>
          <w:marTop w:val="0"/>
          <w:marBottom w:val="120"/>
          <w:divBdr>
            <w:top w:val="none" w:sz="0" w:space="0" w:color="auto"/>
            <w:left w:val="none" w:sz="0" w:space="0" w:color="auto"/>
            <w:bottom w:val="none" w:sz="0" w:space="0" w:color="auto"/>
            <w:right w:val="none" w:sz="0" w:space="0" w:color="auto"/>
          </w:divBdr>
        </w:div>
        <w:div w:id="785004361">
          <w:marLeft w:val="547"/>
          <w:marRight w:val="0"/>
          <w:marTop w:val="0"/>
          <w:marBottom w:val="120"/>
          <w:divBdr>
            <w:top w:val="none" w:sz="0" w:space="0" w:color="auto"/>
            <w:left w:val="none" w:sz="0" w:space="0" w:color="auto"/>
            <w:bottom w:val="none" w:sz="0" w:space="0" w:color="auto"/>
            <w:right w:val="none" w:sz="0" w:space="0" w:color="auto"/>
          </w:divBdr>
        </w:div>
        <w:div w:id="1934624870">
          <w:marLeft w:val="547"/>
          <w:marRight w:val="0"/>
          <w:marTop w:val="0"/>
          <w:marBottom w:val="120"/>
          <w:divBdr>
            <w:top w:val="none" w:sz="0" w:space="0" w:color="auto"/>
            <w:left w:val="none" w:sz="0" w:space="0" w:color="auto"/>
            <w:bottom w:val="none" w:sz="0" w:space="0" w:color="auto"/>
            <w:right w:val="none" w:sz="0" w:space="0" w:color="auto"/>
          </w:divBdr>
        </w:div>
        <w:div w:id="922422490">
          <w:marLeft w:val="547"/>
          <w:marRight w:val="0"/>
          <w:marTop w:val="0"/>
          <w:marBottom w:val="120"/>
          <w:divBdr>
            <w:top w:val="none" w:sz="0" w:space="0" w:color="auto"/>
            <w:left w:val="none" w:sz="0" w:space="0" w:color="auto"/>
            <w:bottom w:val="none" w:sz="0" w:space="0" w:color="auto"/>
            <w:right w:val="none" w:sz="0" w:space="0" w:color="auto"/>
          </w:divBdr>
        </w:div>
      </w:divsChild>
    </w:div>
    <w:div w:id="284586147">
      <w:bodyDiv w:val="1"/>
      <w:marLeft w:val="0"/>
      <w:marRight w:val="0"/>
      <w:marTop w:val="0"/>
      <w:marBottom w:val="0"/>
      <w:divBdr>
        <w:top w:val="none" w:sz="0" w:space="0" w:color="auto"/>
        <w:left w:val="none" w:sz="0" w:space="0" w:color="auto"/>
        <w:bottom w:val="none" w:sz="0" w:space="0" w:color="auto"/>
        <w:right w:val="none" w:sz="0" w:space="0" w:color="auto"/>
      </w:divBdr>
    </w:div>
    <w:div w:id="421684479">
      <w:bodyDiv w:val="1"/>
      <w:marLeft w:val="0"/>
      <w:marRight w:val="0"/>
      <w:marTop w:val="0"/>
      <w:marBottom w:val="0"/>
      <w:divBdr>
        <w:top w:val="none" w:sz="0" w:space="0" w:color="auto"/>
        <w:left w:val="none" w:sz="0" w:space="0" w:color="auto"/>
        <w:bottom w:val="none" w:sz="0" w:space="0" w:color="auto"/>
        <w:right w:val="none" w:sz="0" w:space="0" w:color="auto"/>
      </w:divBdr>
      <w:divsChild>
        <w:div w:id="587926968">
          <w:marLeft w:val="547"/>
          <w:marRight w:val="2520"/>
          <w:marTop w:val="120"/>
          <w:marBottom w:val="120"/>
          <w:divBdr>
            <w:top w:val="none" w:sz="0" w:space="0" w:color="auto"/>
            <w:left w:val="none" w:sz="0" w:space="0" w:color="auto"/>
            <w:bottom w:val="none" w:sz="0" w:space="0" w:color="auto"/>
            <w:right w:val="none" w:sz="0" w:space="0" w:color="auto"/>
          </w:divBdr>
        </w:div>
        <w:div w:id="52582150">
          <w:marLeft w:val="547"/>
          <w:marRight w:val="2520"/>
          <w:marTop w:val="120"/>
          <w:marBottom w:val="120"/>
          <w:divBdr>
            <w:top w:val="none" w:sz="0" w:space="0" w:color="auto"/>
            <w:left w:val="none" w:sz="0" w:space="0" w:color="auto"/>
            <w:bottom w:val="none" w:sz="0" w:space="0" w:color="auto"/>
            <w:right w:val="none" w:sz="0" w:space="0" w:color="auto"/>
          </w:divBdr>
        </w:div>
        <w:div w:id="1535263461">
          <w:marLeft w:val="547"/>
          <w:marRight w:val="2520"/>
          <w:marTop w:val="120"/>
          <w:marBottom w:val="120"/>
          <w:divBdr>
            <w:top w:val="none" w:sz="0" w:space="0" w:color="auto"/>
            <w:left w:val="none" w:sz="0" w:space="0" w:color="auto"/>
            <w:bottom w:val="none" w:sz="0" w:space="0" w:color="auto"/>
            <w:right w:val="none" w:sz="0" w:space="0" w:color="auto"/>
          </w:divBdr>
        </w:div>
        <w:div w:id="262804014">
          <w:marLeft w:val="547"/>
          <w:marRight w:val="2520"/>
          <w:marTop w:val="120"/>
          <w:marBottom w:val="120"/>
          <w:divBdr>
            <w:top w:val="none" w:sz="0" w:space="0" w:color="auto"/>
            <w:left w:val="none" w:sz="0" w:space="0" w:color="auto"/>
            <w:bottom w:val="none" w:sz="0" w:space="0" w:color="auto"/>
            <w:right w:val="none" w:sz="0" w:space="0" w:color="auto"/>
          </w:divBdr>
        </w:div>
        <w:div w:id="1075393784">
          <w:marLeft w:val="547"/>
          <w:marRight w:val="2520"/>
          <w:marTop w:val="120"/>
          <w:marBottom w:val="120"/>
          <w:divBdr>
            <w:top w:val="none" w:sz="0" w:space="0" w:color="auto"/>
            <w:left w:val="none" w:sz="0" w:space="0" w:color="auto"/>
            <w:bottom w:val="none" w:sz="0" w:space="0" w:color="auto"/>
            <w:right w:val="none" w:sz="0" w:space="0" w:color="auto"/>
          </w:divBdr>
        </w:div>
      </w:divsChild>
    </w:div>
    <w:div w:id="762726552">
      <w:bodyDiv w:val="1"/>
      <w:marLeft w:val="0"/>
      <w:marRight w:val="0"/>
      <w:marTop w:val="0"/>
      <w:marBottom w:val="0"/>
      <w:divBdr>
        <w:top w:val="none" w:sz="0" w:space="0" w:color="auto"/>
        <w:left w:val="none" w:sz="0" w:space="0" w:color="auto"/>
        <w:bottom w:val="none" w:sz="0" w:space="0" w:color="auto"/>
        <w:right w:val="none" w:sz="0" w:space="0" w:color="auto"/>
      </w:divBdr>
    </w:div>
    <w:div w:id="781923343">
      <w:bodyDiv w:val="1"/>
      <w:marLeft w:val="0"/>
      <w:marRight w:val="0"/>
      <w:marTop w:val="0"/>
      <w:marBottom w:val="0"/>
      <w:divBdr>
        <w:top w:val="none" w:sz="0" w:space="0" w:color="auto"/>
        <w:left w:val="none" w:sz="0" w:space="0" w:color="auto"/>
        <w:bottom w:val="none" w:sz="0" w:space="0" w:color="auto"/>
        <w:right w:val="none" w:sz="0" w:space="0" w:color="auto"/>
      </w:divBdr>
      <w:divsChild>
        <w:div w:id="1873035441">
          <w:marLeft w:val="547"/>
          <w:marRight w:val="2520"/>
          <w:marTop w:val="120"/>
          <w:marBottom w:val="120"/>
          <w:divBdr>
            <w:top w:val="none" w:sz="0" w:space="0" w:color="auto"/>
            <w:left w:val="none" w:sz="0" w:space="0" w:color="auto"/>
            <w:bottom w:val="none" w:sz="0" w:space="0" w:color="auto"/>
            <w:right w:val="none" w:sz="0" w:space="0" w:color="auto"/>
          </w:divBdr>
        </w:div>
        <w:div w:id="791560958">
          <w:marLeft w:val="547"/>
          <w:marRight w:val="2520"/>
          <w:marTop w:val="120"/>
          <w:marBottom w:val="120"/>
          <w:divBdr>
            <w:top w:val="none" w:sz="0" w:space="0" w:color="auto"/>
            <w:left w:val="none" w:sz="0" w:space="0" w:color="auto"/>
            <w:bottom w:val="none" w:sz="0" w:space="0" w:color="auto"/>
            <w:right w:val="none" w:sz="0" w:space="0" w:color="auto"/>
          </w:divBdr>
        </w:div>
        <w:div w:id="341050952">
          <w:marLeft w:val="547"/>
          <w:marRight w:val="2520"/>
          <w:marTop w:val="120"/>
          <w:marBottom w:val="120"/>
          <w:divBdr>
            <w:top w:val="none" w:sz="0" w:space="0" w:color="auto"/>
            <w:left w:val="none" w:sz="0" w:space="0" w:color="auto"/>
            <w:bottom w:val="none" w:sz="0" w:space="0" w:color="auto"/>
            <w:right w:val="none" w:sz="0" w:space="0" w:color="auto"/>
          </w:divBdr>
        </w:div>
        <w:div w:id="646084731">
          <w:marLeft w:val="547"/>
          <w:marRight w:val="2520"/>
          <w:marTop w:val="120"/>
          <w:marBottom w:val="120"/>
          <w:divBdr>
            <w:top w:val="none" w:sz="0" w:space="0" w:color="auto"/>
            <w:left w:val="none" w:sz="0" w:space="0" w:color="auto"/>
            <w:bottom w:val="none" w:sz="0" w:space="0" w:color="auto"/>
            <w:right w:val="none" w:sz="0" w:space="0" w:color="auto"/>
          </w:divBdr>
        </w:div>
      </w:divsChild>
    </w:div>
    <w:div w:id="820777089">
      <w:bodyDiv w:val="1"/>
      <w:marLeft w:val="0"/>
      <w:marRight w:val="0"/>
      <w:marTop w:val="0"/>
      <w:marBottom w:val="0"/>
      <w:divBdr>
        <w:top w:val="none" w:sz="0" w:space="0" w:color="auto"/>
        <w:left w:val="none" w:sz="0" w:space="0" w:color="auto"/>
        <w:bottom w:val="none" w:sz="0" w:space="0" w:color="auto"/>
        <w:right w:val="none" w:sz="0" w:space="0" w:color="auto"/>
      </w:divBdr>
    </w:div>
    <w:div w:id="1026709305">
      <w:bodyDiv w:val="1"/>
      <w:marLeft w:val="0"/>
      <w:marRight w:val="0"/>
      <w:marTop w:val="0"/>
      <w:marBottom w:val="0"/>
      <w:divBdr>
        <w:top w:val="none" w:sz="0" w:space="0" w:color="auto"/>
        <w:left w:val="none" w:sz="0" w:space="0" w:color="auto"/>
        <w:bottom w:val="none" w:sz="0" w:space="0" w:color="auto"/>
        <w:right w:val="none" w:sz="0" w:space="0" w:color="auto"/>
      </w:divBdr>
    </w:div>
    <w:div w:id="1115176037">
      <w:bodyDiv w:val="1"/>
      <w:marLeft w:val="0"/>
      <w:marRight w:val="0"/>
      <w:marTop w:val="0"/>
      <w:marBottom w:val="0"/>
      <w:divBdr>
        <w:top w:val="none" w:sz="0" w:space="0" w:color="auto"/>
        <w:left w:val="none" w:sz="0" w:space="0" w:color="auto"/>
        <w:bottom w:val="none" w:sz="0" w:space="0" w:color="auto"/>
        <w:right w:val="none" w:sz="0" w:space="0" w:color="auto"/>
      </w:divBdr>
    </w:div>
    <w:div w:id="1412391337">
      <w:bodyDiv w:val="1"/>
      <w:marLeft w:val="0"/>
      <w:marRight w:val="0"/>
      <w:marTop w:val="0"/>
      <w:marBottom w:val="0"/>
      <w:divBdr>
        <w:top w:val="none" w:sz="0" w:space="0" w:color="auto"/>
        <w:left w:val="none" w:sz="0" w:space="0" w:color="auto"/>
        <w:bottom w:val="none" w:sz="0" w:space="0" w:color="auto"/>
        <w:right w:val="none" w:sz="0" w:space="0" w:color="auto"/>
      </w:divBdr>
    </w:div>
    <w:div w:id="1596356492">
      <w:bodyDiv w:val="1"/>
      <w:marLeft w:val="0"/>
      <w:marRight w:val="0"/>
      <w:marTop w:val="0"/>
      <w:marBottom w:val="0"/>
      <w:divBdr>
        <w:top w:val="none" w:sz="0" w:space="0" w:color="auto"/>
        <w:left w:val="none" w:sz="0" w:space="0" w:color="auto"/>
        <w:bottom w:val="none" w:sz="0" w:space="0" w:color="auto"/>
        <w:right w:val="none" w:sz="0" w:space="0" w:color="auto"/>
      </w:divBdr>
      <w:divsChild>
        <w:div w:id="774523069">
          <w:marLeft w:val="547"/>
          <w:marRight w:val="2520"/>
          <w:marTop w:val="120"/>
          <w:marBottom w:val="120"/>
          <w:divBdr>
            <w:top w:val="none" w:sz="0" w:space="0" w:color="auto"/>
            <w:left w:val="none" w:sz="0" w:space="0" w:color="auto"/>
            <w:bottom w:val="none" w:sz="0" w:space="0" w:color="auto"/>
            <w:right w:val="none" w:sz="0" w:space="0" w:color="auto"/>
          </w:divBdr>
        </w:div>
        <w:div w:id="849418389">
          <w:marLeft w:val="547"/>
          <w:marRight w:val="2520"/>
          <w:marTop w:val="120"/>
          <w:marBottom w:val="120"/>
          <w:divBdr>
            <w:top w:val="none" w:sz="0" w:space="0" w:color="auto"/>
            <w:left w:val="none" w:sz="0" w:space="0" w:color="auto"/>
            <w:bottom w:val="none" w:sz="0" w:space="0" w:color="auto"/>
            <w:right w:val="none" w:sz="0" w:space="0" w:color="auto"/>
          </w:divBdr>
        </w:div>
        <w:div w:id="310524066">
          <w:marLeft w:val="547"/>
          <w:marRight w:val="2520"/>
          <w:marTop w:val="120"/>
          <w:marBottom w:val="120"/>
          <w:divBdr>
            <w:top w:val="none" w:sz="0" w:space="0" w:color="auto"/>
            <w:left w:val="none" w:sz="0" w:space="0" w:color="auto"/>
            <w:bottom w:val="none" w:sz="0" w:space="0" w:color="auto"/>
            <w:right w:val="none" w:sz="0" w:space="0" w:color="auto"/>
          </w:divBdr>
        </w:div>
        <w:div w:id="1638680907">
          <w:marLeft w:val="547"/>
          <w:marRight w:val="2520"/>
          <w:marTop w:val="120"/>
          <w:marBottom w:val="120"/>
          <w:divBdr>
            <w:top w:val="none" w:sz="0" w:space="0" w:color="auto"/>
            <w:left w:val="none" w:sz="0" w:space="0" w:color="auto"/>
            <w:bottom w:val="none" w:sz="0" w:space="0" w:color="auto"/>
            <w:right w:val="none" w:sz="0" w:space="0" w:color="auto"/>
          </w:divBdr>
        </w:div>
      </w:divsChild>
    </w:div>
    <w:div w:id="1603797695">
      <w:bodyDiv w:val="1"/>
      <w:marLeft w:val="0"/>
      <w:marRight w:val="0"/>
      <w:marTop w:val="0"/>
      <w:marBottom w:val="0"/>
      <w:divBdr>
        <w:top w:val="none" w:sz="0" w:space="0" w:color="auto"/>
        <w:left w:val="none" w:sz="0" w:space="0" w:color="auto"/>
        <w:bottom w:val="none" w:sz="0" w:space="0" w:color="auto"/>
        <w:right w:val="none" w:sz="0" w:space="0" w:color="auto"/>
      </w:divBdr>
    </w:div>
    <w:div w:id="1703436344">
      <w:bodyDiv w:val="1"/>
      <w:marLeft w:val="0"/>
      <w:marRight w:val="0"/>
      <w:marTop w:val="0"/>
      <w:marBottom w:val="0"/>
      <w:divBdr>
        <w:top w:val="none" w:sz="0" w:space="0" w:color="auto"/>
        <w:left w:val="none" w:sz="0" w:space="0" w:color="auto"/>
        <w:bottom w:val="none" w:sz="0" w:space="0" w:color="auto"/>
        <w:right w:val="none" w:sz="0" w:space="0" w:color="auto"/>
      </w:divBdr>
      <w:divsChild>
        <w:div w:id="261256668">
          <w:marLeft w:val="547"/>
          <w:marRight w:val="2520"/>
          <w:marTop w:val="120"/>
          <w:marBottom w:val="120"/>
          <w:divBdr>
            <w:top w:val="none" w:sz="0" w:space="0" w:color="auto"/>
            <w:left w:val="none" w:sz="0" w:space="0" w:color="auto"/>
            <w:bottom w:val="none" w:sz="0" w:space="0" w:color="auto"/>
            <w:right w:val="none" w:sz="0" w:space="0" w:color="auto"/>
          </w:divBdr>
        </w:div>
        <w:div w:id="148863487">
          <w:marLeft w:val="1267"/>
          <w:marRight w:val="2520"/>
          <w:marTop w:val="120"/>
          <w:marBottom w:val="120"/>
          <w:divBdr>
            <w:top w:val="none" w:sz="0" w:space="0" w:color="auto"/>
            <w:left w:val="none" w:sz="0" w:space="0" w:color="auto"/>
            <w:bottom w:val="none" w:sz="0" w:space="0" w:color="auto"/>
            <w:right w:val="none" w:sz="0" w:space="0" w:color="auto"/>
          </w:divBdr>
        </w:div>
        <w:div w:id="802576057">
          <w:marLeft w:val="547"/>
          <w:marRight w:val="2520"/>
          <w:marTop w:val="120"/>
          <w:marBottom w:val="120"/>
          <w:divBdr>
            <w:top w:val="none" w:sz="0" w:space="0" w:color="auto"/>
            <w:left w:val="none" w:sz="0" w:space="0" w:color="auto"/>
            <w:bottom w:val="none" w:sz="0" w:space="0" w:color="auto"/>
            <w:right w:val="none" w:sz="0" w:space="0" w:color="auto"/>
          </w:divBdr>
        </w:div>
        <w:div w:id="144014886">
          <w:marLeft w:val="547"/>
          <w:marRight w:val="2520"/>
          <w:marTop w:val="120"/>
          <w:marBottom w:val="120"/>
          <w:divBdr>
            <w:top w:val="none" w:sz="0" w:space="0" w:color="auto"/>
            <w:left w:val="none" w:sz="0" w:space="0" w:color="auto"/>
            <w:bottom w:val="none" w:sz="0" w:space="0" w:color="auto"/>
            <w:right w:val="none" w:sz="0" w:space="0" w:color="auto"/>
          </w:divBdr>
        </w:div>
        <w:div w:id="306015959">
          <w:marLeft w:val="547"/>
          <w:marRight w:val="2520"/>
          <w:marTop w:val="120"/>
          <w:marBottom w:val="120"/>
          <w:divBdr>
            <w:top w:val="none" w:sz="0" w:space="0" w:color="auto"/>
            <w:left w:val="none" w:sz="0" w:space="0" w:color="auto"/>
            <w:bottom w:val="none" w:sz="0" w:space="0" w:color="auto"/>
            <w:right w:val="none" w:sz="0" w:space="0" w:color="auto"/>
          </w:divBdr>
        </w:div>
      </w:divsChild>
    </w:div>
    <w:div w:id="1738749004">
      <w:bodyDiv w:val="1"/>
      <w:marLeft w:val="0"/>
      <w:marRight w:val="0"/>
      <w:marTop w:val="0"/>
      <w:marBottom w:val="0"/>
      <w:divBdr>
        <w:top w:val="none" w:sz="0" w:space="0" w:color="auto"/>
        <w:left w:val="none" w:sz="0" w:space="0" w:color="auto"/>
        <w:bottom w:val="none" w:sz="0" w:space="0" w:color="auto"/>
        <w:right w:val="none" w:sz="0" w:space="0" w:color="auto"/>
      </w:divBdr>
    </w:div>
    <w:div w:id="17483815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1349</Words>
  <Characters>7695</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2016-09-27T05:56:00Z</dcterms:created>
  <dcterms:modified xsi:type="dcterms:W3CDTF">2016-09-27T05:56:00Z</dcterms:modified>
</cp:coreProperties>
</file>