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C31A1" w14:textId="7A2099DC" w:rsidR="001C6F30" w:rsidRDefault="00C114F0" w:rsidP="00C114F0">
      <w:pPr>
        <w:jc w:val="center"/>
        <w:rPr>
          <w:b/>
          <w:sz w:val="28"/>
          <w:szCs w:val="28"/>
        </w:rPr>
      </w:pPr>
      <w:r w:rsidRPr="00C114F0">
        <w:rPr>
          <w:b/>
          <w:sz w:val="28"/>
          <w:szCs w:val="28"/>
        </w:rPr>
        <w:t>Consolidated GNSO RPM WG Survey</w:t>
      </w:r>
    </w:p>
    <w:p w14:paraId="38FC39B0" w14:textId="77777777" w:rsidR="00D64556" w:rsidRDefault="00D64556" w:rsidP="00D64556">
      <w:pPr>
        <w:rPr>
          <w:sz w:val="28"/>
          <w:szCs w:val="28"/>
        </w:rPr>
      </w:pPr>
    </w:p>
    <w:p w14:paraId="43DED268" w14:textId="4CB87C4D" w:rsidR="00D64556" w:rsidRDefault="00D64556" w:rsidP="00D64556">
      <w:pPr>
        <w:rPr>
          <w:sz w:val="28"/>
          <w:szCs w:val="28"/>
        </w:rPr>
      </w:pPr>
      <w:r>
        <w:rPr>
          <w:sz w:val="28"/>
          <w:szCs w:val="28"/>
        </w:rPr>
        <w:t>Q2 –</w:t>
      </w:r>
      <w:r w:rsidR="001A2EF8">
        <w:rPr>
          <w:sz w:val="28"/>
          <w:szCs w:val="28"/>
        </w:rPr>
        <w:t xml:space="preserve"> C</w:t>
      </w:r>
      <w:r>
        <w:rPr>
          <w:sz w:val="28"/>
          <w:szCs w:val="28"/>
        </w:rPr>
        <w:t>ommunity membership/affiliation</w:t>
      </w:r>
    </w:p>
    <w:p w14:paraId="43CEC1EB" w14:textId="77777777" w:rsidR="00D64556" w:rsidRDefault="00D64556" w:rsidP="00D64556">
      <w:pPr>
        <w:rPr>
          <w:sz w:val="28"/>
          <w:szCs w:val="28"/>
        </w:rPr>
      </w:pPr>
    </w:p>
    <w:tbl>
      <w:tblPr>
        <w:tblStyle w:val="TableGrid"/>
        <w:tblW w:w="0" w:type="auto"/>
        <w:tblLook w:val="04A0" w:firstRow="1" w:lastRow="0" w:firstColumn="1" w:lastColumn="0" w:noHBand="0" w:noVBand="1"/>
      </w:tblPr>
      <w:tblGrid>
        <w:gridCol w:w="4505"/>
        <w:gridCol w:w="4505"/>
      </w:tblGrid>
      <w:tr w:rsidR="00B05589" w14:paraId="54088B37" w14:textId="77777777" w:rsidTr="00B05589">
        <w:tc>
          <w:tcPr>
            <w:tcW w:w="4505" w:type="dxa"/>
          </w:tcPr>
          <w:p w14:paraId="625267F9" w14:textId="66D19F22" w:rsidR="00B05589" w:rsidRPr="001A2EF8" w:rsidRDefault="00B05589" w:rsidP="00D64556">
            <w:pPr>
              <w:rPr>
                <w:b/>
                <w:sz w:val="28"/>
                <w:szCs w:val="28"/>
              </w:rPr>
            </w:pPr>
            <w:r w:rsidRPr="001A2EF8">
              <w:rPr>
                <w:b/>
                <w:sz w:val="28"/>
                <w:szCs w:val="28"/>
              </w:rPr>
              <w:t>Membership/Affiliation</w:t>
            </w:r>
          </w:p>
        </w:tc>
        <w:tc>
          <w:tcPr>
            <w:tcW w:w="4505" w:type="dxa"/>
          </w:tcPr>
          <w:p w14:paraId="0E6BAE40" w14:textId="12D2D99C" w:rsidR="00B05589" w:rsidRPr="001A2EF8" w:rsidRDefault="00B05589" w:rsidP="00D64556">
            <w:pPr>
              <w:rPr>
                <w:b/>
                <w:sz w:val="28"/>
                <w:szCs w:val="28"/>
              </w:rPr>
            </w:pPr>
            <w:r w:rsidRPr="001A2EF8">
              <w:rPr>
                <w:b/>
                <w:sz w:val="28"/>
                <w:szCs w:val="28"/>
              </w:rPr>
              <w:t>Number</w:t>
            </w:r>
          </w:p>
        </w:tc>
      </w:tr>
      <w:tr w:rsidR="00B05589" w14:paraId="1E98FF9D" w14:textId="77777777" w:rsidTr="00B05589">
        <w:tc>
          <w:tcPr>
            <w:tcW w:w="4505" w:type="dxa"/>
          </w:tcPr>
          <w:p w14:paraId="4B0C6073" w14:textId="60209C1B" w:rsidR="00B05589" w:rsidRDefault="00B05589" w:rsidP="00D64556">
            <w:pPr>
              <w:rPr>
                <w:sz w:val="28"/>
                <w:szCs w:val="28"/>
              </w:rPr>
            </w:pPr>
            <w:r w:rsidRPr="00C67D48">
              <w:rPr>
                <w:sz w:val="28"/>
                <w:szCs w:val="28"/>
              </w:rPr>
              <w:t xml:space="preserve">RySG </w:t>
            </w:r>
          </w:p>
        </w:tc>
        <w:tc>
          <w:tcPr>
            <w:tcW w:w="4505" w:type="dxa"/>
          </w:tcPr>
          <w:p w14:paraId="34DD086D" w14:textId="3250E953" w:rsidR="00B05589" w:rsidRDefault="007B48B3" w:rsidP="00D64556">
            <w:pPr>
              <w:rPr>
                <w:sz w:val="28"/>
                <w:szCs w:val="28"/>
              </w:rPr>
            </w:pPr>
            <w:r w:rsidRPr="007B48B3">
              <w:rPr>
                <w:sz w:val="28"/>
                <w:szCs w:val="28"/>
              </w:rPr>
              <w:t>5.26%</w:t>
            </w:r>
            <w:r>
              <w:rPr>
                <w:sz w:val="28"/>
                <w:szCs w:val="28"/>
              </w:rPr>
              <w:t xml:space="preserve"> (</w:t>
            </w:r>
            <w:r w:rsidR="00B05589">
              <w:rPr>
                <w:sz w:val="28"/>
                <w:szCs w:val="28"/>
              </w:rPr>
              <w:t>1</w:t>
            </w:r>
            <w:r>
              <w:rPr>
                <w:sz w:val="28"/>
                <w:szCs w:val="28"/>
              </w:rPr>
              <w:t>)</w:t>
            </w:r>
          </w:p>
        </w:tc>
      </w:tr>
      <w:tr w:rsidR="00B05589" w14:paraId="01FE9063" w14:textId="77777777" w:rsidTr="00B05589">
        <w:tc>
          <w:tcPr>
            <w:tcW w:w="4505" w:type="dxa"/>
          </w:tcPr>
          <w:p w14:paraId="6E92DE7C" w14:textId="5E119DEF" w:rsidR="00B05589" w:rsidRDefault="00B05589" w:rsidP="00D64556">
            <w:pPr>
              <w:rPr>
                <w:sz w:val="28"/>
                <w:szCs w:val="28"/>
              </w:rPr>
            </w:pPr>
            <w:r w:rsidRPr="00C67D48">
              <w:rPr>
                <w:sz w:val="28"/>
                <w:szCs w:val="28"/>
              </w:rPr>
              <w:t xml:space="preserve">RrSG </w:t>
            </w:r>
          </w:p>
        </w:tc>
        <w:tc>
          <w:tcPr>
            <w:tcW w:w="4505" w:type="dxa"/>
          </w:tcPr>
          <w:p w14:paraId="136E1A95" w14:textId="1B2B32DA" w:rsidR="00B05589" w:rsidRDefault="007B48B3" w:rsidP="00D64556">
            <w:pPr>
              <w:rPr>
                <w:sz w:val="28"/>
                <w:szCs w:val="28"/>
              </w:rPr>
            </w:pPr>
            <w:r>
              <w:rPr>
                <w:sz w:val="28"/>
                <w:szCs w:val="28"/>
              </w:rPr>
              <w:t>31.58% (</w:t>
            </w:r>
            <w:r w:rsidR="00B05589">
              <w:rPr>
                <w:sz w:val="28"/>
                <w:szCs w:val="28"/>
              </w:rPr>
              <w:t>6</w:t>
            </w:r>
            <w:r>
              <w:rPr>
                <w:sz w:val="28"/>
                <w:szCs w:val="28"/>
              </w:rPr>
              <w:t>)</w:t>
            </w:r>
          </w:p>
        </w:tc>
      </w:tr>
      <w:tr w:rsidR="00B05589" w14:paraId="18870846" w14:textId="77777777" w:rsidTr="00B05589">
        <w:tc>
          <w:tcPr>
            <w:tcW w:w="4505" w:type="dxa"/>
          </w:tcPr>
          <w:p w14:paraId="1DF5D9AB" w14:textId="64E4C9C4" w:rsidR="00B05589" w:rsidRDefault="00B05589" w:rsidP="00D64556">
            <w:pPr>
              <w:rPr>
                <w:sz w:val="28"/>
                <w:szCs w:val="28"/>
              </w:rPr>
            </w:pPr>
            <w:r w:rsidRPr="00C67D48">
              <w:rPr>
                <w:sz w:val="28"/>
                <w:szCs w:val="28"/>
              </w:rPr>
              <w:t xml:space="preserve">IPC </w:t>
            </w:r>
          </w:p>
        </w:tc>
        <w:tc>
          <w:tcPr>
            <w:tcW w:w="4505" w:type="dxa"/>
          </w:tcPr>
          <w:p w14:paraId="7BAC3555" w14:textId="418BD091" w:rsidR="00B05589" w:rsidRDefault="007B48B3" w:rsidP="00D64556">
            <w:pPr>
              <w:rPr>
                <w:sz w:val="28"/>
                <w:szCs w:val="28"/>
              </w:rPr>
            </w:pPr>
            <w:r>
              <w:rPr>
                <w:sz w:val="28"/>
                <w:szCs w:val="28"/>
              </w:rPr>
              <w:t>21.05% (4)</w:t>
            </w:r>
          </w:p>
        </w:tc>
      </w:tr>
      <w:tr w:rsidR="00B05589" w14:paraId="5D709F7A" w14:textId="77777777" w:rsidTr="00B05589">
        <w:tc>
          <w:tcPr>
            <w:tcW w:w="4505" w:type="dxa"/>
          </w:tcPr>
          <w:p w14:paraId="0F552BCA" w14:textId="381D4C48" w:rsidR="00B05589" w:rsidRDefault="00B05589" w:rsidP="00D64556">
            <w:pPr>
              <w:rPr>
                <w:sz w:val="28"/>
                <w:szCs w:val="28"/>
              </w:rPr>
            </w:pPr>
            <w:r w:rsidRPr="00C67D48">
              <w:rPr>
                <w:sz w:val="28"/>
                <w:szCs w:val="28"/>
              </w:rPr>
              <w:t xml:space="preserve">Other </w:t>
            </w:r>
          </w:p>
        </w:tc>
        <w:tc>
          <w:tcPr>
            <w:tcW w:w="4505" w:type="dxa"/>
          </w:tcPr>
          <w:p w14:paraId="517DAD5D" w14:textId="74DF9193" w:rsidR="00B05589" w:rsidRDefault="007B48B3" w:rsidP="00D64556">
            <w:pPr>
              <w:rPr>
                <w:sz w:val="28"/>
                <w:szCs w:val="28"/>
              </w:rPr>
            </w:pPr>
            <w:r>
              <w:rPr>
                <w:sz w:val="28"/>
                <w:szCs w:val="28"/>
              </w:rPr>
              <w:t>15.79% (3)</w:t>
            </w:r>
          </w:p>
        </w:tc>
      </w:tr>
      <w:tr w:rsidR="00B05589" w14:paraId="27C84036" w14:textId="77777777" w:rsidTr="00B05589">
        <w:tc>
          <w:tcPr>
            <w:tcW w:w="4505" w:type="dxa"/>
          </w:tcPr>
          <w:p w14:paraId="44A2EB3B" w14:textId="57042518" w:rsidR="00B05589" w:rsidRDefault="00B05589" w:rsidP="00D64556">
            <w:pPr>
              <w:rPr>
                <w:sz w:val="28"/>
                <w:szCs w:val="28"/>
              </w:rPr>
            </w:pPr>
            <w:r w:rsidRPr="00C67D48">
              <w:rPr>
                <w:sz w:val="28"/>
                <w:szCs w:val="28"/>
              </w:rPr>
              <w:t xml:space="preserve">BC  </w:t>
            </w:r>
          </w:p>
        </w:tc>
        <w:tc>
          <w:tcPr>
            <w:tcW w:w="4505" w:type="dxa"/>
          </w:tcPr>
          <w:p w14:paraId="3926FD17" w14:textId="4B0A501D" w:rsidR="00B05589" w:rsidRDefault="007B48B3" w:rsidP="00D64556">
            <w:pPr>
              <w:rPr>
                <w:sz w:val="28"/>
                <w:szCs w:val="28"/>
              </w:rPr>
            </w:pPr>
            <w:r w:rsidRPr="007B48B3">
              <w:rPr>
                <w:sz w:val="28"/>
                <w:szCs w:val="28"/>
              </w:rPr>
              <w:t>10.53%</w:t>
            </w:r>
            <w:r>
              <w:rPr>
                <w:sz w:val="28"/>
                <w:szCs w:val="28"/>
              </w:rPr>
              <w:t xml:space="preserve"> (</w:t>
            </w:r>
            <w:r w:rsidR="00B05589">
              <w:rPr>
                <w:sz w:val="28"/>
                <w:szCs w:val="28"/>
              </w:rPr>
              <w:t>2</w:t>
            </w:r>
            <w:r>
              <w:rPr>
                <w:sz w:val="28"/>
                <w:szCs w:val="28"/>
              </w:rPr>
              <w:t>)</w:t>
            </w:r>
          </w:p>
        </w:tc>
      </w:tr>
      <w:tr w:rsidR="00B05589" w14:paraId="1BAD6363" w14:textId="77777777" w:rsidTr="00B05589">
        <w:tc>
          <w:tcPr>
            <w:tcW w:w="4505" w:type="dxa"/>
          </w:tcPr>
          <w:p w14:paraId="48541DD3" w14:textId="550FF9BC" w:rsidR="00B05589" w:rsidRDefault="00B05589" w:rsidP="00D64556">
            <w:pPr>
              <w:rPr>
                <w:sz w:val="28"/>
                <w:szCs w:val="28"/>
              </w:rPr>
            </w:pPr>
            <w:r w:rsidRPr="00C67D48">
              <w:rPr>
                <w:sz w:val="28"/>
                <w:szCs w:val="28"/>
              </w:rPr>
              <w:t xml:space="preserve">ccNSO </w:t>
            </w:r>
          </w:p>
        </w:tc>
        <w:tc>
          <w:tcPr>
            <w:tcW w:w="4505" w:type="dxa"/>
          </w:tcPr>
          <w:p w14:paraId="5E09090F" w14:textId="70DE9EC3" w:rsidR="00B05589" w:rsidRDefault="007B48B3" w:rsidP="00D64556">
            <w:pPr>
              <w:rPr>
                <w:sz w:val="28"/>
                <w:szCs w:val="28"/>
              </w:rPr>
            </w:pPr>
            <w:r w:rsidRPr="007B48B3">
              <w:rPr>
                <w:sz w:val="28"/>
                <w:szCs w:val="28"/>
              </w:rPr>
              <w:t>5.26%</w:t>
            </w:r>
            <w:r>
              <w:rPr>
                <w:sz w:val="28"/>
                <w:szCs w:val="28"/>
              </w:rPr>
              <w:t xml:space="preserve"> (1)</w:t>
            </w:r>
          </w:p>
        </w:tc>
      </w:tr>
      <w:tr w:rsidR="00B05589" w14:paraId="617D30D5" w14:textId="77777777" w:rsidTr="00B05589">
        <w:trPr>
          <w:trHeight w:val="287"/>
        </w:trPr>
        <w:tc>
          <w:tcPr>
            <w:tcW w:w="4505" w:type="dxa"/>
          </w:tcPr>
          <w:p w14:paraId="65CA85C2" w14:textId="60EC9057" w:rsidR="00B05589" w:rsidRDefault="00B05589" w:rsidP="00D64556">
            <w:pPr>
              <w:rPr>
                <w:sz w:val="28"/>
                <w:szCs w:val="28"/>
              </w:rPr>
            </w:pPr>
            <w:r w:rsidRPr="00C67D48">
              <w:rPr>
                <w:sz w:val="28"/>
                <w:szCs w:val="28"/>
              </w:rPr>
              <w:t xml:space="preserve">At-Large </w:t>
            </w:r>
          </w:p>
        </w:tc>
        <w:tc>
          <w:tcPr>
            <w:tcW w:w="4505" w:type="dxa"/>
          </w:tcPr>
          <w:p w14:paraId="257A578B" w14:textId="157706EC" w:rsidR="00B05589" w:rsidRDefault="007B48B3" w:rsidP="00D64556">
            <w:pPr>
              <w:rPr>
                <w:sz w:val="28"/>
                <w:szCs w:val="28"/>
              </w:rPr>
            </w:pPr>
            <w:r w:rsidRPr="007B48B3">
              <w:rPr>
                <w:sz w:val="28"/>
                <w:szCs w:val="28"/>
              </w:rPr>
              <w:t>5.26%</w:t>
            </w:r>
            <w:r>
              <w:rPr>
                <w:sz w:val="28"/>
                <w:szCs w:val="28"/>
              </w:rPr>
              <w:t xml:space="preserve"> (1)</w:t>
            </w:r>
          </w:p>
        </w:tc>
      </w:tr>
    </w:tbl>
    <w:p w14:paraId="7B6D2CEC" w14:textId="77777777" w:rsidR="00B05589" w:rsidRDefault="00B05589" w:rsidP="00D64556">
      <w:pPr>
        <w:rPr>
          <w:sz w:val="28"/>
          <w:szCs w:val="28"/>
        </w:rPr>
      </w:pPr>
    </w:p>
    <w:p w14:paraId="7EA18243" w14:textId="0F971C3F" w:rsidR="00D64556" w:rsidRDefault="00D64556" w:rsidP="00D64556">
      <w:pPr>
        <w:rPr>
          <w:sz w:val="28"/>
          <w:szCs w:val="28"/>
        </w:rPr>
      </w:pPr>
      <w:r>
        <w:rPr>
          <w:sz w:val="28"/>
          <w:szCs w:val="28"/>
        </w:rPr>
        <w:t>Q3 – Are you?</w:t>
      </w:r>
    </w:p>
    <w:p w14:paraId="0A33BDFB" w14:textId="77777777" w:rsidR="00B05589" w:rsidRDefault="00B05589" w:rsidP="00D64556">
      <w:pPr>
        <w:rPr>
          <w:sz w:val="28"/>
          <w:szCs w:val="28"/>
        </w:rPr>
      </w:pPr>
    </w:p>
    <w:tbl>
      <w:tblPr>
        <w:tblStyle w:val="TableGrid"/>
        <w:tblW w:w="0" w:type="auto"/>
        <w:tblLook w:val="04A0" w:firstRow="1" w:lastRow="0" w:firstColumn="1" w:lastColumn="0" w:noHBand="0" w:noVBand="1"/>
      </w:tblPr>
      <w:tblGrid>
        <w:gridCol w:w="4505"/>
        <w:gridCol w:w="4505"/>
      </w:tblGrid>
      <w:tr w:rsidR="007B48B3" w:rsidRPr="001A2EF8" w14:paraId="394AD356" w14:textId="77777777" w:rsidTr="007B48B3">
        <w:tc>
          <w:tcPr>
            <w:tcW w:w="4505" w:type="dxa"/>
          </w:tcPr>
          <w:p w14:paraId="4A8249D3" w14:textId="434AE490" w:rsidR="007B48B3" w:rsidRPr="001A2EF8" w:rsidRDefault="00166217" w:rsidP="00C114F0">
            <w:pPr>
              <w:rPr>
                <w:b/>
                <w:sz w:val="28"/>
                <w:szCs w:val="28"/>
              </w:rPr>
            </w:pPr>
            <w:r>
              <w:rPr>
                <w:b/>
                <w:sz w:val="28"/>
                <w:szCs w:val="28"/>
              </w:rPr>
              <w:t>Answer</w:t>
            </w:r>
          </w:p>
        </w:tc>
        <w:tc>
          <w:tcPr>
            <w:tcW w:w="4505" w:type="dxa"/>
          </w:tcPr>
          <w:p w14:paraId="0356F03C" w14:textId="3A099FE0" w:rsidR="007B48B3" w:rsidRPr="001A2EF8" w:rsidRDefault="007B48B3" w:rsidP="00C114F0">
            <w:pPr>
              <w:rPr>
                <w:b/>
                <w:sz w:val="28"/>
                <w:szCs w:val="28"/>
              </w:rPr>
            </w:pPr>
            <w:r w:rsidRPr="001A2EF8">
              <w:rPr>
                <w:b/>
                <w:sz w:val="28"/>
                <w:szCs w:val="28"/>
              </w:rPr>
              <w:t>Number</w:t>
            </w:r>
          </w:p>
        </w:tc>
      </w:tr>
      <w:tr w:rsidR="007B48B3" w:rsidRPr="001A2EF8" w14:paraId="03E20C42" w14:textId="77777777" w:rsidTr="007B48B3">
        <w:trPr>
          <w:trHeight w:val="242"/>
        </w:trPr>
        <w:tc>
          <w:tcPr>
            <w:tcW w:w="4505" w:type="dxa"/>
          </w:tcPr>
          <w:p w14:paraId="069A6429" w14:textId="4A9DA342" w:rsidR="007B48B3" w:rsidRPr="001A2EF8" w:rsidRDefault="007B48B3" w:rsidP="00C114F0">
            <w:pPr>
              <w:rPr>
                <w:sz w:val="28"/>
                <w:szCs w:val="28"/>
              </w:rPr>
            </w:pPr>
            <w:r w:rsidRPr="001A2EF8">
              <w:rPr>
                <w:sz w:val="28"/>
                <w:szCs w:val="28"/>
              </w:rPr>
              <w:t>Trademark Owner</w:t>
            </w:r>
          </w:p>
        </w:tc>
        <w:tc>
          <w:tcPr>
            <w:tcW w:w="4505" w:type="dxa"/>
          </w:tcPr>
          <w:p w14:paraId="6C012B2B" w14:textId="1C8D05AD" w:rsidR="007B48B3" w:rsidRPr="001A2EF8" w:rsidRDefault="007B48B3" w:rsidP="00C114F0">
            <w:pPr>
              <w:rPr>
                <w:sz w:val="28"/>
                <w:szCs w:val="28"/>
              </w:rPr>
            </w:pPr>
            <w:r w:rsidRPr="001A2EF8">
              <w:rPr>
                <w:sz w:val="28"/>
                <w:szCs w:val="28"/>
              </w:rPr>
              <w:t>31.58% (6)</w:t>
            </w:r>
          </w:p>
        </w:tc>
      </w:tr>
      <w:tr w:rsidR="007B48B3" w:rsidRPr="001A2EF8" w14:paraId="235DE1C6" w14:textId="77777777" w:rsidTr="007B48B3">
        <w:trPr>
          <w:trHeight w:val="242"/>
        </w:trPr>
        <w:tc>
          <w:tcPr>
            <w:tcW w:w="4505" w:type="dxa"/>
          </w:tcPr>
          <w:p w14:paraId="3C5E4994" w14:textId="4E3EC81E" w:rsidR="007B48B3" w:rsidRPr="001A2EF8" w:rsidRDefault="007B48B3" w:rsidP="00C114F0">
            <w:pPr>
              <w:rPr>
                <w:sz w:val="28"/>
                <w:szCs w:val="28"/>
              </w:rPr>
            </w:pPr>
            <w:r w:rsidRPr="001A2EF8">
              <w:rPr>
                <w:sz w:val="28"/>
                <w:szCs w:val="28"/>
              </w:rPr>
              <w:t>A representative of trademark owners</w:t>
            </w:r>
          </w:p>
        </w:tc>
        <w:tc>
          <w:tcPr>
            <w:tcW w:w="4505" w:type="dxa"/>
          </w:tcPr>
          <w:p w14:paraId="08399034" w14:textId="599014BE" w:rsidR="007B48B3" w:rsidRPr="001A2EF8" w:rsidRDefault="007B48B3" w:rsidP="00C114F0">
            <w:pPr>
              <w:rPr>
                <w:sz w:val="28"/>
                <w:szCs w:val="28"/>
              </w:rPr>
            </w:pPr>
            <w:r w:rsidRPr="001A2EF8">
              <w:rPr>
                <w:sz w:val="28"/>
                <w:szCs w:val="28"/>
              </w:rPr>
              <w:t>47.37% (9)</w:t>
            </w:r>
          </w:p>
        </w:tc>
      </w:tr>
      <w:tr w:rsidR="007B48B3" w:rsidRPr="001A2EF8" w14:paraId="601ABACB" w14:textId="77777777" w:rsidTr="007B48B3">
        <w:trPr>
          <w:trHeight w:val="242"/>
        </w:trPr>
        <w:tc>
          <w:tcPr>
            <w:tcW w:w="4505" w:type="dxa"/>
          </w:tcPr>
          <w:p w14:paraId="25EAD7F4" w14:textId="0778A1CE" w:rsidR="007B48B3" w:rsidRPr="001A2EF8" w:rsidRDefault="007B48B3" w:rsidP="00C114F0">
            <w:pPr>
              <w:rPr>
                <w:sz w:val="28"/>
                <w:szCs w:val="28"/>
              </w:rPr>
            </w:pPr>
            <w:r w:rsidRPr="001A2EF8">
              <w:rPr>
                <w:sz w:val="28"/>
                <w:szCs w:val="28"/>
              </w:rPr>
              <w:t>N/A</w:t>
            </w:r>
          </w:p>
        </w:tc>
        <w:tc>
          <w:tcPr>
            <w:tcW w:w="4505" w:type="dxa"/>
          </w:tcPr>
          <w:p w14:paraId="3D6B8003" w14:textId="39E41B13" w:rsidR="007B48B3" w:rsidRPr="001A2EF8" w:rsidRDefault="007B48B3" w:rsidP="00C114F0">
            <w:pPr>
              <w:rPr>
                <w:sz w:val="28"/>
                <w:szCs w:val="28"/>
              </w:rPr>
            </w:pPr>
            <w:r w:rsidRPr="001A2EF8">
              <w:rPr>
                <w:sz w:val="28"/>
                <w:szCs w:val="28"/>
              </w:rPr>
              <w:t>21.05% (4)</w:t>
            </w:r>
          </w:p>
        </w:tc>
      </w:tr>
    </w:tbl>
    <w:p w14:paraId="56E8DDA8" w14:textId="77777777" w:rsidR="00C114F0" w:rsidRPr="001A2EF8" w:rsidRDefault="00C114F0" w:rsidP="00C114F0">
      <w:pPr>
        <w:rPr>
          <w:sz w:val="28"/>
          <w:szCs w:val="28"/>
        </w:rPr>
      </w:pPr>
    </w:p>
    <w:p w14:paraId="1B301177" w14:textId="6F285962" w:rsidR="001A2EF8" w:rsidRPr="001A2EF8" w:rsidRDefault="001A2EF8" w:rsidP="00C114F0">
      <w:pPr>
        <w:rPr>
          <w:sz w:val="28"/>
          <w:szCs w:val="28"/>
        </w:rPr>
      </w:pPr>
      <w:r w:rsidRPr="001A2EF8">
        <w:rPr>
          <w:sz w:val="28"/>
          <w:szCs w:val="28"/>
        </w:rPr>
        <w:t>Q4 - Are you aware of the Trademark Post-Delegation Dispute Resolution Procedure (TM-PDDRP) that was developed as a rights protection mechanism for the 2012 New gTLD Program?</w:t>
      </w:r>
    </w:p>
    <w:p w14:paraId="79F9FEE2" w14:textId="77777777" w:rsidR="001A2EF8" w:rsidRPr="001A2EF8" w:rsidRDefault="001A2EF8" w:rsidP="00C114F0">
      <w:pPr>
        <w:rPr>
          <w:sz w:val="28"/>
          <w:szCs w:val="28"/>
        </w:rPr>
      </w:pPr>
    </w:p>
    <w:tbl>
      <w:tblPr>
        <w:tblStyle w:val="TableGrid"/>
        <w:tblW w:w="0" w:type="auto"/>
        <w:tblLook w:val="04A0" w:firstRow="1" w:lastRow="0" w:firstColumn="1" w:lastColumn="0" w:noHBand="0" w:noVBand="1"/>
      </w:tblPr>
      <w:tblGrid>
        <w:gridCol w:w="4505"/>
        <w:gridCol w:w="4505"/>
      </w:tblGrid>
      <w:tr w:rsidR="001A2EF8" w:rsidRPr="001A2EF8" w14:paraId="6B646B87" w14:textId="77777777" w:rsidTr="001A2EF8">
        <w:tc>
          <w:tcPr>
            <w:tcW w:w="4505" w:type="dxa"/>
          </w:tcPr>
          <w:p w14:paraId="00C5109F" w14:textId="088D3634" w:rsidR="001A2EF8" w:rsidRPr="001A2EF8" w:rsidRDefault="001A2EF8" w:rsidP="00C114F0">
            <w:pPr>
              <w:rPr>
                <w:b/>
                <w:sz w:val="28"/>
                <w:szCs w:val="28"/>
              </w:rPr>
            </w:pPr>
            <w:r w:rsidRPr="001A2EF8">
              <w:rPr>
                <w:b/>
                <w:sz w:val="28"/>
                <w:szCs w:val="28"/>
              </w:rPr>
              <w:t>Answer</w:t>
            </w:r>
          </w:p>
        </w:tc>
        <w:tc>
          <w:tcPr>
            <w:tcW w:w="4505" w:type="dxa"/>
          </w:tcPr>
          <w:p w14:paraId="231B5A50" w14:textId="2C65104E" w:rsidR="001A2EF8" w:rsidRPr="001A2EF8" w:rsidRDefault="001A2EF8" w:rsidP="00C114F0">
            <w:pPr>
              <w:rPr>
                <w:b/>
                <w:sz w:val="28"/>
                <w:szCs w:val="28"/>
              </w:rPr>
            </w:pPr>
            <w:r w:rsidRPr="001A2EF8">
              <w:rPr>
                <w:b/>
                <w:sz w:val="28"/>
                <w:szCs w:val="28"/>
              </w:rPr>
              <w:t>Responses</w:t>
            </w:r>
          </w:p>
        </w:tc>
      </w:tr>
      <w:tr w:rsidR="001A2EF8" w:rsidRPr="001A2EF8" w14:paraId="36DC7EC8" w14:textId="77777777" w:rsidTr="001A2EF8">
        <w:tc>
          <w:tcPr>
            <w:tcW w:w="4505" w:type="dxa"/>
          </w:tcPr>
          <w:p w14:paraId="067E15CA" w14:textId="3C2F48A4" w:rsidR="001A2EF8" w:rsidRPr="001A2EF8" w:rsidRDefault="001A2EF8" w:rsidP="00C114F0">
            <w:pPr>
              <w:rPr>
                <w:sz w:val="28"/>
                <w:szCs w:val="28"/>
              </w:rPr>
            </w:pPr>
            <w:r>
              <w:rPr>
                <w:sz w:val="28"/>
                <w:szCs w:val="28"/>
              </w:rPr>
              <w:t>Yes</w:t>
            </w:r>
          </w:p>
        </w:tc>
        <w:tc>
          <w:tcPr>
            <w:tcW w:w="4505" w:type="dxa"/>
          </w:tcPr>
          <w:p w14:paraId="2E16AC4B" w14:textId="6CE2D71B" w:rsidR="001A2EF8" w:rsidRPr="001A2EF8" w:rsidRDefault="001A2EF8" w:rsidP="00C114F0">
            <w:pPr>
              <w:rPr>
                <w:sz w:val="28"/>
                <w:szCs w:val="28"/>
              </w:rPr>
            </w:pPr>
            <w:r>
              <w:rPr>
                <w:sz w:val="28"/>
                <w:szCs w:val="28"/>
              </w:rPr>
              <w:t>73.68% (14)</w:t>
            </w:r>
          </w:p>
        </w:tc>
      </w:tr>
      <w:tr w:rsidR="001A2EF8" w:rsidRPr="001A2EF8" w14:paraId="00BE6416" w14:textId="77777777" w:rsidTr="001A2EF8">
        <w:tc>
          <w:tcPr>
            <w:tcW w:w="4505" w:type="dxa"/>
          </w:tcPr>
          <w:p w14:paraId="43F887B6" w14:textId="7D02A047" w:rsidR="001A2EF8" w:rsidRPr="001A2EF8" w:rsidRDefault="001A2EF8" w:rsidP="00C114F0">
            <w:pPr>
              <w:rPr>
                <w:sz w:val="28"/>
                <w:szCs w:val="28"/>
              </w:rPr>
            </w:pPr>
            <w:r>
              <w:rPr>
                <w:sz w:val="28"/>
                <w:szCs w:val="28"/>
              </w:rPr>
              <w:t>No</w:t>
            </w:r>
          </w:p>
        </w:tc>
        <w:tc>
          <w:tcPr>
            <w:tcW w:w="4505" w:type="dxa"/>
          </w:tcPr>
          <w:p w14:paraId="307B2EC7" w14:textId="55630BF6" w:rsidR="001A2EF8" w:rsidRPr="001A2EF8" w:rsidRDefault="001A2EF8" w:rsidP="00C114F0">
            <w:pPr>
              <w:rPr>
                <w:sz w:val="28"/>
                <w:szCs w:val="28"/>
              </w:rPr>
            </w:pPr>
            <w:r>
              <w:rPr>
                <w:sz w:val="28"/>
                <w:szCs w:val="28"/>
              </w:rPr>
              <w:t>26.32% (5)</w:t>
            </w:r>
          </w:p>
        </w:tc>
      </w:tr>
    </w:tbl>
    <w:p w14:paraId="06B40EBA" w14:textId="77777777" w:rsidR="001A2EF8" w:rsidRDefault="001A2EF8" w:rsidP="00C114F0">
      <w:pPr>
        <w:rPr>
          <w:sz w:val="28"/>
          <w:szCs w:val="28"/>
        </w:rPr>
      </w:pPr>
    </w:p>
    <w:p w14:paraId="53CEBE99" w14:textId="70EC402E" w:rsidR="001A2EF8" w:rsidRDefault="001A2EF8" w:rsidP="00C114F0">
      <w:pPr>
        <w:rPr>
          <w:sz w:val="28"/>
          <w:szCs w:val="28"/>
        </w:rPr>
      </w:pPr>
      <w:r>
        <w:rPr>
          <w:sz w:val="28"/>
          <w:szCs w:val="28"/>
        </w:rPr>
        <w:t xml:space="preserve">Q5 - </w:t>
      </w:r>
      <w:r w:rsidRPr="001A2EF8">
        <w:rPr>
          <w:sz w:val="28"/>
          <w:szCs w:val="28"/>
        </w:rPr>
        <w:t>Have you, your clients, any persons or entities that you represent, or your members considered using it?</w:t>
      </w:r>
    </w:p>
    <w:p w14:paraId="3267060B" w14:textId="77777777" w:rsidR="001A2EF8" w:rsidRDefault="001A2EF8" w:rsidP="00C114F0">
      <w:pPr>
        <w:rPr>
          <w:sz w:val="28"/>
          <w:szCs w:val="28"/>
        </w:rPr>
      </w:pPr>
    </w:p>
    <w:tbl>
      <w:tblPr>
        <w:tblStyle w:val="TableGrid"/>
        <w:tblW w:w="0" w:type="auto"/>
        <w:tblLook w:val="04A0" w:firstRow="1" w:lastRow="0" w:firstColumn="1" w:lastColumn="0" w:noHBand="0" w:noVBand="1"/>
      </w:tblPr>
      <w:tblGrid>
        <w:gridCol w:w="4505"/>
        <w:gridCol w:w="4505"/>
      </w:tblGrid>
      <w:tr w:rsidR="001A2EF8" w:rsidRPr="001A2EF8" w14:paraId="2837C6E2" w14:textId="77777777" w:rsidTr="00862266">
        <w:tc>
          <w:tcPr>
            <w:tcW w:w="4505" w:type="dxa"/>
          </w:tcPr>
          <w:p w14:paraId="17236177" w14:textId="77777777" w:rsidR="001A2EF8" w:rsidRPr="001A2EF8" w:rsidRDefault="001A2EF8" w:rsidP="00862266">
            <w:pPr>
              <w:rPr>
                <w:b/>
                <w:sz w:val="28"/>
                <w:szCs w:val="28"/>
              </w:rPr>
            </w:pPr>
            <w:r w:rsidRPr="001A2EF8">
              <w:rPr>
                <w:b/>
                <w:sz w:val="28"/>
                <w:szCs w:val="28"/>
              </w:rPr>
              <w:t>Answer</w:t>
            </w:r>
          </w:p>
        </w:tc>
        <w:tc>
          <w:tcPr>
            <w:tcW w:w="4505" w:type="dxa"/>
          </w:tcPr>
          <w:p w14:paraId="435ED5AB" w14:textId="77777777" w:rsidR="001A2EF8" w:rsidRPr="001A2EF8" w:rsidRDefault="001A2EF8" w:rsidP="00862266">
            <w:pPr>
              <w:rPr>
                <w:b/>
                <w:sz w:val="28"/>
                <w:szCs w:val="28"/>
              </w:rPr>
            </w:pPr>
            <w:r w:rsidRPr="001A2EF8">
              <w:rPr>
                <w:b/>
                <w:sz w:val="28"/>
                <w:szCs w:val="28"/>
              </w:rPr>
              <w:t>Responses</w:t>
            </w:r>
          </w:p>
        </w:tc>
      </w:tr>
      <w:tr w:rsidR="001A2EF8" w:rsidRPr="001A2EF8" w14:paraId="4F32BC23" w14:textId="77777777" w:rsidTr="00862266">
        <w:tc>
          <w:tcPr>
            <w:tcW w:w="4505" w:type="dxa"/>
          </w:tcPr>
          <w:p w14:paraId="7ED583B2" w14:textId="77777777" w:rsidR="001A2EF8" w:rsidRPr="001A2EF8" w:rsidRDefault="001A2EF8" w:rsidP="00862266">
            <w:pPr>
              <w:rPr>
                <w:sz w:val="28"/>
                <w:szCs w:val="28"/>
              </w:rPr>
            </w:pPr>
            <w:r>
              <w:rPr>
                <w:sz w:val="28"/>
                <w:szCs w:val="28"/>
              </w:rPr>
              <w:t>Yes</w:t>
            </w:r>
          </w:p>
        </w:tc>
        <w:tc>
          <w:tcPr>
            <w:tcW w:w="4505" w:type="dxa"/>
          </w:tcPr>
          <w:p w14:paraId="602A3B53" w14:textId="35890465" w:rsidR="001A2EF8" w:rsidRPr="001A2EF8" w:rsidRDefault="001A2EF8" w:rsidP="00862266">
            <w:pPr>
              <w:rPr>
                <w:sz w:val="28"/>
                <w:szCs w:val="28"/>
              </w:rPr>
            </w:pPr>
            <w:r w:rsidRPr="001A2EF8">
              <w:rPr>
                <w:sz w:val="28"/>
                <w:szCs w:val="28"/>
              </w:rPr>
              <w:t>21.05%</w:t>
            </w:r>
            <w:r>
              <w:rPr>
                <w:sz w:val="28"/>
                <w:szCs w:val="28"/>
              </w:rPr>
              <w:t xml:space="preserve"> (4)</w:t>
            </w:r>
          </w:p>
        </w:tc>
      </w:tr>
      <w:tr w:rsidR="001A2EF8" w:rsidRPr="001A2EF8" w14:paraId="6E907113" w14:textId="77777777" w:rsidTr="00862266">
        <w:tc>
          <w:tcPr>
            <w:tcW w:w="4505" w:type="dxa"/>
          </w:tcPr>
          <w:p w14:paraId="68687483" w14:textId="77777777" w:rsidR="001A2EF8" w:rsidRPr="001A2EF8" w:rsidRDefault="001A2EF8" w:rsidP="00862266">
            <w:pPr>
              <w:rPr>
                <w:sz w:val="28"/>
                <w:szCs w:val="28"/>
              </w:rPr>
            </w:pPr>
            <w:r>
              <w:rPr>
                <w:sz w:val="28"/>
                <w:szCs w:val="28"/>
              </w:rPr>
              <w:t>No</w:t>
            </w:r>
          </w:p>
        </w:tc>
        <w:tc>
          <w:tcPr>
            <w:tcW w:w="4505" w:type="dxa"/>
          </w:tcPr>
          <w:p w14:paraId="0A4AB1B7" w14:textId="1E266E2D" w:rsidR="001A2EF8" w:rsidRPr="001A2EF8" w:rsidRDefault="001A2EF8" w:rsidP="00862266">
            <w:pPr>
              <w:rPr>
                <w:sz w:val="28"/>
                <w:szCs w:val="28"/>
              </w:rPr>
            </w:pPr>
            <w:r w:rsidRPr="001A2EF8">
              <w:rPr>
                <w:sz w:val="28"/>
                <w:szCs w:val="28"/>
              </w:rPr>
              <w:t>78.95%</w:t>
            </w:r>
            <w:r>
              <w:rPr>
                <w:sz w:val="28"/>
                <w:szCs w:val="28"/>
              </w:rPr>
              <w:t xml:space="preserve"> (15)</w:t>
            </w:r>
          </w:p>
        </w:tc>
      </w:tr>
    </w:tbl>
    <w:p w14:paraId="355FAC0A" w14:textId="77777777" w:rsidR="001A2EF8" w:rsidRDefault="001A2EF8" w:rsidP="00C114F0">
      <w:pPr>
        <w:rPr>
          <w:sz w:val="28"/>
          <w:szCs w:val="28"/>
        </w:rPr>
      </w:pPr>
    </w:p>
    <w:p w14:paraId="5AA38B48" w14:textId="5BC20925" w:rsidR="00DD0D6A" w:rsidRDefault="00DD0D6A" w:rsidP="00C114F0">
      <w:pPr>
        <w:rPr>
          <w:sz w:val="28"/>
          <w:szCs w:val="28"/>
        </w:rPr>
      </w:pPr>
      <w:r>
        <w:rPr>
          <w:sz w:val="28"/>
          <w:szCs w:val="28"/>
        </w:rPr>
        <w:t xml:space="preserve">Q6 - </w:t>
      </w:r>
      <w:r w:rsidRPr="00DD0D6A">
        <w:rPr>
          <w:sz w:val="28"/>
          <w:szCs w:val="28"/>
        </w:rPr>
        <w:t>If you, your clients, persons or entities you represent, or your members have considered filing a complaint but did not proceed, what were the reasons?</w:t>
      </w:r>
    </w:p>
    <w:tbl>
      <w:tblPr>
        <w:tblStyle w:val="TableGrid"/>
        <w:tblW w:w="0" w:type="auto"/>
        <w:tblLook w:val="04A0" w:firstRow="1" w:lastRow="0" w:firstColumn="1" w:lastColumn="0" w:noHBand="0" w:noVBand="1"/>
      </w:tblPr>
      <w:tblGrid>
        <w:gridCol w:w="9010"/>
      </w:tblGrid>
      <w:tr w:rsidR="006E0355" w:rsidRPr="006E0355" w14:paraId="5CCEDBD1" w14:textId="77777777" w:rsidTr="00DD0D6A">
        <w:tc>
          <w:tcPr>
            <w:tcW w:w="9010" w:type="dxa"/>
          </w:tcPr>
          <w:p w14:paraId="678B0F17" w14:textId="06D3C170" w:rsidR="006E0355" w:rsidRPr="006E0355" w:rsidRDefault="006E0355" w:rsidP="00C114F0">
            <w:pPr>
              <w:rPr>
                <w:b/>
                <w:sz w:val="28"/>
                <w:szCs w:val="28"/>
              </w:rPr>
            </w:pPr>
            <w:r>
              <w:rPr>
                <w:b/>
                <w:sz w:val="28"/>
                <w:szCs w:val="28"/>
              </w:rPr>
              <w:t>Answer</w:t>
            </w:r>
          </w:p>
        </w:tc>
      </w:tr>
      <w:tr w:rsidR="00DD0D6A" w14:paraId="30FA3F9C" w14:textId="77777777" w:rsidTr="00DD0D6A">
        <w:tc>
          <w:tcPr>
            <w:tcW w:w="9010" w:type="dxa"/>
          </w:tcPr>
          <w:p w14:paraId="38C6781A" w14:textId="54E1F104" w:rsidR="00DD0D6A" w:rsidRDefault="00627B1F" w:rsidP="00C114F0">
            <w:pPr>
              <w:rPr>
                <w:sz w:val="28"/>
                <w:szCs w:val="28"/>
              </w:rPr>
            </w:pPr>
            <w:r w:rsidRPr="00627B1F">
              <w:rPr>
                <w:sz w:val="28"/>
                <w:szCs w:val="28"/>
              </w:rPr>
              <w:lastRenderedPageBreak/>
              <w:t>Please see above (answer to question no. 5).</w:t>
            </w:r>
          </w:p>
        </w:tc>
      </w:tr>
      <w:tr w:rsidR="00DD0D6A" w14:paraId="0A6044BF" w14:textId="77777777" w:rsidTr="00DD0D6A">
        <w:tc>
          <w:tcPr>
            <w:tcW w:w="9010" w:type="dxa"/>
          </w:tcPr>
          <w:p w14:paraId="0B670610" w14:textId="5C9941CE" w:rsidR="00DD0D6A" w:rsidRDefault="00627B1F" w:rsidP="00C114F0">
            <w:pPr>
              <w:rPr>
                <w:sz w:val="28"/>
                <w:szCs w:val="28"/>
              </w:rPr>
            </w:pPr>
            <w:r w:rsidRPr="00627B1F">
              <w:rPr>
                <w:sz w:val="28"/>
                <w:szCs w:val="28"/>
              </w:rPr>
              <w:t>It hasn't effected a client to the point where they would want to take action.</w:t>
            </w:r>
          </w:p>
        </w:tc>
      </w:tr>
      <w:tr w:rsidR="00DD0D6A" w14:paraId="0CEA17B2" w14:textId="77777777" w:rsidTr="00DD0D6A">
        <w:tc>
          <w:tcPr>
            <w:tcW w:w="9010" w:type="dxa"/>
          </w:tcPr>
          <w:p w14:paraId="2A39F7F4" w14:textId="08E532BB" w:rsidR="00DD0D6A" w:rsidRDefault="00627B1F" w:rsidP="00627B1F">
            <w:pPr>
              <w:tabs>
                <w:tab w:val="left" w:pos="5826"/>
              </w:tabs>
              <w:rPr>
                <w:sz w:val="28"/>
                <w:szCs w:val="28"/>
              </w:rPr>
            </w:pPr>
            <w:r w:rsidRPr="00627B1F">
              <w:rPr>
                <w:sz w:val="28"/>
                <w:szCs w:val="28"/>
              </w:rPr>
              <w:t>Time consuming and expensive. Clients prefer to give up usually instead of spending money to solve.</w:t>
            </w:r>
          </w:p>
        </w:tc>
      </w:tr>
      <w:tr w:rsidR="00DD0D6A" w14:paraId="11D69939" w14:textId="77777777" w:rsidTr="00DD0D6A">
        <w:tc>
          <w:tcPr>
            <w:tcW w:w="9010" w:type="dxa"/>
          </w:tcPr>
          <w:p w14:paraId="4D8F69B1" w14:textId="5BD7EF9F" w:rsidR="00DD0D6A" w:rsidRDefault="00627B1F" w:rsidP="00C114F0">
            <w:pPr>
              <w:rPr>
                <w:sz w:val="28"/>
                <w:szCs w:val="28"/>
              </w:rPr>
            </w:pPr>
            <w:r>
              <w:rPr>
                <w:sz w:val="28"/>
                <w:szCs w:val="28"/>
              </w:rPr>
              <w:t>See 4.</w:t>
            </w:r>
          </w:p>
        </w:tc>
      </w:tr>
      <w:tr w:rsidR="00DD0D6A" w14:paraId="332184D7" w14:textId="77777777" w:rsidTr="00DD0D6A">
        <w:tc>
          <w:tcPr>
            <w:tcW w:w="9010" w:type="dxa"/>
          </w:tcPr>
          <w:p w14:paraId="70C0E517" w14:textId="2A1D5792" w:rsidR="00DD0D6A" w:rsidRDefault="00627B1F" w:rsidP="00C114F0">
            <w:pPr>
              <w:rPr>
                <w:sz w:val="28"/>
                <w:szCs w:val="28"/>
              </w:rPr>
            </w:pPr>
            <w:r>
              <w:rPr>
                <w:sz w:val="28"/>
                <w:szCs w:val="28"/>
              </w:rPr>
              <w:t>Never considered</w:t>
            </w:r>
          </w:p>
        </w:tc>
      </w:tr>
      <w:tr w:rsidR="00DD0D6A" w14:paraId="06ECD3DB" w14:textId="77777777" w:rsidTr="00DD0D6A">
        <w:tc>
          <w:tcPr>
            <w:tcW w:w="9010" w:type="dxa"/>
          </w:tcPr>
          <w:p w14:paraId="27F1EBB9" w14:textId="4718EB6F" w:rsidR="00DD0D6A" w:rsidRDefault="00627B1F" w:rsidP="00C114F0">
            <w:pPr>
              <w:rPr>
                <w:sz w:val="28"/>
                <w:szCs w:val="28"/>
              </w:rPr>
            </w:pPr>
            <w:r w:rsidRPr="00627B1F">
              <w:rPr>
                <w:sz w:val="28"/>
                <w:szCs w:val="28"/>
              </w:rPr>
              <w:t>Concerned that there is not a truly independent review process.</w:t>
            </w:r>
          </w:p>
        </w:tc>
      </w:tr>
      <w:tr w:rsidR="00627B1F" w14:paraId="0015E7E9" w14:textId="77777777" w:rsidTr="00DD0D6A">
        <w:tc>
          <w:tcPr>
            <w:tcW w:w="9010" w:type="dxa"/>
          </w:tcPr>
          <w:p w14:paraId="3FC4E870" w14:textId="0C6EDCFF" w:rsidR="00627B1F" w:rsidRDefault="00627B1F" w:rsidP="00C114F0">
            <w:pPr>
              <w:rPr>
                <w:sz w:val="28"/>
                <w:szCs w:val="28"/>
              </w:rPr>
            </w:pPr>
            <w:r w:rsidRPr="00627B1F">
              <w:rPr>
                <w:sz w:val="28"/>
                <w:szCs w:val="28"/>
              </w:rPr>
              <w:t>Up to this point a clear, repeated pattern of abuse was not obvious.</w:t>
            </w:r>
          </w:p>
        </w:tc>
      </w:tr>
      <w:tr w:rsidR="00627B1F" w14:paraId="23AA5EC7" w14:textId="77777777" w:rsidTr="00DD0D6A">
        <w:tc>
          <w:tcPr>
            <w:tcW w:w="9010" w:type="dxa"/>
          </w:tcPr>
          <w:p w14:paraId="1F47E1B3" w14:textId="1420CBDA" w:rsidR="00627B1F" w:rsidRDefault="00627B1F" w:rsidP="00C114F0">
            <w:pPr>
              <w:rPr>
                <w:sz w:val="28"/>
                <w:szCs w:val="28"/>
              </w:rPr>
            </w:pPr>
            <w:r>
              <w:rPr>
                <w:sz w:val="28"/>
                <w:szCs w:val="28"/>
              </w:rPr>
              <w:t>Costly and complicated.</w:t>
            </w:r>
          </w:p>
        </w:tc>
      </w:tr>
      <w:tr w:rsidR="00627B1F" w14:paraId="6D125EED" w14:textId="77777777" w:rsidTr="00DD0D6A">
        <w:tc>
          <w:tcPr>
            <w:tcW w:w="9010" w:type="dxa"/>
          </w:tcPr>
          <w:p w14:paraId="38B75A5C" w14:textId="2FA55C22" w:rsidR="00627B1F" w:rsidRDefault="00627B1F" w:rsidP="00C114F0">
            <w:pPr>
              <w:rPr>
                <w:sz w:val="28"/>
                <w:szCs w:val="28"/>
              </w:rPr>
            </w:pPr>
            <w:r w:rsidRPr="00627B1F">
              <w:rPr>
                <w:sz w:val="28"/>
                <w:szCs w:val="28"/>
              </w:rPr>
              <w:t>No occasion</w:t>
            </w:r>
          </w:p>
        </w:tc>
      </w:tr>
      <w:tr w:rsidR="00627B1F" w14:paraId="5DD58802" w14:textId="77777777" w:rsidTr="00DD0D6A">
        <w:tc>
          <w:tcPr>
            <w:tcW w:w="9010" w:type="dxa"/>
          </w:tcPr>
          <w:p w14:paraId="7FA45172" w14:textId="51C58CBB" w:rsidR="00627B1F" w:rsidRDefault="00627B1F" w:rsidP="00C114F0">
            <w:pPr>
              <w:rPr>
                <w:sz w:val="28"/>
                <w:szCs w:val="28"/>
              </w:rPr>
            </w:pPr>
            <w:r>
              <w:rPr>
                <w:sz w:val="28"/>
                <w:szCs w:val="28"/>
              </w:rPr>
              <w:t>We did not consider this.</w:t>
            </w:r>
          </w:p>
        </w:tc>
      </w:tr>
      <w:tr w:rsidR="00627B1F" w14:paraId="655B312D" w14:textId="77777777" w:rsidTr="00DD0D6A">
        <w:tc>
          <w:tcPr>
            <w:tcW w:w="9010" w:type="dxa"/>
          </w:tcPr>
          <w:p w14:paraId="319968EE" w14:textId="54778916" w:rsidR="00627B1F" w:rsidRDefault="00627B1F" w:rsidP="00C114F0">
            <w:pPr>
              <w:rPr>
                <w:sz w:val="28"/>
                <w:szCs w:val="28"/>
              </w:rPr>
            </w:pPr>
            <w:r w:rsidRPr="00627B1F">
              <w:rPr>
                <w:sz w:val="28"/>
                <w:szCs w:val="28"/>
              </w:rPr>
              <w:t>We have not considered filing a complaint.</w:t>
            </w:r>
          </w:p>
        </w:tc>
      </w:tr>
      <w:tr w:rsidR="00627B1F" w14:paraId="7A1F77C6" w14:textId="77777777" w:rsidTr="00DD0D6A">
        <w:tc>
          <w:tcPr>
            <w:tcW w:w="9010" w:type="dxa"/>
          </w:tcPr>
          <w:p w14:paraId="50B991E9" w14:textId="20A6C85C" w:rsidR="00627B1F" w:rsidRDefault="00627B1F" w:rsidP="00C114F0">
            <w:pPr>
              <w:rPr>
                <w:sz w:val="28"/>
                <w:szCs w:val="28"/>
              </w:rPr>
            </w:pPr>
            <w:r w:rsidRPr="00627B1F">
              <w:rPr>
                <w:sz w:val="28"/>
                <w:szCs w:val="28"/>
              </w:rPr>
              <w:t>if, therefor Q6 should not be obligitory</w:t>
            </w:r>
          </w:p>
        </w:tc>
      </w:tr>
      <w:tr w:rsidR="00627B1F" w14:paraId="37B763CC" w14:textId="77777777" w:rsidTr="00DD0D6A">
        <w:tc>
          <w:tcPr>
            <w:tcW w:w="9010" w:type="dxa"/>
          </w:tcPr>
          <w:p w14:paraId="35EBF233" w14:textId="06B5A67C" w:rsidR="00627B1F" w:rsidRDefault="00627B1F" w:rsidP="00C114F0">
            <w:pPr>
              <w:rPr>
                <w:sz w:val="28"/>
                <w:szCs w:val="28"/>
              </w:rPr>
            </w:pPr>
            <w:r w:rsidRPr="00627B1F">
              <w:rPr>
                <w:sz w:val="28"/>
                <w:szCs w:val="28"/>
              </w:rPr>
              <w:t>There were no reported use cases for the PDDRP, and we did not want to be the first movers for that RPM.</w:t>
            </w:r>
          </w:p>
        </w:tc>
      </w:tr>
      <w:tr w:rsidR="00627B1F" w14:paraId="5A969911" w14:textId="77777777" w:rsidTr="00DD0D6A">
        <w:tc>
          <w:tcPr>
            <w:tcW w:w="9010" w:type="dxa"/>
          </w:tcPr>
          <w:p w14:paraId="6A3DA959" w14:textId="13E69425" w:rsidR="00627B1F" w:rsidRDefault="00627B1F" w:rsidP="00C114F0">
            <w:pPr>
              <w:rPr>
                <w:sz w:val="28"/>
                <w:szCs w:val="28"/>
              </w:rPr>
            </w:pPr>
            <w:r w:rsidRPr="00627B1F">
              <w:rPr>
                <w:sz w:val="28"/>
                <w:szCs w:val="28"/>
              </w:rPr>
              <w:t>Impossible burden of proof; high cost; and no precedents so no comfort in filing under such an untested and complicated procedure.</w:t>
            </w:r>
          </w:p>
        </w:tc>
      </w:tr>
      <w:tr w:rsidR="00627B1F" w14:paraId="6E6CD000" w14:textId="77777777" w:rsidTr="00DD0D6A">
        <w:tc>
          <w:tcPr>
            <w:tcW w:w="9010" w:type="dxa"/>
          </w:tcPr>
          <w:p w14:paraId="3052AABD" w14:textId="082DA188" w:rsidR="00627B1F" w:rsidRDefault="00627B1F" w:rsidP="00C114F0">
            <w:pPr>
              <w:rPr>
                <w:sz w:val="28"/>
                <w:szCs w:val="28"/>
              </w:rPr>
            </w:pPr>
            <w:r>
              <w:rPr>
                <w:sz w:val="28"/>
                <w:szCs w:val="28"/>
              </w:rPr>
              <w:t>I answered no to the question.</w:t>
            </w:r>
          </w:p>
        </w:tc>
      </w:tr>
    </w:tbl>
    <w:p w14:paraId="3DE5A8C8" w14:textId="77777777" w:rsidR="00DD0D6A" w:rsidRDefault="00DD0D6A" w:rsidP="00C114F0">
      <w:pPr>
        <w:rPr>
          <w:sz w:val="28"/>
          <w:szCs w:val="28"/>
        </w:rPr>
      </w:pPr>
    </w:p>
    <w:p w14:paraId="44D78926" w14:textId="70D12962" w:rsidR="003114C7" w:rsidRDefault="003114C7" w:rsidP="00C114F0">
      <w:pPr>
        <w:rPr>
          <w:sz w:val="28"/>
          <w:szCs w:val="28"/>
        </w:rPr>
      </w:pPr>
      <w:r>
        <w:rPr>
          <w:sz w:val="28"/>
          <w:szCs w:val="28"/>
        </w:rPr>
        <w:t xml:space="preserve">Q7 - </w:t>
      </w:r>
      <w:r w:rsidRPr="003114C7">
        <w:rPr>
          <w:sz w:val="28"/>
          <w:szCs w:val="28"/>
        </w:rPr>
        <w:t>At the second level, has</w:t>
      </w:r>
      <w:r>
        <w:rPr>
          <w:sz w:val="28"/>
          <w:szCs w:val="28"/>
        </w:rPr>
        <w:t xml:space="preserve"> </w:t>
      </w:r>
      <w:r w:rsidRPr="003114C7">
        <w:rPr>
          <w:sz w:val="28"/>
          <w:szCs w:val="28"/>
        </w:rPr>
        <w:t>there been any conduct by new gTLD registry operators that you believe constitutes a “substantial pattern or practice of specific bad faith intent to profit from the sale of trademark infringing domain names" and "bad faith intent to profit from the systematic registration of domain names" that are identical or confusingly similar to one or moremarks, which(i) takes unfair advantage of the distinctive character or the reputation of the mark(s);(ii) impairs the distinctive character or the reputation of the mark(s), or (iii) creates a likelihood of confusion with the mark(s)?</w:t>
      </w:r>
    </w:p>
    <w:p w14:paraId="5B2B9351" w14:textId="77777777" w:rsidR="003114C7" w:rsidRDefault="003114C7" w:rsidP="00C114F0">
      <w:pPr>
        <w:rPr>
          <w:sz w:val="28"/>
          <w:szCs w:val="28"/>
        </w:rPr>
      </w:pPr>
    </w:p>
    <w:tbl>
      <w:tblPr>
        <w:tblStyle w:val="TableGrid"/>
        <w:tblW w:w="0" w:type="auto"/>
        <w:tblLook w:val="04A0" w:firstRow="1" w:lastRow="0" w:firstColumn="1" w:lastColumn="0" w:noHBand="0" w:noVBand="1"/>
      </w:tblPr>
      <w:tblGrid>
        <w:gridCol w:w="4505"/>
        <w:gridCol w:w="4505"/>
      </w:tblGrid>
      <w:tr w:rsidR="003114C7" w:rsidRPr="001A2EF8" w14:paraId="25B0F229" w14:textId="77777777" w:rsidTr="00862266">
        <w:tc>
          <w:tcPr>
            <w:tcW w:w="4505" w:type="dxa"/>
          </w:tcPr>
          <w:p w14:paraId="26117BD4" w14:textId="77777777" w:rsidR="003114C7" w:rsidRPr="001A2EF8" w:rsidRDefault="003114C7" w:rsidP="00862266">
            <w:pPr>
              <w:rPr>
                <w:b/>
                <w:sz w:val="28"/>
                <w:szCs w:val="28"/>
              </w:rPr>
            </w:pPr>
            <w:r w:rsidRPr="001A2EF8">
              <w:rPr>
                <w:b/>
                <w:sz w:val="28"/>
                <w:szCs w:val="28"/>
              </w:rPr>
              <w:t>Answer</w:t>
            </w:r>
          </w:p>
        </w:tc>
        <w:tc>
          <w:tcPr>
            <w:tcW w:w="4505" w:type="dxa"/>
          </w:tcPr>
          <w:p w14:paraId="07C82E9D" w14:textId="77777777" w:rsidR="003114C7" w:rsidRPr="001A2EF8" w:rsidRDefault="003114C7" w:rsidP="00862266">
            <w:pPr>
              <w:rPr>
                <w:b/>
                <w:sz w:val="28"/>
                <w:szCs w:val="28"/>
              </w:rPr>
            </w:pPr>
            <w:r w:rsidRPr="001A2EF8">
              <w:rPr>
                <w:b/>
                <w:sz w:val="28"/>
                <w:szCs w:val="28"/>
              </w:rPr>
              <w:t>Responses</w:t>
            </w:r>
          </w:p>
        </w:tc>
      </w:tr>
      <w:tr w:rsidR="003114C7" w:rsidRPr="001A2EF8" w14:paraId="77102A9E" w14:textId="77777777" w:rsidTr="00862266">
        <w:tc>
          <w:tcPr>
            <w:tcW w:w="4505" w:type="dxa"/>
          </w:tcPr>
          <w:p w14:paraId="1046E06B" w14:textId="77777777" w:rsidR="003114C7" w:rsidRPr="001A2EF8" w:rsidRDefault="003114C7" w:rsidP="00862266">
            <w:pPr>
              <w:rPr>
                <w:sz w:val="28"/>
                <w:szCs w:val="28"/>
              </w:rPr>
            </w:pPr>
            <w:r>
              <w:rPr>
                <w:sz w:val="28"/>
                <w:szCs w:val="28"/>
              </w:rPr>
              <w:t>Yes</w:t>
            </w:r>
          </w:p>
        </w:tc>
        <w:tc>
          <w:tcPr>
            <w:tcW w:w="4505" w:type="dxa"/>
          </w:tcPr>
          <w:p w14:paraId="0A1C3454" w14:textId="601A329C" w:rsidR="003114C7" w:rsidRPr="001A2EF8" w:rsidRDefault="003114C7" w:rsidP="00862266">
            <w:pPr>
              <w:rPr>
                <w:sz w:val="28"/>
                <w:szCs w:val="28"/>
              </w:rPr>
            </w:pPr>
            <w:r>
              <w:rPr>
                <w:sz w:val="28"/>
                <w:szCs w:val="28"/>
              </w:rPr>
              <w:t>31.58% (6)</w:t>
            </w:r>
          </w:p>
        </w:tc>
      </w:tr>
      <w:tr w:rsidR="003114C7" w:rsidRPr="001A2EF8" w14:paraId="095F5850" w14:textId="77777777" w:rsidTr="00862266">
        <w:tc>
          <w:tcPr>
            <w:tcW w:w="4505" w:type="dxa"/>
          </w:tcPr>
          <w:p w14:paraId="423FE0C4" w14:textId="77777777" w:rsidR="003114C7" w:rsidRPr="001A2EF8" w:rsidRDefault="003114C7" w:rsidP="00862266">
            <w:pPr>
              <w:rPr>
                <w:sz w:val="28"/>
                <w:szCs w:val="28"/>
              </w:rPr>
            </w:pPr>
            <w:r>
              <w:rPr>
                <w:sz w:val="28"/>
                <w:szCs w:val="28"/>
              </w:rPr>
              <w:t>No</w:t>
            </w:r>
          </w:p>
        </w:tc>
        <w:tc>
          <w:tcPr>
            <w:tcW w:w="4505" w:type="dxa"/>
          </w:tcPr>
          <w:p w14:paraId="279E924D" w14:textId="5964E282" w:rsidR="003114C7" w:rsidRPr="001A2EF8" w:rsidRDefault="003114C7" w:rsidP="00862266">
            <w:pPr>
              <w:rPr>
                <w:sz w:val="28"/>
                <w:szCs w:val="28"/>
              </w:rPr>
            </w:pPr>
            <w:r>
              <w:rPr>
                <w:sz w:val="28"/>
                <w:szCs w:val="28"/>
              </w:rPr>
              <w:t>68.42% (13)</w:t>
            </w:r>
          </w:p>
        </w:tc>
      </w:tr>
    </w:tbl>
    <w:p w14:paraId="232D909C" w14:textId="77777777" w:rsidR="003114C7" w:rsidRDefault="003114C7" w:rsidP="00C114F0">
      <w:pPr>
        <w:rPr>
          <w:sz w:val="28"/>
          <w:szCs w:val="28"/>
        </w:rPr>
      </w:pPr>
    </w:p>
    <w:p w14:paraId="31BF6D09" w14:textId="7E0E2DEE" w:rsidR="003114C7" w:rsidRDefault="00AB444F" w:rsidP="00C114F0">
      <w:pPr>
        <w:rPr>
          <w:sz w:val="28"/>
          <w:szCs w:val="28"/>
        </w:rPr>
      </w:pPr>
      <w:r>
        <w:rPr>
          <w:sz w:val="28"/>
          <w:szCs w:val="28"/>
        </w:rPr>
        <w:t xml:space="preserve">Q8 - </w:t>
      </w:r>
      <w:r w:rsidRPr="00AB444F">
        <w:rPr>
          <w:sz w:val="28"/>
          <w:szCs w:val="28"/>
        </w:rPr>
        <w:t>If your answer to 7is yes, why do you think the TM-PDDRP has not been used even as this behavior is apparent in new gTLD registries?</w:t>
      </w:r>
    </w:p>
    <w:p w14:paraId="0104ED57" w14:textId="77777777" w:rsidR="00AB444F" w:rsidRDefault="00AB444F" w:rsidP="00C114F0">
      <w:pPr>
        <w:rPr>
          <w:sz w:val="28"/>
          <w:szCs w:val="28"/>
        </w:rPr>
      </w:pPr>
    </w:p>
    <w:tbl>
      <w:tblPr>
        <w:tblStyle w:val="TableGrid"/>
        <w:tblW w:w="0" w:type="auto"/>
        <w:tblLook w:val="04A0" w:firstRow="1" w:lastRow="0" w:firstColumn="1" w:lastColumn="0" w:noHBand="0" w:noVBand="1"/>
      </w:tblPr>
      <w:tblGrid>
        <w:gridCol w:w="9010"/>
      </w:tblGrid>
      <w:tr w:rsidR="006E0355" w14:paraId="274CE37A" w14:textId="77777777" w:rsidTr="00AB444F">
        <w:tc>
          <w:tcPr>
            <w:tcW w:w="9010" w:type="dxa"/>
          </w:tcPr>
          <w:p w14:paraId="05ABB50A" w14:textId="4BBF848E" w:rsidR="006E0355" w:rsidRPr="006E0355" w:rsidRDefault="006E0355" w:rsidP="00C114F0">
            <w:pPr>
              <w:rPr>
                <w:b/>
                <w:sz w:val="28"/>
                <w:szCs w:val="28"/>
              </w:rPr>
            </w:pPr>
            <w:r>
              <w:rPr>
                <w:b/>
                <w:sz w:val="28"/>
                <w:szCs w:val="28"/>
              </w:rPr>
              <w:t>Answer</w:t>
            </w:r>
            <w:bookmarkStart w:id="0" w:name="_GoBack"/>
            <w:bookmarkEnd w:id="0"/>
          </w:p>
        </w:tc>
      </w:tr>
      <w:tr w:rsidR="00AB444F" w14:paraId="741BBFEA" w14:textId="77777777" w:rsidTr="00AB444F">
        <w:tc>
          <w:tcPr>
            <w:tcW w:w="9010" w:type="dxa"/>
          </w:tcPr>
          <w:p w14:paraId="040CA4D2" w14:textId="773010F0" w:rsidR="00AB444F" w:rsidRDefault="00AB444F" w:rsidP="00C114F0">
            <w:pPr>
              <w:rPr>
                <w:sz w:val="28"/>
                <w:szCs w:val="28"/>
              </w:rPr>
            </w:pPr>
            <w:r>
              <w:rPr>
                <w:sz w:val="28"/>
                <w:szCs w:val="28"/>
              </w:rPr>
              <w:t>It may have been.</w:t>
            </w:r>
          </w:p>
        </w:tc>
      </w:tr>
      <w:tr w:rsidR="00AB444F" w14:paraId="436CC1E8" w14:textId="77777777" w:rsidTr="00AB444F">
        <w:tc>
          <w:tcPr>
            <w:tcW w:w="9010" w:type="dxa"/>
          </w:tcPr>
          <w:p w14:paraId="679E6A9C" w14:textId="0BB941AB" w:rsidR="00AB444F" w:rsidRDefault="00AB444F" w:rsidP="00C114F0">
            <w:pPr>
              <w:rPr>
                <w:sz w:val="28"/>
                <w:szCs w:val="28"/>
              </w:rPr>
            </w:pPr>
            <w:r w:rsidRPr="00AB444F">
              <w:rPr>
                <w:sz w:val="28"/>
                <w:szCs w:val="28"/>
              </w:rPr>
              <w:t>As explained it's not systematic and thus, don't concern neccessarely all TLDs of the registry and all trademarks of our clients. And usually when we contact them or send if needed a infringement notice, the problem manages to be solved.</w:t>
            </w:r>
          </w:p>
        </w:tc>
      </w:tr>
      <w:tr w:rsidR="00AB444F" w14:paraId="45EC0EDB" w14:textId="77777777" w:rsidTr="00AB444F">
        <w:tc>
          <w:tcPr>
            <w:tcW w:w="9010" w:type="dxa"/>
          </w:tcPr>
          <w:p w14:paraId="3E57B5F3" w14:textId="7777E0A6" w:rsidR="00AB444F" w:rsidRDefault="00AB444F" w:rsidP="00C114F0">
            <w:pPr>
              <w:rPr>
                <w:sz w:val="28"/>
                <w:szCs w:val="28"/>
              </w:rPr>
            </w:pPr>
            <w:r w:rsidRPr="00AB444F">
              <w:rPr>
                <w:sz w:val="28"/>
                <w:szCs w:val="28"/>
              </w:rPr>
              <w:t>Perception of bias based on experiences</w:t>
            </w:r>
            <w:r>
              <w:rPr>
                <w:sz w:val="28"/>
                <w:szCs w:val="28"/>
              </w:rPr>
              <w:t>.</w:t>
            </w:r>
          </w:p>
        </w:tc>
      </w:tr>
      <w:tr w:rsidR="00AB444F" w14:paraId="0C80EC2A" w14:textId="77777777" w:rsidTr="00AB444F">
        <w:tc>
          <w:tcPr>
            <w:tcW w:w="9010" w:type="dxa"/>
          </w:tcPr>
          <w:p w14:paraId="64437F8B" w14:textId="6E8071BD" w:rsidR="00AB444F" w:rsidRDefault="00AB444F" w:rsidP="00C114F0">
            <w:pPr>
              <w:rPr>
                <w:sz w:val="28"/>
                <w:szCs w:val="28"/>
              </w:rPr>
            </w:pPr>
            <w:r w:rsidRPr="00AB444F">
              <w:rPr>
                <w:sz w:val="28"/>
                <w:szCs w:val="28"/>
              </w:rPr>
              <w:t>It's untested; unclear on full procedures; potentially burdensome trademark and free-speech related inquiries; a complete pattern of behavior had not yet been established</w:t>
            </w:r>
            <w:r>
              <w:rPr>
                <w:sz w:val="28"/>
                <w:szCs w:val="28"/>
              </w:rPr>
              <w:t>.</w:t>
            </w:r>
          </w:p>
        </w:tc>
      </w:tr>
      <w:tr w:rsidR="00AB444F" w14:paraId="55277C41" w14:textId="77777777" w:rsidTr="00AB444F">
        <w:tc>
          <w:tcPr>
            <w:tcW w:w="9010" w:type="dxa"/>
          </w:tcPr>
          <w:p w14:paraId="48F0B39D" w14:textId="0C735016" w:rsidR="00AB444F" w:rsidRDefault="00AB444F" w:rsidP="00C114F0">
            <w:pPr>
              <w:rPr>
                <w:sz w:val="28"/>
                <w:szCs w:val="28"/>
              </w:rPr>
            </w:pPr>
            <w:r w:rsidRPr="00AB444F">
              <w:rPr>
                <w:sz w:val="28"/>
                <w:szCs w:val="28"/>
              </w:rPr>
              <w:t>It is an untested RPM and an unfavorable decision could lead to validation of those concerning strategies, leading others to pursue them as well.</w:t>
            </w:r>
          </w:p>
        </w:tc>
      </w:tr>
      <w:tr w:rsidR="00AB444F" w14:paraId="5465FE02" w14:textId="77777777" w:rsidTr="00AB444F">
        <w:trPr>
          <w:trHeight w:val="287"/>
        </w:trPr>
        <w:tc>
          <w:tcPr>
            <w:tcW w:w="9010" w:type="dxa"/>
          </w:tcPr>
          <w:p w14:paraId="66D6AADE" w14:textId="2267E049" w:rsidR="00AB444F" w:rsidRDefault="00AB444F" w:rsidP="00C114F0">
            <w:pPr>
              <w:rPr>
                <w:sz w:val="28"/>
                <w:szCs w:val="28"/>
              </w:rPr>
            </w:pPr>
            <w:r w:rsidRPr="00AB444F">
              <w:rPr>
                <w:sz w:val="28"/>
                <w:szCs w:val="28"/>
              </w:rPr>
              <w:t>Impossible burden of proof; high cost; and no precedents so no comfort in filing under such an untested and complicated procedure.</w:t>
            </w:r>
          </w:p>
        </w:tc>
      </w:tr>
    </w:tbl>
    <w:p w14:paraId="3511C90B" w14:textId="77777777" w:rsidR="00AB444F" w:rsidRDefault="00AB444F" w:rsidP="00C114F0">
      <w:pPr>
        <w:rPr>
          <w:sz w:val="28"/>
          <w:szCs w:val="28"/>
        </w:rPr>
      </w:pPr>
    </w:p>
    <w:p w14:paraId="0238ADBE" w14:textId="555204B3" w:rsidR="00C80EC3" w:rsidRDefault="00C80EC3" w:rsidP="00C114F0">
      <w:pPr>
        <w:rPr>
          <w:sz w:val="28"/>
          <w:szCs w:val="28"/>
        </w:rPr>
      </w:pPr>
      <w:r>
        <w:rPr>
          <w:sz w:val="28"/>
          <w:szCs w:val="28"/>
        </w:rPr>
        <w:t xml:space="preserve">Q9 - </w:t>
      </w:r>
      <w:r w:rsidRPr="00C80EC3">
        <w:rPr>
          <w:sz w:val="28"/>
          <w:szCs w:val="28"/>
        </w:rPr>
        <w:t>If your answer to7is yes, do you believe the TM-PDDRP in its current form addresses the problem?</w:t>
      </w:r>
    </w:p>
    <w:p w14:paraId="468B18D9" w14:textId="77777777" w:rsidR="00C80EC3" w:rsidRDefault="00C80EC3" w:rsidP="00C114F0">
      <w:pPr>
        <w:rPr>
          <w:sz w:val="28"/>
          <w:szCs w:val="28"/>
        </w:rPr>
      </w:pPr>
    </w:p>
    <w:tbl>
      <w:tblPr>
        <w:tblStyle w:val="TableGrid"/>
        <w:tblW w:w="0" w:type="auto"/>
        <w:tblLook w:val="04A0" w:firstRow="1" w:lastRow="0" w:firstColumn="1" w:lastColumn="0" w:noHBand="0" w:noVBand="1"/>
      </w:tblPr>
      <w:tblGrid>
        <w:gridCol w:w="4505"/>
        <w:gridCol w:w="4505"/>
      </w:tblGrid>
      <w:tr w:rsidR="00C80EC3" w:rsidRPr="001A2EF8" w14:paraId="7FDF4F71" w14:textId="77777777" w:rsidTr="00862266">
        <w:tc>
          <w:tcPr>
            <w:tcW w:w="4505" w:type="dxa"/>
          </w:tcPr>
          <w:p w14:paraId="50B9707D" w14:textId="77777777" w:rsidR="00C80EC3" w:rsidRPr="001A2EF8" w:rsidRDefault="00C80EC3" w:rsidP="00862266">
            <w:pPr>
              <w:rPr>
                <w:b/>
                <w:sz w:val="28"/>
                <w:szCs w:val="28"/>
              </w:rPr>
            </w:pPr>
            <w:r w:rsidRPr="001A2EF8">
              <w:rPr>
                <w:b/>
                <w:sz w:val="28"/>
                <w:szCs w:val="28"/>
              </w:rPr>
              <w:t>Answer</w:t>
            </w:r>
          </w:p>
        </w:tc>
        <w:tc>
          <w:tcPr>
            <w:tcW w:w="4505" w:type="dxa"/>
          </w:tcPr>
          <w:p w14:paraId="751D4B51" w14:textId="77777777" w:rsidR="00C80EC3" w:rsidRPr="001A2EF8" w:rsidRDefault="00C80EC3" w:rsidP="00862266">
            <w:pPr>
              <w:rPr>
                <w:b/>
                <w:sz w:val="28"/>
                <w:szCs w:val="28"/>
              </w:rPr>
            </w:pPr>
            <w:r w:rsidRPr="001A2EF8">
              <w:rPr>
                <w:b/>
                <w:sz w:val="28"/>
                <w:szCs w:val="28"/>
              </w:rPr>
              <w:t>Responses</w:t>
            </w:r>
          </w:p>
        </w:tc>
      </w:tr>
      <w:tr w:rsidR="00C80EC3" w:rsidRPr="001A2EF8" w14:paraId="53440699" w14:textId="77777777" w:rsidTr="00862266">
        <w:tc>
          <w:tcPr>
            <w:tcW w:w="4505" w:type="dxa"/>
          </w:tcPr>
          <w:p w14:paraId="34F7AD58" w14:textId="77777777" w:rsidR="00C80EC3" w:rsidRPr="001A2EF8" w:rsidRDefault="00C80EC3" w:rsidP="00862266">
            <w:pPr>
              <w:rPr>
                <w:sz w:val="28"/>
                <w:szCs w:val="28"/>
              </w:rPr>
            </w:pPr>
            <w:r>
              <w:rPr>
                <w:sz w:val="28"/>
                <w:szCs w:val="28"/>
              </w:rPr>
              <w:t>Yes</w:t>
            </w:r>
          </w:p>
        </w:tc>
        <w:tc>
          <w:tcPr>
            <w:tcW w:w="4505" w:type="dxa"/>
          </w:tcPr>
          <w:p w14:paraId="1CC1D639" w14:textId="06F744AA" w:rsidR="00C80EC3" w:rsidRPr="001A2EF8" w:rsidRDefault="00C80EC3" w:rsidP="00862266">
            <w:pPr>
              <w:rPr>
                <w:sz w:val="28"/>
                <w:szCs w:val="28"/>
              </w:rPr>
            </w:pPr>
            <w:r>
              <w:rPr>
                <w:sz w:val="28"/>
                <w:szCs w:val="28"/>
              </w:rPr>
              <w:t>14.29% (1)</w:t>
            </w:r>
          </w:p>
        </w:tc>
      </w:tr>
      <w:tr w:rsidR="00C80EC3" w:rsidRPr="001A2EF8" w14:paraId="6CB26CB3" w14:textId="77777777" w:rsidTr="00862266">
        <w:tc>
          <w:tcPr>
            <w:tcW w:w="4505" w:type="dxa"/>
          </w:tcPr>
          <w:p w14:paraId="73BDF6C4" w14:textId="77777777" w:rsidR="00C80EC3" w:rsidRPr="001A2EF8" w:rsidRDefault="00C80EC3" w:rsidP="00862266">
            <w:pPr>
              <w:rPr>
                <w:sz w:val="28"/>
                <w:szCs w:val="28"/>
              </w:rPr>
            </w:pPr>
            <w:r>
              <w:rPr>
                <w:sz w:val="28"/>
                <w:szCs w:val="28"/>
              </w:rPr>
              <w:t>No</w:t>
            </w:r>
          </w:p>
        </w:tc>
        <w:tc>
          <w:tcPr>
            <w:tcW w:w="4505" w:type="dxa"/>
          </w:tcPr>
          <w:p w14:paraId="59B0BF94" w14:textId="65E6165A" w:rsidR="00C80EC3" w:rsidRPr="001A2EF8" w:rsidRDefault="00C80EC3" w:rsidP="00862266">
            <w:pPr>
              <w:rPr>
                <w:sz w:val="28"/>
                <w:szCs w:val="28"/>
              </w:rPr>
            </w:pPr>
            <w:r>
              <w:rPr>
                <w:sz w:val="28"/>
                <w:szCs w:val="28"/>
              </w:rPr>
              <w:t>85.71% (6)</w:t>
            </w:r>
          </w:p>
        </w:tc>
      </w:tr>
    </w:tbl>
    <w:p w14:paraId="61452428" w14:textId="77777777" w:rsidR="00C80EC3" w:rsidRDefault="00C80EC3" w:rsidP="00C114F0">
      <w:pPr>
        <w:rPr>
          <w:sz w:val="28"/>
          <w:szCs w:val="28"/>
        </w:rPr>
      </w:pPr>
    </w:p>
    <w:p w14:paraId="3E9B2184" w14:textId="0819F901" w:rsidR="007B4967" w:rsidRDefault="007B4967" w:rsidP="00C114F0">
      <w:pPr>
        <w:rPr>
          <w:sz w:val="28"/>
          <w:szCs w:val="28"/>
        </w:rPr>
      </w:pPr>
      <w:r>
        <w:rPr>
          <w:sz w:val="28"/>
          <w:szCs w:val="28"/>
        </w:rPr>
        <w:t xml:space="preserve">Q10 - </w:t>
      </w:r>
      <w:r w:rsidRPr="007B4967">
        <w:rPr>
          <w:sz w:val="28"/>
          <w:szCs w:val="28"/>
        </w:rPr>
        <w:t>If your answer to 9 is no, do you think the TM-PDDRP should be amended to address the problem?</w:t>
      </w:r>
    </w:p>
    <w:p w14:paraId="677241E0" w14:textId="77777777" w:rsidR="007B4967" w:rsidRDefault="007B4967" w:rsidP="00C114F0">
      <w:pPr>
        <w:rPr>
          <w:sz w:val="28"/>
          <w:szCs w:val="28"/>
        </w:rPr>
      </w:pPr>
    </w:p>
    <w:tbl>
      <w:tblPr>
        <w:tblStyle w:val="TableGrid"/>
        <w:tblW w:w="0" w:type="auto"/>
        <w:tblLook w:val="04A0" w:firstRow="1" w:lastRow="0" w:firstColumn="1" w:lastColumn="0" w:noHBand="0" w:noVBand="1"/>
      </w:tblPr>
      <w:tblGrid>
        <w:gridCol w:w="4505"/>
        <w:gridCol w:w="4505"/>
      </w:tblGrid>
      <w:tr w:rsidR="007B4967" w:rsidRPr="001A2EF8" w14:paraId="618DFBA2" w14:textId="77777777" w:rsidTr="00862266">
        <w:tc>
          <w:tcPr>
            <w:tcW w:w="4505" w:type="dxa"/>
          </w:tcPr>
          <w:p w14:paraId="49D6D67C" w14:textId="77777777" w:rsidR="007B4967" w:rsidRPr="001A2EF8" w:rsidRDefault="007B4967" w:rsidP="00862266">
            <w:pPr>
              <w:rPr>
                <w:b/>
                <w:sz w:val="28"/>
                <w:szCs w:val="28"/>
              </w:rPr>
            </w:pPr>
            <w:r w:rsidRPr="001A2EF8">
              <w:rPr>
                <w:b/>
                <w:sz w:val="28"/>
                <w:szCs w:val="28"/>
              </w:rPr>
              <w:t>Answer</w:t>
            </w:r>
          </w:p>
        </w:tc>
        <w:tc>
          <w:tcPr>
            <w:tcW w:w="4505" w:type="dxa"/>
          </w:tcPr>
          <w:p w14:paraId="51EF39EC" w14:textId="77777777" w:rsidR="007B4967" w:rsidRPr="001A2EF8" w:rsidRDefault="007B4967" w:rsidP="00862266">
            <w:pPr>
              <w:rPr>
                <w:b/>
                <w:sz w:val="28"/>
                <w:szCs w:val="28"/>
              </w:rPr>
            </w:pPr>
            <w:r w:rsidRPr="001A2EF8">
              <w:rPr>
                <w:b/>
                <w:sz w:val="28"/>
                <w:szCs w:val="28"/>
              </w:rPr>
              <w:t>Responses</w:t>
            </w:r>
          </w:p>
        </w:tc>
      </w:tr>
      <w:tr w:rsidR="007B4967" w:rsidRPr="001A2EF8" w14:paraId="16D9AB3B" w14:textId="77777777" w:rsidTr="00862266">
        <w:tc>
          <w:tcPr>
            <w:tcW w:w="4505" w:type="dxa"/>
          </w:tcPr>
          <w:p w14:paraId="1EFB5B15" w14:textId="77777777" w:rsidR="007B4967" w:rsidRPr="001A2EF8" w:rsidRDefault="007B4967" w:rsidP="00862266">
            <w:pPr>
              <w:rPr>
                <w:sz w:val="28"/>
                <w:szCs w:val="28"/>
              </w:rPr>
            </w:pPr>
            <w:r>
              <w:rPr>
                <w:sz w:val="28"/>
                <w:szCs w:val="28"/>
              </w:rPr>
              <w:t>Yes</w:t>
            </w:r>
          </w:p>
        </w:tc>
        <w:tc>
          <w:tcPr>
            <w:tcW w:w="4505" w:type="dxa"/>
          </w:tcPr>
          <w:p w14:paraId="2BE1F751" w14:textId="523DC909" w:rsidR="007B4967" w:rsidRPr="001A2EF8" w:rsidRDefault="007B4967" w:rsidP="00862266">
            <w:pPr>
              <w:rPr>
                <w:sz w:val="28"/>
                <w:szCs w:val="28"/>
              </w:rPr>
            </w:pPr>
            <w:r w:rsidRPr="007B4967">
              <w:rPr>
                <w:sz w:val="28"/>
                <w:szCs w:val="28"/>
              </w:rPr>
              <w:t>83.33%</w:t>
            </w:r>
            <w:r>
              <w:rPr>
                <w:sz w:val="28"/>
                <w:szCs w:val="28"/>
              </w:rPr>
              <w:t xml:space="preserve"> (5)</w:t>
            </w:r>
          </w:p>
        </w:tc>
      </w:tr>
      <w:tr w:rsidR="007B4967" w:rsidRPr="001A2EF8" w14:paraId="329071A6" w14:textId="77777777" w:rsidTr="00862266">
        <w:tc>
          <w:tcPr>
            <w:tcW w:w="4505" w:type="dxa"/>
          </w:tcPr>
          <w:p w14:paraId="378AB0E1" w14:textId="77777777" w:rsidR="007B4967" w:rsidRPr="001A2EF8" w:rsidRDefault="007B4967" w:rsidP="00862266">
            <w:pPr>
              <w:rPr>
                <w:sz w:val="28"/>
                <w:szCs w:val="28"/>
              </w:rPr>
            </w:pPr>
            <w:r>
              <w:rPr>
                <w:sz w:val="28"/>
                <w:szCs w:val="28"/>
              </w:rPr>
              <w:t>No</w:t>
            </w:r>
          </w:p>
        </w:tc>
        <w:tc>
          <w:tcPr>
            <w:tcW w:w="4505" w:type="dxa"/>
          </w:tcPr>
          <w:p w14:paraId="5EB0754A" w14:textId="109D8CC8" w:rsidR="007B4967" w:rsidRPr="001A2EF8" w:rsidRDefault="007B4967" w:rsidP="00862266">
            <w:pPr>
              <w:rPr>
                <w:sz w:val="28"/>
                <w:szCs w:val="28"/>
              </w:rPr>
            </w:pPr>
            <w:r w:rsidRPr="007B4967">
              <w:rPr>
                <w:sz w:val="28"/>
                <w:szCs w:val="28"/>
              </w:rPr>
              <w:t>16.67%</w:t>
            </w:r>
            <w:r>
              <w:rPr>
                <w:sz w:val="28"/>
                <w:szCs w:val="28"/>
              </w:rPr>
              <w:t xml:space="preserve"> (1)</w:t>
            </w:r>
          </w:p>
        </w:tc>
      </w:tr>
    </w:tbl>
    <w:p w14:paraId="25561627" w14:textId="77777777" w:rsidR="007B4967" w:rsidRPr="001A2EF8" w:rsidRDefault="007B4967" w:rsidP="00C114F0">
      <w:pPr>
        <w:rPr>
          <w:sz w:val="28"/>
          <w:szCs w:val="28"/>
        </w:rPr>
      </w:pPr>
    </w:p>
    <w:sectPr w:rsidR="007B4967" w:rsidRPr="001A2EF8" w:rsidSect="00DD3B4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0"/>
    <w:rsid w:val="00166217"/>
    <w:rsid w:val="001A2EF8"/>
    <w:rsid w:val="001C6F30"/>
    <w:rsid w:val="0027110F"/>
    <w:rsid w:val="003114C7"/>
    <w:rsid w:val="0034789D"/>
    <w:rsid w:val="00627B1F"/>
    <w:rsid w:val="006E0355"/>
    <w:rsid w:val="007B48B3"/>
    <w:rsid w:val="007B4967"/>
    <w:rsid w:val="00A670B2"/>
    <w:rsid w:val="00AB444F"/>
    <w:rsid w:val="00B05589"/>
    <w:rsid w:val="00C114F0"/>
    <w:rsid w:val="00C80EC3"/>
    <w:rsid w:val="00D64556"/>
    <w:rsid w:val="00DD0D6A"/>
    <w:rsid w:val="00DD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DA7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tion-arrow">
    <w:name w:val="action-arrow"/>
    <w:basedOn w:val="DefaultParagraphFont"/>
    <w:rsid w:val="007B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851">
      <w:bodyDiv w:val="1"/>
      <w:marLeft w:val="0"/>
      <w:marRight w:val="0"/>
      <w:marTop w:val="0"/>
      <w:marBottom w:val="0"/>
      <w:divBdr>
        <w:top w:val="none" w:sz="0" w:space="0" w:color="auto"/>
        <w:left w:val="none" w:sz="0" w:space="0" w:color="auto"/>
        <w:bottom w:val="none" w:sz="0" w:space="0" w:color="auto"/>
        <w:right w:val="none" w:sz="0" w:space="0" w:color="auto"/>
      </w:divBdr>
    </w:div>
    <w:div w:id="23600137">
      <w:bodyDiv w:val="1"/>
      <w:marLeft w:val="0"/>
      <w:marRight w:val="0"/>
      <w:marTop w:val="0"/>
      <w:marBottom w:val="0"/>
      <w:divBdr>
        <w:top w:val="none" w:sz="0" w:space="0" w:color="auto"/>
        <w:left w:val="none" w:sz="0" w:space="0" w:color="auto"/>
        <w:bottom w:val="none" w:sz="0" w:space="0" w:color="auto"/>
        <w:right w:val="none" w:sz="0" w:space="0" w:color="auto"/>
      </w:divBdr>
      <w:divsChild>
        <w:div w:id="916208135">
          <w:marLeft w:val="0"/>
          <w:marRight w:val="0"/>
          <w:marTop w:val="0"/>
          <w:marBottom w:val="0"/>
          <w:divBdr>
            <w:top w:val="none" w:sz="0" w:space="0" w:color="auto"/>
            <w:left w:val="none" w:sz="0" w:space="0" w:color="auto"/>
            <w:bottom w:val="none" w:sz="0" w:space="0" w:color="auto"/>
            <w:right w:val="none" w:sz="0" w:space="0" w:color="auto"/>
          </w:divBdr>
          <w:divsChild>
            <w:div w:id="1229805836">
              <w:marLeft w:val="0"/>
              <w:marRight w:val="0"/>
              <w:marTop w:val="0"/>
              <w:marBottom w:val="0"/>
              <w:divBdr>
                <w:top w:val="none" w:sz="0" w:space="0" w:color="auto"/>
                <w:left w:val="none" w:sz="0" w:space="0" w:color="auto"/>
                <w:bottom w:val="none" w:sz="0" w:space="0" w:color="auto"/>
                <w:right w:val="none" w:sz="0" w:space="0" w:color="auto"/>
              </w:divBdr>
              <w:divsChild>
                <w:div w:id="15436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3161">
          <w:marLeft w:val="0"/>
          <w:marRight w:val="150"/>
          <w:marTop w:val="0"/>
          <w:marBottom w:val="0"/>
          <w:divBdr>
            <w:top w:val="none" w:sz="0" w:space="0" w:color="auto"/>
            <w:left w:val="none" w:sz="0" w:space="0" w:color="auto"/>
            <w:bottom w:val="none" w:sz="0" w:space="0" w:color="auto"/>
            <w:right w:val="none" w:sz="0" w:space="0" w:color="auto"/>
          </w:divBdr>
        </w:div>
        <w:div w:id="1880119689">
          <w:marLeft w:val="0"/>
          <w:marRight w:val="0"/>
          <w:marTop w:val="0"/>
          <w:marBottom w:val="0"/>
          <w:divBdr>
            <w:top w:val="none" w:sz="0" w:space="0" w:color="auto"/>
            <w:left w:val="none" w:sz="0" w:space="0" w:color="auto"/>
            <w:bottom w:val="none" w:sz="0" w:space="0" w:color="auto"/>
            <w:right w:val="none" w:sz="0" w:space="0" w:color="auto"/>
          </w:divBdr>
        </w:div>
        <w:div w:id="2026442686">
          <w:marLeft w:val="0"/>
          <w:marRight w:val="0"/>
          <w:marTop w:val="0"/>
          <w:marBottom w:val="0"/>
          <w:divBdr>
            <w:top w:val="none" w:sz="0" w:space="0" w:color="auto"/>
            <w:left w:val="none" w:sz="0" w:space="0" w:color="auto"/>
            <w:bottom w:val="none" w:sz="0" w:space="0" w:color="auto"/>
            <w:right w:val="none" w:sz="0" w:space="0" w:color="auto"/>
          </w:divBdr>
          <w:divsChild>
            <w:div w:id="499272375">
              <w:marLeft w:val="0"/>
              <w:marRight w:val="0"/>
              <w:marTop w:val="0"/>
              <w:marBottom w:val="0"/>
              <w:divBdr>
                <w:top w:val="none" w:sz="0" w:space="0" w:color="auto"/>
                <w:left w:val="none" w:sz="0" w:space="0" w:color="auto"/>
                <w:bottom w:val="none" w:sz="0" w:space="0" w:color="auto"/>
                <w:right w:val="none" w:sz="0" w:space="0" w:color="auto"/>
              </w:divBdr>
              <w:divsChild>
                <w:div w:id="20813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2393">
          <w:marLeft w:val="0"/>
          <w:marRight w:val="150"/>
          <w:marTop w:val="0"/>
          <w:marBottom w:val="0"/>
          <w:divBdr>
            <w:top w:val="none" w:sz="0" w:space="0" w:color="auto"/>
            <w:left w:val="none" w:sz="0" w:space="0" w:color="auto"/>
            <w:bottom w:val="none" w:sz="0" w:space="0" w:color="auto"/>
            <w:right w:val="none" w:sz="0" w:space="0" w:color="auto"/>
          </w:divBdr>
        </w:div>
        <w:div w:id="990988448">
          <w:marLeft w:val="0"/>
          <w:marRight w:val="0"/>
          <w:marTop w:val="0"/>
          <w:marBottom w:val="0"/>
          <w:divBdr>
            <w:top w:val="none" w:sz="0" w:space="0" w:color="auto"/>
            <w:left w:val="none" w:sz="0" w:space="0" w:color="auto"/>
            <w:bottom w:val="none" w:sz="0" w:space="0" w:color="auto"/>
            <w:right w:val="none" w:sz="0" w:space="0" w:color="auto"/>
          </w:divBdr>
        </w:div>
        <w:div w:id="120656949">
          <w:marLeft w:val="0"/>
          <w:marRight w:val="0"/>
          <w:marTop w:val="0"/>
          <w:marBottom w:val="0"/>
          <w:divBdr>
            <w:top w:val="none" w:sz="0" w:space="0" w:color="auto"/>
            <w:left w:val="none" w:sz="0" w:space="0" w:color="auto"/>
            <w:bottom w:val="none" w:sz="0" w:space="0" w:color="auto"/>
            <w:right w:val="none" w:sz="0" w:space="0" w:color="auto"/>
          </w:divBdr>
          <w:divsChild>
            <w:div w:id="210659315">
              <w:marLeft w:val="0"/>
              <w:marRight w:val="0"/>
              <w:marTop w:val="0"/>
              <w:marBottom w:val="0"/>
              <w:divBdr>
                <w:top w:val="none" w:sz="0" w:space="0" w:color="auto"/>
                <w:left w:val="none" w:sz="0" w:space="0" w:color="auto"/>
                <w:bottom w:val="none" w:sz="0" w:space="0" w:color="auto"/>
                <w:right w:val="none" w:sz="0" w:space="0" w:color="auto"/>
              </w:divBdr>
              <w:divsChild>
                <w:div w:id="13028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669">
      <w:bodyDiv w:val="1"/>
      <w:marLeft w:val="0"/>
      <w:marRight w:val="0"/>
      <w:marTop w:val="0"/>
      <w:marBottom w:val="0"/>
      <w:divBdr>
        <w:top w:val="none" w:sz="0" w:space="0" w:color="auto"/>
        <w:left w:val="none" w:sz="0" w:space="0" w:color="auto"/>
        <w:bottom w:val="none" w:sz="0" w:space="0" w:color="auto"/>
        <w:right w:val="none" w:sz="0" w:space="0" w:color="auto"/>
      </w:divBdr>
    </w:div>
    <w:div w:id="79102992">
      <w:bodyDiv w:val="1"/>
      <w:marLeft w:val="0"/>
      <w:marRight w:val="0"/>
      <w:marTop w:val="0"/>
      <w:marBottom w:val="0"/>
      <w:divBdr>
        <w:top w:val="none" w:sz="0" w:space="0" w:color="auto"/>
        <w:left w:val="none" w:sz="0" w:space="0" w:color="auto"/>
        <w:bottom w:val="none" w:sz="0" w:space="0" w:color="auto"/>
        <w:right w:val="none" w:sz="0" w:space="0" w:color="auto"/>
      </w:divBdr>
    </w:div>
    <w:div w:id="158010052">
      <w:bodyDiv w:val="1"/>
      <w:marLeft w:val="0"/>
      <w:marRight w:val="0"/>
      <w:marTop w:val="0"/>
      <w:marBottom w:val="0"/>
      <w:divBdr>
        <w:top w:val="none" w:sz="0" w:space="0" w:color="auto"/>
        <w:left w:val="none" w:sz="0" w:space="0" w:color="auto"/>
        <w:bottom w:val="none" w:sz="0" w:space="0" w:color="auto"/>
        <w:right w:val="none" w:sz="0" w:space="0" w:color="auto"/>
      </w:divBdr>
    </w:div>
    <w:div w:id="208880238">
      <w:bodyDiv w:val="1"/>
      <w:marLeft w:val="0"/>
      <w:marRight w:val="0"/>
      <w:marTop w:val="0"/>
      <w:marBottom w:val="0"/>
      <w:divBdr>
        <w:top w:val="none" w:sz="0" w:space="0" w:color="auto"/>
        <w:left w:val="none" w:sz="0" w:space="0" w:color="auto"/>
        <w:bottom w:val="none" w:sz="0" w:space="0" w:color="auto"/>
        <w:right w:val="none" w:sz="0" w:space="0" w:color="auto"/>
      </w:divBdr>
    </w:div>
    <w:div w:id="216823133">
      <w:bodyDiv w:val="1"/>
      <w:marLeft w:val="0"/>
      <w:marRight w:val="0"/>
      <w:marTop w:val="0"/>
      <w:marBottom w:val="0"/>
      <w:divBdr>
        <w:top w:val="none" w:sz="0" w:space="0" w:color="auto"/>
        <w:left w:val="none" w:sz="0" w:space="0" w:color="auto"/>
        <w:bottom w:val="none" w:sz="0" w:space="0" w:color="auto"/>
        <w:right w:val="none" w:sz="0" w:space="0" w:color="auto"/>
      </w:divBdr>
    </w:div>
    <w:div w:id="266811289">
      <w:bodyDiv w:val="1"/>
      <w:marLeft w:val="0"/>
      <w:marRight w:val="0"/>
      <w:marTop w:val="0"/>
      <w:marBottom w:val="0"/>
      <w:divBdr>
        <w:top w:val="none" w:sz="0" w:space="0" w:color="auto"/>
        <w:left w:val="none" w:sz="0" w:space="0" w:color="auto"/>
        <w:bottom w:val="none" w:sz="0" w:space="0" w:color="auto"/>
        <w:right w:val="none" w:sz="0" w:space="0" w:color="auto"/>
      </w:divBdr>
    </w:div>
    <w:div w:id="268856065">
      <w:bodyDiv w:val="1"/>
      <w:marLeft w:val="0"/>
      <w:marRight w:val="0"/>
      <w:marTop w:val="0"/>
      <w:marBottom w:val="0"/>
      <w:divBdr>
        <w:top w:val="none" w:sz="0" w:space="0" w:color="auto"/>
        <w:left w:val="none" w:sz="0" w:space="0" w:color="auto"/>
        <w:bottom w:val="none" w:sz="0" w:space="0" w:color="auto"/>
        <w:right w:val="none" w:sz="0" w:space="0" w:color="auto"/>
      </w:divBdr>
    </w:div>
    <w:div w:id="400716671">
      <w:bodyDiv w:val="1"/>
      <w:marLeft w:val="0"/>
      <w:marRight w:val="0"/>
      <w:marTop w:val="0"/>
      <w:marBottom w:val="0"/>
      <w:divBdr>
        <w:top w:val="none" w:sz="0" w:space="0" w:color="auto"/>
        <w:left w:val="none" w:sz="0" w:space="0" w:color="auto"/>
        <w:bottom w:val="none" w:sz="0" w:space="0" w:color="auto"/>
        <w:right w:val="none" w:sz="0" w:space="0" w:color="auto"/>
      </w:divBdr>
    </w:div>
    <w:div w:id="434790894">
      <w:bodyDiv w:val="1"/>
      <w:marLeft w:val="0"/>
      <w:marRight w:val="0"/>
      <w:marTop w:val="0"/>
      <w:marBottom w:val="0"/>
      <w:divBdr>
        <w:top w:val="none" w:sz="0" w:space="0" w:color="auto"/>
        <w:left w:val="none" w:sz="0" w:space="0" w:color="auto"/>
        <w:bottom w:val="none" w:sz="0" w:space="0" w:color="auto"/>
        <w:right w:val="none" w:sz="0" w:space="0" w:color="auto"/>
      </w:divBdr>
    </w:div>
    <w:div w:id="450324552">
      <w:bodyDiv w:val="1"/>
      <w:marLeft w:val="0"/>
      <w:marRight w:val="0"/>
      <w:marTop w:val="0"/>
      <w:marBottom w:val="0"/>
      <w:divBdr>
        <w:top w:val="none" w:sz="0" w:space="0" w:color="auto"/>
        <w:left w:val="none" w:sz="0" w:space="0" w:color="auto"/>
        <w:bottom w:val="none" w:sz="0" w:space="0" w:color="auto"/>
        <w:right w:val="none" w:sz="0" w:space="0" w:color="auto"/>
      </w:divBdr>
    </w:div>
    <w:div w:id="460538311">
      <w:bodyDiv w:val="1"/>
      <w:marLeft w:val="0"/>
      <w:marRight w:val="0"/>
      <w:marTop w:val="0"/>
      <w:marBottom w:val="0"/>
      <w:divBdr>
        <w:top w:val="none" w:sz="0" w:space="0" w:color="auto"/>
        <w:left w:val="none" w:sz="0" w:space="0" w:color="auto"/>
        <w:bottom w:val="none" w:sz="0" w:space="0" w:color="auto"/>
        <w:right w:val="none" w:sz="0" w:space="0" w:color="auto"/>
      </w:divBdr>
    </w:div>
    <w:div w:id="700203711">
      <w:bodyDiv w:val="1"/>
      <w:marLeft w:val="0"/>
      <w:marRight w:val="0"/>
      <w:marTop w:val="0"/>
      <w:marBottom w:val="0"/>
      <w:divBdr>
        <w:top w:val="none" w:sz="0" w:space="0" w:color="auto"/>
        <w:left w:val="none" w:sz="0" w:space="0" w:color="auto"/>
        <w:bottom w:val="none" w:sz="0" w:space="0" w:color="auto"/>
        <w:right w:val="none" w:sz="0" w:space="0" w:color="auto"/>
      </w:divBdr>
    </w:div>
    <w:div w:id="766580326">
      <w:bodyDiv w:val="1"/>
      <w:marLeft w:val="0"/>
      <w:marRight w:val="0"/>
      <w:marTop w:val="0"/>
      <w:marBottom w:val="0"/>
      <w:divBdr>
        <w:top w:val="none" w:sz="0" w:space="0" w:color="auto"/>
        <w:left w:val="none" w:sz="0" w:space="0" w:color="auto"/>
        <w:bottom w:val="none" w:sz="0" w:space="0" w:color="auto"/>
        <w:right w:val="none" w:sz="0" w:space="0" w:color="auto"/>
      </w:divBdr>
    </w:div>
    <w:div w:id="772894470">
      <w:bodyDiv w:val="1"/>
      <w:marLeft w:val="0"/>
      <w:marRight w:val="0"/>
      <w:marTop w:val="0"/>
      <w:marBottom w:val="0"/>
      <w:divBdr>
        <w:top w:val="none" w:sz="0" w:space="0" w:color="auto"/>
        <w:left w:val="none" w:sz="0" w:space="0" w:color="auto"/>
        <w:bottom w:val="none" w:sz="0" w:space="0" w:color="auto"/>
        <w:right w:val="none" w:sz="0" w:space="0" w:color="auto"/>
      </w:divBdr>
    </w:div>
    <w:div w:id="894900720">
      <w:bodyDiv w:val="1"/>
      <w:marLeft w:val="0"/>
      <w:marRight w:val="0"/>
      <w:marTop w:val="0"/>
      <w:marBottom w:val="0"/>
      <w:divBdr>
        <w:top w:val="none" w:sz="0" w:space="0" w:color="auto"/>
        <w:left w:val="none" w:sz="0" w:space="0" w:color="auto"/>
        <w:bottom w:val="none" w:sz="0" w:space="0" w:color="auto"/>
        <w:right w:val="none" w:sz="0" w:space="0" w:color="auto"/>
      </w:divBdr>
    </w:div>
    <w:div w:id="1112240043">
      <w:bodyDiv w:val="1"/>
      <w:marLeft w:val="0"/>
      <w:marRight w:val="0"/>
      <w:marTop w:val="0"/>
      <w:marBottom w:val="0"/>
      <w:divBdr>
        <w:top w:val="none" w:sz="0" w:space="0" w:color="auto"/>
        <w:left w:val="none" w:sz="0" w:space="0" w:color="auto"/>
        <w:bottom w:val="none" w:sz="0" w:space="0" w:color="auto"/>
        <w:right w:val="none" w:sz="0" w:space="0" w:color="auto"/>
      </w:divBdr>
    </w:div>
    <w:div w:id="1352150875">
      <w:bodyDiv w:val="1"/>
      <w:marLeft w:val="0"/>
      <w:marRight w:val="0"/>
      <w:marTop w:val="0"/>
      <w:marBottom w:val="0"/>
      <w:divBdr>
        <w:top w:val="none" w:sz="0" w:space="0" w:color="auto"/>
        <w:left w:val="none" w:sz="0" w:space="0" w:color="auto"/>
        <w:bottom w:val="none" w:sz="0" w:space="0" w:color="auto"/>
        <w:right w:val="none" w:sz="0" w:space="0" w:color="auto"/>
      </w:divBdr>
    </w:div>
    <w:div w:id="1357273531">
      <w:bodyDiv w:val="1"/>
      <w:marLeft w:val="0"/>
      <w:marRight w:val="0"/>
      <w:marTop w:val="0"/>
      <w:marBottom w:val="0"/>
      <w:divBdr>
        <w:top w:val="none" w:sz="0" w:space="0" w:color="auto"/>
        <w:left w:val="none" w:sz="0" w:space="0" w:color="auto"/>
        <w:bottom w:val="none" w:sz="0" w:space="0" w:color="auto"/>
        <w:right w:val="none" w:sz="0" w:space="0" w:color="auto"/>
      </w:divBdr>
    </w:div>
    <w:div w:id="1388912778">
      <w:bodyDiv w:val="1"/>
      <w:marLeft w:val="0"/>
      <w:marRight w:val="0"/>
      <w:marTop w:val="0"/>
      <w:marBottom w:val="0"/>
      <w:divBdr>
        <w:top w:val="none" w:sz="0" w:space="0" w:color="auto"/>
        <w:left w:val="none" w:sz="0" w:space="0" w:color="auto"/>
        <w:bottom w:val="none" w:sz="0" w:space="0" w:color="auto"/>
        <w:right w:val="none" w:sz="0" w:space="0" w:color="auto"/>
      </w:divBdr>
    </w:div>
    <w:div w:id="1400204296">
      <w:bodyDiv w:val="1"/>
      <w:marLeft w:val="0"/>
      <w:marRight w:val="0"/>
      <w:marTop w:val="0"/>
      <w:marBottom w:val="0"/>
      <w:divBdr>
        <w:top w:val="none" w:sz="0" w:space="0" w:color="auto"/>
        <w:left w:val="none" w:sz="0" w:space="0" w:color="auto"/>
        <w:bottom w:val="none" w:sz="0" w:space="0" w:color="auto"/>
        <w:right w:val="none" w:sz="0" w:space="0" w:color="auto"/>
      </w:divBdr>
    </w:div>
    <w:div w:id="1479029923">
      <w:bodyDiv w:val="1"/>
      <w:marLeft w:val="0"/>
      <w:marRight w:val="0"/>
      <w:marTop w:val="0"/>
      <w:marBottom w:val="0"/>
      <w:divBdr>
        <w:top w:val="none" w:sz="0" w:space="0" w:color="auto"/>
        <w:left w:val="none" w:sz="0" w:space="0" w:color="auto"/>
        <w:bottom w:val="none" w:sz="0" w:space="0" w:color="auto"/>
        <w:right w:val="none" w:sz="0" w:space="0" w:color="auto"/>
      </w:divBdr>
    </w:div>
    <w:div w:id="1521505900">
      <w:bodyDiv w:val="1"/>
      <w:marLeft w:val="0"/>
      <w:marRight w:val="0"/>
      <w:marTop w:val="0"/>
      <w:marBottom w:val="0"/>
      <w:divBdr>
        <w:top w:val="none" w:sz="0" w:space="0" w:color="auto"/>
        <w:left w:val="none" w:sz="0" w:space="0" w:color="auto"/>
        <w:bottom w:val="none" w:sz="0" w:space="0" w:color="auto"/>
        <w:right w:val="none" w:sz="0" w:space="0" w:color="auto"/>
      </w:divBdr>
    </w:div>
    <w:div w:id="1660958416">
      <w:bodyDiv w:val="1"/>
      <w:marLeft w:val="0"/>
      <w:marRight w:val="0"/>
      <w:marTop w:val="0"/>
      <w:marBottom w:val="0"/>
      <w:divBdr>
        <w:top w:val="none" w:sz="0" w:space="0" w:color="auto"/>
        <w:left w:val="none" w:sz="0" w:space="0" w:color="auto"/>
        <w:bottom w:val="none" w:sz="0" w:space="0" w:color="auto"/>
        <w:right w:val="none" w:sz="0" w:space="0" w:color="auto"/>
      </w:divBdr>
    </w:div>
    <w:div w:id="1757707990">
      <w:bodyDiv w:val="1"/>
      <w:marLeft w:val="0"/>
      <w:marRight w:val="0"/>
      <w:marTop w:val="0"/>
      <w:marBottom w:val="0"/>
      <w:divBdr>
        <w:top w:val="none" w:sz="0" w:space="0" w:color="auto"/>
        <w:left w:val="none" w:sz="0" w:space="0" w:color="auto"/>
        <w:bottom w:val="none" w:sz="0" w:space="0" w:color="auto"/>
        <w:right w:val="none" w:sz="0" w:space="0" w:color="auto"/>
      </w:divBdr>
    </w:div>
    <w:div w:id="1780757811">
      <w:bodyDiv w:val="1"/>
      <w:marLeft w:val="0"/>
      <w:marRight w:val="0"/>
      <w:marTop w:val="0"/>
      <w:marBottom w:val="0"/>
      <w:divBdr>
        <w:top w:val="none" w:sz="0" w:space="0" w:color="auto"/>
        <w:left w:val="none" w:sz="0" w:space="0" w:color="auto"/>
        <w:bottom w:val="none" w:sz="0" w:space="0" w:color="auto"/>
        <w:right w:val="none" w:sz="0" w:space="0" w:color="auto"/>
      </w:divBdr>
    </w:div>
    <w:div w:id="1842352073">
      <w:bodyDiv w:val="1"/>
      <w:marLeft w:val="0"/>
      <w:marRight w:val="0"/>
      <w:marTop w:val="0"/>
      <w:marBottom w:val="0"/>
      <w:divBdr>
        <w:top w:val="none" w:sz="0" w:space="0" w:color="auto"/>
        <w:left w:val="none" w:sz="0" w:space="0" w:color="auto"/>
        <w:bottom w:val="none" w:sz="0" w:space="0" w:color="auto"/>
        <w:right w:val="none" w:sz="0" w:space="0" w:color="auto"/>
      </w:divBdr>
    </w:div>
    <w:div w:id="1948730197">
      <w:bodyDiv w:val="1"/>
      <w:marLeft w:val="0"/>
      <w:marRight w:val="0"/>
      <w:marTop w:val="0"/>
      <w:marBottom w:val="0"/>
      <w:divBdr>
        <w:top w:val="none" w:sz="0" w:space="0" w:color="auto"/>
        <w:left w:val="none" w:sz="0" w:space="0" w:color="auto"/>
        <w:bottom w:val="none" w:sz="0" w:space="0" w:color="auto"/>
        <w:right w:val="none" w:sz="0" w:space="0" w:color="auto"/>
      </w:divBdr>
    </w:div>
    <w:div w:id="1957172598">
      <w:bodyDiv w:val="1"/>
      <w:marLeft w:val="0"/>
      <w:marRight w:val="0"/>
      <w:marTop w:val="0"/>
      <w:marBottom w:val="0"/>
      <w:divBdr>
        <w:top w:val="none" w:sz="0" w:space="0" w:color="auto"/>
        <w:left w:val="none" w:sz="0" w:space="0" w:color="auto"/>
        <w:bottom w:val="none" w:sz="0" w:space="0" w:color="auto"/>
        <w:right w:val="none" w:sz="0" w:space="0" w:color="auto"/>
      </w:divBdr>
    </w:div>
    <w:div w:id="1994603341">
      <w:bodyDiv w:val="1"/>
      <w:marLeft w:val="0"/>
      <w:marRight w:val="0"/>
      <w:marTop w:val="0"/>
      <w:marBottom w:val="0"/>
      <w:divBdr>
        <w:top w:val="none" w:sz="0" w:space="0" w:color="auto"/>
        <w:left w:val="none" w:sz="0" w:space="0" w:color="auto"/>
        <w:bottom w:val="none" w:sz="0" w:space="0" w:color="auto"/>
        <w:right w:val="none" w:sz="0" w:space="0" w:color="auto"/>
      </w:divBdr>
    </w:div>
    <w:div w:id="20673337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535</Words>
  <Characters>3053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Tait</dc:creator>
  <cp:keywords/>
  <dc:description/>
  <cp:lastModifiedBy>David Tait</cp:lastModifiedBy>
  <cp:revision>12</cp:revision>
  <dcterms:created xsi:type="dcterms:W3CDTF">2016-10-14T09:19:00Z</dcterms:created>
  <dcterms:modified xsi:type="dcterms:W3CDTF">2016-10-14T14:06:00Z</dcterms:modified>
</cp:coreProperties>
</file>