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DA263E" w14:textId="77777777" w:rsidR="009D7663" w:rsidRPr="00C35238" w:rsidRDefault="00C35238">
      <w:pPr>
        <w:rPr>
          <w:rFonts w:asciiTheme="minorHAnsi" w:hAnsiTheme="minorHAnsi"/>
          <w:b/>
          <w:sz w:val="22"/>
          <w:szCs w:val="22"/>
        </w:rPr>
      </w:pPr>
      <w:r w:rsidRPr="00C35238">
        <w:rPr>
          <w:rFonts w:asciiTheme="minorHAnsi" w:hAnsiTheme="minorHAnsi"/>
          <w:b/>
          <w:sz w:val="22"/>
          <w:szCs w:val="22"/>
        </w:rPr>
        <w:t>FOLLOW UP QUESTIONS FOR DELOITTE FROM THE GNSO’S REVIEW OF ALL RIGHTS PROTECTION MECHANISMS (RPM) REVIEW POLICY DEVELOPMENT PROCESS WORKING GROUP</w:t>
      </w:r>
    </w:p>
    <w:p w14:paraId="6BF9CA46" w14:textId="77777777" w:rsidR="00C35238" w:rsidRDefault="00C35238">
      <w:pPr>
        <w:rPr>
          <w:rFonts w:asciiTheme="minorHAnsi" w:hAnsiTheme="minorHAnsi"/>
          <w:sz w:val="22"/>
          <w:szCs w:val="22"/>
        </w:rPr>
      </w:pPr>
    </w:p>
    <w:p w14:paraId="68D1D0A5" w14:textId="77777777" w:rsidR="00C35238" w:rsidRDefault="00C35238">
      <w:pPr>
        <w:rPr>
          <w:rFonts w:asciiTheme="minorHAnsi" w:hAnsiTheme="minorHAnsi"/>
          <w:sz w:val="22"/>
          <w:szCs w:val="22"/>
        </w:rPr>
      </w:pPr>
    </w:p>
    <w:p w14:paraId="543E3576" w14:textId="243F2FC8" w:rsidR="00C35238" w:rsidRPr="0041241E" w:rsidRDefault="00C35238" w:rsidP="0041241E">
      <w:pPr>
        <w:pStyle w:val="ListParagraph"/>
        <w:numPr>
          <w:ilvl w:val="0"/>
          <w:numId w:val="3"/>
        </w:numPr>
        <w:rPr>
          <w:rFonts w:asciiTheme="minorHAnsi" w:hAnsiTheme="minorHAnsi"/>
          <w:sz w:val="22"/>
          <w:szCs w:val="22"/>
        </w:rPr>
      </w:pPr>
      <w:r w:rsidRPr="0041241E">
        <w:rPr>
          <w:rFonts w:asciiTheme="minorHAnsi" w:hAnsiTheme="minorHAnsi"/>
          <w:sz w:val="22"/>
          <w:szCs w:val="22"/>
        </w:rPr>
        <w:t>Previous community feedback has indicated that</w:t>
      </w:r>
      <w:r w:rsidR="00D32ED2" w:rsidRPr="0041241E">
        <w:rPr>
          <w:rFonts w:asciiTheme="minorHAnsi" w:hAnsiTheme="minorHAnsi"/>
          <w:sz w:val="22"/>
          <w:szCs w:val="22"/>
        </w:rPr>
        <w:t>, although the TMCH ve</w:t>
      </w:r>
      <w:r w:rsidR="0041241E">
        <w:rPr>
          <w:rFonts w:asciiTheme="minorHAnsi" w:hAnsiTheme="minorHAnsi"/>
          <w:sz w:val="22"/>
          <w:szCs w:val="22"/>
        </w:rPr>
        <w:t>rification process appears</w:t>
      </w:r>
      <w:r w:rsidR="00D32ED2" w:rsidRPr="0041241E">
        <w:rPr>
          <w:rFonts w:asciiTheme="minorHAnsi" w:hAnsiTheme="minorHAnsi"/>
          <w:sz w:val="22"/>
          <w:szCs w:val="22"/>
        </w:rPr>
        <w:t xml:space="preserve"> generally effective in restricting non-eligible marks,</w:t>
      </w:r>
      <w:r w:rsidRPr="0041241E">
        <w:rPr>
          <w:rFonts w:asciiTheme="minorHAnsi" w:hAnsiTheme="minorHAnsi"/>
          <w:sz w:val="22"/>
          <w:szCs w:val="22"/>
        </w:rPr>
        <w:t xml:space="preserve"> there may be a lack of consistency in the application of the submission, verification and/or rejection criteria for inclusion of a trademark record in the Trademark Clearinghouse (TMCH)</w:t>
      </w:r>
      <w:r w:rsidR="00D32ED2" w:rsidRPr="0041241E">
        <w:rPr>
          <w:rFonts w:asciiTheme="minorHAnsi" w:hAnsiTheme="minorHAnsi"/>
          <w:sz w:val="22"/>
          <w:szCs w:val="22"/>
        </w:rPr>
        <w:t>. F</w:t>
      </w:r>
      <w:r w:rsidRPr="0041241E">
        <w:rPr>
          <w:rFonts w:asciiTheme="minorHAnsi" w:hAnsiTheme="minorHAnsi"/>
          <w:sz w:val="22"/>
          <w:szCs w:val="22"/>
        </w:rPr>
        <w:t>or example, some community commenters have indicated that it is not always clear why a particular submission was rejected, or what is acceptable as proof of use</w:t>
      </w:r>
      <w:r>
        <w:rPr>
          <w:rStyle w:val="FootnoteReference"/>
          <w:rFonts w:asciiTheme="minorHAnsi" w:hAnsiTheme="minorHAnsi"/>
          <w:sz w:val="22"/>
          <w:szCs w:val="22"/>
        </w:rPr>
        <w:footnoteReference w:id="1"/>
      </w:r>
      <w:r w:rsidRPr="0041241E">
        <w:rPr>
          <w:rFonts w:asciiTheme="minorHAnsi" w:hAnsiTheme="minorHAnsi"/>
          <w:sz w:val="22"/>
          <w:szCs w:val="22"/>
        </w:rPr>
        <w:t xml:space="preserve">. </w:t>
      </w:r>
      <w:r w:rsidRPr="001239EE">
        <w:rPr>
          <w:rFonts w:asciiTheme="minorHAnsi" w:hAnsiTheme="minorHAnsi"/>
          <w:sz w:val="22"/>
          <w:szCs w:val="22"/>
          <w:u w:val="single"/>
        </w:rPr>
        <w:t>This is a topic that the Working Group would like to discuss further with you at ICANN58 in Copenhagen</w:t>
      </w:r>
      <w:r w:rsidRPr="0041241E">
        <w:rPr>
          <w:rFonts w:asciiTheme="minorHAnsi" w:hAnsiTheme="minorHAnsi"/>
          <w:sz w:val="22"/>
          <w:szCs w:val="22"/>
        </w:rPr>
        <w:t>.</w:t>
      </w:r>
    </w:p>
    <w:p w14:paraId="7195E2CE" w14:textId="77777777" w:rsidR="00C35238" w:rsidRDefault="00C35238">
      <w:pPr>
        <w:rPr>
          <w:rFonts w:asciiTheme="minorHAnsi" w:hAnsiTheme="minorHAnsi"/>
          <w:sz w:val="22"/>
          <w:szCs w:val="22"/>
        </w:rPr>
      </w:pPr>
    </w:p>
    <w:p w14:paraId="1E2AEB1B" w14:textId="77777777" w:rsidR="00C35238" w:rsidRPr="0041241E" w:rsidRDefault="00C35238" w:rsidP="0041241E">
      <w:pPr>
        <w:pStyle w:val="ListParagraph"/>
        <w:numPr>
          <w:ilvl w:val="0"/>
          <w:numId w:val="3"/>
        </w:numPr>
        <w:rPr>
          <w:rFonts w:asciiTheme="minorHAnsi" w:hAnsiTheme="minorHAnsi"/>
          <w:sz w:val="22"/>
          <w:szCs w:val="22"/>
        </w:rPr>
      </w:pPr>
      <w:r w:rsidRPr="0041241E">
        <w:rPr>
          <w:rFonts w:asciiTheme="minorHAnsi" w:hAnsiTheme="minorHAnsi"/>
          <w:sz w:val="22"/>
          <w:szCs w:val="22"/>
        </w:rPr>
        <w:t xml:space="preserve">The Working Group understands that the TMCH Database (TMDB) is not searchable publicly; however, the TMCH Dispute Resolution Procedures appear to contemplate the possibility of third party (i.e. not a trademark holder or agent who has recorded trademark labels in the TMCH) challenges, e.g., to the provider’s decision that a trademark record was valid because it was incorrectly verified, or to the validity of a trademark record based on information not available to the provider at the time the trademark record was verified. </w:t>
      </w:r>
      <w:r w:rsidRPr="001239EE">
        <w:rPr>
          <w:rFonts w:asciiTheme="minorHAnsi" w:hAnsiTheme="minorHAnsi"/>
          <w:sz w:val="22"/>
          <w:szCs w:val="22"/>
          <w:u w:val="single"/>
        </w:rPr>
        <w:t>Is it possible for third parties to find information about what trademarks have been recorded in the TMCH, including for purposes of challenging their recordal</w:t>
      </w:r>
      <w:r w:rsidRPr="0041241E">
        <w:rPr>
          <w:rFonts w:asciiTheme="minorHAnsi" w:hAnsiTheme="minorHAnsi"/>
          <w:sz w:val="22"/>
          <w:szCs w:val="22"/>
        </w:rPr>
        <w:t>?</w:t>
      </w:r>
    </w:p>
    <w:p w14:paraId="6F8A1E6E" w14:textId="77777777" w:rsidR="00C35238" w:rsidRDefault="00C35238">
      <w:pPr>
        <w:rPr>
          <w:rFonts w:asciiTheme="minorHAnsi" w:hAnsiTheme="minorHAnsi"/>
          <w:sz w:val="22"/>
          <w:szCs w:val="22"/>
        </w:rPr>
      </w:pPr>
    </w:p>
    <w:p w14:paraId="20BE67EF" w14:textId="002AE352" w:rsidR="00C35238" w:rsidRPr="0041241E" w:rsidRDefault="0041241E" w:rsidP="0041241E">
      <w:pPr>
        <w:pStyle w:val="ListParagraph"/>
        <w:numPr>
          <w:ilvl w:val="0"/>
          <w:numId w:val="3"/>
        </w:numPr>
        <w:rPr>
          <w:rFonts w:asciiTheme="minorHAnsi" w:hAnsiTheme="minorHAnsi"/>
          <w:sz w:val="22"/>
          <w:szCs w:val="22"/>
        </w:rPr>
      </w:pPr>
      <w:r>
        <w:rPr>
          <w:rFonts w:asciiTheme="minorHAnsi" w:hAnsiTheme="minorHAnsi"/>
          <w:sz w:val="22"/>
          <w:szCs w:val="22"/>
        </w:rPr>
        <w:t xml:space="preserve">Please </w:t>
      </w:r>
      <w:r w:rsidR="00C35238" w:rsidRPr="0041241E">
        <w:rPr>
          <w:rFonts w:asciiTheme="minorHAnsi" w:hAnsiTheme="minorHAnsi"/>
          <w:sz w:val="22"/>
          <w:szCs w:val="22"/>
        </w:rPr>
        <w:t xml:space="preserve">provide </w:t>
      </w:r>
      <w:r>
        <w:rPr>
          <w:rFonts w:asciiTheme="minorHAnsi" w:hAnsiTheme="minorHAnsi"/>
          <w:sz w:val="22"/>
          <w:szCs w:val="22"/>
        </w:rPr>
        <w:t>feedback</w:t>
      </w:r>
      <w:r w:rsidR="00C35238" w:rsidRPr="0041241E">
        <w:rPr>
          <w:rFonts w:asciiTheme="minorHAnsi" w:hAnsiTheme="minorHAnsi"/>
          <w:sz w:val="22"/>
          <w:szCs w:val="22"/>
        </w:rPr>
        <w:t xml:space="preserve"> on what Deloitte’s “learning curve” has been in terms of setting up and operating the TMCH,</w:t>
      </w:r>
      <w:r>
        <w:rPr>
          <w:rFonts w:asciiTheme="minorHAnsi" w:hAnsiTheme="minorHAnsi"/>
          <w:sz w:val="22"/>
          <w:szCs w:val="22"/>
        </w:rPr>
        <w:t xml:space="preserve"> from its launch to the present.</w:t>
      </w:r>
    </w:p>
    <w:p w14:paraId="43A60CF9" w14:textId="77777777" w:rsidR="00D32ED2" w:rsidRDefault="00D32ED2">
      <w:pPr>
        <w:rPr>
          <w:rFonts w:asciiTheme="minorHAnsi" w:hAnsiTheme="minorHAnsi"/>
          <w:sz w:val="22"/>
          <w:szCs w:val="22"/>
        </w:rPr>
      </w:pPr>
    </w:p>
    <w:p w14:paraId="544C7B6E" w14:textId="77777777" w:rsidR="00D32ED2" w:rsidRPr="0041241E" w:rsidRDefault="00D32ED2" w:rsidP="0041241E">
      <w:pPr>
        <w:pStyle w:val="ListParagraph"/>
        <w:numPr>
          <w:ilvl w:val="0"/>
          <w:numId w:val="3"/>
        </w:numPr>
        <w:rPr>
          <w:rFonts w:asciiTheme="minorHAnsi" w:hAnsiTheme="minorHAnsi"/>
          <w:sz w:val="22"/>
          <w:szCs w:val="22"/>
        </w:rPr>
      </w:pPr>
      <w:r w:rsidRPr="0041241E">
        <w:rPr>
          <w:rFonts w:asciiTheme="minorHAnsi" w:hAnsiTheme="minorHAnsi"/>
          <w:sz w:val="22"/>
          <w:szCs w:val="22"/>
        </w:rPr>
        <w:t xml:space="preserve">Your initial feedback was that all TMCH-related disputes brought to date have been by trademark holders who did not agree with the TMCH verification process. </w:t>
      </w:r>
      <w:r w:rsidRPr="001239EE">
        <w:rPr>
          <w:rFonts w:asciiTheme="minorHAnsi" w:hAnsiTheme="minorHAnsi"/>
          <w:sz w:val="22"/>
          <w:szCs w:val="22"/>
          <w:u w:val="single"/>
        </w:rPr>
        <w:t>Can you tell us how many (if any) of those disputes resulted in a reversal of your original decision</w:t>
      </w:r>
      <w:r w:rsidRPr="0041241E">
        <w:rPr>
          <w:rFonts w:asciiTheme="minorHAnsi" w:hAnsiTheme="minorHAnsi"/>
          <w:sz w:val="22"/>
          <w:szCs w:val="22"/>
        </w:rPr>
        <w:t>?</w:t>
      </w:r>
    </w:p>
    <w:p w14:paraId="15281609" w14:textId="77777777" w:rsidR="00D32ED2" w:rsidRDefault="00D32ED2">
      <w:pPr>
        <w:rPr>
          <w:rFonts w:asciiTheme="minorHAnsi" w:hAnsiTheme="minorHAnsi"/>
          <w:sz w:val="22"/>
          <w:szCs w:val="22"/>
        </w:rPr>
      </w:pPr>
    </w:p>
    <w:p w14:paraId="3DE22066" w14:textId="369405E4" w:rsidR="00D32ED2" w:rsidRPr="0041241E" w:rsidRDefault="005D1A6C" w:rsidP="0041241E">
      <w:pPr>
        <w:pStyle w:val="ListParagraph"/>
        <w:numPr>
          <w:ilvl w:val="0"/>
          <w:numId w:val="3"/>
        </w:numPr>
        <w:rPr>
          <w:rFonts w:asciiTheme="minorHAnsi" w:hAnsiTheme="minorHAnsi"/>
          <w:sz w:val="22"/>
          <w:szCs w:val="22"/>
        </w:rPr>
      </w:pPr>
      <w:r w:rsidRPr="0041241E">
        <w:rPr>
          <w:rFonts w:asciiTheme="minorHAnsi" w:hAnsiTheme="minorHAnsi"/>
          <w:sz w:val="22"/>
          <w:szCs w:val="22"/>
        </w:rPr>
        <w:t xml:space="preserve">We note your feedback that, as stipulated in the TMCH Guidelines, a user with a verified mark in the TMCH has the obligation to notify the TMCH as soon as possible when a trademark is cancelled by the relevant trademark office. </w:t>
      </w:r>
      <w:r w:rsidRPr="001239EE">
        <w:rPr>
          <w:rFonts w:asciiTheme="minorHAnsi" w:hAnsiTheme="minorHAnsi"/>
          <w:sz w:val="22"/>
          <w:szCs w:val="22"/>
          <w:u w:val="single"/>
        </w:rPr>
        <w:t>Can you tell us whether, in such cases, the trademark record is then withdrawn from the TMDB and, if so, when this is done</w:t>
      </w:r>
      <w:r w:rsidRPr="0041241E">
        <w:rPr>
          <w:rFonts w:asciiTheme="minorHAnsi" w:hAnsiTheme="minorHAnsi"/>
          <w:sz w:val="22"/>
          <w:szCs w:val="22"/>
        </w:rPr>
        <w:t>?</w:t>
      </w:r>
    </w:p>
    <w:p w14:paraId="424D9D30" w14:textId="77777777" w:rsidR="005D1A6C" w:rsidRDefault="005D1A6C">
      <w:pPr>
        <w:rPr>
          <w:rFonts w:asciiTheme="minorHAnsi" w:hAnsiTheme="minorHAnsi"/>
          <w:sz w:val="22"/>
          <w:szCs w:val="22"/>
        </w:rPr>
      </w:pPr>
    </w:p>
    <w:p w14:paraId="27C69F64" w14:textId="77777777" w:rsidR="005D1A6C" w:rsidRDefault="005D1A6C" w:rsidP="0041241E">
      <w:pPr>
        <w:pStyle w:val="ListParagraph"/>
        <w:numPr>
          <w:ilvl w:val="0"/>
          <w:numId w:val="3"/>
        </w:numPr>
        <w:rPr>
          <w:rFonts w:asciiTheme="minorHAnsi" w:hAnsiTheme="minorHAnsi"/>
          <w:sz w:val="22"/>
          <w:szCs w:val="22"/>
        </w:rPr>
      </w:pPr>
      <w:r w:rsidRPr="0041241E">
        <w:rPr>
          <w:rFonts w:asciiTheme="minorHAnsi" w:hAnsiTheme="minorHAnsi"/>
          <w:sz w:val="22"/>
          <w:szCs w:val="22"/>
        </w:rPr>
        <w:t xml:space="preserve">In relation to our original question to you about “design marks”, we wish to clarify that we were referring to what the TMCH Guidelines describe as “device” or “image” marks, or otherwise marks that do not exclusively consist of letters, words, numerals, special characters (see TMCH Guidelines p. 20). </w:t>
      </w:r>
      <w:r w:rsidRPr="001239EE">
        <w:rPr>
          <w:rFonts w:asciiTheme="minorHAnsi" w:hAnsiTheme="minorHAnsi"/>
          <w:sz w:val="22"/>
          <w:szCs w:val="22"/>
          <w:u w:val="single"/>
        </w:rPr>
        <w:t>In this regard, we will appreciate if you can provide feedback on the following questions</w:t>
      </w:r>
      <w:r w:rsidRPr="0041241E">
        <w:rPr>
          <w:rFonts w:asciiTheme="minorHAnsi" w:hAnsiTheme="minorHAnsi"/>
          <w:sz w:val="22"/>
          <w:szCs w:val="22"/>
        </w:rPr>
        <w:t>:</w:t>
      </w:r>
    </w:p>
    <w:p w14:paraId="11BA5DC5" w14:textId="77777777" w:rsidR="001239EE" w:rsidRPr="001239EE" w:rsidRDefault="001239EE" w:rsidP="001239EE">
      <w:pPr>
        <w:ind w:left="360"/>
        <w:rPr>
          <w:rFonts w:asciiTheme="minorHAnsi" w:hAnsiTheme="minorHAnsi"/>
          <w:sz w:val="22"/>
          <w:szCs w:val="22"/>
        </w:rPr>
      </w:pPr>
    </w:p>
    <w:p w14:paraId="1C11371E" w14:textId="77777777" w:rsidR="005D1A6C" w:rsidRPr="0041241E" w:rsidRDefault="005D1A6C" w:rsidP="0041241E">
      <w:pPr>
        <w:pStyle w:val="ListParagraph"/>
        <w:numPr>
          <w:ilvl w:val="0"/>
          <w:numId w:val="4"/>
        </w:numPr>
        <w:rPr>
          <w:rFonts w:asciiTheme="minorHAnsi" w:hAnsiTheme="minorHAnsi"/>
          <w:sz w:val="22"/>
          <w:szCs w:val="22"/>
        </w:rPr>
      </w:pPr>
      <w:r w:rsidRPr="0041241E">
        <w:rPr>
          <w:rFonts w:asciiTheme="minorHAnsi" w:hAnsiTheme="minorHAnsi"/>
          <w:sz w:val="22"/>
          <w:szCs w:val="22"/>
        </w:rPr>
        <w:t xml:space="preserve">How many such “device” or “image” marks have been submitted and validated? </w:t>
      </w:r>
    </w:p>
    <w:p w14:paraId="47D9B70B" w14:textId="77777777" w:rsidR="005D1A6C" w:rsidRPr="0041241E" w:rsidRDefault="005D1A6C" w:rsidP="0041241E">
      <w:pPr>
        <w:pStyle w:val="ListParagraph"/>
        <w:numPr>
          <w:ilvl w:val="0"/>
          <w:numId w:val="4"/>
        </w:numPr>
        <w:rPr>
          <w:rFonts w:asciiTheme="minorHAnsi" w:hAnsiTheme="minorHAnsi"/>
          <w:sz w:val="22"/>
          <w:szCs w:val="22"/>
        </w:rPr>
      </w:pPr>
      <w:r w:rsidRPr="0041241E">
        <w:rPr>
          <w:rFonts w:asciiTheme="minorHAnsi" w:hAnsiTheme="minorHAnsi"/>
          <w:sz w:val="22"/>
          <w:szCs w:val="22"/>
        </w:rPr>
        <w:t xml:space="preserve">What is your criteria for validating these? </w:t>
      </w:r>
    </w:p>
    <w:p w14:paraId="67B2D24B" w14:textId="41C80EE7" w:rsidR="005D1A6C" w:rsidRPr="0041241E" w:rsidRDefault="005D1A6C" w:rsidP="0041241E">
      <w:pPr>
        <w:pStyle w:val="ListParagraph"/>
        <w:numPr>
          <w:ilvl w:val="0"/>
          <w:numId w:val="4"/>
        </w:numPr>
        <w:rPr>
          <w:rFonts w:asciiTheme="minorHAnsi" w:hAnsiTheme="minorHAnsi"/>
          <w:sz w:val="22"/>
          <w:szCs w:val="22"/>
        </w:rPr>
      </w:pPr>
      <w:r w:rsidRPr="0041241E">
        <w:rPr>
          <w:rFonts w:asciiTheme="minorHAnsi" w:hAnsiTheme="minorHAnsi"/>
          <w:sz w:val="22"/>
          <w:szCs w:val="22"/>
        </w:rPr>
        <w:t>How are you differentiating between these marks in the practical application of the TMCH Guidelines?</w:t>
      </w:r>
    </w:p>
    <w:p w14:paraId="002552C8" w14:textId="271A31BA" w:rsidR="005D1A6C" w:rsidRPr="0041241E" w:rsidRDefault="005D1A6C" w:rsidP="0041241E">
      <w:pPr>
        <w:pStyle w:val="ListParagraph"/>
        <w:numPr>
          <w:ilvl w:val="0"/>
          <w:numId w:val="4"/>
        </w:numPr>
        <w:rPr>
          <w:rFonts w:asciiTheme="minorHAnsi" w:hAnsiTheme="minorHAnsi"/>
          <w:sz w:val="22"/>
          <w:szCs w:val="22"/>
        </w:rPr>
      </w:pPr>
      <w:r w:rsidRPr="0041241E">
        <w:rPr>
          <w:rFonts w:asciiTheme="minorHAnsi" w:hAnsiTheme="minorHAnsi"/>
          <w:sz w:val="22"/>
          <w:szCs w:val="22"/>
        </w:rPr>
        <w:t>Can you provide examples of such marks that were accepted into the TMCH?</w:t>
      </w:r>
    </w:p>
    <w:p w14:paraId="32E57083" w14:textId="68318AB3" w:rsidR="005D1A6C" w:rsidRPr="0041241E" w:rsidRDefault="005D1A6C" w:rsidP="0041241E">
      <w:pPr>
        <w:pStyle w:val="ListParagraph"/>
        <w:numPr>
          <w:ilvl w:val="0"/>
          <w:numId w:val="4"/>
        </w:numPr>
        <w:rPr>
          <w:rFonts w:asciiTheme="minorHAnsi" w:hAnsiTheme="minorHAnsi"/>
          <w:sz w:val="22"/>
          <w:szCs w:val="22"/>
        </w:rPr>
      </w:pPr>
      <w:r w:rsidRPr="0041241E">
        <w:rPr>
          <w:rFonts w:asciiTheme="minorHAnsi" w:hAnsiTheme="minorHAnsi"/>
          <w:sz w:val="22"/>
          <w:szCs w:val="22"/>
        </w:rPr>
        <w:lastRenderedPageBreak/>
        <w:t>Can you provide examples of such marks that were rejected for inclusion in the TMCH?</w:t>
      </w:r>
    </w:p>
    <w:p w14:paraId="2851E100" w14:textId="52BF15EE" w:rsidR="005D1A6C" w:rsidRPr="001239EE" w:rsidRDefault="005D1A6C" w:rsidP="001239EE">
      <w:pPr>
        <w:pStyle w:val="ListParagraph"/>
        <w:numPr>
          <w:ilvl w:val="0"/>
          <w:numId w:val="4"/>
        </w:numPr>
        <w:rPr>
          <w:rFonts w:asciiTheme="minorHAnsi" w:hAnsiTheme="minorHAnsi"/>
          <w:sz w:val="22"/>
          <w:szCs w:val="22"/>
        </w:rPr>
      </w:pPr>
      <w:r w:rsidRPr="0041241E">
        <w:rPr>
          <w:rFonts w:asciiTheme="minorHAnsi" w:hAnsiTheme="minorHAnsi"/>
          <w:sz w:val="22"/>
          <w:szCs w:val="22"/>
        </w:rPr>
        <w:t xml:space="preserve">Please refer to the list of examples </w:t>
      </w:r>
      <w:r w:rsidR="0041241E" w:rsidRPr="0041241E">
        <w:rPr>
          <w:rFonts w:asciiTheme="minorHAnsi" w:hAnsiTheme="minorHAnsi"/>
          <w:sz w:val="22"/>
          <w:szCs w:val="22"/>
        </w:rPr>
        <w:t xml:space="preserve">(attached as Annex A) </w:t>
      </w:r>
      <w:r w:rsidRPr="0041241E">
        <w:rPr>
          <w:rFonts w:asciiTheme="minorHAnsi" w:hAnsiTheme="minorHAnsi"/>
          <w:sz w:val="22"/>
          <w:szCs w:val="22"/>
        </w:rPr>
        <w:t>that have been developed by the Working Group as “device” or “image” marks that may hypothetically be submitted for verification and inclusion in the TMCH – can you tell us if these would have been accepted or rejected?</w:t>
      </w:r>
      <w:r w:rsidR="001239EE">
        <w:rPr>
          <w:rFonts w:asciiTheme="minorHAnsi" w:hAnsiTheme="minorHAnsi"/>
          <w:sz w:val="22"/>
          <w:szCs w:val="22"/>
        </w:rPr>
        <w:t xml:space="preserve"> In particular, can you tell us </w:t>
      </w:r>
      <w:r w:rsidR="001239EE" w:rsidRPr="001239EE">
        <w:rPr>
          <w:rFonts w:asciiTheme="minorHAnsi" w:hAnsiTheme="minorHAnsi"/>
          <w:sz w:val="22"/>
          <w:szCs w:val="22"/>
        </w:rPr>
        <w:t>what rules are applied in practice to determine the "prominent" textual aspects of a figurative mark?</w:t>
      </w:r>
    </w:p>
    <w:p w14:paraId="32F07E9F" w14:textId="77777777" w:rsidR="005D1A6C" w:rsidRPr="005D1A6C" w:rsidRDefault="005D1A6C">
      <w:pPr>
        <w:rPr>
          <w:rFonts w:asciiTheme="minorHAnsi" w:hAnsiTheme="minorHAnsi"/>
          <w:sz w:val="22"/>
          <w:szCs w:val="22"/>
        </w:rPr>
      </w:pPr>
    </w:p>
    <w:p w14:paraId="104B1C35" w14:textId="3862B399" w:rsidR="0041241E" w:rsidRPr="0041241E" w:rsidRDefault="0041241E" w:rsidP="0041241E">
      <w:pPr>
        <w:pStyle w:val="ListParagraph"/>
        <w:numPr>
          <w:ilvl w:val="0"/>
          <w:numId w:val="3"/>
        </w:numPr>
        <w:rPr>
          <w:rFonts w:asciiTheme="minorHAnsi" w:hAnsiTheme="minorHAnsi"/>
          <w:sz w:val="22"/>
          <w:szCs w:val="22"/>
        </w:rPr>
      </w:pPr>
      <w:r w:rsidRPr="0041241E">
        <w:rPr>
          <w:rFonts w:asciiTheme="minorHAnsi" w:hAnsiTheme="minorHAnsi"/>
          <w:sz w:val="22"/>
          <w:szCs w:val="22"/>
        </w:rPr>
        <w:t xml:space="preserve">We understand that the TMCH accepts marks that are protected by statute or treaty, in addition to registered and court-validated marks. </w:t>
      </w:r>
      <w:r w:rsidRPr="001239EE">
        <w:rPr>
          <w:rFonts w:asciiTheme="minorHAnsi" w:hAnsiTheme="minorHAnsi"/>
          <w:sz w:val="22"/>
          <w:szCs w:val="22"/>
          <w:u w:val="single"/>
        </w:rPr>
        <w:t>Can you tell us more specifically how you handle submissions comprising geographical indications, protected designations of origin, or protected appellations of origin</w:t>
      </w:r>
      <w:r w:rsidRPr="0041241E">
        <w:rPr>
          <w:rFonts w:asciiTheme="minorHAnsi" w:hAnsiTheme="minorHAnsi"/>
          <w:sz w:val="22"/>
          <w:szCs w:val="22"/>
        </w:rPr>
        <w:t>?</w:t>
      </w:r>
    </w:p>
    <w:p w14:paraId="3D90C761" w14:textId="77777777" w:rsidR="0041241E" w:rsidRDefault="0041241E" w:rsidP="0041241E">
      <w:pPr>
        <w:pBdr>
          <w:bottom w:val="single" w:sz="12" w:space="1" w:color="auto"/>
        </w:pBdr>
        <w:rPr>
          <w:rFonts w:asciiTheme="minorHAnsi" w:hAnsiTheme="minorHAnsi"/>
          <w:sz w:val="22"/>
          <w:szCs w:val="22"/>
        </w:rPr>
      </w:pPr>
    </w:p>
    <w:p w14:paraId="7B808534" w14:textId="77777777" w:rsidR="00910C32" w:rsidRDefault="00910C32" w:rsidP="0041241E">
      <w:pPr>
        <w:pBdr>
          <w:bottom w:val="single" w:sz="12" w:space="1" w:color="auto"/>
        </w:pBdr>
        <w:rPr>
          <w:rFonts w:asciiTheme="minorHAnsi" w:hAnsiTheme="minorHAnsi"/>
          <w:sz w:val="22"/>
          <w:szCs w:val="22"/>
        </w:rPr>
      </w:pPr>
    </w:p>
    <w:p w14:paraId="71488CF5" w14:textId="77777777" w:rsidR="00910C32" w:rsidRDefault="00910C32" w:rsidP="0041241E">
      <w:pPr>
        <w:rPr>
          <w:rFonts w:asciiTheme="minorHAnsi" w:hAnsiTheme="minorHAnsi"/>
          <w:sz w:val="22"/>
          <w:szCs w:val="22"/>
        </w:rPr>
      </w:pPr>
    </w:p>
    <w:p w14:paraId="50D43EB1" w14:textId="77777777" w:rsidR="00910C32" w:rsidRDefault="00910C32" w:rsidP="0041241E">
      <w:pPr>
        <w:rPr>
          <w:rFonts w:asciiTheme="minorHAnsi" w:hAnsiTheme="minorHAnsi"/>
          <w:sz w:val="22"/>
          <w:szCs w:val="22"/>
        </w:rPr>
      </w:pPr>
    </w:p>
    <w:p w14:paraId="7975F3D9" w14:textId="0A7485CC" w:rsidR="00910C32" w:rsidRPr="001239EE" w:rsidRDefault="00910C32" w:rsidP="0041241E">
      <w:pPr>
        <w:rPr>
          <w:rFonts w:asciiTheme="minorHAnsi" w:hAnsiTheme="minorHAnsi"/>
          <w:b/>
          <w:sz w:val="22"/>
          <w:szCs w:val="22"/>
          <w:u w:val="single"/>
        </w:rPr>
      </w:pPr>
      <w:r w:rsidRPr="001239EE">
        <w:rPr>
          <w:rFonts w:asciiTheme="minorHAnsi" w:hAnsiTheme="minorHAnsi"/>
          <w:b/>
          <w:sz w:val="22"/>
          <w:szCs w:val="22"/>
          <w:u w:val="single"/>
        </w:rPr>
        <w:t>ANNEX A</w:t>
      </w:r>
      <w:r w:rsidR="001239EE" w:rsidRPr="001239EE">
        <w:rPr>
          <w:rFonts w:asciiTheme="minorHAnsi" w:hAnsiTheme="minorHAnsi"/>
          <w:b/>
          <w:sz w:val="22"/>
          <w:szCs w:val="22"/>
          <w:u w:val="single"/>
        </w:rPr>
        <w:t>: LIST OF EXAMPLES OF DEVICE OR IMAGE MARKS</w:t>
      </w:r>
    </w:p>
    <w:p w14:paraId="4F367746" w14:textId="53DAE9E0" w:rsidR="005D1A6C" w:rsidRPr="005D1A6C" w:rsidRDefault="005D1A6C">
      <w:pPr>
        <w:rPr>
          <w:rFonts w:asciiTheme="minorHAnsi" w:hAnsiTheme="minorHAnsi"/>
          <w:sz w:val="22"/>
          <w:szCs w:val="22"/>
        </w:rPr>
      </w:pPr>
    </w:p>
    <w:p w14:paraId="2C5E562D" w14:textId="77777777" w:rsidR="001239EE" w:rsidRDefault="001239EE" w:rsidP="001239EE">
      <w:pPr>
        <w:rPr>
          <w:rFonts w:ascii="Calibri" w:hAnsi="Calibri"/>
          <w:b/>
          <w:sz w:val="22"/>
          <w:szCs w:val="22"/>
        </w:rPr>
      </w:pPr>
    </w:p>
    <w:p w14:paraId="3EF2198F" w14:textId="0726D9C9" w:rsidR="001239EE" w:rsidRPr="001239EE" w:rsidRDefault="001239EE" w:rsidP="001239EE">
      <w:pPr>
        <w:rPr>
          <w:rFonts w:ascii="Calibri" w:hAnsi="Calibri"/>
          <w:b/>
          <w:sz w:val="22"/>
          <w:szCs w:val="22"/>
        </w:rPr>
      </w:pPr>
      <w:r w:rsidRPr="001239EE">
        <w:rPr>
          <w:rFonts w:ascii="Calibri" w:hAnsi="Calibri"/>
          <w:b/>
          <w:sz w:val="22"/>
          <w:szCs w:val="22"/>
        </w:rPr>
        <w:t xml:space="preserve">EXAMPLE #1: </w:t>
      </w:r>
      <w:r w:rsidRPr="001239EE">
        <w:rPr>
          <w:rFonts w:ascii="Calibri" w:hAnsi="Calibri"/>
          <w:b/>
          <w:sz w:val="22"/>
          <w:szCs w:val="22"/>
        </w:rPr>
        <w:t>Parents (registered for magazines)</w:t>
      </w:r>
    </w:p>
    <w:p w14:paraId="68CB652E" w14:textId="77777777" w:rsidR="001239EE" w:rsidRDefault="001239EE" w:rsidP="001239EE">
      <w:r>
        <w:rPr>
          <w:noProof/>
        </w:rPr>
        <w:drawing>
          <wp:inline distT="0" distB="0" distL="0" distR="0" wp14:anchorId="3F608C6E" wp14:editId="75F83FE2">
            <wp:extent cx="3239135" cy="1332865"/>
            <wp:effectExtent l="0" t="0" r="0" b="635"/>
            <wp:docPr id="3" name="Picture 3"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rk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9135" cy="1332865"/>
                    </a:xfrm>
                    <a:prstGeom prst="rect">
                      <a:avLst/>
                    </a:prstGeom>
                    <a:noFill/>
                    <a:ln>
                      <a:noFill/>
                    </a:ln>
                  </pic:spPr>
                </pic:pic>
              </a:graphicData>
            </a:graphic>
          </wp:inline>
        </w:drawing>
      </w:r>
    </w:p>
    <w:p w14:paraId="5DF57492" w14:textId="77777777" w:rsidR="001239EE" w:rsidRPr="001239EE" w:rsidRDefault="001239EE" w:rsidP="001239EE">
      <w:pPr>
        <w:rPr>
          <w:rFonts w:ascii="Calibri" w:hAnsi="Calibri"/>
          <w:sz w:val="22"/>
          <w:szCs w:val="22"/>
        </w:rPr>
      </w:pPr>
      <w:r w:rsidRPr="001239EE">
        <w:rPr>
          <w:rFonts w:ascii="Calibri" w:hAnsi="Calibri"/>
          <w:sz w:val="22"/>
          <w:szCs w:val="22"/>
        </w:rPr>
        <w:t>Word Mark</w:t>
      </w:r>
      <w:r w:rsidRPr="001239EE">
        <w:rPr>
          <w:rFonts w:ascii="Calibri" w:hAnsi="Calibri"/>
          <w:sz w:val="22"/>
          <w:szCs w:val="22"/>
        </w:rPr>
        <w:tab/>
        <w:t>PARENTS</w:t>
      </w:r>
    </w:p>
    <w:p w14:paraId="2C85DD3B" w14:textId="77777777" w:rsidR="001239EE" w:rsidRPr="001239EE" w:rsidRDefault="001239EE" w:rsidP="001239EE">
      <w:pPr>
        <w:rPr>
          <w:rFonts w:ascii="Calibri" w:hAnsi="Calibri"/>
          <w:sz w:val="22"/>
          <w:szCs w:val="22"/>
        </w:rPr>
      </w:pPr>
      <w:r w:rsidRPr="001239EE">
        <w:rPr>
          <w:rFonts w:ascii="Calibri" w:hAnsi="Calibri"/>
          <w:sz w:val="22"/>
          <w:szCs w:val="22"/>
        </w:rPr>
        <w:t>Mark Drawing Code</w:t>
      </w:r>
      <w:r w:rsidRPr="001239EE">
        <w:rPr>
          <w:rFonts w:ascii="Calibri" w:hAnsi="Calibri"/>
          <w:sz w:val="22"/>
          <w:szCs w:val="22"/>
        </w:rPr>
        <w:tab/>
        <w:t>(5) WORDS, LETTERS, AND/OR NUMBERS IN STYLIZED FORM</w:t>
      </w:r>
    </w:p>
    <w:p w14:paraId="2684F242" w14:textId="77777777" w:rsidR="001239EE" w:rsidRPr="001239EE" w:rsidRDefault="001239EE" w:rsidP="001239EE">
      <w:pPr>
        <w:rPr>
          <w:rFonts w:ascii="Calibri" w:hAnsi="Calibri"/>
          <w:sz w:val="22"/>
          <w:szCs w:val="22"/>
        </w:rPr>
      </w:pPr>
      <w:r w:rsidRPr="001239EE">
        <w:rPr>
          <w:rFonts w:ascii="Calibri" w:hAnsi="Calibri"/>
          <w:sz w:val="22"/>
          <w:szCs w:val="22"/>
        </w:rPr>
        <w:t>Registration Number</w:t>
      </w:r>
      <w:r w:rsidRPr="001239EE">
        <w:rPr>
          <w:rFonts w:ascii="Calibri" w:hAnsi="Calibri"/>
          <w:sz w:val="22"/>
          <w:szCs w:val="22"/>
        </w:rPr>
        <w:tab/>
        <w:t>2654160</w:t>
      </w:r>
    </w:p>
    <w:p w14:paraId="554E8EF0" w14:textId="77777777" w:rsidR="001239EE" w:rsidRDefault="001239EE" w:rsidP="001239EE"/>
    <w:p w14:paraId="51600C07" w14:textId="77777777" w:rsidR="001239EE" w:rsidRDefault="001239EE" w:rsidP="001239EE"/>
    <w:p w14:paraId="3A1CD3A4" w14:textId="77777777" w:rsidR="001239EE" w:rsidRDefault="001239EE" w:rsidP="001239EE">
      <w:pPr>
        <w:rPr>
          <w:rFonts w:ascii="Calibri" w:hAnsi="Calibri"/>
          <w:b/>
          <w:sz w:val="22"/>
          <w:szCs w:val="22"/>
        </w:rPr>
      </w:pPr>
    </w:p>
    <w:p w14:paraId="41CE7989" w14:textId="6CBA4A9F" w:rsidR="001239EE" w:rsidRDefault="001239EE" w:rsidP="001239EE">
      <w:pPr>
        <w:rPr>
          <w:rFonts w:ascii="Calibri" w:hAnsi="Calibri"/>
          <w:b/>
          <w:sz w:val="22"/>
          <w:szCs w:val="22"/>
        </w:rPr>
      </w:pPr>
      <w:r w:rsidRPr="001239EE">
        <w:rPr>
          <w:rFonts w:ascii="Calibri" w:hAnsi="Calibri"/>
          <w:b/>
          <w:sz w:val="22"/>
          <w:szCs w:val="22"/>
        </w:rPr>
        <w:t xml:space="preserve">EXAMPLE #2: </w:t>
      </w:r>
      <w:r w:rsidRPr="001239EE">
        <w:rPr>
          <w:rFonts w:ascii="Calibri" w:hAnsi="Calibri"/>
          <w:b/>
          <w:sz w:val="22"/>
          <w:szCs w:val="22"/>
        </w:rPr>
        <w:t>Fruit of the Loom (in oval)</w:t>
      </w:r>
    </w:p>
    <w:p w14:paraId="7EF00581" w14:textId="77777777" w:rsidR="001239EE" w:rsidRPr="001239EE" w:rsidRDefault="001239EE" w:rsidP="001239EE">
      <w:pPr>
        <w:rPr>
          <w:rFonts w:ascii="Calibri" w:hAnsi="Calibri"/>
          <w:b/>
          <w:sz w:val="22"/>
          <w:szCs w:val="22"/>
        </w:rPr>
      </w:pPr>
    </w:p>
    <w:p w14:paraId="41CDAD0C" w14:textId="77777777" w:rsidR="001239EE" w:rsidRDefault="001239EE" w:rsidP="001239EE"/>
    <w:p w14:paraId="29194946" w14:textId="77777777" w:rsidR="001239EE" w:rsidRDefault="001239EE" w:rsidP="001239EE">
      <w:r>
        <w:tab/>
        <w:t>FRUIT OF THE LOOM</w:t>
      </w:r>
    </w:p>
    <w:p w14:paraId="4A1CC75D" w14:textId="77777777" w:rsidR="001239EE" w:rsidRDefault="001239EE" w:rsidP="001239EE">
      <w:r>
        <w:rPr>
          <w:noProof/>
        </w:rPr>
        <w:drawing>
          <wp:inline distT="0" distB="0" distL="0" distR="0" wp14:anchorId="4FB7BED5" wp14:editId="5720C36D">
            <wp:extent cx="2572385" cy="1332865"/>
            <wp:effectExtent l="0" t="0" r="0" b="635"/>
            <wp:docPr id="2" name="Picture 2" descr="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rk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2385" cy="1332865"/>
                    </a:xfrm>
                    <a:prstGeom prst="rect">
                      <a:avLst/>
                    </a:prstGeom>
                    <a:noFill/>
                    <a:ln>
                      <a:noFill/>
                    </a:ln>
                  </pic:spPr>
                </pic:pic>
              </a:graphicData>
            </a:graphic>
          </wp:inline>
        </w:drawing>
      </w:r>
    </w:p>
    <w:p w14:paraId="4D1918D2" w14:textId="77777777" w:rsidR="001239EE" w:rsidRPr="001239EE" w:rsidRDefault="001239EE" w:rsidP="001239EE">
      <w:pPr>
        <w:rPr>
          <w:rFonts w:ascii="Calibri" w:hAnsi="Calibri"/>
          <w:sz w:val="22"/>
          <w:szCs w:val="22"/>
        </w:rPr>
      </w:pPr>
      <w:r w:rsidRPr="001239EE">
        <w:rPr>
          <w:rFonts w:ascii="Calibri" w:hAnsi="Calibri"/>
          <w:sz w:val="22"/>
          <w:szCs w:val="22"/>
        </w:rPr>
        <w:t>Mark Drawing Code</w:t>
      </w:r>
      <w:r w:rsidRPr="001239EE">
        <w:rPr>
          <w:rFonts w:ascii="Calibri" w:hAnsi="Calibri"/>
          <w:sz w:val="22"/>
          <w:szCs w:val="22"/>
        </w:rPr>
        <w:tab/>
        <w:t>(3) DESIGN PLUS WORDS, LETTERS, AND/OR NUMBERS</w:t>
      </w:r>
    </w:p>
    <w:p w14:paraId="56DA088E" w14:textId="6130D1B0" w:rsidR="001239EE" w:rsidRPr="001239EE" w:rsidRDefault="001239EE" w:rsidP="001239EE">
      <w:pPr>
        <w:rPr>
          <w:rFonts w:ascii="Calibri" w:hAnsi="Calibri"/>
          <w:sz w:val="22"/>
          <w:szCs w:val="22"/>
        </w:rPr>
      </w:pPr>
      <w:r w:rsidRPr="001239EE">
        <w:rPr>
          <w:rFonts w:ascii="Calibri" w:hAnsi="Calibri"/>
          <w:sz w:val="22"/>
          <w:szCs w:val="22"/>
        </w:rPr>
        <w:t>Regis</w:t>
      </w:r>
      <w:r>
        <w:rPr>
          <w:rFonts w:ascii="Calibri" w:hAnsi="Calibri"/>
          <w:sz w:val="22"/>
          <w:szCs w:val="22"/>
        </w:rPr>
        <w:t>tration Number</w:t>
      </w:r>
      <w:r>
        <w:rPr>
          <w:rFonts w:ascii="Calibri" w:hAnsi="Calibri"/>
          <w:sz w:val="22"/>
          <w:szCs w:val="22"/>
        </w:rPr>
        <w:tab/>
      </w:r>
      <w:r w:rsidRPr="001239EE">
        <w:rPr>
          <w:rFonts w:ascii="Calibri" w:hAnsi="Calibri"/>
          <w:sz w:val="22"/>
          <w:szCs w:val="22"/>
        </w:rPr>
        <w:t>1234708</w:t>
      </w:r>
    </w:p>
    <w:p w14:paraId="05870861" w14:textId="77777777" w:rsidR="001239EE" w:rsidRDefault="001239EE" w:rsidP="001239EE"/>
    <w:p w14:paraId="787DBB33" w14:textId="77777777" w:rsidR="001239EE" w:rsidRDefault="001239EE" w:rsidP="001239EE">
      <w:pPr>
        <w:rPr>
          <w:rFonts w:asciiTheme="minorHAnsi" w:hAnsiTheme="minorHAnsi"/>
          <w:b/>
          <w:sz w:val="22"/>
          <w:szCs w:val="22"/>
        </w:rPr>
      </w:pPr>
    </w:p>
    <w:p w14:paraId="28592E15" w14:textId="159819EA" w:rsidR="001239EE" w:rsidRDefault="001239EE" w:rsidP="001239EE">
      <w:pPr>
        <w:rPr>
          <w:rFonts w:asciiTheme="minorHAnsi" w:hAnsiTheme="minorHAnsi"/>
          <w:b/>
          <w:sz w:val="22"/>
          <w:szCs w:val="22"/>
        </w:rPr>
      </w:pPr>
      <w:bookmarkStart w:id="0" w:name="_GoBack"/>
      <w:bookmarkEnd w:id="0"/>
      <w:r w:rsidRPr="001239EE">
        <w:rPr>
          <w:rFonts w:asciiTheme="minorHAnsi" w:hAnsiTheme="minorHAnsi"/>
          <w:b/>
          <w:sz w:val="22"/>
          <w:szCs w:val="22"/>
        </w:rPr>
        <w:t xml:space="preserve">EXAMPLE #3: </w:t>
      </w:r>
      <w:r w:rsidRPr="001239EE">
        <w:rPr>
          <w:rFonts w:asciiTheme="minorHAnsi" w:hAnsiTheme="minorHAnsi"/>
          <w:b/>
          <w:sz w:val="22"/>
          <w:szCs w:val="22"/>
        </w:rPr>
        <w:t>Cars</w:t>
      </w:r>
    </w:p>
    <w:p w14:paraId="59101847" w14:textId="77777777" w:rsidR="001239EE" w:rsidRDefault="001239EE" w:rsidP="001239EE">
      <w:pPr>
        <w:rPr>
          <w:rFonts w:asciiTheme="minorHAnsi" w:hAnsiTheme="minorHAnsi"/>
          <w:b/>
          <w:sz w:val="22"/>
          <w:szCs w:val="22"/>
        </w:rPr>
      </w:pPr>
    </w:p>
    <w:p w14:paraId="6231D251" w14:textId="77777777" w:rsidR="001239EE" w:rsidRPr="001239EE" w:rsidRDefault="001239EE" w:rsidP="001239EE">
      <w:pPr>
        <w:rPr>
          <w:rFonts w:asciiTheme="minorHAnsi" w:hAnsiTheme="minorHAnsi"/>
          <w:b/>
          <w:sz w:val="22"/>
          <w:szCs w:val="22"/>
        </w:rPr>
      </w:pPr>
    </w:p>
    <w:p w14:paraId="0049A1FE" w14:textId="77777777" w:rsidR="001239EE" w:rsidRDefault="001239EE" w:rsidP="001239EE">
      <w:r>
        <w:t xml:space="preserve"> </w:t>
      </w:r>
      <w:r>
        <w:rPr>
          <w:noProof/>
        </w:rPr>
        <w:drawing>
          <wp:inline distT="0" distB="0" distL="0" distR="0" wp14:anchorId="1EF60278" wp14:editId="5EC96F36">
            <wp:extent cx="3049270" cy="2057400"/>
            <wp:effectExtent l="0" t="0" r="0" b="0"/>
            <wp:docPr id="1" name="Picture 1" descr="Trademark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demark 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49270" cy="2057400"/>
                    </a:xfrm>
                    <a:prstGeom prst="rect">
                      <a:avLst/>
                    </a:prstGeom>
                    <a:noFill/>
                    <a:ln>
                      <a:noFill/>
                    </a:ln>
                  </pic:spPr>
                </pic:pic>
              </a:graphicData>
            </a:graphic>
          </wp:inline>
        </w:drawing>
      </w:r>
    </w:p>
    <w:p w14:paraId="6BB41A3B" w14:textId="77777777" w:rsidR="001239EE" w:rsidRDefault="001239EE" w:rsidP="001239EE">
      <w:pPr>
        <w:rPr>
          <w:rFonts w:asciiTheme="minorHAnsi" w:hAnsiTheme="minorHAnsi"/>
          <w:sz w:val="22"/>
          <w:szCs w:val="22"/>
        </w:rPr>
      </w:pPr>
    </w:p>
    <w:p w14:paraId="23D82FE4" w14:textId="21A5B678" w:rsidR="001239EE" w:rsidRPr="001239EE" w:rsidRDefault="001239EE" w:rsidP="001239EE">
      <w:pPr>
        <w:rPr>
          <w:rFonts w:asciiTheme="minorHAnsi" w:hAnsiTheme="minorHAnsi"/>
          <w:sz w:val="22"/>
          <w:szCs w:val="22"/>
        </w:rPr>
      </w:pPr>
      <w:r w:rsidRPr="001239EE">
        <w:rPr>
          <w:rFonts w:asciiTheme="minorHAnsi" w:hAnsiTheme="minorHAnsi"/>
          <w:sz w:val="22"/>
          <w:szCs w:val="22"/>
        </w:rPr>
        <w:t>Regis</w:t>
      </w:r>
      <w:r>
        <w:rPr>
          <w:rFonts w:asciiTheme="minorHAnsi" w:hAnsiTheme="minorHAnsi"/>
          <w:sz w:val="22"/>
          <w:szCs w:val="22"/>
        </w:rPr>
        <w:t>tration</w:t>
      </w:r>
      <w:r w:rsidRPr="001239EE">
        <w:rPr>
          <w:rFonts w:asciiTheme="minorHAnsi" w:hAnsiTheme="minorHAnsi"/>
          <w:sz w:val="22"/>
          <w:szCs w:val="22"/>
        </w:rPr>
        <w:t xml:space="preserve"> N</w:t>
      </w:r>
      <w:r>
        <w:rPr>
          <w:rFonts w:asciiTheme="minorHAnsi" w:hAnsiTheme="minorHAnsi"/>
          <w:sz w:val="22"/>
          <w:szCs w:val="22"/>
        </w:rPr>
        <w:t>umber</w:t>
      </w:r>
      <w:r>
        <w:rPr>
          <w:rFonts w:asciiTheme="minorHAnsi" w:hAnsiTheme="minorHAnsi"/>
          <w:sz w:val="22"/>
          <w:szCs w:val="22"/>
        </w:rPr>
        <w:tab/>
      </w:r>
      <w:r w:rsidRPr="001239EE">
        <w:rPr>
          <w:rFonts w:asciiTheme="minorHAnsi" w:hAnsiTheme="minorHAnsi"/>
          <w:sz w:val="22"/>
          <w:szCs w:val="22"/>
        </w:rPr>
        <w:t>3419857</w:t>
      </w:r>
    </w:p>
    <w:p w14:paraId="37B21486" w14:textId="77149564" w:rsidR="001239EE" w:rsidRPr="001239EE" w:rsidRDefault="001239EE" w:rsidP="001239EE">
      <w:pPr>
        <w:rPr>
          <w:rFonts w:asciiTheme="minorHAnsi" w:hAnsiTheme="minorHAnsi"/>
          <w:sz w:val="22"/>
          <w:szCs w:val="22"/>
        </w:rPr>
      </w:pPr>
      <w:r>
        <w:rPr>
          <w:rFonts w:asciiTheme="minorHAnsi" w:hAnsiTheme="minorHAnsi"/>
          <w:sz w:val="22"/>
          <w:szCs w:val="22"/>
        </w:rPr>
        <w:t>Mark drawing type</w:t>
      </w:r>
      <w:r>
        <w:rPr>
          <w:rFonts w:asciiTheme="minorHAnsi" w:hAnsiTheme="minorHAnsi"/>
          <w:sz w:val="22"/>
          <w:szCs w:val="22"/>
        </w:rPr>
        <w:tab/>
      </w:r>
      <w:r w:rsidRPr="001239EE">
        <w:rPr>
          <w:rFonts w:asciiTheme="minorHAnsi" w:hAnsiTheme="minorHAnsi"/>
          <w:sz w:val="22"/>
          <w:szCs w:val="22"/>
        </w:rPr>
        <w:t>3 - AN ILLUSTRATION DRAWING WHICH INCLUDES WORD(S)/ LETTER(S)/NUMBER(S)</w:t>
      </w:r>
    </w:p>
    <w:p w14:paraId="45CA209C" w14:textId="77777777" w:rsidR="001239EE" w:rsidRPr="001239EE" w:rsidRDefault="001239EE" w:rsidP="001239EE">
      <w:pPr>
        <w:rPr>
          <w:rFonts w:asciiTheme="minorHAnsi" w:hAnsiTheme="minorHAnsi"/>
          <w:sz w:val="22"/>
          <w:szCs w:val="22"/>
        </w:rPr>
      </w:pPr>
      <w:r w:rsidRPr="001239EE">
        <w:rPr>
          <w:rFonts w:asciiTheme="minorHAnsi" w:hAnsiTheme="minorHAnsi"/>
          <w:sz w:val="22"/>
          <w:szCs w:val="22"/>
        </w:rPr>
        <w:t>Description of Mark:</w:t>
      </w:r>
      <w:r w:rsidRPr="001239EE">
        <w:rPr>
          <w:rFonts w:asciiTheme="minorHAnsi" w:hAnsiTheme="minorHAnsi"/>
          <w:sz w:val="22"/>
          <w:szCs w:val="22"/>
        </w:rPr>
        <w:tab/>
        <w:t>The mark consists of the word "CARS" in stylized lettering, surrounded by a dark oblong and superimposed over a stylized "V".</w:t>
      </w:r>
    </w:p>
    <w:p w14:paraId="7651E8E5" w14:textId="5FC6EF5D" w:rsidR="001239EE" w:rsidRPr="001239EE" w:rsidRDefault="001239EE" w:rsidP="001239EE">
      <w:pPr>
        <w:rPr>
          <w:rFonts w:asciiTheme="minorHAnsi" w:hAnsiTheme="minorHAnsi"/>
          <w:sz w:val="22"/>
          <w:szCs w:val="22"/>
        </w:rPr>
      </w:pPr>
      <w:hyperlink r:id="rId10" w:history="1">
        <w:r w:rsidRPr="00765569">
          <w:rPr>
            <w:rStyle w:val="Hyperlink"/>
            <w:rFonts w:asciiTheme="minorHAnsi" w:hAnsiTheme="minorHAnsi"/>
            <w:sz w:val="22"/>
            <w:szCs w:val="22"/>
          </w:rPr>
          <w:t>https://tsdr.uspto.gov/#caseNumber=78538954&amp;caseType=SERIAL_NO&amp;searchType=statusSearch</w:t>
        </w:r>
      </w:hyperlink>
      <w:r>
        <w:rPr>
          <w:rFonts w:asciiTheme="minorHAnsi" w:hAnsiTheme="minorHAnsi"/>
          <w:sz w:val="22"/>
          <w:szCs w:val="22"/>
        </w:rPr>
        <w:t xml:space="preserve">  </w:t>
      </w:r>
    </w:p>
    <w:p w14:paraId="2701CDAF" w14:textId="77777777" w:rsidR="00C35238" w:rsidRPr="001239EE" w:rsidRDefault="00C35238">
      <w:pPr>
        <w:rPr>
          <w:rFonts w:asciiTheme="minorHAnsi" w:hAnsiTheme="minorHAnsi"/>
          <w:sz w:val="22"/>
          <w:szCs w:val="22"/>
        </w:rPr>
      </w:pPr>
    </w:p>
    <w:p w14:paraId="0B3C8A3E" w14:textId="77777777" w:rsidR="00C35238" w:rsidRPr="001239EE" w:rsidRDefault="00C35238">
      <w:pPr>
        <w:rPr>
          <w:rFonts w:asciiTheme="minorHAnsi" w:hAnsiTheme="minorHAnsi"/>
          <w:sz w:val="22"/>
          <w:szCs w:val="22"/>
        </w:rPr>
      </w:pPr>
    </w:p>
    <w:sectPr w:rsidR="00C35238" w:rsidRPr="001239EE" w:rsidSect="0032651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3F0510" w14:textId="77777777" w:rsidR="0063055C" w:rsidRDefault="0063055C" w:rsidP="00C35238">
      <w:r>
        <w:separator/>
      </w:r>
    </w:p>
  </w:endnote>
  <w:endnote w:type="continuationSeparator" w:id="0">
    <w:p w14:paraId="2F6E20C5" w14:textId="77777777" w:rsidR="0063055C" w:rsidRDefault="0063055C" w:rsidP="00C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6FC6E" w14:textId="77777777" w:rsidR="001239EE" w:rsidRDefault="001239EE" w:rsidP="007655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2E8DEA" w14:textId="77777777" w:rsidR="001239EE" w:rsidRDefault="001239EE" w:rsidP="001239E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60AC2F" w14:textId="77777777" w:rsidR="001239EE" w:rsidRDefault="001239EE" w:rsidP="0076556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055C">
      <w:rPr>
        <w:rStyle w:val="PageNumber"/>
        <w:noProof/>
      </w:rPr>
      <w:t>1</w:t>
    </w:r>
    <w:r>
      <w:rPr>
        <w:rStyle w:val="PageNumber"/>
      </w:rPr>
      <w:fldChar w:fldCharType="end"/>
    </w:r>
  </w:p>
  <w:p w14:paraId="1B2054C4" w14:textId="77777777" w:rsidR="001239EE" w:rsidRDefault="001239EE" w:rsidP="001239E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AD9E7D" w14:textId="77777777" w:rsidR="0063055C" w:rsidRDefault="0063055C" w:rsidP="00C35238">
      <w:r>
        <w:separator/>
      </w:r>
    </w:p>
  </w:footnote>
  <w:footnote w:type="continuationSeparator" w:id="0">
    <w:p w14:paraId="56B5D725" w14:textId="77777777" w:rsidR="0063055C" w:rsidRDefault="0063055C" w:rsidP="00C35238">
      <w:r>
        <w:continuationSeparator/>
      </w:r>
    </w:p>
  </w:footnote>
  <w:footnote w:id="1">
    <w:p w14:paraId="01C29FF7" w14:textId="4CE3E37C" w:rsidR="00C35238" w:rsidRPr="004503F0" w:rsidRDefault="00C35238">
      <w:pPr>
        <w:pStyle w:val="FootnoteText"/>
        <w:rPr>
          <w:rFonts w:asciiTheme="minorHAnsi" w:hAnsiTheme="minorHAnsi"/>
          <w:sz w:val="20"/>
          <w:szCs w:val="20"/>
        </w:rPr>
      </w:pPr>
      <w:r w:rsidRPr="004503F0">
        <w:rPr>
          <w:rStyle w:val="FootnoteReference"/>
          <w:rFonts w:asciiTheme="minorHAnsi" w:hAnsiTheme="minorHAnsi"/>
          <w:sz w:val="20"/>
          <w:szCs w:val="20"/>
        </w:rPr>
        <w:footnoteRef/>
      </w:r>
      <w:r w:rsidRPr="004503F0">
        <w:rPr>
          <w:rFonts w:asciiTheme="minorHAnsi" w:hAnsiTheme="minorHAnsi"/>
          <w:sz w:val="20"/>
          <w:szCs w:val="20"/>
        </w:rPr>
        <w:t xml:space="preserve"> See, e.g., public comments to the </w:t>
      </w:r>
      <w:r w:rsidR="00607624" w:rsidRPr="004503F0">
        <w:rPr>
          <w:rFonts w:asciiTheme="minorHAnsi" w:hAnsiTheme="minorHAnsi"/>
          <w:sz w:val="20"/>
          <w:szCs w:val="20"/>
        </w:rPr>
        <w:t xml:space="preserve">October 2015 </w:t>
      </w:r>
      <w:r w:rsidRPr="004503F0">
        <w:rPr>
          <w:rFonts w:asciiTheme="minorHAnsi" w:hAnsiTheme="minorHAnsi"/>
          <w:sz w:val="20"/>
          <w:szCs w:val="20"/>
        </w:rPr>
        <w:t>Preliminary Issue Report for this Policy Development Process</w:t>
      </w:r>
      <w:r w:rsidR="00607624" w:rsidRPr="004503F0">
        <w:rPr>
          <w:rFonts w:asciiTheme="minorHAnsi" w:hAnsiTheme="minorHAnsi"/>
          <w:sz w:val="20"/>
          <w:szCs w:val="20"/>
        </w:rPr>
        <w:t xml:space="preserve">: </w:t>
      </w:r>
      <w:hyperlink r:id="rId1" w:history="1">
        <w:r w:rsidR="00607624" w:rsidRPr="004503F0">
          <w:rPr>
            <w:rStyle w:val="Hyperlink"/>
            <w:rFonts w:asciiTheme="minorHAnsi" w:hAnsiTheme="minorHAnsi"/>
            <w:sz w:val="20"/>
            <w:szCs w:val="20"/>
          </w:rPr>
          <w:t>https://forum.icann.org/lists/comments-rpm-prelim-issue-09oct15/</w:t>
        </w:r>
      </w:hyperlink>
      <w:r w:rsidR="00607624" w:rsidRPr="004503F0">
        <w:rPr>
          <w:rFonts w:asciiTheme="minorHAnsi" w:hAnsiTheme="minorHAnsi"/>
          <w:sz w:val="20"/>
          <w:szCs w:val="20"/>
        </w:rPr>
        <w:t xml:space="preserve">; </w:t>
      </w:r>
      <w:r w:rsidRPr="004503F0">
        <w:rPr>
          <w:rFonts w:asciiTheme="minorHAnsi" w:hAnsiTheme="minorHAnsi"/>
          <w:sz w:val="20"/>
          <w:szCs w:val="20"/>
        </w:rPr>
        <w:t xml:space="preserve">and public comments to the draft ICANN staff </w:t>
      </w:r>
      <w:r w:rsidR="004503F0" w:rsidRPr="004503F0">
        <w:rPr>
          <w:rFonts w:asciiTheme="minorHAnsi" w:hAnsiTheme="minorHAnsi"/>
          <w:sz w:val="20"/>
          <w:szCs w:val="20"/>
        </w:rPr>
        <w:t>report</w:t>
      </w:r>
      <w:r w:rsidRPr="004503F0">
        <w:rPr>
          <w:rFonts w:asciiTheme="minorHAnsi" w:hAnsiTheme="minorHAnsi"/>
          <w:sz w:val="20"/>
          <w:szCs w:val="20"/>
        </w:rPr>
        <w:t xml:space="preserve"> on RPMs, published in February 2015:</w:t>
      </w:r>
      <w:r w:rsidR="004503F0" w:rsidRPr="004503F0">
        <w:rPr>
          <w:rFonts w:asciiTheme="minorHAnsi" w:hAnsiTheme="minorHAnsi"/>
          <w:sz w:val="20"/>
          <w:szCs w:val="20"/>
        </w:rPr>
        <w:t xml:space="preserve"> </w:t>
      </w:r>
      <w:hyperlink r:id="rId2" w:history="1">
        <w:r w:rsidR="004503F0" w:rsidRPr="004503F0">
          <w:rPr>
            <w:rStyle w:val="Hyperlink"/>
            <w:rFonts w:asciiTheme="minorHAnsi" w:hAnsiTheme="minorHAnsi"/>
            <w:sz w:val="20"/>
            <w:szCs w:val="20"/>
          </w:rPr>
          <w:t>https://forum.icann.org/lists/comments-rpm-review-02feb15/</w:t>
        </w:r>
      </w:hyperlink>
      <w:r w:rsidR="004503F0" w:rsidRPr="004503F0">
        <w:rPr>
          <w:rFonts w:asciiTheme="minorHAnsi" w:hAnsiTheme="minorHAnsi"/>
          <w:sz w:val="20"/>
          <w:szCs w:val="20"/>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B2390A"/>
    <w:multiLevelType w:val="hybridMultilevel"/>
    <w:tmpl w:val="FE163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5A52843"/>
    <w:multiLevelType w:val="hybridMultilevel"/>
    <w:tmpl w:val="B61A8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D11E17"/>
    <w:multiLevelType w:val="hybridMultilevel"/>
    <w:tmpl w:val="D93C8FF4"/>
    <w:lvl w:ilvl="0" w:tplc="B8BECF86">
      <w:start w:val="7"/>
      <w:numFmt w:val="decimal"/>
      <w:lvlText w:val="%1."/>
      <w:lvlJc w:val="left"/>
      <w:pPr>
        <w:ind w:left="360" w:hanging="360"/>
      </w:pPr>
      <w:rPr>
        <w:rFonts w:hint="default"/>
      </w:rPr>
    </w:lvl>
    <w:lvl w:ilvl="1" w:tplc="31667808">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789184E"/>
    <w:multiLevelType w:val="hybridMultilevel"/>
    <w:tmpl w:val="1C2E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238"/>
    <w:rsid w:val="0006430B"/>
    <w:rsid w:val="000930F3"/>
    <w:rsid w:val="000A2AAC"/>
    <w:rsid w:val="001239EE"/>
    <w:rsid w:val="001460FB"/>
    <w:rsid w:val="001A155B"/>
    <w:rsid w:val="00273856"/>
    <w:rsid w:val="00326516"/>
    <w:rsid w:val="0041241E"/>
    <w:rsid w:val="00435BDF"/>
    <w:rsid w:val="004503F0"/>
    <w:rsid w:val="005B6D3E"/>
    <w:rsid w:val="005D1A6C"/>
    <w:rsid w:val="00607624"/>
    <w:rsid w:val="0063055C"/>
    <w:rsid w:val="00910C32"/>
    <w:rsid w:val="00914638"/>
    <w:rsid w:val="00B6586C"/>
    <w:rsid w:val="00C35238"/>
    <w:rsid w:val="00CD6533"/>
    <w:rsid w:val="00D32ED2"/>
    <w:rsid w:val="00F07ED6"/>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7539D2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unhideWhenUsed/>
    <w:rsid w:val="00C35238"/>
    <w:rPr>
      <w:sz w:val="24"/>
      <w:szCs w:val="24"/>
    </w:rPr>
  </w:style>
  <w:style w:type="character" w:customStyle="1" w:styleId="FootnoteTextChar">
    <w:name w:val="Footnote Text Char"/>
    <w:basedOn w:val="DefaultParagraphFont"/>
    <w:link w:val="FootnoteText"/>
    <w:uiPriority w:val="99"/>
    <w:rsid w:val="00C35238"/>
    <w:rPr>
      <w:rFonts w:ascii="Times New Roman" w:eastAsia="Times New Roman" w:hAnsi="Times New Roman" w:cs="Times New Roman"/>
    </w:rPr>
  </w:style>
  <w:style w:type="character" w:styleId="FootnoteReference">
    <w:name w:val="footnote reference"/>
    <w:basedOn w:val="DefaultParagraphFont"/>
    <w:uiPriority w:val="99"/>
    <w:unhideWhenUsed/>
    <w:rsid w:val="00C35238"/>
    <w:rPr>
      <w:vertAlign w:val="superscript"/>
    </w:rPr>
  </w:style>
  <w:style w:type="paragraph" w:styleId="ListParagraph">
    <w:name w:val="List Paragraph"/>
    <w:basedOn w:val="Normal"/>
    <w:uiPriority w:val="34"/>
    <w:qFormat/>
    <w:rsid w:val="005D1A6C"/>
    <w:pPr>
      <w:ind w:left="720"/>
      <w:contextualSpacing/>
    </w:pPr>
  </w:style>
  <w:style w:type="character" w:styleId="Hyperlink">
    <w:name w:val="Hyperlink"/>
    <w:basedOn w:val="DefaultParagraphFont"/>
    <w:uiPriority w:val="99"/>
    <w:unhideWhenUsed/>
    <w:rsid w:val="00607624"/>
    <w:rPr>
      <w:color w:val="0563C1" w:themeColor="hyperlink"/>
      <w:u w:val="single"/>
    </w:rPr>
  </w:style>
  <w:style w:type="paragraph" w:styleId="Footer">
    <w:name w:val="footer"/>
    <w:basedOn w:val="Normal"/>
    <w:link w:val="FooterChar"/>
    <w:uiPriority w:val="99"/>
    <w:unhideWhenUsed/>
    <w:rsid w:val="001239EE"/>
    <w:pPr>
      <w:tabs>
        <w:tab w:val="center" w:pos="4680"/>
        <w:tab w:val="right" w:pos="9360"/>
      </w:tabs>
    </w:pPr>
  </w:style>
  <w:style w:type="character" w:customStyle="1" w:styleId="FooterChar">
    <w:name w:val="Footer Char"/>
    <w:basedOn w:val="DefaultParagraphFont"/>
    <w:link w:val="Footer"/>
    <w:uiPriority w:val="99"/>
    <w:rsid w:val="001239EE"/>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1239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0757733">
      <w:bodyDiv w:val="1"/>
      <w:marLeft w:val="0"/>
      <w:marRight w:val="0"/>
      <w:marTop w:val="0"/>
      <w:marBottom w:val="0"/>
      <w:divBdr>
        <w:top w:val="none" w:sz="0" w:space="0" w:color="auto"/>
        <w:left w:val="none" w:sz="0" w:space="0" w:color="auto"/>
        <w:bottom w:val="none" w:sz="0" w:space="0" w:color="auto"/>
        <w:right w:val="none" w:sz="0" w:space="0" w:color="auto"/>
      </w:divBdr>
      <w:divsChild>
        <w:div w:id="1833060724">
          <w:blockQuote w:val="1"/>
          <w:marLeft w:val="0"/>
          <w:marRight w:val="720"/>
          <w:marTop w:val="100"/>
          <w:marBottom w:val="100"/>
          <w:divBdr>
            <w:top w:val="none" w:sz="0" w:space="0" w:color="auto"/>
            <w:left w:val="single" w:sz="6" w:space="8" w:color="auto"/>
            <w:bottom w:val="none" w:sz="0" w:space="0" w:color="auto"/>
            <w:right w:val="none" w:sz="0" w:space="0" w:color="auto"/>
          </w:divBdr>
          <w:divsChild>
            <w:div w:id="1054815959">
              <w:marLeft w:val="0"/>
              <w:marRight w:val="0"/>
              <w:marTop w:val="0"/>
              <w:marBottom w:val="0"/>
              <w:divBdr>
                <w:top w:val="none" w:sz="0" w:space="0" w:color="auto"/>
                <w:left w:val="none" w:sz="0" w:space="0" w:color="auto"/>
                <w:bottom w:val="none" w:sz="0" w:space="0" w:color="auto"/>
                <w:right w:val="none" w:sz="0" w:space="0" w:color="auto"/>
              </w:divBdr>
              <w:divsChild>
                <w:div w:id="1384909479">
                  <w:marLeft w:val="0"/>
                  <w:marRight w:val="0"/>
                  <w:marTop w:val="0"/>
                  <w:marBottom w:val="0"/>
                  <w:divBdr>
                    <w:top w:val="none" w:sz="0" w:space="0" w:color="auto"/>
                    <w:left w:val="none" w:sz="0" w:space="0" w:color="auto"/>
                    <w:bottom w:val="none" w:sz="0" w:space="0" w:color="auto"/>
                    <w:right w:val="none" w:sz="0" w:space="0" w:color="auto"/>
                  </w:divBdr>
                  <w:divsChild>
                    <w:div w:id="1981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gif"/><Relationship Id="rId8" Type="http://schemas.openxmlformats.org/officeDocument/2006/relationships/image" Target="media/image2.gif"/><Relationship Id="rId9" Type="http://schemas.openxmlformats.org/officeDocument/2006/relationships/image" Target="media/image3.png"/><Relationship Id="rId10" Type="http://schemas.openxmlformats.org/officeDocument/2006/relationships/hyperlink" Target="https://tsdr.uspto.gov/#caseNumber=78538954&amp;caseType=SERIAL_NO&amp;searchType=statusSearc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orum.icann.org/lists/comments-rpm-prelim-issue-09oct15/" TargetMode="External"/><Relationship Id="rId2" Type="http://schemas.openxmlformats.org/officeDocument/2006/relationships/hyperlink" Target="https://forum.icann.org/lists/comments-rpm-review-02feb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681</Words>
  <Characters>3885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2017-03-02T00:58:00Z</dcterms:created>
  <dcterms:modified xsi:type="dcterms:W3CDTF">2017-03-02T00:58:00Z</dcterms:modified>
</cp:coreProperties>
</file>