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6890" w14:textId="77777777" w:rsidR="00E03239" w:rsidRPr="001570D4" w:rsidRDefault="00E03239" w:rsidP="00E0323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570D4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Appointment of the GNSO Council Liaison to the </w:t>
      </w:r>
      <w:r w:rsidRPr="001570D4">
        <w:rPr>
          <w:rFonts w:ascii="Arial" w:hAnsi="Arial" w:cs="Arial"/>
          <w:b/>
          <w:bCs/>
          <w:color w:val="000000" w:themeColor="text1"/>
          <w:sz w:val="22"/>
          <w:szCs w:val="22"/>
        </w:rPr>
        <w:t>New Generic Top-Level Domain (gTLD) Subsequent Procedures Operational Design Phase (ODP)</w:t>
      </w:r>
    </w:p>
    <w:p w14:paraId="7E2AB178" w14:textId="5A5413E6" w:rsidR="00CB7D54" w:rsidRPr="001570D4" w:rsidRDefault="00EF48A0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761F0FF" w14:textId="77777777" w:rsidR="009F170D" w:rsidRDefault="009F170D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68C3326" w14:textId="3A5DB127" w:rsidR="00E03239" w:rsidRPr="001570D4" w:rsidRDefault="00E03239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Whereas, </w:t>
      </w:r>
    </w:p>
    <w:p w14:paraId="5A775097" w14:textId="77777777" w:rsidR="00E03239" w:rsidRPr="001570D4" w:rsidRDefault="00E03239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9D5A9C2" w14:textId="42EE6BE4" w:rsidR="001570D4" w:rsidRPr="001570D4" w:rsidRDefault="001570D4" w:rsidP="001570D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On 18 February 2021, the GNSO Council </w:t>
      </w:r>
      <w:hyperlink r:id="rId5" w:anchor="202102" w:history="1">
        <w:r w:rsidRPr="00876786">
          <w:rPr>
            <w:rStyle w:val="Hyperlink"/>
            <w:rFonts w:ascii="Arial" w:hAnsi="Arial" w:cs="Arial"/>
            <w:sz w:val="22"/>
            <w:szCs w:val="22"/>
          </w:rPr>
          <w:t>approve</w:t>
        </w:r>
        <w:r w:rsidRPr="00876786">
          <w:rPr>
            <w:rStyle w:val="Hyperlink"/>
            <w:rFonts w:ascii="Arial" w:hAnsi="Arial" w:cs="Arial"/>
            <w:sz w:val="22"/>
            <w:szCs w:val="22"/>
            <w:lang w:val="en-US"/>
          </w:rPr>
          <w:t>d</w:t>
        </w:r>
      </w:hyperlink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>the Affirmations, Recommendations, and Implementation Guidance (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 xml:space="preserve">ollectively referred to as "Outputs") </w:t>
      </w: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contained in the New gTLD Subsequent Procedures Policy Development Process Working Group’s Final Report 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 xml:space="preserve">that were determined to have received either Full Consensus or Consensus </w:t>
      </w: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designations. </w:t>
      </w:r>
    </w:p>
    <w:p w14:paraId="62A9215C" w14:textId="77777777" w:rsidR="001570D4" w:rsidRPr="001570D4" w:rsidRDefault="001570D4" w:rsidP="001570D4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4C068DB3" w14:textId="3C424F12" w:rsidR="001570D4" w:rsidRPr="001570D4" w:rsidRDefault="001570D4" w:rsidP="001570D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its</w:t>
      </w: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resolution to approve the outputs, the 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>GNSO Council request</w:t>
      </w: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>ed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 xml:space="preserve"> that the ICANN Board initiate an Operational Design Phase on the Final Report </w:t>
      </w: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>as soon as possible.</w:t>
      </w:r>
    </w:p>
    <w:p w14:paraId="3276EA37" w14:textId="77777777" w:rsidR="001570D4" w:rsidRPr="001570D4" w:rsidRDefault="001570D4" w:rsidP="001570D4">
      <w:pPr>
        <w:pStyle w:val="ListParagrap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5E514D1" w14:textId="39F03BBD" w:rsidR="001570D4" w:rsidRPr="00876786" w:rsidRDefault="001570D4" w:rsidP="003367BA">
      <w:pPr>
        <w:pStyle w:val="ListParagraph"/>
        <w:numPr>
          <w:ilvl w:val="0"/>
          <w:numId w:val="1"/>
        </w:numPr>
        <w:rPr>
          <w:rFonts w:ascii="Arial" w:eastAsiaTheme="minorHAnsi" w:hAnsi="Arial" w:cs="Arial"/>
          <w:color w:val="000000" w:themeColor="text1"/>
          <w:sz w:val="22"/>
          <w:szCs w:val="22"/>
          <w:lang w:val="en-US" w:eastAsia="en-US"/>
        </w:rPr>
      </w:pP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>On 31 August 2021, in anticipation of a</w:t>
      </w:r>
      <w:r w:rsidR="00DF4C57"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Operational Design Phase being initiated, the GNSO Council launched an </w:t>
      </w:r>
      <w:hyperlink r:id="rId6" w:history="1">
        <w:r w:rsidRPr="00876786">
          <w:rPr>
            <w:rStyle w:val="Hyperlink"/>
            <w:rFonts w:ascii="Arial" w:hAnsi="Arial" w:cs="Arial"/>
            <w:sz w:val="22"/>
            <w:szCs w:val="22"/>
            <w:lang w:val="en-US"/>
          </w:rPr>
          <w:t>Expression of Interest</w:t>
        </w:r>
      </w:hyperlink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process to 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 xml:space="preserve">to solicit volunteers to serve in </w:t>
      </w:r>
      <w:r w:rsidRPr="001570D4">
        <w:rPr>
          <w:rFonts w:ascii="Arial" w:hAnsi="Arial" w:cs="Arial"/>
          <w:color w:val="000000" w:themeColor="text1"/>
          <w:sz w:val="22"/>
          <w:szCs w:val="22"/>
          <w:lang w:val="en-US"/>
        </w:rPr>
        <w:t>the role of GNSO Council Liaison to the ODP.</w:t>
      </w:r>
    </w:p>
    <w:p w14:paraId="6C411D78" w14:textId="77777777" w:rsidR="00876786" w:rsidRPr="00876786" w:rsidRDefault="00876786" w:rsidP="00876786">
      <w:pPr>
        <w:pStyle w:val="ListParagraph"/>
        <w:rPr>
          <w:rFonts w:ascii="Arial" w:eastAsiaTheme="minorHAnsi" w:hAnsi="Arial" w:cs="Arial"/>
          <w:color w:val="000000" w:themeColor="text1"/>
          <w:sz w:val="22"/>
          <w:szCs w:val="22"/>
          <w:lang w:val="en-US" w:eastAsia="en-US"/>
        </w:rPr>
      </w:pPr>
    </w:p>
    <w:p w14:paraId="43353BBA" w14:textId="05D546D6" w:rsidR="00876786" w:rsidRPr="00D75523" w:rsidRDefault="00876786" w:rsidP="00876786">
      <w:pPr>
        <w:pStyle w:val="ListParagraph"/>
        <w:numPr>
          <w:ilvl w:val="0"/>
          <w:numId w:val="1"/>
        </w:num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val="en-US" w:eastAsia="en-US"/>
        </w:rPr>
        <w:t xml:space="preserve">On 12 September 2021, the ICANN Board passed a </w:t>
      </w:r>
      <w:hyperlink r:id="rId7" w:history="1">
        <w:r w:rsidRPr="00876786">
          <w:rPr>
            <w:rStyle w:val="Hyperlink"/>
            <w:rFonts w:ascii="Arial" w:eastAsiaTheme="minorHAnsi" w:hAnsi="Arial" w:cs="Arial"/>
            <w:sz w:val="22"/>
            <w:szCs w:val="22"/>
            <w:lang w:val="en-US" w:eastAsia="en-US"/>
          </w:rPr>
          <w:t>resolution</w:t>
        </w:r>
      </w:hyperlink>
      <w:r>
        <w:rPr>
          <w:rFonts w:ascii="Arial" w:eastAsiaTheme="minorHAnsi" w:hAnsi="Arial" w:cs="Arial"/>
          <w:color w:val="000000" w:themeColor="text1"/>
          <w:sz w:val="22"/>
          <w:szCs w:val="22"/>
          <w:lang w:val="en-US" w:eastAsia="en-US"/>
        </w:rPr>
        <w:t xml:space="preserve"> directing ICANN’s </w:t>
      </w:r>
      <w:r w:rsidRPr="0087678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President and CEO, or his designee(s), to conduct the Operational Design Phase (ODP)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val="en-US" w:eastAsia="en-US"/>
        </w:rPr>
        <w:t>.</w:t>
      </w:r>
    </w:p>
    <w:p w14:paraId="6595EC84" w14:textId="77777777" w:rsidR="001570D4" w:rsidRPr="00EF48A0" w:rsidRDefault="001570D4" w:rsidP="00EF48A0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B8F18A6" w14:textId="65754A26" w:rsidR="001570D4" w:rsidRDefault="001570D4" w:rsidP="001570D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570D4">
        <w:rPr>
          <w:rFonts w:ascii="Arial" w:hAnsi="Arial" w:cs="Arial"/>
          <w:color w:val="000000" w:themeColor="text1"/>
          <w:sz w:val="22"/>
          <w:szCs w:val="22"/>
        </w:rPr>
        <w:t xml:space="preserve">The GNSO Council tasked the GNSO Standing Selection Committee (SSC) with reviewing applications </w:t>
      </w:r>
      <w:r w:rsidR="0087678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for the ODP Liaison role 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>and recommending one individual for the GNSO to appoint.</w:t>
      </w:r>
    </w:p>
    <w:p w14:paraId="08C938E7" w14:textId="77777777" w:rsidR="001570D4" w:rsidRPr="001570D4" w:rsidRDefault="001570D4" w:rsidP="001570D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B173A4" w14:textId="30F9637C" w:rsidR="001570D4" w:rsidRDefault="001570D4" w:rsidP="001570D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570D4">
        <w:rPr>
          <w:rFonts w:ascii="Arial" w:hAnsi="Arial" w:cs="Arial"/>
          <w:color w:val="000000" w:themeColor="text1"/>
          <w:sz w:val="22"/>
          <w:szCs w:val="22"/>
        </w:rPr>
        <w:t xml:space="preserve">The SSC reviewed the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three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 xml:space="preserve"> application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 xml:space="preserve"> received, taking into account the criteria outlined in the EOI announcement.</w:t>
      </w:r>
    </w:p>
    <w:p w14:paraId="6A6A6390" w14:textId="77777777" w:rsidR="001570D4" w:rsidRPr="001570D4" w:rsidRDefault="001570D4" w:rsidP="001570D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1AE4486" w14:textId="39C757CA" w:rsidR="001570D4" w:rsidRDefault="001570D4" w:rsidP="001570D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570D4">
        <w:rPr>
          <w:rFonts w:ascii="Arial" w:hAnsi="Arial" w:cs="Arial"/>
          <w:color w:val="000000" w:themeColor="text1"/>
          <w:sz w:val="22"/>
          <w:szCs w:val="22"/>
        </w:rPr>
        <w:t xml:space="preserve">The SSC submitted its full consensus recommendation to the GNSO Council on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[</w:t>
      </w:r>
      <w:r w:rsidRPr="00876786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DATE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]</w:t>
      </w:r>
      <w:r w:rsidRPr="001570D4">
        <w:rPr>
          <w:rFonts w:ascii="Arial" w:hAnsi="Arial" w:cs="Arial"/>
          <w:color w:val="000000" w:themeColor="text1"/>
          <w:sz w:val="22"/>
          <w:szCs w:val="22"/>
        </w:rPr>
        <w:t>, by way of submission of the relevant motion.</w:t>
      </w:r>
    </w:p>
    <w:p w14:paraId="2F7FC337" w14:textId="77777777" w:rsidR="001570D4" w:rsidRPr="001570D4" w:rsidRDefault="001570D4" w:rsidP="001570D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587C2E3" w14:textId="1DB40DD1" w:rsidR="001570D4" w:rsidRDefault="001570D4" w:rsidP="001570D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570D4">
        <w:rPr>
          <w:rFonts w:ascii="Arial" w:hAnsi="Arial" w:cs="Arial"/>
          <w:color w:val="000000" w:themeColor="text1"/>
          <w:sz w:val="22"/>
          <w:szCs w:val="22"/>
        </w:rPr>
        <w:t>The GNSO Council considered the recommendations of the SSC.</w:t>
      </w:r>
    </w:p>
    <w:p w14:paraId="776D3477" w14:textId="77777777" w:rsidR="009F170D" w:rsidRPr="009F170D" w:rsidRDefault="009F170D" w:rsidP="009F170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1F82C932" w14:textId="77777777" w:rsidR="009F170D" w:rsidRPr="001570D4" w:rsidRDefault="009F170D" w:rsidP="009F170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0A6AF354" w14:textId="77777777" w:rsidR="009F170D" w:rsidRPr="009F170D" w:rsidRDefault="009F170D" w:rsidP="009F170D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405A333" w14:textId="1304988F" w:rsidR="009F170D" w:rsidRDefault="009F170D" w:rsidP="009F170D">
      <w:pPr>
        <w:rPr>
          <w:rFonts w:ascii="Arial" w:hAnsi="Arial" w:cs="Arial"/>
          <w:color w:val="000000" w:themeColor="text1"/>
          <w:sz w:val="22"/>
          <w:szCs w:val="22"/>
        </w:rPr>
      </w:pPr>
      <w:r w:rsidRPr="009F170D">
        <w:rPr>
          <w:rFonts w:ascii="Arial" w:hAnsi="Arial" w:cs="Arial"/>
          <w:color w:val="000000" w:themeColor="text1"/>
          <w:sz w:val="22"/>
          <w:szCs w:val="22"/>
        </w:rPr>
        <w:t>Resolved,</w:t>
      </w:r>
    </w:p>
    <w:p w14:paraId="325D650A" w14:textId="77777777" w:rsidR="009F170D" w:rsidRPr="009F170D" w:rsidRDefault="009F170D" w:rsidP="009F170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9AB96E" w14:textId="5D46A30F" w:rsidR="009F170D" w:rsidRPr="009F170D" w:rsidRDefault="009F170D" w:rsidP="009F170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F170D">
        <w:rPr>
          <w:rFonts w:ascii="Arial" w:hAnsi="Arial" w:cs="Arial"/>
          <w:color w:val="000000" w:themeColor="text1"/>
          <w:sz w:val="22"/>
          <w:szCs w:val="22"/>
        </w:rPr>
        <w:t xml:space="preserve">The GNSO appoints </w:t>
      </w:r>
      <w:r w:rsidRPr="009F170D">
        <w:rPr>
          <w:rFonts w:ascii="Arial" w:hAnsi="Arial" w:cs="Arial"/>
          <w:color w:val="000000" w:themeColor="text1"/>
          <w:sz w:val="22"/>
          <w:szCs w:val="22"/>
          <w:lang w:val="en-US"/>
        </w:rPr>
        <w:t>Jeff Neuman</w:t>
      </w:r>
      <w:r w:rsidRPr="009F170D">
        <w:rPr>
          <w:rFonts w:ascii="Arial" w:hAnsi="Arial" w:cs="Arial"/>
          <w:color w:val="000000" w:themeColor="text1"/>
          <w:sz w:val="22"/>
          <w:szCs w:val="22"/>
        </w:rPr>
        <w:t xml:space="preserve"> to serve as </w:t>
      </w:r>
      <w:r w:rsidRPr="009F170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GNSO Council Liaison to the </w:t>
      </w:r>
      <w:r w:rsidRPr="009F170D">
        <w:rPr>
          <w:rFonts w:ascii="Arial" w:hAnsi="Arial" w:cs="Arial"/>
          <w:color w:val="000000" w:themeColor="text1"/>
          <w:sz w:val="22"/>
          <w:szCs w:val="22"/>
        </w:rPr>
        <w:t>New</w:t>
      </w:r>
      <w:r w:rsidR="0087678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9F170D">
        <w:rPr>
          <w:rFonts w:ascii="Arial" w:hAnsi="Arial" w:cs="Arial"/>
          <w:color w:val="000000" w:themeColor="text1"/>
          <w:sz w:val="22"/>
          <w:szCs w:val="22"/>
        </w:rPr>
        <w:t xml:space="preserve">gTLD Subsequent Procedures </w:t>
      </w:r>
      <w:r w:rsidR="00876786">
        <w:rPr>
          <w:rFonts w:ascii="Arial" w:hAnsi="Arial" w:cs="Arial"/>
          <w:color w:val="000000" w:themeColor="text1"/>
          <w:sz w:val="22"/>
          <w:szCs w:val="22"/>
          <w:lang w:val="en-US"/>
        </w:rPr>
        <w:t>ODP.</w:t>
      </w:r>
    </w:p>
    <w:p w14:paraId="7A6F6470" w14:textId="77C862B6" w:rsidR="009F170D" w:rsidRPr="009F170D" w:rsidRDefault="009F170D" w:rsidP="009F170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2A976DBC" w14:textId="25E27755" w:rsidR="009F170D" w:rsidRPr="009F170D" w:rsidRDefault="009F170D" w:rsidP="009F170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F170D">
        <w:rPr>
          <w:rFonts w:ascii="Arial" w:hAnsi="Arial" w:cs="Arial"/>
          <w:color w:val="000000" w:themeColor="text1"/>
          <w:sz w:val="22"/>
          <w:szCs w:val="22"/>
        </w:rPr>
        <w:t xml:space="preserve">The GNSO Council instructs the GNSO Secretariat to communicate resolved #1 to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ICANN org </w:t>
      </w:r>
      <w:r w:rsidR="00876786">
        <w:rPr>
          <w:rFonts w:ascii="Arial" w:hAnsi="Arial" w:cs="Arial"/>
          <w:color w:val="000000" w:themeColor="text1"/>
          <w:sz w:val="22"/>
          <w:szCs w:val="22"/>
          <w:lang w:val="en-US"/>
        </w:rPr>
        <w:t>ODP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team.</w:t>
      </w:r>
    </w:p>
    <w:p w14:paraId="551F43FB" w14:textId="77777777" w:rsidR="009F170D" w:rsidRPr="009F170D" w:rsidRDefault="009F170D" w:rsidP="009F170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57943860" w14:textId="075D743C" w:rsidR="009F170D" w:rsidRDefault="009F170D" w:rsidP="009F170D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9F170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The GNSO Council instructs the GNSO Secretariat to inform the nominated candidate that he has been selected.</w:t>
      </w:r>
    </w:p>
    <w:p w14:paraId="0696905B" w14:textId="77777777" w:rsidR="009F170D" w:rsidRPr="009F170D" w:rsidRDefault="009F170D" w:rsidP="009F170D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0073457F" w14:textId="0B2ECE7B" w:rsidR="001570D4" w:rsidRPr="009F170D" w:rsidRDefault="009F170D" w:rsidP="001570D4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9F170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The GNSO Council requests the GNSO Secretariat to send a response to those applicants who were not nominated, thanking them for their interest and encouraging them to apply for future opportunities as they arise.</w:t>
      </w:r>
    </w:p>
    <w:sectPr w:rsidR="001570D4" w:rsidRPr="009F1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6ECC"/>
    <w:multiLevelType w:val="multilevel"/>
    <w:tmpl w:val="9496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96A19"/>
    <w:multiLevelType w:val="hybridMultilevel"/>
    <w:tmpl w:val="1FD0D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5863"/>
    <w:multiLevelType w:val="multilevel"/>
    <w:tmpl w:val="13CE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62C9D"/>
    <w:multiLevelType w:val="multilevel"/>
    <w:tmpl w:val="624C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00612"/>
    <w:multiLevelType w:val="hybridMultilevel"/>
    <w:tmpl w:val="28861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04963"/>
    <w:multiLevelType w:val="multilevel"/>
    <w:tmpl w:val="478E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611CF"/>
    <w:multiLevelType w:val="multilevel"/>
    <w:tmpl w:val="C960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9"/>
    <w:rsid w:val="001570D4"/>
    <w:rsid w:val="00876786"/>
    <w:rsid w:val="00994D27"/>
    <w:rsid w:val="009F170D"/>
    <w:rsid w:val="00CE329C"/>
    <w:rsid w:val="00D75523"/>
    <w:rsid w:val="00DF4C57"/>
    <w:rsid w:val="00E03239"/>
    <w:rsid w:val="00E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16D24E"/>
  <w15:chartTrackingRefBased/>
  <w15:docId w15:val="{D8E55837-1340-0B4C-90C1-B7681247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0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5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2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70D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767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7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55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ann.org/resources/board-material/resolutions-2021-09-12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en/announcements/announcement-31aug21-en.htm" TargetMode="External"/><Relationship Id="rId5" Type="http://schemas.openxmlformats.org/officeDocument/2006/relationships/hyperlink" Target="https://gnso.icann.org/en/council/resolutions/2020-curr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2021-10-13T09:28:00Z</dcterms:created>
  <dcterms:modified xsi:type="dcterms:W3CDTF">2021-10-13T17:58:00Z</dcterms:modified>
</cp:coreProperties>
</file>