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01A07" w14:textId="25F9009B" w:rsidR="00A50003" w:rsidRPr="00A50003" w:rsidRDefault="00A50003" w:rsidP="00A50003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50003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 xml:space="preserve">Motion - Appointment of a </w:t>
      </w:r>
      <w:r w:rsidR="00D21383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n-US" w:eastAsia="en-GB"/>
        </w:rPr>
        <w:t xml:space="preserve">second </w:t>
      </w:r>
      <w:r w:rsidRPr="00A50003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 xml:space="preserve">GNSO </w:t>
      </w:r>
      <w:r w:rsidR="00E24BDC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n-US" w:eastAsia="en-GB"/>
        </w:rPr>
        <w:t>r</w:t>
      </w:r>
      <w:r w:rsidRPr="00A50003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 xml:space="preserve">epresentative to the Community Representatives Group </w:t>
      </w:r>
      <w:r w:rsidR="00E24BDC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n-US" w:eastAsia="en-GB"/>
        </w:rPr>
        <w:t xml:space="preserve">(CRG) </w:t>
      </w:r>
      <w:r w:rsidRPr="00A50003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>that will nominate the Independent Review Process (IRP) Standing Panel</w:t>
      </w:r>
    </w:p>
    <w:p w14:paraId="1D8378C1" w14:textId="77777777" w:rsidR="00A50003" w:rsidRPr="00A50003" w:rsidRDefault="00A50003" w:rsidP="00A50003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50003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>Submitted by: Carlton Samuels</w:t>
      </w:r>
    </w:p>
    <w:p w14:paraId="57BC417A" w14:textId="15F1C5DD" w:rsidR="00A50003" w:rsidRPr="00A50003" w:rsidRDefault="00A50003" w:rsidP="00A50003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50003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 xml:space="preserve">Seconded by: </w:t>
      </w:r>
    </w:p>
    <w:p w14:paraId="1DCD0415" w14:textId="77777777" w:rsidR="00B00DDB" w:rsidRDefault="00B00DDB" w:rsidP="00A50003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</w:p>
    <w:p w14:paraId="03599966" w14:textId="1F6C6E37" w:rsidR="00A50003" w:rsidRDefault="00A50003" w:rsidP="00A50003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50003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Whereas,</w:t>
      </w:r>
    </w:p>
    <w:p w14:paraId="0A103F6F" w14:textId="77777777" w:rsidR="00A50003" w:rsidRDefault="00A50003" w:rsidP="00A50003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</w:p>
    <w:p w14:paraId="7807F17A" w14:textId="4EB243EE" w:rsidR="00A50003" w:rsidRPr="00734E2D" w:rsidRDefault="00A50003" w:rsidP="00DA7159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734E2D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The SO/AC Chairs agreed to the formation of a Community Representatives Group </w:t>
      </w:r>
      <w:r w:rsidRPr="00734E2D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(CRG) </w:t>
      </w:r>
      <w:r w:rsidRPr="00734E2D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to select nominees for the Bylaws-mandated Independent Review Process (IRP) Standing Panel.</w:t>
      </w:r>
      <w:r w:rsidR="00E24BDC" w:rsidRPr="00734E2D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 </w:t>
      </w:r>
    </w:p>
    <w:p w14:paraId="27E4D528" w14:textId="77777777" w:rsidR="00734E2D" w:rsidRPr="00734E2D" w:rsidRDefault="00734E2D" w:rsidP="00734E2D">
      <w:pPr>
        <w:pStyle w:val="ListParagraph"/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</w:p>
    <w:p w14:paraId="48D5EDEA" w14:textId="710FA7F2" w:rsidR="00D21383" w:rsidRPr="00D21383" w:rsidRDefault="00D21383" w:rsidP="00D21383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The</w:t>
      </w:r>
      <w:r w:rsidR="00A50003"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 GNSO has the opportunity to appoint up to two members to serve on the </w:t>
      </w:r>
      <w:r w:rsid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CRG</w:t>
      </w:r>
      <w:r w:rsidR="00A50003"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, </w:t>
      </w:r>
      <w:r w:rsid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but only one application was received by the GNSO in response to initial </w:t>
      </w:r>
      <w:hyperlink r:id="rId5" w:history="1">
        <w:r w:rsidR="00A50003" w:rsidRPr="00D21383">
          <w:rPr>
            <w:rStyle w:val="Hyperlink"/>
            <w:rFonts w:ascii="Arial" w:eastAsia="Times New Roman" w:hAnsi="Arial" w:cs="Arial"/>
            <w:color w:val="000000" w:themeColor="text1"/>
            <w:sz w:val="18"/>
            <w:szCs w:val="18"/>
            <w:lang w:val="en-US" w:eastAsia="en-GB"/>
          </w:rPr>
          <w:t>Expression of Interest process</w:t>
        </w:r>
      </w:hyperlink>
      <w:r w:rsidR="00A50003"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. The </w:t>
      </w:r>
      <w:r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sole </w:t>
      </w:r>
      <w:r w:rsidR="00A50003"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candidate, Heather Forrest, was </w:t>
      </w:r>
      <w:r w:rsid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considered and </w:t>
      </w:r>
      <w:r w:rsidR="00A50003"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recommended by the GNSO Standing Selection Committee and </w:t>
      </w:r>
      <w:r w:rsid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subsequently </w:t>
      </w:r>
      <w:r w:rsidR="00A50003"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appointed by the GNSO Council to serve as a GNSO representative </w:t>
      </w:r>
      <w:r w:rsid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to</w:t>
      </w:r>
      <w:r w:rsidR="00A50003"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 the CRG</w:t>
      </w:r>
      <w:r w:rsidR="00A50003" w:rsidRPr="00D21383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.</w:t>
      </w:r>
    </w:p>
    <w:p w14:paraId="5214F383" w14:textId="77777777" w:rsidR="00D21383" w:rsidRPr="00D21383" w:rsidRDefault="00D21383" w:rsidP="00D21383">
      <w:pPr>
        <w:pStyle w:val="ListParagraph"/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</w:pPr>
    </w:p>
    <w:p w14:paraId="103A6E38" w14:textId="3B8DA30B" w:rsidR="00D21383" w:rsidRPr="00E24BDC" w:rsidRDefault="00D21383" w:rsidP="00D21383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The</w:t>
      </w:r>
      <w:r w:rsidR="00A50003" w:rsidRPr="00D21383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 SG/C Chairs </w:t>
      </w:r>
      <w:r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agreed to initiate a </w:t>
      </w:r>
      <w:hyperlink r:id="rId6" w:history="1">
        <w:r w:rsidRPr="00D21383">
          <w:rPr>
            <w:rStyle w:val="Hyperlink"/>
            <w:rFonts w:ascii="Arial" w:eastAsia="Times New Roman" w:hAnsi="Arial" w:cs="Arial"/>
            <w:color w:val="000000" w:themeColor="text1"/>
            <w:sz w:val="18"/>
            <w:szCs w:val="18"/>
            <w:lang w:val="en-US" w:eastAsia="en-GB"/>
          </w:rPr>
          <w:t>second Expression of Interest process</w:t>
        </w:r>
      </w:hyperlink>
      <w:r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 to identify an additional </w:t>
      </w:r>
      <w:r w:rsidRP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GNSO representative to serve on the CRG</w:t>
      </w:r>
      <w:r w:rsidR="00E24BDC" w:rsidRP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. The process opened on</w:t>
      </w:r>
      <w:r w:rsidRP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 8 March 2021.</w:t>
      </w:r>
    </w:p>
    <w:p w14:paraId="2CA3074D" w14:textId="77777777" w:rsidR="00D21383" w:rsidRPr="00E24BDC" w:rsidRDefault="00D21383" w:rsidP="00D21383">
      <w:pPr>
        <w:pStyle w:val="ListParagraph"/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  <w:lang w:eastAsia="en-GB"/>
        </w:rPr>
      </w:pPr>
    </w:p>
    <w:p w14:paraId="1230945B" w14:textId="5C13C362" w:rsidR="00D21383" w:rsidRPr="00E24BDC" w:rsidRDefault="00D21383" w:rsidP="00D21383">
      <w:pPr>
        <w:numPr>
          <w:ilvl w:val="0"/>
          <w:numId w:val="1"/>
        </w:numPr>
        <w:shd w:val="clear" w:color="auto" w:fill="FFFFFF"/>
        <w:spacing w:after="9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D21383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The GNSO SG/C Chairs and GNSO Council Leadership agreed that the SSC should be deployed to select the GNSO's </w:t>
      </w:r>
      <w:r w:rsidRP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second r</w:t>
      </w:r>
      <w:r w:rsidRPr="00D21383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epresentative to the </w:t>
      </w:r>
      <w:r w:rsidR="00E24BDC" w:rsidRP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CRG</w:t>
      </w:r>
      <w:r w:rsidRPr="00D21383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.</w:t>
      </w:r>
    </w:p>
    <w:p w14:paraId="6CB827CB" w14:textId="77777777" w:rsidR="00D21383" w:rsidRPr="00E24BDC" w:rsidRDefault="00D21383" w:rsidP="00D21383">
      <w:pPr>
        <w:pStyle w:val="ListParagrap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</w:p>
    <w:p w14:paraId="108DF1F0" w14:textId="2B6ED7C1" w:rsidR="00D21383" w:rsidRPr="00E24BDC" w:rsidRDefault="00A50003" w:rsidP="00D21383">
      <w:pPr>
        <w:numPr>
          <w:ilvl w:val="0"/>
          <w:numId w:val="1"/>
        </w:numPr>
        <w:shd w:val="clear" w:color="auto" w:fill="FFFFFF"/>
        <w:spacing w:after="9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E24BDC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The SSC reviewed the </w:t>
      </w:r>
      <w:r w:rsidR="00734E2D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three </w:t>
      </w:r>
      <w:r w:rsidRPr="00E24BDC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application</w:t>
      </w:r>
      <w:r w:rsidR="00D21383" w:rsidRP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s</w:t>
      </w:r>
      <w:r w:rsidRPr="00E24BDC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 received, taking into account the guidance provided by the SG/C Chairs.</w:t>
      </w:r>
    </w:p>
    <w:p w14:paraId="30874EBE" w14:textId="77777777" w:rsidR="00D21383" w:rsidRPr="00E24BDC" w:rsidRDefault="00D21383" w:rsidP="00D21383">
      <w:pPr>
        <w:pStyle w:val="ListParagrap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</w:p>
    <w:p w14:paraId="4B71752F" w14:textId="064F3D39" w:rsidR="00D21383" w:rsidRPr="00E24BDC" w:rsidRDefault="00A50003" w:rsidP="00D21383">
      <w:pPr>
        <w:numPr>
          <w:ilvl w:val="0"/>
          <w:numId w:val="1"/>
        </w:numPr>
        <w:shd w:val="clear" w:color="auto" w:fill="FFFFFF"/>
        <w:spacing w:after="9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50003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The SSC submitted its full consensus recommendation to the GNSO Council on 1</w:t>
      </w:r>
      <w:r w:rsidR="00D21383" w:rsidRP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2</w:t>
      </w:r>
      <w:r w:rsidRPr="00A50003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 </w:t>
      </w:r>
      <w:r w:rsidR="00D21383" w:rsidRP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April</w:t>
      </w:r>
      <w:r w:rsidRPr="00A50003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 2021, by way of submission of the relevant motion.</w:t>
      </w:r>
    </w:p>
    <w:p w14:paraId="5AA97353" w14:textId="77777777" w:rsidR="00D21383" w:rsidRPr="00D21383" w:rsidRDefault="00D21383" w:rsidP="00D21383">
      <w:pPr>
        <w:pStyle w:val="ListParagrap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</w:p>
    <w:p w14:paraId="65BDB9FA" w14:textId="31BA1C88" w:rsidR="00A50003" w:rsidRPr="00A50003" w:rsidRDefault="00D21383" w:rsidP="00D21383">
      <w:pPr>
        <w:numPr>
          <w:ilvl w:val="0"/>
          <w:numId w:val="1"/>
        </w:numPr>
        <w:shd w:val="clear" w:color="auto" w:fill="FFFFFF"/>
        <w:spacing w:after="9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D21383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T</w:t>
      </w:r>
      <w:r w:rsidR="00A50003" w:rsidRPr="00A50003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he GNSO Council considered the recommendations of the SSC.</w:t>
      </w:r>
    </w:p>
    <w:p w14:paraId="0F2E3409" w14:textId="77777777" w:rsidR="00D21383" w:rsidRDefault="00D21383" w:rsidP="00A50003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</w:p>
    <w:p w14:paraId="3A949339" w14:textId="28EC6011" w:rsidR="00A50003" w:rsidRPr="00A50003" w:rsidRDefault="00A50003" w:rsidP="00A50003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A50003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Resolved,</w:t>
      </w:r>
    </w:p>
    <w:p w14:paraId="062608CB" w14:textId="09891FE8" w:rsidR="00E24BDC" w:rsidRDefault="00A50003" w:rsidP="00E24BDC">
      <w:pPr>
        <w:pStyle w:val="ListParagraph"/>
        <w:numPr>
          <w:ilvl w:val="0"/>
          <w:numId w:val="4"/>
        </w:numPr>
        <w:shd w:val="clear" w:color="auto" w:fill="FFFFFF"/>
        <w:spacing w:after="9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E24BDC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The GNSO appoints </w:t>
      </w:r>
      <w:r w:rsidR="00734E2D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Donna Austin</w:t>
      </w:r>
      <w:r w:rsidRPr="00E24BDC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 to serve as a </w:t>
      </w:r>
      <w:r w:rsid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second </w:t>
      </w:r>
      <w:r w:rsidRPr="00E24BDC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GNSO </w:t>
      </w:r>
      <w:r w:rsidR="00E24BDC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>r</w:t>
      </w:r>
      <w:r w:rsidRPr="00E24BDC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epresentative to the Community Representatives Group that will nominate the Independent Review Process (IRP) Standing Panel.</w:t>
      </w:r>
    </w:p>
    <w:p w14:paraId="417C979A" w14:textId="77777777" w:rsidR="00E24BDC" w:rsidRDefault="00E24BDC" w:rsidP="00E24BDC">
      <w:pPr>
        <w:pStyle w:val="ListParagraph"/>
        <w:shd w:val="clear" w:color="auto" w:fill="FFFFFF"/>
        <w:spacing w:after="9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</w:p>
    <w:p w14:paraId="2A08D3F0" w14:textId="77777777" w:rsidR="00B00DDB" w:rsidRDefault="00A50003" w:rsidP="00B00DDB">
      <w:pPr>
        <w:pStyle w:val="ListParagraph"/>
        <w:numPr>
          <w:ilvl w:val="0"/>
          <w:numId w:val="4"/>
        </w:numPr>
        <w:shd w:val="clear" w:color="auto" w:fill="FFFFFF"/>
        <w:spacing w:after="9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E24BDC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The GNSO Council instructs the GNSO Secretariat to communicate resolved #1 to the SO/AC Chairs and ICANN.</w:t>
      </w:r>
    </w:p>
    <w:p w14:paraId="2FB75530" w14:textId="77777777" w:rsidR="00B00DDB" w:rsidRPr="00B00DDB" w:rsidRDefault="00B00DDB" w:rsidP="00B00DDB">
      <w:pPr>
        <w:pStyle w:val="ListParagrap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</w:p>
    <w:p w14:paraId="6EBF94C0" w14:textId="4535691B" w:rsidR="00A50003" w:rsidRDefault="00A50003" w:rsidP="00B00DDB">
      <w:pPr>
        <w:pStyle w:val="ListParagraph"/>
        <w:numPr>
          <w:ilvl w:val="0"/>
          <w:numId w:val="4"/>
        </w:numPr>
        <w:shd w:val="clear" w:color="auto" w:fill="FFFFFF"/>
        <w:spacing w:after="9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B00DDB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The GNSO Council instructs the GNSO Secretariat to inform the nominated candidate of the Council's decision.</w:t>
      </w:r>
    </w:p>
    <w:p w14:paraId="1064C0D7" w14:textId="77777777" w:rsidR="00B00DDB" w:rsidRPr="00B00DDB" w:rsidRDefault="00B00DDB" w:rsidP="00B00DDB">
      <w:pPr>
        <w:pStyle w:val="ListParagraph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</w:p>
    <w:p w14:paraId="2D0E15BD" w14:textId="0FDB1A35" w:rsidR="00B00DDB" w:rsidRPr="00B00DDB" w:rsidRDefault="00B00DDB" w:rsidP="00B00DDB">
      <w:pPr>
        <w:numPr>
          <w:ilvl w:val="0"/>
          <w:numId w:val="4"/>
        </w:numPr>
        <w:shd w:val="clear" w:color="auto" w:fill="FFFFFF"/>
        <w:spacing w:after="9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B00DDB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The GNSO Council requests the GNSO Secretariat to send a response to those applicants who were not nominated, </w:t>
      </w:r>
      <w:r w:rsidR="00734E2D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noting that all three candidates were highly qualified, </w:t>
      </w:r>
      <w:r w:rsidRPr="00B00DDB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thanking them for their interest</w:t>
      </w:r>
      <w:r w:rsidR="00734E2D">
        <w:rPr>
          <w:rFonts w:ascii="Arial" w:eastAsia="Times New Roman" w:hAnsi="Arial" w:cs="Arial"/>
          <w:color w:val="000000" w:themeColor="text1"/>
          <w:sz w:val="18"/>
          <w:szCs w:val="18"/>
          <w:lang w:val="en-US" w:eastAsia="en-GB"/>
        </w:rPr>
        <w:t xml:space="preserve"> and willingness to step forward for this role,</w:t>
      </w:r>
      <w:r w:rsidRPr="00B00DDB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 and encouraging them to apply for future opportunities as they arise.</w:t>
      </w:r>
    </w:p>
    <w:p w14:paraId="1E3CE7B3" w14:textId="77777777" w:rsidR="00CB7D54" w:rsidRDefault="00734E2D"/>
    <w:sectPr w:rsidR="00CB7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3687"/>
    <w:multiLevelType w:val="multilevel"/>
    <w:tmpl w:val="EAB8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71324"/>
    <w:multiLevelType w:val="multilevel"/>
    <w:tmpl w:val="1E84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051C0"/>
    <w:multiLevelType w:val="multilevel"/>
    <w:tmpl w:val="D04A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E775C"/>
    <w:multiLevelType w:val="multilevel"/>
    <w:tmpl w:val="EAB8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F28F4"/>
    <w:multiLevelType w:val="multilevel"/>
    <w:tmpl w:val="B0EE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03"/>
    <w:rsid w:val="00734E2D"/>
    <w:rsid w:val="00994D27"/>
    <w:rsid w:val="00A50003"/>
    <w:rsid w:val="00B00DDB"/>
    <w:rsid w:val="00CE329C"/>
    <w:rsid w:val="00D21383"/>
    <w:rsid w:val="00E2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C9C729"/>
  <w15:chartTrackingRefBased/>
  <w15:docId w15:val="{C8D53ECD-9791-A749-BF2F-9752B60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0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50003"/>
    <w:rPr>
      <w:b/>
      <w:bCs/>
    </w:rPr>
  </w:style>
  <w:style w:type="character" w:styleId="Hyperlink">
    <w:name w:val="Hyperlink"/>
    <w:basedOn w:val="DefaultParagraphFont"/>
    <w:uiPriority w:val="99"/>
    <w:unhideWhenUsed/>
    <w:rsid w:val="00A500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000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0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en/announcements/announcement-08mar21-en.htm" TargetMode="External"/><Relationship Id="rId5" Type="http://schemas.openxmlformats.org/officeDocument/2006/relationships/hyperlink" Target="https://www.icann.org/news/announcement-2020-11-18-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2021-04-08T11:19:00Z</dcterms:created>
  <dcterms:modified xsi:type="dcterms:W3CDTF">2021-04-08T13:40:00Z</dcterms:modified>
</cp:coreProperties>
</file>