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7383B" w14:textId="77777777" w:rsidR="0056408F" w:rsidRPr="00925E48" w:rsidRDefault="0056408F" w:rsidP="0056408F">
      <w:pPr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Background on</w:t>
      </w:r>
      <w:r w:rsidRPr="00925E48">
        <w:rPr>
          <w:rFonts w:asciiTheme="minorHAnsi" w:hAnsiTheme="minorHAnsi"/>
          <w:b/>
          <w:color w:val="000000"/>
          <w:sz w:val="22"/>
          <w:szCs w:val="22"/>
        </w:rPr>
        <w:t xml:space="preserve"> the Empowered Community </w:t>
      </w:r>
      <w:r>
        <w:rPr>
          <w:rFonts w:asciiTheme="minorHAnsi" w:hAnsiTheme="minorHAnsi"/>
          <w:b/>
          <w:color w:val="000000"/>
          <w:sz w:val="22"/>
          <w:szCs w:val="22"/>
        </w:rPr>
        <w:t>(EC)</w:t>
      </w:r>
    </w:p>
    <w:p w14:paraId="6E751D93" w14:textId="77777777" w:rsidR="0056408F" w:rsidRPr="00925E48" w:rsidRDefault="0056408F" w:rsidP="0056408F">
      <w:pPr>
        <w:rPr>
          <w:rFonts w:asciiTheme="minorHAnsi" w:hAnsiTheme="minorHAnsi"/>
          <w:color w:val="000000"/>
          <w:sz w:val="22"/>
          <w:szCs w:val="22"/>
        </w:rPr>
      </w:pPr>
    </w:p>
    <w:p w14:paraId="1DFC9135" w14:textId="77777777" w:rsidR="0056408F" w:rsidRDefault="0056408F" w:rsidP="0056408F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="Times"/>
          <w:color w:val="0B181B"/>
          <w:sz w:val="22"/>
          <w:szCs w:val="22"/>
        </w:rPr>
      </w:pPr>
      <w:r w:rsidRPr="00925E48">
        <w:rPr>
          <w:rFonts w:asciiTheme="minorHAnsi" w:hAnsiTheme="minorHAnsi" w:cs="Times"/>
          <w:color w:val="0B181B"/>
          <w:sz w:val="22"/>
          <w:szCs w:val="22"/>
        </w:rPr>
        <w:t xml:space="preserve">The EC is a nonprofit association consisting of the </w:t>
      </w:r>
      <w:r>
        <w:rPr>
          <w:rFonts w:asciiTheme="minorHAnsi" w:hAnsiTheme="minorHAnsi" w:cs="Times"/>
          <w:color w:val="0B181B"/>
          <w:sz w:val="22"/>
          <w:szCs w:val="22"/>
        </w:rPr>
        <w:t xml:space="preserve">three </w:t>
      </w:r>
      <w:r w:rsidRPr="00925E48">
        <w:rPr>
          <w:rFonts w:asciiTheme="minorHAnsi" w:hAnsiTheme="minorHAnsi" w:cs="Times"/>
          <w:color w:val="0B181B"/>
          <w:sz w:val="22"/>
          <w:szCs w:val="22"/>
        </w:rPr>
        <w:t xml:space="preserve">ICANN </w:t>
      </w:r>
      <w:r>
        <w:rPr>
          <w:rFonts w:asciiTheme="minorHAnsi" w:hAnsiTheme="minorHAnsi" w:cs="Times"/>
          <w:color w:val="0B181B"/>
          <w:sz w:val="22"/>
          <w:szCs w:val="22"/>
        </w:rPr>
        <w:t>Supporting Organizations (</w:t>
      </w:r>
      <w:r w:rsidRPr="00925E48">
        <w:rPr>
          <w:rFonts w:asciiTheme="minorHAnsi" w:hAnsiTheme="minorHAnsi" w:cs="Times"/>
          <w:color w:val="0B181B"/>
          <w:sz w:val="22"/>
          <w:szCs w:val="22"/>
        </w:rPr>
        <w:t>ASO, ccNSO, GNSO</w:t>
      </w:r>
      <w:r>
        <w:rPr>
          <w:rFonts w:asciiTheme="minorHAnsi" w:hAnsiTheme="minorHAnsi" w:cs="Times"/>
          <w:color w:val="0B181B"/>
          <w:sz w:val="22"/>
          <w:szCs w:val="22"/>
        </w:rPr>
        <w:t xml:space="preserve">), the At Large Advisory Committee (ALAC) and the Governmental Advisory Committee (GAC) </w:t>
      </w:r>
      <w:r w:rsidRPr="00925E48">
        <w:rPr>
          <w:rFonts w:asciiTheme="minorHAnsi" w:hAnsiTheme="minorHAnsi" w:cs="Times"/>
          <w:color w:val="0B181B"/>
          <w:sz w:val="22"/>
          <w:szCs w:val="22"/>
        </w:rPr>
        <w:t>—each a Decisional Participant. The five Decisional Participants together comprise the EC. The EC’s sole purpose is to exercise its rights and perform its obligations under the ICANN Bylaws</w:t>
      </w:r>
      <w:r>
        <w:rPr>
          <w:rFonts w:asciiTheme="minorHAnsi" w:hAnsiTheme="minorHAnsi" w:cs="Times"/>
          <w:color w:val="0B181B"/>
          <w:sz w:val="22"/>
          <w:szCs w:val="22"/>
        </w:rPr>
        <w:t>, and it may act only as provided in the Bylaws.</w:t>
      </w:r>
    </w:p>
    <w:p w14:paraId="7D5B5B04" w14:textId="77777777" w:rsidR="0056408F" w:rsidRPr="00925E48" w:rsidRDefault="0056408F" w:rsidP="0056408F">
      <w:pPr>
        <w:widowControl w:val="0"/>
        <w:autoSpaceDE w:val="0"/>
        <w:autoSpaceDN w:val="0"/>
        <w:adjustRightInd w:val="0"/>
        <w:rPr>
          <w:rFonts w:asciiTheme="minorHAnsi" w:hAnsiTheme="minorHAnsi" w:cs="Times"/>
          <w:sz w:val="22"/>
          <w:szCs w:val="22"/>
        </w:rPr>
      </w:pPr>
      <w:r w:rsidRPr="00925E48">
        <w:rPr>
          <w:rFonts w:asciiTheme="minorHAnsi" w:hAnsiTheme="minorHAnsi" w:cs="Times"/>
          <w:sz w:val="22"/>
          <w:szCs w:val="22"/>
        </w:rPr>
        <w:t xml:space="preserve">Under the Bylaws, the EC has the following </w:t>
      </w:r>
      <w:r>
        <w:rPr>
          <w:rFonts w:asciiTheme="minorHAnsi" w:hAnsiTheme="minorHAnsi" w:cs="Times"/>
          <w:sz w:val="22"/>
          <w:szCs w:val="22"/>
        </w:rPr>
        <w:t xml:space="preserve">nine </w:t>
      </w:r>
      <w:r w:rsidRPr="00925E48">
        <w:rPr>
          <w:rFonts w:asciiTheme="minorHAnsi" w:hAnsiTheme="minorHAnsi" w:cs="Times"/>
          <w:sz w:val="22"/>
          <w:szCs w:val="22"/>
        </w:rPr>
        <w:t xml:space="preserve">powers: </w:t>
      </w:r>
    </w:p>
    <w:p w14:paraId="34BFB492" w14:textId="77777777" w:rsidR="0056408F" w:rsidRPr="00925E48" w:rsidRDefault="0056408F" w:rsidP="005640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MS Mincho" w:cs="MS Mincho"/>
          <w:sz w:val="22"/>
          <w:szCs w:val="22"/>
        </w:rPr>
      </w:pPr>
      <w:r w:rsidRPr="00925E48">
        <w:rPr>
          <w:rFonts w:cs="Times"/>
          <w:sz w:val="22"/>
          <w:szCs w:val="22"/>
        </w:rPr>
        <w:t xml:space="preserve">Appoint and remove </w:t>
      </w:r>
      <w:r>
        <w:rPr>
          <w:rFonts w:cs="Times"/>
          <w:sz w:val="22"/>
          <w:szCs w:val="22"/>
        </w:rPr>
        <w:t xml:space="preserve">individual </w:t>
      </w:r>
      <w:r w:rsidRPr="00925E48">
        <w:rPr>
          <w:rFonts w:cs="Times"/>
          <w:sz w:val="22"/>
          <w:szCs w:val="22"/>
        </w:rPr>
        <w:t xml:space="preserve">Directors </w:t>
      </w:r>
      <w:r>
        <w:rPr>
          <w:rFonts w:cs="Times"/>
          <w:sz w:val="22"/>
          <w:szCs w:val="22"/>
        </w:rPr>
        <w:t>(other than the President)</w:t>
      </w:r>
    </w:p>
    <w:p w14:paraId="397F124A" w14:textId="77777777" w:rsidR="0056408F" w:rsidRPr="00925E48" w:rsidRDefault="0056408F" w:rsidP="005640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eastAsia="MS Mincho" w:cs="MS Mincho"/>
          <w:sz w:val="22"/>
          <w:szCs w:val="22"/>
        </w:rPr>
      </w:pPr>
      <w:r w:rsidRPr="00925E48">
        <w:rPr>
          <w:rFonts w:cs="Times"/>
          <w:sz w:val="22"/>
          <w:szCs w:val="22"/>
        </w:rPr>
        <w:t xml:space="preserve">Recall the entire </w:t>
      </w:r>
      <w:r>
        <w:rPr>
          <w:rFonts w:cs="Times"/>
          <w:sz w:val="22"/>
          <w:szCs w:val="22"/>
        </w:rPr>
        <w:t xml:space="preserve">ICANN </w:t>
      </w:r>
      <w:r w:rsidRPr="00925E48">
        <w:rPr>
          <w:rFonts w:cs="Times"/>
          <w:sz w:val="22"/>
          <w:szCs w:val="22"/>
        </w:rPr>
        <w:t xml:space="preserve">Board </w:t>
      </w:r>
      <w:r w:rsidRPr="00925E48">
        <w:rPr>
          <w:rFonts w:ascii="MS Mincho" w:eastAsia="MS Mincho" w:hAnsi="MS Mincho" w:cs="MS Mincho"/>
          <w:sz w:val="22"/>
          <w:szCs w:val="22"/>
        </w:rPr>
        <w:t> </w:t>
      </w:r>
    </w:p>
    <w:p w14:paraId="5AED8523" w14:textId="77777777" w:rsidR="0056408F" w:rsidRPr="00925E48" w:rsidRDefault="0056408F" w:rsidP="005640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 w:rsidRPr="00925E48">
        <w:rPr>
          <w:rFonts w:cs="Times"/>
          <w:sz w:val="22"/>
          <w:szCs w:val="22"/>
        </w:rPr>
        <w:t xml:space="preserve">Reject ICANN and IANA budgets, and ICANN operating and strategic plans </w:t>
      </w:r>
      <w:r w:rsidRPr="00925E48">
        <w:rPr>
          <w:rFonts w:ascii="MS Mincho" w:eastAsia="MS Mincho" w:hAnsi="MS Mincho" w:cs="MS Mincho"/>
          <w:sz w:val="22"/>
          <w:szCs w:val="22"/>
        </w:rPr>
        <w:t> </w:t>
      </w:r>
    </w:p>
    <w:p w14:paraId="65196AE7" w14:textId="77777777" w:rsidR="0056408F" w:rsidRPr="00925E48" w:rsidRDefault="0056408F" w:rsidP="005640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 w:rsidRPr="00925E48">
        <w:rPr>
          <w:rFonts w:cs="Times"/>
          <w:sz w:val="22"/>
          <w:szCs w:val="22"/>
        </w:rPr>
        <w:t xml:space="preserve">Reject </w:t>
      </w:r>
      <w:r>
        <w:rPr>
          <w:rFonts w:cs="Times"/>
          <w:sz w:val="22"/>
          <w:szCs w:val="22"/>
        </w:rPr>
        <w:t>S</w:t>
      </w:r>
      <w:r w:rsidRPr="00925E48">
        <w:rPr>
          <w:rFonts w:cs="Times"/>
          <w:sz w:val="22"/>
          <w:szCs w:val="22"/>
        </w:rPr>
        <w:t xml:space="preserve">tandard Bylaw </w:t>
      </w:r>
      <w:r w:rsidRPr="005678A5">
        <w:rPr>
          <w:rFonts w:eastAsia="MS Mincho" w:cs="MS Mincho"/>
          <w:sz w:val="22"/>
          <w:szCs w:val="22"/>
        </w:rPr>
        <w:t>A</w:t>
      </w:r>
      <w:r w:rsidRPr="00925E48">
        <w:rPr>
          <w:rFonts w:cs="Times"/>
          <w:sz w:val="22"/>
          <w:szCs w:val="22"/>
        </w:rPr>
        <w:t xml:space="preserve">mendments </w:t>
      </w:r>
      <w:r w:rsidRPr="00925E48">
        <w:rPr>
          <w:rFonts w:ascii="MS Mincho" w:eastAsia="MS Mincho" w:hAnsi="MS Mincho" w:cs="MS Mincho"/>
          <w:sz w:val="22"/>
          <w:szCs w:val="22"/>
        </w:rPr>
        <w:t> </w:t>
      </w:r>
    </w:p>
    <w:p w14:paraId="1B26FBEF" w14:textId="77777777" w:rsidR="0056408F" w:rsidRPr="00925E48" w:rsidRDefault="0056408F" w:rsidP="005640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 w:rsidRPr="00925E48">
        <w:rPr>
          <w:rFonts w:cs="Times"/>
          <w:sz w:val="22"/>
          <w:szCs w:val="22"/>
        </w:rPr>
        <w:t xml:space="preserve">Approve </w:t>
      </w:r>
      <w:r>
        <w:rPr>
          <w:rFonts w:cs="Times"/>
          <w:sz w:val="22"/>
          <w:szCs w:val="22"/>
        </w:rPr>
        <w:t>F</w:t>
      </w:r>
      <w:r w:rsidRPr="00925E48">
        <w:rPr>
          <w:rFonts w:cs="Times"/>
          <w:sz w:val="22"/>
          <w:szCs w:val="22"/>
        </w:rPr>
        <w:t xml:space="preserve">undamental Bylaw and Articles amendments, and </w:t>
      </w:r>
      <w:r w:rsidRPr="005678A5">
        <w:rPr>
          <w:rFonts w:eastAsia="MS Mincho" w:cs="MS Mincho"/>
          <w:sz w:val="22"/>
          <w:szCs w:val="22"/>
        </w:rPr>
        <w:t>A</w:t>
      </w:r>
      <w:r w:rsidRPr="00925E48">
        <w:rPr>
          <w:rFonts w:cs="Times"/>
          <w:sz w:val="22"/>
          <w:szCs w:val="22"/>
        </w:rPr>
        <w:t xml:space="preserve">sset </w:t>
      </w:r>
      <w:r>
        <w:rPr>
          <w:rFonts w:cs="Times"/>
          <w:sz w:val="22"/>
          <w:szCs w:val="22"/>
        </w:rPr>
        <w:t>S</w:t>
      </w:r>
      <w:r w:rsidRPr="00925E48">
        <w:rPr>
          <w:rFonts w:cs="Times"/>
          <w:sz w:val="22"/>
          <w:szCs w:val="22"/>
        </w:rPr>
        <w:t xml:space="preserve">ales </w:t>
      </w:r>
      <w:r w:rsidRPr="00925E48">
        <w:rPr>
          <w:rFonts w:ascii="MS Mincho" w:eastAsia="MS Mincho" w:hAnsi="MS Mincho" w:cs="MS Mincho"/>
          <w:sz w:val="22"/>
          <w:szCs w:val="22"/>
        </w:rPr>
        <w:t> </w:t>
      </w:r>
    </w:p>
    <w:p w14:paraId="419BB566" w14:textId="77777777" w:rsidR="0056408F" w:rsidRPr="00925E48" w:rsidRDefault="0056408F" w:rsidP="005640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 w:rsidRPr="00925E48">
        <w:rPr>
          <w:rFonts w:cs="Times"/>
          <w:sz w:val="22"/>
          <w:szCs w:val="22"/>
        </w:rPr>
        <w:t>Reject P</w:t>
      </w:r>
      <w:r>
        <w:rPr>
          <w:rFonts w:cs="Times"/>
          <w:sz w:val="22"/>
          <w:szCs w:val="22"/>
        </w:rPr>
        <w:t xml:space="preserve">ublic </w:t>
      </w:r>
      <w:r w:rsidRPr="00925E48">
        <w:rPr>
          <w:rFonts w:cs="Times"/>
          <w:sz w:val="22"/>
          <w:szCs w:val="22"/>
        </w:rPr>
        <w:t>T</w:t>
      </w:r>
      <w:r>
        <w:rPr>
          <w:rFonts w:cs="Times"/>
          <w:sz w:val="22"/>
          <w:szCs w:val="22"/>
        </w:rPr>
        <w:t xml:space="preserve">echnical </w:t>
      </w:r>
      <w:r w:rsidRPr="00925E48">
        <w:rPr>
          <w:rFonts w:cs="Times"/>
          <w:sz w:val="22"/>
          <w:szCs w:val="22"/>
        </w:rPr>
        <w:t>I</w:t>
      </w:r>
      <w:r>
        <w:rPr>
          <w:rFonts w:cs="Times"/>
          <w:sz w:val="22"/>
          <w:szCs w:val="22"/>
        </w:rPr>
        <w:t>dentifiers (PTI)</w:t>
      </w:r>
      <w:r w:rsidRPr="00925E48">
        <w:rPr>
          <w:rFonts w:cs="Times"/>
          <w:sz w:val="22"/>
          <w:szCs w:val="22"/>
        </w:rPr>
        <w:t xml:space="preserve"> </w:t>
      </w:r>
      <w:r>
        <w:rPr>
          <w:rFonts w:cs="Times"/>
          <w:sz w:val="22"/>
          <w:szCs w:val="22"/>
        </w:rPr>
        <w:t>G</w:t>
      </w:r>
      <w:r w:rsidRPr="00925E48">
        <w:rPr>
          <w:rFonts w:cs="Times"/>
          <w:sz w:val="22"/>
          <w:szCs w:val="22"/>
        </w:rPr>
        <w:t xml:space="preserve">overnance </w:t>
      </w:r>
      <w:r>
        <w:rPr>
          <w:rFonts w:cs="Times"/>
          <w:sz w:val="22"/>
          <w:szCs w:val="22"/>
        </w:rPr>
        <w:t>A</w:t>
      </w:r>
      <w:r w:rsidRPr="00925E48">
        <w:rPr>
          <w:rFonts w:cs="Times"/>
          <w:sz w:val="22"/>
          <w:szCs w:val="22"/>
        </w:rPr>
        <w:t xml:space="preserve">ctions </w:t>
      </w:r>
      <w:r w:rsidRPr="00925E48">
        <w:rPr>
          <w:rFonts w:ascii="MS Mincho" w:eastAsia="MS Mincho" w:hAnsi="MS Mincho" w:cs="MS Mincho"/>
          <w:sz w:val="22"/>
          <w:szCs w:val="22"/>
        </w:rPr>
        <w:t> </w:t>
      </w:r>
    </w:p>
    <w:p w14:paraId="0D8ADF07" w14:textId="77777777" w:rsidR="0056408F" w:rsidRPr="00925E48" w:rsidRDefault="0056408F" w:rsidP="005640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 w:rsidRPr="00925E48">
        <w:rPr>
          <w:rFonts w:cs="Times"/>
          <w:sz w:val="22"/>
          <w:szCs w:val="22"/>
        </w:rPr>
        <w:t xml:space="preserve">Require the ICANN Board to </w:t>
      </w:r>
      <w:r>
        <w:rPr>
          <w:rFonts w:cs="Times"/>
          <w:sz w:val="22"/>
          <w:szCs w:val="22"/>
        </w:rPr>
        <w:t>re-</w:t>
      </w:r>
      <w:r w:rsidRPr="00925E48">
        <w:rPr>
          <w:rFonts w:cs="Times"/>
          <w:sz w:val="22"/>
          <w:szCs w:val="22"/>
        </w:rPr>
        <w:t>review its rejection of recommendation</w:t>
      </w:r>
      <w:r>
        <w:rPr>
          <w:rFonts w:cs="Times"/>
          <w:sz w:val="22"/>
          <w:szCs w:val="22"/>
        </w:rPr>
        <w:t>s from</w:t>
      </w:r>
      <w:r w:rsidRPr="00925E48">
        <w:rPr>
          <w:rFonts w:cs="Times"/>
          <w:sz w:val="22"/>
          <w:szCs w:val="22"/>
        </w:rPr>
        <w:t xml:space="preserve"> </w:t>
      </w:r>
      <w:r>
        <w:rPr>
          <w:rFonts w:cs="Times"/>
          <w:sz w:val="22"/>
          <w:szCs w:val="22"/>
        </w:rPr>
        <w:t>reviews relating to PTI</w:t>
      </w:r>
      <w:r w:rsidRPr="00925E48">
        <w:rPr>
          <w:rFonts w:cs="Times"/>
          <w:sz w:val="22"/>
          <w:szCs w:val="22"/>
        </w:rPr>
        <w:t xml:space="preserve"> </w:t>
      </w:r>
      <w:r w:rsidRPr="00925E48">
        <w:rPr>
          <w:rFonts w:ascii="MS Mincho" w:eastAsia="MS Mincho" w:hAnsi="MS Mincho" w:cs="MS Mincho"/>
          <w:sz w:val="22"/>
          <w:szCs w:val="22"/>
        </w:rPr>
        <w:t> </w:t>
      </w:r>
    </w:p>
    <w:p w14:paraId="239AC246" w14:textId="77777777" w:rsidR="0056408F" w:rsidRPr="00925E48" w:rsidRDefault="0056408F" w:rsidP="005640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 w:rsidRPr="00925E48">
        <w:rPr>
          <w:rFonts w:cs="Times"/>
          <w:sz w:val="22"/>
          <w:szCs w:val="22"/>
        </w:rPr>
        <w:t xml:space="preserve">Initiate </w:t>
      </w:r>
      <w:r>
        <w:rPr>
          <w:rFonts w:cs="Times"/>
          <w:sz w:val="22"/>
          <w:szCs w:val="22"/>
        </w:rPr>
        <w:t>a C</w:t>
      </w:r>
      <w:r w:rsidRPr="00925E48">
        <w:rPr>
          <w:rFonts w:cs="Times"/>
          <w:sz w:val="22"/>
          <w:szCs w:val="22"/>
        </w:rPr>
        <w:t xml:space="preserve">ommunity </w:t>
      </w:r>
      <w:r>
        <w:rPr>
          <w:rFonts w:cs="Times"/>
          <w:sz w:val="22"/>
          <w:szCs w:val="22"/>
        </w:rPr>
        <w:t>R</w:t>
      </w:r>
      <w:r w:rsidRPr="00925E48">
        <w:rPr>
          <w:rFonts w:cs="Times"/>
          <w:sz w:val="22"/>
          <w:szCs w:val="22"/>
        </w:rPr>
        <w:t xml:space="preserve">econsideration </w:t>
      </w:r>
      <w:r>
        <w:rPr>
          <w:rFonts w:cs="Times"/>
          <w:sz w:val="22"/>
          <w:szCs w:val="22"/>
        </w:rPr>
        <w:t>R</w:t>
      </w:r>
      <w:r w:rsidRPr="00925E48">
        <w:rPr>
          <w:rFonts w:cs="Times"/>
          <w:sz w:val="22"/>
          <w:szCs w:val="22"/>
        </w:rPr>
        <w:t xml:space="preserve">equest, mediation, or </w:t>
      </w:r>
      <w:r>
        <w:rPr>
          <w:rFonts w:cs="Times"/>
          <w:sz w:val="22"/>
          <w:szCs w:val="22"/>
        </w:rPr>
        <w:t>a Community Independent Review Process (</w:t>
      </w:r>
      <w:r w:rsidRPr="00925E48">
        <w:rPr>
          <w:rFonts w:cs="Times"/>
          <w:sz w:val="22"/>
          <w:szCs w:val="22"/>
        </w:rPr>
        <w:t>IRP</w:t>
      </w:r>
      <w:r>
        <w:rPr>
          <w:rFonts w:cs="Times"/>
          <w:sz w:val="22"/>
          <w:szCs w:val="22"/>
        </w:rPr>
        <w:t>)</w:t>
      </w:r>
      <w:r w:rsidRPr="00925E48">
        <w:rPr>
          <w:rFonts w:cs="Times"/>
          <w:sz w:val="22"/>
          <w:szCs w:val="22"/>
        </w:rPr>
        <w:t xml:space="preserve"> </w:t>
      </w:r>
      <w:r w:rsidRPr="00925E48">
        <w:rPr>
          <w:rFonts w:ascii="MS Mincho" w:eastAsia="MS Mincho" w:hAnsi="MS Mincho" w:cs="MS Mincho"/>
          <w:sz w:val="22"/>
          <w:szCs w:val="22"/>
        </w:rPr>
        <w:t> </w:t>
      </w:r>
    </w:p>
    <w:p w14:paraId="031BA9C9" w14:textId="77777777" w:rsidR="0056408F" w:rsidRPr="00925E48" w:rsidRDefault="0056408F" w:rsidP="005640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The rights of inspection and investigation</w:t>
      </w:r>
      <w:r w:rsidRPr="00925E48">
        <w:rPr>
          <w:rFonts w:cs="Times"/>
          <w:sz w:val="22"/>
          <w:szCs w:val="22"/>
        </w:rPr>
        <w:t xml:space="preserve"> </w:t>
      </w:r>
      <w:r w:rsidRPr="00925E48">
        <w:rPr>
          <w:rFonts w:ascii="MS Mincho" w:eastAsia="MS Mincho" w:hAnsi="MS Mincho" w:cs="MS Mincho"/>
          <w:sz w:val="22"/>
          <w:szCs w:val="22"/>
        </w:rPr>
        <w:t> </w:t>
      </w:r>
    </w:p>
    <w:p w14:paraId="574D39E4" w14:textId="77777777" w:rsidR="0056408F" w:rsidRPr="00925E48" w:rsidRDefault="0056408F" w:rsidP="0056408F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="Times"/>
          <w:sz w:val="22"/>
          <w:szCs w:val="22"/>
        </w:rPr>
      </w:pPr>
      <w:r>
        <w:rPr>
          <w:rFonts w:asciiTheme="minorHAnsi" w:hAnsiTheme="minorHAnsi" w:cs="Times"/>
          <w:sz w:val="22"/>
          <w:szCs w:val="22"/>
        </w:rPr>
        <w:t>Under the Bylaws, e</w:t>
      </w:r>
      <w:r w:rsidRPr="00925E48">
        <w:rPr>
          <w:rFonts w:asciiTheme="minorHAnsi" w:hAnsiTheme="minorHAnsi" w:cs="Times"/>
          <w:sz w:val="22"/>
          <w:szCs w:val="22"/>
        </w:rPr>
        <w:t xml:space="preserve">ach Decisional Participant </w:t>
      </w:r>
      <w:r>
        <w:rPr>
          <w:rFonts w:asciiTheme="minorHAnsi" w:hAnsiTheme="minorHAnsi" w:cs="Times"/>
          <w:sz w:val="22"/>
          <w:szCs w:val="22"/>
        </w:rPr>
        <w:t>is required to</w:t>
      </w:r>
      <w:r w:rsidRPr="00925E48">
        <w:rPr>
          <w:rFonts w:asciiTheme="minorHAnsi" w:hAnsiTheme="minorHAnsi" w:cs="Times"/>
          <w:sz w:val="22"/>
          <w:szCs w:val="22"/>
        </w:rPr>
        <w:t xml:space="preserve"> adopt procedures for exercising the rights of the individual Decisional Participant</w:t>
      </w:r>
      <w:r>
        <w:rPr>
          <w:rFonts w:asciiTheme="minorHAnsi" w:hAnsiTheme="minorHAnsi" w:cs="Times"/>
          <w:sz w:val="22"/>
          <w:szCs w:val="22"/>
        </w:rPr>
        <w:t xml:space="preserve"> in accordance with Annex D of the Bylaws</w:t>
      </w:r>
      <w:r w:rsidRPr="00925E48">
        <w:rPr>
          <w:rFonts w:asciiTheme="minorHAnsi" w:hAnsiTheme="minorHAnsi" w:cs="Times"/>
          <w:sz w:val="22"/>
          <w:szCs w:val="22"/>
        </w:rPr>
        <w:t xml:space="preserve">. </w:t>
      </w:r>
      <w:r>
        <w:rPr>
          <w:rFonts w:asciiTheme="minorHAnsi" w:hAnsiTheme="minorHAnsi" w:cs="Times"/>
          <w:sz w:val="22"/>
          <w:szCs w:val="22"/>
        </w:rPr>
        <w:t>Work in this regard is underway in the GNSO.</w:t>
      </w:r>
    </w:p>
    <w:p w14:paraId="48B2D0AC" w14:textId="77777777" w:rsidR="0056408F" w:rsidRPr="005678A5" w:rsidRDefault="0056408F" w:rsidP="0056408F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="Times"/>
          <w:b/>
          <w:color w:val="0B181B"/>
          <w:sz w:val="22"/>
          <w:szCs w:val="22"/>
        </w:rPr>
      </w:pPr>
      <w:r w:rsidRPr="005678A5">
        <w:rPr>
          <w:rFonts w:asciiTheme="minorHAnsi" w:hAnsiTheme="minorHAnsi" w:cs="Times"/>
          <w:b/>
          <w:color w:val="0B181B"/>
          <w:sz w:val="22"/>
          <w:szCs w:val="22"/>
        </w:rPr>
        <w:t>Background on the EC Administration</w:t>
      </w:r>
    </w:p>
    <w:p w14:paraId="0EFC3619" w14:textId="77777777" w:rsidR="0056408F" w:rsidRPr="00925E48" w:rsidRDefault="0056408F" w:rsidP="0056408F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="Times"/>
          <w:sz w:val="22"/>
          <w:szCs w:val="22"/>
        </w:rPr>
      </w:pPr>
      <w:r w:rsidRPr="00925E48">
        <w:rPr>
          <w:rFonts w:asciiTheme="minorHAnsi" w:hAnsiTheme="minorHAnsi" w:cs="Times"/>
          <w:color w:val="0B181B"/>
          <w:sz w:val="22"/>
          <w:szCs w:val="22"/>
        </w:rPr>
        <w:t>The EC Administration is the administrative body through which the Decisional Participants act collectively</w:t>
      </w:r>
      <w:r>
        <w:rPr>
          <w:rFonts w:asciiTheme="minorHAnsi" w:hAnsiTheme="minorHAnsi" w:cs="Times"/>
          <w:color w:val="0B181B"/>
          <w:sz w:val="22"/>
          <w:szCs w:val="22"/>
        </w:rPr>
        <w:t>. The EC Administration comprises a designated representative from each of the five Decisional Participants</w:t>
      </w:r>
      <w:r w:rsidRPr="00925E48">
        <w:rPr>
          <w:rFonts w:asciiTheme="minorHAnsi" w:hAnsiTheme="minorHAnsi" w:cs="Times"/>
          <w:color w:val="0B181B"/>
          <w:sz w:val="22"/>
          <w:szCs w:val="22"/>
        </w:rPr>
        <w:t xml:space="preserve">. In representing a Decisional Participant on the EC Administration, </w:t>
      </w:r>
      <w:r w:rsidRPr="005678A5">
        <w:rPr>
          <w:rFonts w:asciiTheme="minorHAnsi" w:hAnsiTheme="minorHAnsi" w:cs="Times"/>
          <w:color w:val="0B181B"/>
          <w:sz w:val="22"/>
          <w:szCs w:val="22"/>
          <w:u w:val="single"/>
        </w:rPr>
        <w:t>the individual representative acts solely as directed by the represented Decisional Participant and in accordance with processes developed by such Decisional Participant</w:t>
      </w:r>
      <w:r w:rsidRPr="00925E48">
        <w:rPr>
          <w:rFonts w:asciiTheme="minorHAnsi" w:hAnsiTheme="minorHAnsi" w:cs="Times"/>
          <w:color w:val="0B181B"/>
          <w:sz w:val="22"/>
          <w:szCs w:val="22"/>
        </w:rPr>
        <w:t xml:space="preserve">. </w:t>
      </w:r>
    </w:p>
    <w:p w14:paraId="7CB407DD" w14:textId="77777777" w:rsidR="0056408F" w:rsidRDefault="0056408F" w:rsidP="0056408F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="Times"/>
          <w:color w:val="0B181B"/>
          <w:sz w:val="22"/>
          <w:szCs w:val="22"/>
        </w:rPr>
      </w:pPr>
      <w:r>
        <w:rPr>
          <w:rFonts w:asciiTheme="minorHAnsi" w:hAnsiTheme="minorHAnsi" w:cs="Times"/>
          <w:color w:val="0B181B"/>
          <w:sz w:val="22"/>
          <w:szCs w:val="22"/>
        </w:rPr>
        <w:t>Annex D of the Bylaws sets out the procedures through which the EC Administration implements decisions made by the EC</w:t>
      </w:r>
      <w:r w:rsidRPr="00925E48">
        <w:rPr>
          <w:rFonts w:asciiTheme="minorHAnsi" w:hAnsiTheme="minorHAnsi" w:cs="Times"/>
          <w:color w:val="0B181B"/>
          <w:sz w:val="22"/>
          <w:szCs w:val="22"/>
        </w:rPr>
        <w:t xml:space="preserve">. </w:t>
      </w:r>
    </w:p>
    <w:p w14:paraId="219E9EA0" w14:textId="77777777" w:rsidR="0056408F" w:rsidRPr="00925E48" w:rsidRDefault="0056408F" w:rsidP="0056408F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="Times"/>
          <w:b/>
          <w:sz w:val="22"/>
          <w:szCs w:val="22"/>
        </w:rPr>
      </w:pPr>
      <w:r w:rsidRPr="00925E48">
        <w:rPr>
          <w:rFonts w:asciiTheme="minorHAnsi" w:hAnsiTheme="minorHAnsi" w:cs="Times"/>
          <w:b/>
          <w:sz w:val="22"/>
          <w:szCs w:val="22"/>
        </w:rPr>
        <w:t>Responsibilities for the EC Administration</w:t>
      </w:r>
    </w:p>
    <w:p w14:paraId="5D3824FC" w14:textId="77777777" w:rsidR="0056408F" w:rsidRPr="00925E48" w:rsidRDefault="0056408F" w:rsidP="0056408F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="Times"/>
          <w:b/>
          <w:sz w:val="22"/>
          <w:szCs w:val="22"/>
        </w:rPr>
      </w:pPr>
      <w:r w:rsidRPr="00925E48">
        <w:rPr>
          <w:rFonts w:asciiTheme="minorHAnsi" w:hAnsiTheme="minorHAnsi"/>
          <w:color w:val="000000"/>
          <w:sz w:val="22"/>
          <w:szCs w:val="22"/>
        </w:rPr>
        <w:t>From a GNSO perspective the representative is primarily a conduit for communicating GNSO Council decisions</w:t>
      </w:r>
      <w:r>
        <w:rPr>
          <w:rFonts w:asciiTheme="minorHAnsi" w:hAnsiTheme="minorHAnsi"/>
          <w:color w:val="000000"/>
          <w:sz w:val="22"/>
          <w:szCs w:val="22"/>
        </w:rPr>
        <w:t xml:space="preserve"> to the EC Administration</w:t>
      </w:r>
      <w:r w:rsidRPr="00925E48">
        <w:rPr>
          <w:rFonts w:asciiTheme="minorHAnsi" w:hAnsiTheme="minorHAnsi"/>
          <w:color w:val="000000"/>
          <w:sz w:val="22"/>
          <w:szCs w:val="22"/>
        </w:rPr>
        <w:t>. As a general matter, the EC Administration is responsible for the following tasks:</w:t>
      </w:r>
    </w:p>
    <w:p w14:paraId="4DEFAE9D" w14:textId="77777777" w:rsidR="0056408F" w:rsidRPr="00925E48" w:rsidRDefault="0056408F" w:rsidP="005640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 w:rsidRPr="00925E48">
        <w:rPr>
          <w:rFonts w:cs="Times"/>
          <w:sz w:val="22"/>
          <w:szCs w:val="22"/>
        </w:rPr>
        <w:t>Receiv</w:t>
      </w:r>
      <w:r>
        <w:rPr>
          <w:rFonts w:cs="Times"/>
          <w:sz w:val="22"/>
          <w:szCs w:val="22"/>
        </w:rPr>
        <w:t>ing</w:t>
      </w:r>
      <w:r w:rsidRPr="00925E48">
        <w:rPr>
          <w:rFonts w:cs="Times"/>
          <w:sz w:val="22"/>
          <w:szCs w:val="22"/>
        </w:rPr>
        <w:t xml:space="preserve"> and send</w:t>
      </w:r>
      <w:r>
        <w:rPr>
          <w:rFonts w:cs="Times"/>
          <w:sz w:val="22"/>
          <w:szCs w:val="22"/>
        </w:rPr>
        <w:t>ing</w:t>
      </w:r>
      <w:r w:rsidRPr="00925E48">
        <w:rPr>
          <w:rFonts w:cs="Times"/>
          <w:sz w:val="22"/>
          <w:szCs w:val="22"/>
        </w:rPr>
        <w:t xml:space="preserve"> </w:t>
      </w:r>
      <w:r>
        <w:rPr>
          <w:rFonts w:cs="Times"/>
          <w:sz w:val="22"/>
          <w:szCs w:val="22"/>
        </w:rPr>
        <w:t xml:space="preserve">EC </w:t>
      </w:r>
      <w:r w:rsidRPr="00925E48">
        <w:rPr>
          <w:rFonts w:cs="Times"/>
          <w:sz w:val="22"/>
          <w:szCs w:val="22"/>
        </w:rPr>
        <w:t>notifications</w:t>
      </w:r>
      <w:r>
        <w:rPr>
          <w:rFonts w:cs="Times"/>
          <w:sz w:val="22"/>
          <w:szCs w:val="22"/>
        </w:rPr>
        <w:t xml:space="preserve"> required by the Bylaws</w:t>
      </w:r>
    </w:p>
    <w:p w14:paraId="7F0A996B" w14:textId="77777777" w:rsidR="0056408F" w:rsidRPr="00925E48" w:rsidRDefault="0056408F" w:rsidP="005640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 w:rsidRPr="00925E48">
        <w:rPr>
          <w:rFonts w:cs="Times"/>
          <w:sz w:val="22"/>
          <w:szCs w:val="22"/>
        </w:rPr>
        <w:t>Moderat</w:t>
      </w:r>
      <w:r>
        <w:rPr>
          <w:rFonts w:cs="Times"/>
          <w:sz w:val="22"/>
          <w:szCs w:val="22"/>
        </w:rPr>
        <w:t>ing</w:t>
      </w:r>
      <w:r w:rsidRPr="00925E48">
        <w:rPr>
          <w:rFonts w:cs="Times"/>
          <w:sz w:val="22"/>
          <w:szCs w:val="22"/>
        </w:rPr>
        <w:t xml:space="preserve"> </w:t>
      </w:r>
      <w:r>
        <w:rPr>
          <w:rFonts w:cs="Times"/>
          <w:sz w:val="22"/>
          <w:szCs w:val="22"/>
        </w:rPr>
        <w:t>C</w:t>
      </w:r>
      <w:r w:rsidRPr="00925E48">
        <w:rPr>
          <w:rFonts w:cs="Times"/>
          <w:sz w:val="22"/>
          <w:szCs w:val="22"/>
        </w:rPr>
        <w:t xml:space="preserve">ommunity </w:t>
      </w:r>
      <w:r>
        <w:rPr>
          <w:rFonts w:cs="Times"/>
          <w:sz w:val="22"/>
          <w:szCs w:val="22"/>
        </w:rPr>
        <w:t>F</w:t>
      </w:r>
      <w:r w:rsidRPr="00925E48">
        <w:rPr>
          <w:rFonts w:cs="Times"/>
          <w:sz w:val="22"/>
          <w:szCs w:val="22"/>
        </w:rPr>
        <w:t>orums</w:t>
      </w:r>
      <w:r>
        <w:rPr>
          <w:rFonts w:cs="Times"/>
          <w:sz w:val="22"/>
          <w:szCs w:val="22"/>
        </w:rPr>
        <w:t xml:space="preserve"> that may be required to be called under the Bylaws</w:t>
      </w:r>
    </w:p>
    <w:p w14:paraId="54AC9CA6" w14:textId="77777777" w:rsidR="0056408F" w:rsidRPr="00925E48" w:rsidRDefault="0056408F" w:rsidP="005640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 w:rsidRPr="00925E48">
        <w:rPr>
          <w:rFonts w:cs="Times"/>
          <w:sz w:val="22"/>
          <w:szCs w:val="22"/>
        </w:rPr>
        <w:t>Tall</w:t>
      </w:r>
      <w:r>
        <w:rPr>
          <w:rFonts w:cs="Times"/>
          <w:sz w:val="22"/>
          <w:szCs w:val="22"/>
        </w:rPr>
        <w:t>ying</w:t>
      </w:r>
      <w:r w:rsidRPr="00925E48">
        <w:rPr>
          <w:rFonts w:cs="Times"/>
          <w:sz w:val="22"/>
          <w:szCs w:val="22"/>
        </w:rPr>
        <w:t xml:space="preserve"> decisions of Decisional Participants </w:t>
      </w:r>
      <w:r>
        <w:rPr>
          <w:rFonts w:cs="Times"/>
          <w:sz w:val="22"/>
          <w:szCs w:val="22"/>
        </w:rPr>
        <w:t>related to the exercise of EC powers</w:t>
      </w:r>
    </w:p>
    <w:p w14:paraId="7D027307" w14:textId="77777777" w:rsidR="000E7792" w:rsidRDefault="0056408F" w:rsidP="006C4CC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</w:pPr>
      <w:r w:rsidRPr="0056408F">
        <w:rPr>
          <w:rFonts w:cs="Times"/>
          <w:sz w:val="22"/>
          <w:szCs w:val="22"/>
        </w:rPr>
        <w:t>In a Community Mediation</w:t>
      </w:r>
      <w:r w:rsidRPr="0056408F">
        <w:rPr>
          <w:rFonts w:eastAsia="MS Mincho" w:cs="MS Mincho"/>
          <w:sz w:val="22"/>
          <w:szCs w:val="22"/>
        </w:rPr>
        <w:t xml:space="preserve"> initiated where the Board is alleged to have refused or failed to comply with a valid decision of the EC under the Bylaws, de</w:t>
      </w:r>
      <w:r w:rsidRPr="0056408F">
        <w:rPr>
          <w:rFonts w:cs="Times"/>
          <w:sz w:val="22"/>
          <w:szCs w:val="22"/>
        </w:rPr>
        <w:t xml:space="preserve">signating individuals to represent the EC in the mediation </w:t>
      </w:r>
      <w:bookmarkStart w:id="0" w:name="_GoBack"/>
      <w:bookmarkEnd w:id="0"/>
    </w:p>
    <w:sectPr w:rsidR="000E7792" w:rsidSect="00D9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B4BC9"/>
    <w:multiLevelType w:val="hybridMultilevel"/>
    <w:tmpl w:val="2F8C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97ACA"/>
    <w:multiLevelType w:val="hybridMultilevel"/>
    <w:tmpl w:val="E630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8F"/>
    <w:rsid w:val="0056408F"/>
    <w:rsid w:val="008E3A71"/>
    <w:rsid w:val="00B06800"/>
    <w:rsid w:val="00C7576E"/>
    <w:rsid w:val="00D9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FB3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408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08F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2240</Characters>
  <Application>Microsoft Macintosh Word</Application>
  <DocSecurity>0</DocSecurity>
  <Lines>49</Lines>
  <Paragraphs>30</Paragraphs>
  <ScaleCrop>false</ScaleCrop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1</cp:revision>
  <dcterms:created xsi:type="dcterms:W3CDTF">2017-05-11T17:07:00Z</dcterms:created>
  <dcterms:modified xsi:type="dcterms:W3CDTF">2017-05-11T17:09:00Z</dcterms:modified>
</cp:coreProperties>
</file>