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ED" w:rsidRDefault="00402386" w:rsidP="00A721ED">
      <w:pPr>
        <w:pStyle w:val="Title"/>
      </w:pPr>
      <w:r>
        <w:t>IP Response</w:t>
      </w:r>
      <w:r w:rsidR="00A721ED">
        <w:t xml:space="preserve"> to </w:t>
      </w:r>
      <w:r w:rsidR="001636D8">
        <w:t xml:space="preserve">Greek </w:t>
      </w:r>
      <w:r>
        <w:t xml:space="preserve">Script </w:t>
      </w:r>
      <w:r w:rsidR="00A721ED">
        <w:t>LGR</w:t>
      </w:r>
      <w:r w:rsidR="00501C90">
        <w:t xml:space="preserve"> Draft</w:t>
      </w:r>
      <w:r w:rsidR="00A721ED">
        <w:t xml:space="preserve"> of </w:t>
      </w:r>
      <w:r w:rsidR="001636D8">
        <w:t xml:space="preserve">14 August </w:t>
      </w:r>
      <w:r w:rsidR="00A721ED">
        <w:t>2018</w:t>
      </w:r>
    </w:p>
    <w:p w:rsidR="008567B1" w:rsidRDefault="00C22A95" w:rsidP="00A721ED">
      <w:pPr>
        <w:rPr>
          <w:rFonts w:eastAsia="Times New Roman"/>
        </w:rPr>
      </w:pPr>
      <w:r>
        <w:rPr>
          <w:rFonts w:eastAsia="Times New Roman"/>
        </w:rPr>
        <w:t>DATE: 201</w:t>
      </w:r>
      <w:r w:rsidR="0065013F">
        <w:rPr>
          <w:rFonts w:eastAsia="Times New Roman"/>
        </w:rPr>
        <w:t>9</w:t>
      </w:r>
      <w:r>
        <w:rPr>
          <w:rFonts w:eastAsia="Times New Roman"/>
        </w:rPr>
        <w:t>-</w:t>
      </w:r>
      <w:r w:rsidR="004D6E8C">
        <w:rPr>
          <w:rFonts w:eastAsia="Times New Roman"/>
        </w:rPr>
        <w:t>0</w:t>
      </w:r>
      <w:r w:rsidR="009E4CD3">
        <w:rPr>
          <w:rFonts w:eastAsia="Times New Roman"/>
        </w:rPr>
        <w:t>9</w:t>
      </w:r>
      <w:r>
        <w:rPr>
          <w:rFonts w:eastAsia="Times New Roman"/>
        </w:rPr>
        <w:t>-</w:t>
      </w:r>
      <w:r w:rsidR="00147334">
        <w:rPr>
          <w:rFonts w:eastAsia="Times New Roman"/>
        </w:rPr>
        <w:t>10</w:t>
      </w:r>
      <w:r w:rsidR="00AF2463">
        <w:rPr>
          <w:rFonts w:eastAsia="Times New Roman"/>
        </w:rPr>
        <w:t xml:space="preserve"> </w:t>
      </w:r>
    </w:p>
    <w:p w:rsidR="00A721ED" w:rsidRDefault="00A721ED" w:rsidP="00A721ED">
      <w:pPr>
        <w:pStyle w:val="Heading1"/>
      </w:pPr>
      <w:r>
        <w:t>Overview</w:t>
      </w:r>
    </w:p>
    <w:p w:rsidR="00EB4CC2" w:rsidRDefault="00A721ED" w:rsidP="00A721ED">
      <w:r w:rsidRPr="00B55C26">
        <w:t xml:space="preserve">This </w:t>
      </w:r>
      <w:r>
        <w:t>document provides</w:t>
      </w:r>
      <w:r w:rsidR="00953371">
        <w:t xml:space="preserve"> the</w:t>
      </w:r>
      <w:r>
        <w:t xml:space="preserve"> IP response to the </w:t>
      </w:r>
      <w:r w:rsidR="001636D8">
        <w:t>Greek</w:t>
      </w:r>
      <w:r w:rsidR="0065013F">
        <w:t xml:space="preserve"> LGR proposal </w:t>
      </w:r>
      <w:r w:rsidR="00E23484">
        <w:t xml:space="preserve">completed with an XML file dated </w:t>
      </w:r>
      <w:r w:rsidR="0065013F">
        <w:t>2019-</w:t>
      </w:r>
      <w:r w:rsidR="00E23484">
        <w:t>08</w:t>
      </w:r>
      <w:r w:rsidR="009B6B9B">
        <w:t>-</w:t>
      </w:r>
      <w:r w:rsidR="00E23484">
        <w:t>14</w:t>
      </w:r>
      <w:r w:rsidR="00EB4CC2">
        <w:t>.</w:t>
      </w:r>
    </w:p>
    <w:p w:rsidR="00A721ED" w:rsidRDefault="0065013F" w:rsidP="00A721ED">
      <w:r>
        <w:t>The p</w:t>
      </w:r>
      <w:r w:rsidR="00EB4CC2">
        <w:t>roposal</w:t>
      </w:r>
      <w:r>
        <w:t xml:space="preserve"> as reviewed contains</w:t>
      </w:r>
      <w:r w:rsidR="00EB4CC2">
        <w:t xml:space="preserve"> file in DOCX format</w:t>
      </w:r>
      <w:r w:rsidR="009B6B9B">
        <w:t xml:space="preserve">, </w:t>
      </w:r>
      <w:r>
        <w:t>as well as</w:t>
      </w:r>
      <w:r w:rsidR="00EB4CC2">
        <w:t xml:space="preserve"> both </w:t>
      </w:r>
      <w:r w:rsidR="009B6B9B">
        <w:t>XML and test file</w:t>
      </w:r>
      <w:r w:rsidR="00EB4CC2">
        <w:t xml:space="preserve"> of labels</w:t>
      </w:r>
      <w:r w:rsidR="009B6B9B">
        <w:t>.</w:t>
      </w:r>
      <w:r w:rsidR="00901416">
        <w:t xml:space="preserve"> </w:t>
      </w:r>
    </w:p>
    <w:p w:rsidR="0065013F" w:rsidRDefault="0065013F" w:rsidP="00A721ED">
      <w:r>
        <w:t>The IP reviewed the supporting document and made comments and suggested edits, which the IP requests the GP to review and to make further changes where appropriate.</w:t>
      </w:r>
    </w:p>
    <w:p w:rsidR="0074034B" w:rsidRDefault="0074034B" w:rsidP="00A721ED"/>
    <w:p w:rsidR="00316660" w:rsidRDefault="0065013F" w:rsidP="00A721ED">
      <w:r>
        <w:t xml:space="preserve">The IP reviewed the XML file and </w:t>
      </w:r>
      <w:r w:rsidR="00E23484">
        <w:t>has some comments that</w:t>
      </w:r>
      <w:r>
        <w:t xml:space="preserve"> are listed in </w:t>
      </w:r>
      <w:r w:rsidR="00E23484">
        <w:t xml:space="preserve">the </w:t>
      </w:r>
      <w:r>
        <w:t>summary</w:t>
      </w:r>
      <w:r w:rsidR="00E23484">
        <w:t xml:space="preserve"> below.</w:t>
      </w:r>
      <w:r>
        <w:t xml:space="preserve"> </w:t>
      </w:r>
    </w:p>
    <w:p w:rsidR="00380854" w:rsidRDefault="00380854" w:rsidP="00A721ED">
      <w:pPr>
        <w:pStyle w:val="Heading1"/>
      </w:pPr>
      <w:r>
        <w:t>General Remarks</w:t>
      </w:r>
    </w:p>
    <w:p w:rsidR="00380854" w:rsidRPr="00380854" w:rsidRDefault="00380854" w:rsidP="00380854">
      <w:r>
        <w:t>This section lists some of the overall concerns with</w:t>
      </w:r>
      <w:r w:rsidR="00C76F56">
        <w:t xml:space="preserve"> and remarks related to</w:t>
      </w:r>
      <w:r>
        <w:t xml:space="preserve"> the proposal.</w:t>
      </w:r>
      <w:r w:rsidR="00AF2463">
        <w:t xml:space="preserve"> </w:t>
      </w:r>
      <w:r w:rsidR="00E23484">
        <w:t>While the proposal is fairly far along for an initial version, there are several questions and technical issues that should be addressed.</w:t>
      </w:r>
      <w:r w:rsidR="00D47064">
        <w:t xml:space="preserve"> Some of these are summarized here, others can be found in the sections dealing with a specific document or file.</w:t>
      </w:r>
    </w:p>
    <w:tbl>
      <w:tblPr>
        <w:tblStyle w:val="TableGrid"/>
        <w:tblW w:w="0" w:type="auto"/>
        <w:tblLook w:val="04A0"/>
      </w:tblPr>
      <w:tblGrid>
        <w:gridCol w:w="1278"/>
        <w:gridCol w:w="6134"/>
        <w:gridCol w:w="2164"/>
      </w:tblGrid>
      <w:tr w:rsidR="00C76F56" w:rsidTr="00C76F56">
        <w:tc>
          <w:tcPr>
            <w:tcW w:w="1212" w:type="dxa"/>
          </w:tcPr>
          <w:p w:rsidR="00C76F56" w:rsidRDefault="00C76F56" w:rsidP="0074034B">
            <w:pPr>
              <w:rPr>
                <w:lang w:val="de-DE"/>
              </w:rPr>
            </w:pPr>
            <w:r>
              <w:rPr>
                <w:lang w:val="de-DE"/>
              </w:rPr>
              <w:t>Repertoire</w:t>
            </w:r>
          </w:p>
        </w:tc>
        <w:tc>
          <w:tcPr>
            <w:tcW w:w="6186" w:type="dxa"/>
          </w:tcPr>
          <w:p w:rsidR="00C76F56" w:rsidRPr="004D6E8C" w:rsidRDefault="00C76F56" w:rsidP="004D6E8C">
            <w:pPr>
              <w:pStyle w:val="ListParagraph"/>
              <w:ind w:left="48"/>
            </w:pPr>
            <w:r>
              <w:t>The IP agrees with the focus on modern Greek and has no further comments on the Repertoire.</w:t>
            </w:r>
          </w:p>
        </w:tc>
        <w:tc>
          <w:tcPr>
            <w:tcW w:w="2178" w:type="dxa"/>
          </w:tcPr>
          <w:p w:rsidR="00C76F56" w:rsidRDefault="00C76F56" w:rsidP="0074034B">
            <w:pPr>
              <w:pStyle w:val="CommentText"/>
            </w:pPr>
          </w:p>
        </w:tc>
      </w:tr>
      <w:tr w:rsidR="00380854" w:rsidTr="00C76F56">
        <w:tc>
          <w:tcPr>
            <w:tcW w:w="1212" w:type="dxa"/>
          </w:tcPr>
          <w:p w:rsidR="00380854" w:rsidRDefault="00C76F56" w:rsidP="0074034B">
            <w:pPr>
              <w:rPr>
                <w:lang w:val="de-DE"/>
              </w:rPr>
            </w:pPr>
            <w:r>
              <w:rPr>
                <w:lang w:val="de-DE"/>
              </w:rPr>
              <w:t>Variants</w:t>
            </w:r>
          </w:p>
        </w:tc>
        <w:tc>
          <w:tcPr>
            <w:tcW w:w="6186" w:type="dxa"/>
          </w:tcPr>
          <w:p w:rsidR="004D6E8C" w:rsidRDefault="004D6E8C" w:rsidP="004D6E8C">
            <w:pPr>
              <w:pStyle w:val="ListParagraph"/>
              <w:ind w:left="48"/>
            </w:pPr>
            <w:r w:rsidRPr="004D6E8C">
              <w:t>The IP is concerned that the variants</w:t>
            </w:r>
            <w:r w:rsidR="0091226C">
              <w:t xml:space="preserve"> are defined in a manner that appears</w:t>
            </w:r>
            <w:r w:rsidRPr="004D6E8C">
              <w:t xml:space="preserve"> overly broad.</w:t>
            </w:r>
          </w:p>
          <w:p w:rsidR="004D6E8C" w:rsidRPr="004D6E8C" w:rsidRDefault="004D6E8C" w:rsidP="004D6E8C">
            <w:pPr>
              <w:pStyle w:val="ListParagraph"/>
              <w:ind w:left="48"/>
            </w:pPr>
          </w:p>
          <w:p w:rsidR="00380854" w:rsidRDefault="004D6E8C" w:rsidP="004D6E8C">
            <w:pPr>
              <w:pStyle w:val="ListParagraph"/>
              <w:ind w:left="0"/>
            </w:pPr>
            <w:r w:rsidRPr="004D6E8C">
              <w:t>While the IP appreciates that the LGR attempts to extend the design of the Second Level .gr domain, we feel that the resulting system is not appropriate for the Root Zone.</w:t>
            </w:r>
          </w:p>
          <w:p w:rsidR="0058303E" w:rsidRDefault="0058303E" w:rsidP="004D6E8C">
            <w:pPr>
              <w:pStyle w:val="ListParagraph"/>
              <w:ind w:left="0"/>
            </w:pPr>
          </w:p>
          <w:p w:rsidR="0058303E" w:rsidRDefault="0058303E" w:rsidP="0058303E">
            <w:pPr>
              <w:pStyle w:val="ListParagraph"/>
              <w:ind w:left="48"/>
            </w:pPr>
            <w:r w:rsidRPr="0058303E">
              <w:t>Generally, the IP would look to experience with IDNs on the second level to inform the design of the Root Zone, however, the resultant design must fit in with the principles for Root Zone IDN development and respect the fact that the Root Zone is a shared resource.</w:t>
            </w:r>
          </w:p>
          <w:p w:rsidR="0058303E" w:rsidRDefault="0058303E" w:rsidP="0058303E">
            <w:pPr>
              <w:pStyle w:val="ListParagraph"/>
              <w:ind w:left="48"/>
            </w:pPr>
          </w:p>
          <w:p w:rsidR="0058303E" w:rsidRPr="0058303E" w:rsidRDefault="0058303E" w:rsidP="0058303E">
            <w:pPr>
              <w:pStyle w:val="ListParagraph"/>
              <w:ind w:left="48"/>
            </w:pPr>
            <w:r w:rsidRPr="0058303E">
              <w:t xml:space="preserve">A key difference from the second level .gr domain is that unlike the Root Zone, any Latin script labels in the .gr domain can be expected to target Greek users. That is not the case for the Root </w:t>
            </w:r>
            <w:r w:rsidRPr="0058303E">
              <w:lastRenderedPageBreak/>
              <w:t>Zone and the IP is concerned by the degree to which Greek variants appear to impose in-script variants on Latin and Cyrillic.</w:t>
            </w:r>
          </w:p>
          <w:p w:rsidR="0058303E" w:rsidRPr="0058303E" w:rsidRDefault="0058303E" w:rsidP="0058303E">
            <w:pPr>
              <w:pStyle w:val="ListParagraph"/>
            </w:pPr>
          </w:p>
          <w:p w:rsidR="0058303E" w:rsidRDefault="0058303E" w:rsidP="00C76F56">
            <w:pPr>
              <w:pStyle w:val="ListParagraph"/>
              <w:ind w:left="48"/>
            </w:pPr>
            <w:r w:rsidRPr="0058303E">
              <w:t xml:space="preserve">Such imposed variants may be acceptable in cases of overlapped repertoires within the </w:t>
            </w:r>
            <w:r w:rsidRPr="0058303E">
              <w:rPr>
                <w:i/>
                <w:iCs/>
              </w:rPr>
              <w:t>same</w:t>
            </w:r>
            <w:r w:rsidRPr="0058303E">
              <w:t xml:space="preserve"> script (such as between Chinese and Japanese) but they appear out of place between merely related scripts. (There are a few targeted exceptions among the Indic scripts in the current Root Zone LGR, but they stop well short of what is proposed here).</w:t>
            </w:r>
          </w:p>
        </w:tc>
        <w:tc>
          <w:tcPr>
            <w:tcW w:w="2178" w:type="dxa"/>
          </w:tcPr>
          <w:p w:rsidR="00380854" w:rsidRDefault="004D6E8C" w:rsidP="0074034B">
            <w:pPr>
              <w:pStyle w:val="CommentText"/>
            </w:pPr>
            <w:r>
              <w:lastRenderedPageBreak/>
              <w:t>See specific comments below</w:t>
            </w:r>
          </w:p>
        </w:tc>
      </w:tr>
      <w:tr w:rsidR="00380854" w:rsidTr="00C76F56">
        <w:tc>
          <w:tcPr>
            <w:tcW w:w="1212" w:type="dxa"/>
          </w:tcPr>
          <w:p w:rsidR="00380854" w:rsidRDefault="00C76F56" w:rsidP="0074034B">
            <w:pPr>
              <w:rPr>
                <w:lang w:val="de-DE"/>
              </w:rPr>
            </w:pPr>
            <w:r>
              <w:rPr>
                <w:lang w:val="de-DE"/>
              </w:rPr>
              <w:lastRenderedPageBreak/>
              <w:t>Background</w:t>
            </w:r>
          </w:p>
        </w:tc>
        <w:tc>
          <w:tcPr>
            <w:tcW w:w="6186" w:type="dxa"/>
          </w:tcPr>
          <w:p w:rsidR="00380854" w:rsidRDefault="004D6E8C" w:rsidP="0074034B">
            <w:pPr>
              <w:pStyle w:val="ListParagraph"/>
              <w:ind w:left="0"/>
            </w:pPr>
            <w:r>
              <w:t>The introduction/background section is overly long.</w:t>
            </w:r>
          </w:p>
        </w:tc>
        <w:tc>
          <w:tcPr>
            <w:tcW w:w="2178" w:type="dxa"/>
          </w:tcPr>
          <w:p w:rsidR="00380854" w:rsidRDefault="004D6E8C" w:rsidP="0074034B">
            <w:pPr>
              <w:pStyle w:val="CommentText"/>
            </w:pPr>
            <w:r>
              <w:t>See specific comments below</w:t>
            </w:r>
          </w:p>
        </w:tc>
      </w:tr>
      <w:tr w:rsidR="00380854" w:rsidTr="00C76F56">
        <w:tc>
          <w:tcPr>
            <w:tcW w:w="1212" w:type="dxa"/>
          </w:tcPr>
          <w:p w:rsidR="00380854" w:rsidRDefault="00C76F56" w:rsidP="0074034B">
            <w:pPr>
              <w:rPr>
                <w:lang w:val="de-DE"/>
              </w:rPr>
            </w:pPr>
            <w:r>
              <w:rPr>
                <w:lang w:val="de-DE"/>
              </w:rPr>
              <w:t>XML</w:t>
            </w:r>
          </w:p>
        </w:tc>
        <w:tc>
          <w:tcPr>
            <w:tcW w:w="6186" w:type="dxa"/>
          </w:tcPr>
          <w:p w:rsidR="00380854" w:rsidRDefault="004D6E8C" w:rsidP="00380854">
            <w:pPr>
              <w:pStyle w:val="ListParagraph"/>
              <w:ind w:left="0"/>
            </w:pPr>
            <w:r>
              <w:t>The XML is missing some items</w:t>
            </w:r>
          </w:p>
        </w:tc>
        <w:tc>
          <w:tcPr>
            <w:tcW w:w="2178" w:type="dxa"/>
          </w:tcPr>
          <w:p w:rsidR="00380854" w:rsidRDefault="004D6E8C" w:rsidP="0074034B">
            <w:pPr>
              <w:pStyle w:val="CommentText"/>
            </w:pPr>
            <w:r>
              <w:t>See specific comments below</w:t>
            </w:r>
          </w:p>
        </w:tc>
      </w:tr>
      <w:tr w:rsidR="00AF2463" w:rsidTr="00C76F56">
        <w:tc>
          <w:tcPr>
            <w:tcW w:w="1212" w:type="dxa"/>
          </w:tcPr>
          <w:p w:rsidR="00AF2463" w:rsidRDefault="00C76F56" w:rsidP="0074034B">
            <w:pPr>
              <w:rPr>
                <w:lang w:val="de-DE"/>
              </w:rPr>
            </w:pPr>
            <w:r>
              <w:rPr>
                <w:lang w:val="de-DE"/>
              </w:rPr>
              <w:t>Test File</w:t>
            </w:r>
          </w:p>
        </w:tc>
        <w:tc>
          <w:tcPr>
            <w:tcW w:w="6186" w:type="dxa"/>
          </w:tcPr>
          <w:p w:rsidR="00AF2463" w:rsidRDefault="00C76F56" w:rsidP="0074034B">
            <w:pPr>
              <w:pStyle w:val="ListParagraph"/>
              <w:ind w:left="0"/>
            </w:pPr>
            <w:r>
              <w:t>The test file has not been evaluated yet</w:t>
            </w:r>
          </w:p>
        </w:tc>
        <w:tc>
          <w:tcPr>
            <w:tcW w:w="2178" w:type="dxa"/>
          </w:tcPr>
          <w:p w:rsidR="00AF2463" w:rsidRDefault="00C76F56" w:rsidP="0074034B">
            <w:pPr>
              <w:pStyle w:val="CommentText"/>
            </w:pPr>
            <w:r>
              <w:t>See specific comments below</w:t>
            </w:r>
          </w:p>
        </w:tc>
      </w:tr>
    </w:tbl>
    <w:p w:rsidR="00380854" w:rsidRPr="00380854" w:rsidRDefault="00380854" w:rsidP="00380854"/>
    <w:p w:rsidR="00AF2463" w:rsidRDefault="003F23B3" w:rsidP="00AF2463">
      <w:pPr>
        <w:pStyle w:val="Heading1"/>
      </w:pPr>
      <w:r>
        <w:t>Supporting</w:t>
      </w:r>
      <w:r w:rsidR="00A721ED">
        <w:t xml:space="preserve"> </w:t>
      </w:r>
      <w:r>
        <w:t>Document</w:t>
      </w:r>
    </w:p>
    <w:p w:rsidR="00AF2463" w:rsidRPr="00AF2463" w:rsidRDefault="00AF2463" w:rsidP="00AF2463"/>
    <w:tbl>
      <w:tblPr>
        <w:tblStyle w:val="TableGrid"/>
        <w:tblW w:w="9648" w:type="dxa"/>
        <w:tblLook w:val="04A0"/>
      </w:tblPr>
      <w:tblGrid>
        <w:gridCol w:w="1212"/>
        <w:gridCol w:w="5736"/>
        <w:gridCol w:w="2700"/>
      </w:tblGrid>
      <w:tr w:rsidR="00A721ED" w:rsidRPr="004319D6" w:rsidTr="00F80868">
        <w:tc>
          <w:tcPr>
            <w:tcW w:w="1212" w:type="dxa"/>
          </w:tcPr>
          <w:p w:rsidR="00A721ED" w:rsidRPr="004319D6" w:rsidRDefault="00A721ED" w:rsidP="009D484C">
            <w:pPr>
              <w:rPr>
                <w:b/>
                <w:bCs/>
              </w:rPr>
            </w:pPr>
            <w:r w:rsidRPr="004319D6">
              <w:rPr>
                <w:b/>
                <w:bCs/>
              </w:rPr>
              <w:t>Item</w:t>
            </w:r>
          </w:p>
        </w:tc>
        <w:tc>
          <w:tcPr>
            <w:tcW w:w="5736" w:type="dxa"/>
          </w:tcPr>
          <w:p w:rsidR="00A721ED" w:rsidRPr="004319D6" w:rsidRDefault="00A721ED" w:rsidP="009D484C">
            <w:pPr>
              <w:rPr>
                <w:b/>
                <w:bCs/>
              </w:rPr>
            </w:pPr>
            <w:r w:rsidRPr="004319D6">
              <w:rPr>
                <w:b/>
                <w:bCs/>
              </w:rPr>
              <w:t>Issue</w:t>
            </w:r>
          </w:p>
        </w:tc>
        <w:tc>
          <w:tcPr>
            <w:tcW w:w="2700" w:type="dxa"/>
          </w:tcPr>
          <w:p w:rsidR="00A721ED" w:rsidRPr="00C22A95" w:rsidRDefault="00A721ED" w:rsidP="009D484C">
            <w:pPr>
              <w:rPr>
                <w:b/>
                <w:bCs/>
              </w:rPr>
            </w:pPr>
            <w:r w:rsidRPr="00C22A95">
              <w:rPr>
                <w:b/>
                <w:bCs/>
              </w:rPr>
              <w:t>IP Comment</w:t>
            </w:r>
          </w:p>
        </w:tc>
      </w:tr>
      <w:tr w:rsidR="00BC02A7" w:rsidTr="00F80868">
        <w:tc>
          <w:tcPr>
            <w:tcW w:w="1212" w:type="dxa"/>
          </w:tcPr>
          <w:p w:rsidR="00BC02A7" w:rsidRDefault="006C5BE5" w:rsidP="009D484C">
            <w:pPr>
              <w:rPr>
                <w:lang w:val="de-DE"/>
              </w:rPr>
            </w:pPr>
            <w:r>
              <w:rPr>
                <w:lang w:val="de-DE"/>
              </w:rPr>
              <w:t>1</w:t>
            </w:r>
          </w:p>
        </w:tc>
        <w:tc>
          <w:tcPr>
            <w:tcW w:w="5736" w:type="dxa"/>
          </w:tcPr>
          <w:p w:rsidR="009B6B9B" w:rsidRDefault="004D6E8C" w:rsidP="00C76F56">
            <w:r>
              <w:t xml:space="preserve">There are some issues with the </w:t>
            </w:r>
            <w:r w:rsidR="00C76F56">
              <w:t>supporting</w:t>
            </w:r>
            <w:r>
              <w:t xml:space="preserve"> document; see the annotated version</w:t>
            </w:r>
          </w:p>
        </w:tc>
        <w:tc>
          <w:tcPr>
            <w:tcW w:w="2700" w:type="dxa"/>
          </w:tcPr>
          <w:p w:rsidR="009B6B9B" w:rsidRPr="00C22A95" w:rsidRDefault="004D6E8C" w:rsidP="009D484C">
            <w:r>
              <w:t>Please review the annotations in the attached document and make changes as appropriate</w:t>
            </w:r>
          </w:p>
        </w:tc>
      </w:tr>
      <w:tr w:rsidR="005B6D75" w:rsidTr="00F80868">
        <w:tc>
          <w:tcPr>
            <w:tcW w:w="1212" w:type="dxa"/>
          </w:tcPr>
          <w:p w:rsidR="005B6D75" w:rsidRDefault="00F80868" w:rsidP="009D484C">
            <w:pPr>
              <w:rPr>
                <w:lang w:val="de-DE"/>
              </w:rPr>
            </w:pPr>
            <w:r>
              <w:rPr>
                <w:lang w:val="de-DE"/>
              </w:rPr>
              <w:t>§ 3.2.1</w:t>
            </w:r>
          </w:p>
        </w:tc>
        <w:tc>
          <w:tcPr>
            <w:tcW w:w="5736" w:type="dxa"/>
          </w:tcPr>
          <w:p w:rsidR="009C0E8E" w:rsidRDefault="00C76F56" w:rsidP="006402CD">
            <w:pPr>
              <w:pStyle w:val="ListParagraph"/>
              <w:ind w:left="0"/>
            </w:pPr>
            <w:r>
              <w:t xml:space="preserve">In the IP’s view, </w:t>
            </w:r>
            <w:r w:rsidR="004D6E8C">
              <w:t xml:space="preserve">section </w:t>
            </w:r>
            <w:r w:rsidR="006402CD">
              <w:t xml:space="preserve">3.2.1 </w:t>
            </w:r>
            <w:r w:rsidR="004D6E8C">
              <w:t xml:space="preserve">on the Greek language question could be streamlined; for the purpose of the Root Zone LGR, the modern development of the Greek orthography </w:t>
            </w:r>
            <w:r>
              <w:t>sh</w:t>
            </w:r>
            <w:r w:rsidR="004D6E8C">
              <w:t xml:space="preserve">ould be taken </w:t>
            </w:r>
            <w:r>
              <w:t>as the unquestioned starting point – this is in keeping with the mandate for the Root Zone to support modern languages (and their modern, everyday orthographies)</w:t>
            </w:r>
            <w:r w:rsidR="004D6E8C">
              <w:t>.</w:t>
            </w:r>
          </w:p>
        </w:tc>
        <w:tc>
          <w:tcPr>
            <w:tcW w:w="2700" w:type="dxa"/>
          </w:tcPr>
          <w:p w:rsidR="005B6D75" w:rsidRPr="00C22A95" w:rsidRDefault="004D6E8C" w:rsidP="004D6E8C">
            <w:r>
              <w:t>Please consider streamlining; but this is</w:t>
            </w:r>
            <w:r w:rsidR="00C76F56">
              <w:t xml:space="preserve"> a</w:t>
            </w:r>
            <w:r>
              <w:t xml:space="preserve"> </w:t>
            </w:r>
            <w:r w:rsidR="00C76F56">
              <w:t xml:space="preserve">purely editorial matter and </w:t>
            </w:r>
            <w:r>
              <w:t>up to the discretion of the GP</w:t>
            </w:r>
          </w:p>
        </w:tc>
      </w:tr>
      <w:tr w:rsidR="006402CD" w:rsidTr="00F80868">
        <w:tc>
          <w:tcPr>
            <w:tcW w:w="1212" w:type="dxa"/>
          </w:tcPr>
          <w:p w:rsidR="006402CD" w:rsidRDefault="00F80868" w:rsidP="009D484C">
            <w:pPr>
              <w:rPr>
                <w:lang w:val="de-DE"/>
              </w:rPr>
            </w:pPr>
            <w:r>
              <w:rPr>
                <w:lang w:val="de-DE"/>
              </w:rPr>
              <w:t>§ 3.2.2</w:t>
            </w:r>
          </w:p>
        </w:tc>
        <w:tc>
          <w:tcPr>
            <w:tcW w:w="5736" w:type="dxa"/>
          </w:tcPr>
          <w:p w:rsidR="006402CD" w:rsidRDefault="006402CD" w:rsidP="006402CD">
            <w:pPr>
              <w:pStyle w:val="ListParagraph"/>
              <w:ind w:left="0"/>
            </w:pPr>
            <w:r>
              <w:t>Section 3.2.2 has some issues with spelling and perhaps definition on linguistic terms. See annotation in document.</w:t>
            </w:r>
          </w:p>
        </w:tc>
        <w:tc>
          <w:tcPr>
            <w:tcW w:w="2700" w:type="dxa"/>
          </w:tcPr>
          <w:p w:rsidR="006402CD" w:rsidRDefault="006402CD" w:rsidP="004D6E8C">
            <w:r>
              <w:t>Please review.</w:t>
            </w:r>
          </w:p>
        </w:tc>
      </w:tr>
      <w:tr w:rsidR="003F23B3" w:rsidTr="00F80868">
        <w:tc>
          <w:tcPr>
            <w:tcW w:w="1212" w:type="dxa"/>
          </w:tcPr>
          <w:p w:rsidR="003F23B3" w:rsidRDefault="00F80868" w:rsidP="009D484C">
            <w:pPr>
              <w:rPr>
                <w:lang w:val="de-DE"/>
              </w:rPr>
            </w:pPr>
            <w:r>
              <w:rPr>
                <w:lang w:val="de-DE"/>
              </w:rPr>
              <w:t>§ 5</w:t>
            </w:r>
          </w:p>
        </w:tc>
        <w:tc>
          <w:tcPr>
            <w:tcW w:w="5736" w:type="dxa"/>
          </w:tcPr>
          <w:p w:rsidR="00D9678A" w:rsidRDefault="004D6E8C" w:rsidP="005B6D75">
            <w:pPr>
              <w:pStyle w:val="ListParagraph"/>
              <w:ind w:left="0"/>
            </w:pPr>
            <w:r>
              <w:t>In the table of repertoire, each code point should have a reference entry, or, alternatively, it should be clearly stated that a single reference applies to all entries of the table.</w:t>
            </w:r>
          </w:p>
          <w:p w:rsidR="004D6E8C" w:rsidRDefault="004D6E8C" w:rsidP="005B6D75">
            <w:pPr>
              <w:pStyle w:val="ListParagraph"/>
              <w:ind w:left="0"/>
            </w:pPr>
            <w:r>
              <w:t>(The LGR contains suitable references, however, they are not cited as such)</w:t>
            </w:r>
          </w:p>
        </w:tc>
        <w:tc>
          <w:tcPr>
            <w:tcW w:w="2700" w:type="dxa"/>
          </w:tcPr>
          <w:p w:rsidR="00BA225C" w:rsidRPr="00C22A95" w:rsidRDefault="004D6E8C" w:rsidP="00C22A95">
            <w:r>
              <w:t>Please make sure that all entries (the Greek ones) are linked to a citation that documents that they belong to the Greek language repertoire.</w:t>
            </w:r>
          </w:p>
        </w:tc>
      </w:tr>
      <w:tr w:rsidR="006402CD" w:rsidTr="00F80868">
        <w:tc>
          <w:tcPr>
            <w:tcW w:w="1212" w:type="dxa"/>
          </w:tcPr>
          <w:p w:rsidR="006402CD" w:rsidRDefault="00147334" w:rsidP="009D484C">
            <w:pPr>
              <w:rPr>
                <w:lang w:val="de-DE"/>
              </w:rPr>
            </w:pPr>
            <w:r>
              <w:rPr>
                <w:lang w:val="de-DE"/>
              </w:rPr>
              <w:t>§6.1.2</w:t>
            </w:r>
          </w:p>
        </w:tc>
        <w:tc>
          <w:tcPr>
            <w:tcW w:w="5736" w:type="dxa"/>
          </w:tcPr>
          <w:p w:rsidR="006402CD" w:rsidRDefault="006402CD" w:rsidP="00402386">
            <w:pPr>
              <w:pStyle w:val="ListParagraph"/>
              <w:ind w:left="48"/>
            </w:pPr>
            <w:r>
              <w:t xml:space="preserve">Uppercase letters do not exist in IDNs and the IP has resolved that concerns related to the appearance or </w:t>
            </w:r>
            <w:proofErr w:type="gramStart"/>
            <w:r>
              <w:t>existence of uppercase forms in the writing system are</w:t>
            </w:r>
            <w:proofErr w:type="gramEnd"/>
            <w:r>
              <w:t xml:space="preserve"> out of scope. This affects section 6.1.2</w:t>
            </w:r>
          </w:p>
        </w:tc>
        <w:tc>
          <w:tcPr>
            <w:tcW w:w="2700" w:type="dxa"/>
          </w:tcPr>
          <w:p w:rsidR="006402CD" w:rsidRDefault="006402CD" w:rsidP="009C0E8E">
            <w:r>
              <w:t>Please fix.</w:t>
            </w:r>
          </w:p>
        </w:tc>
      </w:tr>
      <w:tr w:rsidR="006402CD" w:rsidTr="00F80868">
        <w:tc>
          <w:tcPr>
            <w:tcW w:w="1212" w:type="dxa"/>
          </w:tcPr>
          <w:p w:rsidR="006402CD" w:rsidRDefault="00147334" w:rsidP="009D484C">
            <w:pPr>
              <w:rPr>
                <w:lang w:val="de-DE"/>
              </w:rPr>
            </w:pPr>
            <w:r>
              <w:rPr>
                <w:lang w:val="de-DE"/>
              </w:rPr>
              <w:t>§6.2.1</w:t>
            </w:r>
          </w:p>
        </w:tc>
        <w:tc>
          <w:tcPr>
            <w:tcW w:w="5736" w:type="dxa"/>
          </w:tcPr>
          <w:p w:rsidR="006402CD" w:rsidRDefault="006402CD" w:rsidP="00402386">
            <w:pPr>
              <w:pStyle w:val="ListParagraph"/>
              <w:ind w:left="48"/>
            </w:pPr>
            <w:r>
              <w:t xml:space="preserve">In Section </w:t>
            </w:r>
            <w:proofErr w:type="gramStart"/>
            <w:r>
              <w:t>6.2.1</w:t>
            </w:r>
            <w:proofErr w:type="gramEnd"/>
            <w:r>
              <w:t xml:space="preserve"> the long analysis could be relegated to an appendix, leaving just the conclusion.</w:t>
            </w:r>
          </w:p>
        </w:tc>
        <w:tc>
          <w:tcPr>
            <w:tcW w:w="2700" w:type="dxa"/>
          </w:tcPr>
          <w:p w:rsidR="006402CD" w:rsidRDefault="006402CD" w:rsidP="009C0E8E">
            <w:r>
              <w:t>Please review.</w:t>
            </w:r>
          </w:p>
        </w:tc>
      </w:tr>
      <w:tr w:rsidR="003F23B3" w:rsidTr="00F80868">
        <w:tc>
          <w:tcPr>
            <w:tcW w:w="1212" w:type="dxa"/>
          </w:tcPr>
          <w:p w:rsidR="003F23B3" w:rsidRDefault="00147334" w:rsidP="009D484C">
            <w:pPr>
              <w:rPr>
                <w:lang w:val="de-DE"/>
              </w:rPr>
            </w:pPr>
            <w:r>
              <w:rPr>
                <w:lang w:val="de-DE"/>
              </w:rPr>
              <w:t>Variants 1</w:t>
            </w:r>
          </w:p>
        </w:tc>
        <w:tc>
          <w:tcPr>
            <w:tcW w:w="5736" w:type="dxa"/>
          </w:tcPr>
          <w:p w:rsidR="00402386" w:rsidRDefault="00402386" w:rsidP="00402386">
            <w:pPr>
              <w:pStyle w:val="ListParagraph"/>
              <w:ind w:left="48"/>
            </w:pPr>
            <w:r>
              <w:t>The IP tool reports the following:</w:t>
            </w:r>
          </w:p>
          <w:p w:rsidR="00402386" w:rsidRDefault="00402386" w:rsidP="00402386">
            <w:pPr>
              <w:pStyle w:val="ListParagraph"/>
              <w:numPr>
                <w:ilvl w:val="0"/>
                <w:numId w:val="20"/>
              </w:numPr>
            </w:pPr>
            <w:r w:rsidRPr="00402386">
              <w:lastRenderedPageBreak/>
              <w:t>362 instances of variant type "blocked"</w:t>
            </w:r>
          </w:p>
          <w:p w:rsidR="00402386" w:rsidRDefault="00402386" w:rsidP="00402386">
            <w:pPr>
              <w:pStyle w:val="ListParagraph"/>
              <w:numPr>
                <w:ilvl w:val="0"/>
                <w:numId w:val="20"/>
              </w:numPr>
            </w:pPr>
            <w:r w:rsidRPr="00402386">
              <w:t>36 instances of variant type "out-of-repertoire-var"</w:t>
            </w:r>
          </w:p>
          <w:p w:rsidR="00402386" w:rsidRDefault="00402386" w:rsidP="00402386">
            <w:pPr>
              <w:pStyle w:val="ListParagraph"/>
              <w:numPr>
                <w:ilvl w:val="0"/>
                <w:numId w:val="20"/>
              </w:numPr>
            </w:pPr>
            <w:r w:rsidRPr="00402386">
              <w:t>Largest variant set = 12</w:t>
            </w:r>
          </w:p>
          <w:p w:rsidR="00402386" w:rsidRPr="00402386" w:rsidRDefault="00402386" w:rsidP="00402386">
            <w:pPr>
              <w:pStyle w:val="ListParagraph"/>
              <w:ind w:left="768"/>
            </w:pPr>
          </w:p>
          <w:p w:rsidR="00402386" w:rsidRDefault="00402386" w:rsidP="00402386">
            <w:pPr>
              <w:pStyle w:val="ListParagraph"/>
              <w:ind w:left="48"/>
            </w:pPr>
            <w:r>
              <w:t>In the IP’s view</w:t>
            </w:r>
            <w:r w:rsidRPr="00402386">
              <w:t xml:space="preserve"> the last entry</w:t>
            </w:r>
            <w:r>
              <w:t xml:space="preserve"> in particular</w:t>
            </w:r>
            <w:r w:rsidRPr="00402386">
              <w:t xml:space="preserve"> is a good metric to show that the</w:t>
            </w:r>
            <w:r w:rsidR="00C76F56">
              <w:t xml:space="preserve"> </w:t>
            </w:r>
            <w:r w:rsidR="0091226C">
              <w:t xml:space="preserve">process for defining variants </w:t>
            </w:r>
            <w:r>
              <w:t xml:space="preserve">and cross-script </w:t>
            </w:r>
            <w:proofErr w:type="gramStart"/>
            <w:r>
              <w:t xml:space="preserve">variants </w:t>
            </w:r>
            <w:r w:rsidR="00C76F56">
              <w:t xml:space="preserve"> used</w:t>
            </w:r>
            <w:proofErr w:type="gramEnd"/>
            <w:r w:rsidR="00C76F56">
              <w:t xml:space="preserve"> for the Greek LGR </w:t>
            </w:r>
            <w:r w:rsidRPr="00402386">
              <w:t xml:space="preserve">is </w:t>
            </w:r>
            <w:r>
              <w:t xml:space="preserve">deviating quite a bit from the remainder of the Root Zone LGR. </w:t>
            </w:r>
            <w:r w:rsidRPr="00402386">
              <w:t>(There are also sets with 9, 8, 7 and 6 members).</w:t>
            </w:r>
          </w:p>
          <w:p w:rsidR="00402386" w:rsidRPr="00402386" w:rsidRDefault="00402386" w:rsidP="00402386">
            <w:pPr>
              <w:pStyle w:val="ListParagraph"/>
              <w:ind w:left="48"/>
            </w:pPr>
          </w:p>
          <w:p w:rsidR="00402386" w:rsidRDefault="00402386" w:rsidP="00402386">
            <w:pPr>
              <w:pStyle w:val="ListParagraph"/>
              <w:ind w:left="48"/>
            </w:pPr>
            <w:r w:rsidRPr="00402386">
              <w:t>The largest set combines all accented forms of iota as in-script var</w:t>
            </w:r>
            <w:r>
              <w:t xml:space="preserve">iants, thus setting up the </w:t>
            </w:r>
            <w:r w:rsidRPr="00402386">
              <w:t xml:space="preserve">forms of Latin or Cyrillic i </w:t>
            </w:r>
            <w:r>
              <w:t xml:space="preserve">with acute accent </w:t>
            </w:r>
            <w:r w:rsidRPr="00402386">
              <w:t>also as in-script variants (</w:t>
            </w:r>
            <w:r>
              <w:t>in addition to</w:t>
            </w:r>
            <w:r w:rsidRPr="00402386">
              <w:t xml:space="preserve"> grave</w:t>
            </w:r>
            <w:r>
              <w:t>,</w:t>
            </w:r>
            <w:r w:rsidRPr="00402386">
              <w:t xml:space="preserve"> circumflex</w:t>
            </w:r>
            <w:r>
              <w:t xml:space="preserve"> and dia</w:t>
            </w:r>
            <w:r w:rsidR="00F93FD3">
              <w:t>e</w:t>
            </w:r>
            <w:r>
              <w:t>resis</w:t>
            </w:r>
            <w:r w:rsidRPr="00402386">
              <w:t xml:space="preserve">). Also dragged in are Latin iota and Armenian </w:t>
            </w:r>
            <w:r w:rsidRPr="00402386">
              <w:rPr>
                <w:rFonts w:ascii="Sylfaen" w:hAnsi="Sylfaen" w:cs="Sylfaen"/>
              </w:rPr>
              <w:t>ւ</w:t>
            </w:r>
            <w:r w:rsidRPr="00402386">
              <w:t xml:space="preserve">. </w:t>
            </w:r>
          </w:p>
          <w:p w:rsidR="00402386" w:rsidRPr="00402386" w:rsidRDefault="00402386" w:rsidP="00402386">
            <w:pPr>
              <w:pStyle w:val="ListParagraph"/>
              <w:ind w:left="48"/>
            </w:pPr>
          </w:p>
          <w:p w:rsidR="00402386" w:rsidRDefault="00402386" w:rsidP="00402386">
            <w:pPr>
              <w:pStyle w:val="ListParagraph"/>
              <w:ind w:left="48"/>
            </w:pPr>
            <w:r w:rsidRPr="00402386">
              <w:t xml:space="preserve">By the time that gets integrated (with the Cyrillic and Armenian LGRs contributing their sets), the set increases </w:t>
            </w:r>
            <w:r>
              <w:t xml:space="preserve">to </w:t>
            </w:r>
            <w:r w:rsidRPr="00402386">
              <w:t>by transitivity to</w:t>
            </w:r>
            <w:r>
              <w:t xml:space="preserve"> 13(!) members to also</w:t>
            </w:r>
            <w:r w:rsidRPr="00402386">
              <w:t xml:space="preserve"> include Latin dotless i.</w:t>
            </w:r>
          </w:p>
          <w:p w:rsidR="00402386" w:rsidRDefault="00402386" w:rsidP="00402386">
            <w:pPr>
              <w:pStyle w:val="ListParagraph"/>
              <w:ind w:left="48"/>
            </w:pPr>
          </w:p>
          <w:p w:rsidR="00C76F56" w:rsidRDefault="00C76F56" w:rsidP="00402386">
            <w:pPr>
              <w:pStyle w:val="ListParagraph"/>
              <w:ind w:left="48"/>
            </w:pPr>
            <w:r>
              <w:t>In all the other drafts of the Root Zone LGR the largest variant set is quite a bit smaller;</w:t>
            </w:r>
            <w:r w:rsidR="0091226C">
              <w:t xml:space="preserve"> of those</w:t>
            </w:r>
            <w:r>
              <w:t xml:space="preserve"> the </w:t>
            </w:r>
            <w:r w:rsidR="0091226C">
              <w:t xml:space="preserve">largest variant sets being for Arabic and Chinese which have </w:t>
            </w:r>
            <w:r>
              <w:t>particularly challenging repertoire</w:t>
            </w:r>
            <w:r w:rsidR="0091226C">
              <w:t>s</w:t>
            </w:r>
            <w:r>
              <w:t>.</w:t>
            </w:r>
          </w:p>
          <w:p w:rsidR="0091226C" w:rsidRDefault="0091226C" w:rsidP="00402386">
            <w:pPr>
              <w:pStyle w:val="ListParagraph"/>
              <w:ind w:left="48"/>
            </w:pPr>
          </w:p>
          <w:p w:rsidR="00360CE5" w:rsidRDefault="0091226C" w:rsidP="00402386">
            <w:pPr>
              <w:pStyle w:val="ListParagraph"/>
              <w:ind w:left="48"/>
            </w:pPr>
            <w:r>
              <w:t>Also, previously, the largest number of out</w:t>
            </w:r>
            <w:r w:rsidR="00F93FD3">
              <w:t>-</w:t>
            </w:r>
            <w:r>
              <w:t>of</w:t>
            </w:r>
            <w:r w:rsidR="00F93FD3">
              <w:t>-</w:t>
            </w:r>
            <w:r>
              <w:t xml:space="preserve">repertoire variants for an alphabetic script has been 22 for the case of the twin scripts Telugu and Kannada. Having 36 for Greek </w:t>
            </w:r>
            <w:r w:rsidR="00F93FD3">
              <w:t xml:space="preserve">could </w:t>
            </w:r>
            <w:r>
              <w:t>be</w:t>
            </w:r>
            <w:r w:rsidR="00F93FD3">
              <w:t xml:space="preserve"> seen</w:t>
            </w:r>
            <w:r>
              <w:t xml:space="preserve"> exceptional and would therefore have to be motivated by truly exceptional circumstances. In the IP’s view, these circumstances are not present.</w:t>
            </w:r>
          </w:p>
        </w:tc>
        <w:tc>
          <w:tcPr>
            <w:tcW w:w="2700" w:type="dxa"/>
          </w:tcPr>
          <w:p w:rsidR="0058303E" w:rsidRPr="00C22A95" w:rsidRDefault="0091226C" w:rsidP="009C0E8E">
            <w:r>
              <w:lastRenderedPageBreak/>
              <w:t xml:space="preserve">Please revisit the design </w:t>
            </w:r>
            <w:r>
              <w:lastRenderedPageBreak/>
              <w:t>approach for variants in light of what is appropriate for the Root Zone (in contrast to a ccTLD targeting a smaller, more specific user community).</w:t>
            </w:r>
          </w:p>
        </w:tc>
      </w:tr>
      <w:tr w:rsidR="00801078" w:rsidTr="00F80868">
        <w:tc>
          <w:tcPr>
            <w:tcW w:w="1212" w:type="dxa"/>
          </w:tcPr>
          <w:p w:rsidR="00801078" w:rsidRDefault="00147334" w:rsidP="009D484C">
            <w:pPr>
              <w:rPr>
                <w:lang w:val="de-DE"/>
              </w:rPr>
            </w:pPr>
            <w:r>
              <w:rPr>
                <w:lang w:val="de-DE"/>
              </w:rPr>
              <w:lastRenderedPageBreak/>
              <w:t>Variants 2</w:t>
            </w:r>
          </w:p>
        </w:tc>
        <w:tc>
          <w:tcPr>
            <w:tcW w:w="5736" w:type="dxa"/>
          </w:tcPr>
          <w:p w:rsidR="00801078" w:rsidRDefault="00801078" w:rsidP="00356B69">
            <w:pPr>
              <w:pStyle w:val="ListParagraph"/>
              <w:ind w:left="48"/>
            </w:pPr>
            <w:proofErr w:type="gramStart"/>
            <w:r>
              <w:t xml:space="preserve">There are a number of variant mappings that strike the IP as perhaps rather too </w:t>
            </w:r>
            <w:r w:rsidR="00356B69">
              <w:t>loose for definition as a variant.</w:t>
            </w:r>
            <w:proofErr w:type="gramEnd"/>
            <w:r w:rsidR="00356B69">
              <w:t xml:space="preserve"> Defining a variant requires that users see the code points in questions as true substitutions or equivalents. That is because the variant relationship with its symmetry and transitivity is effectively an equivalence relation.</w:t>
            </w:r>
          </w:p>
        </w:tc>
        <w:tc>
          <w:tcPr>
            <w:tcW w:w="2700" w:type="dxa"/>
          </w:tcPr>
          <w:p w:rsidR="00801078" w:rsidRDefault="00356B69" w:rsidP="009C0E8E">
            <w:r>
              <w:t>Please review whether one or more of these variants can be relegated to Appendix C.</w:t>
            </w:r>
          </w:p>
        </w:tc>
      </w:tr>
      <w:tr w:rsidR="00620326" w:rsidTr="00F80868">
        <w:tc>
          <w:tcPr>
            <w:tcW w:w="1212" w:type="dxa"/>
          </w:tcPr>
          <w:p w:rsidR="00620326" w:rsidRDefault="00147334" w:rsidP="009D484C">
            <w:pPr>
              <w:rPr>
                <w:lang w:val="de-DE"/>
              </w:rPr>
            </w:pPr>
            <w:r>
              <w:rPr>
                <w:lang w:val="de-DE"/>
              </w:rPr>
              <w:t>Variants 3</w:t>
            </w:r>
          </w:p>
        </w:tc>
        <w:tc>
          <w:tcPr>
            <w:tcW w:w="5736" w:type="dxa"/>
          </w:tcPr>
          <w:p w:rsidR="00801078" w:rsidRDefault="00F93FD3" w:rsidP="00D9678A">
            <w:pPr>
              <w:pStyle w:val="ListParagraph"/>
              <w:ind w:left="0"/>
            </w:pPr>
            <w:r w:rsidRPr="00F93FD3">
              <w:t>When combining the Greek LGR with other draft LGRs (in effect doing  a “test integration”)</w:t>
            </w:r>
            <w:r w:rsidR="00801078">
              <w:t xml:space="preserve"> the IP found the following:</w:t>
            </w:r>
          </w:p>
          <w:p w:rsidR="00801078" w:rsidRDefault="00801078" w:rsidP="00D9678A">
            <w:pPr>
              <w:pStyle w:val="ListParagraph"/>
              <w:ind w:left="0"/>
            </w:pPr>
          </w:p>
          <w:p w:rsidR="00801078" w:rsidRDefault="00801078" w:rsidP="00D9678A">
            <w:pPr>
              <w:pStyle w:val="ListParagraph"/>
              <w:ind w:left="0"/>
            </w:pPr>
            <w:r>
              <w:t>T</w:t>
            </w:r>
            <w:r w:rsidR="00F93FD3">
              <w:t xml:space="preserve">wo </w:t>
            </w:r>
            <w:r>
              <w:t xml:space="preserve">of the draft LGRs </w:t>
            </w:r>
            <w:r w:rsidR="009E4CD3">
              <w:t xml:space="preserve">(the Greek LGR and one other one) </w:t>
            </w:r>
            <w:r>
              <w:t>map the same Cyrillic code point U+04AF CYRILLIC SMALL LETTER STRAIGHT U to two different variants sets with the result that U+0076 LATIN LETTER SMALL V and U+0079 LATIN LETTER SMALL Y would become variants of each other due to transitivity.</w:t>
            </w:r>
          </w:p>
          <w:p w:rsidR="00801078" w:rsidRDefault="00801078" w:rsidP="00D9678A">
            <w:pPr>
              <w:pStyle w:val="ListParagraph"/>
              <w:ind w:left="0"/>
            </w:pPr>
          </w:p>
          <w:p w:rsidR="00801078" w:rsidRDefault="00801078" w:rsidP="00D9678A">
            <w:pPr>
              <w:pStyle w:val="ListParagraph"/>
              <w:ind w:left="0"/>
            </w:pPr>
            <w:r>
              <w:t>Because ASCII domains have been delegated and are not subject to TLD IDN LGRs, this is not possible and the</w:t>
            </w:r>
            <w:r w:rsidR="009E4CD3">
              <w:t>refore the</w:t>
            </w:r>
            <w:r>
              <w:t xml:space="preserve"> two draft LGRs are in conflict with each other.</w:t>
            </w:r>
          </w:p>
          <w:p w:rsidR="00F93FD3" w:rsidRDefault="00F93FD3" w:rsidP="00D9678A">
            <w:pPr>
              <w:pStyle w:val="ListParagraph"/>
              <w:ind w:left="0"/>
            </w:pPr>
          </w:p>
        </w:tc>
        <w:tc>
          <w:tcPr>
            <w:tcW w:w="2700" w:type="dxa"/>
          </w:tcPr>
          <w:p w:rsidR="00620326" w:rsidRDefault="00801078" w:rsidP="00801078">
            <w:r>
              <w:lastRenderedPageBreak/>
              <w:t>While this conflict could, in principle be resolved by change in only one of the draft LG</w:t>
            </w:r>
            <w:r w:rsidR="009E4CD3">
              <w:t>Rs, the IP would like both GPs involved</w:t>
            </w:r>
            <w:r>
              <w:t xml:space="preserve"> to investigate first whether the mapping to U+04AF is truly appropriate and required.</w:t>
            </w:r>
          </w:p>
        </w:tc>
      </w:tr>
      <w:tr w:rsidR="00801078" w:rsidTr="00F80868">
        <w:tc>
          <w:tcPr>
            <w:tcW w:w="1212" w:type="dxa"/>
          </w:tcPr>
          <w:p w:rsidR="00801078" w:rsidRDefault="00147334" w:rsidP="009D484C">
            <w:pPr>
              <w:rPr>
                <w:lang w:val="de-DE"/>
              </w:rPr>
            </w:pPr>
            <w:r>
              <w:rPr>
                <w:lang w:val="de-DE"/>
              </w:rPr>
              <w:lastRenderedPageBreak/>
              <w:t>Variants 4</w:t>
            </w:r>
          </w:p>
        </w:tc>
        <w:tc>
          <w:tcPr>
            <w:tcW w:w="5736" w:type="dxa"/>
          </w:tcPr>
          <w:p w:rsidR="00801078" w:rsidRPr="00801078" w:rsidRDefault="00801078" w:rsidP="00801078">
            <w:pPr>
              <w:pStyle w:val="ListParagraph"/>
              <w:ind w:left="48"/>
            </w:pPr>
            <w:r w:rsidRPr="00801078">
              <w:t>When combining the Greek LGR with other draft LGRs (in effect doing  a “test integration”) the IP found the following:</w:t>
            </w:r>
          </w:p>
          <w:p w:rsidR="00801078" w:rsidRDefault="00801078" w:rsidP="0074034B">
            <w:pPr>
              <w:pStyle w:val="ListParagraph"/>
              <w:ind w:left="0"/>
            </w:pPr>
          </w:p>
          <w:p w:rsidR="00801078" w:rsidRDefault="00801078" w:rsidP="007F32FE">
            <w:pPr>
              <w:pStyle w:val="ListParagraph"/>
              <w:ind w:left="0"/>
            </w:pPr>
            <w:r>
              <w:t>Two of the draft LGRs</w:t>
            </w:r>
            <w:r w:rsidR="009E4CD3">
              <w:t xml:space="preserve"> (the Greek LGR and one other)</w:t>
            </w:r>
            <w:r>
              <w:t xml:space="preserve"> map the same Latin code point U+0076 LATIN SMALL LETTER V to two different code points: U+03B3 GREEK SMALL LETTER </w:t>
            </w:r>
            <w:r w:rsidR="007F32FE">
              <w:t>GAMMA</w:t>
            </w:r>
            <w:r>
              <w:t xml:space="preserve"> and U+</w:t>
            </w:r>
            <w:r w:rsidR="007F32FE">
              <w:t>03BD GREEK SMALL LETTER NU.</w:t>
            </w:r>
          </w:p>
          <w:p w:rsidR="007F32FE" w:rsidRDefault="007F32FE" w:rsidP="007F32FE">
            <w:pPr>
              <w:pStyle w:val="ListParagraph"/>
              <w:ind w:left="0"/>
            </w:pPr>
          </w:p>
          <w:p w:rsidR="007F32FE" w:rsidRDefault="007F32FE" w:rsidP="007F32FE">
            <w:pPr>
              <w:pStyle w:val="ListParagraph"/>
              <w:ind w:left="0"/>
            </w:pPr>
            <w:r>
              <w:t>This would introduce an in</w:t>
            </w:r>
            <w:r w:rsidR="00F80868">
              <w:t>-</w:t>
            </w:r>
            <w:r>
              <w:t>script variant in the Greek LGR between NU and GAMMA, something that would appear in likely violation of the principle of Least Surprise for Greek users.</w:t>
            </w:r>
          </w:p>
          <w:p w:rsidR="007F32FE" w:rsidRDefault="007F32FE" w:rsidP="007F32FE">
            <w:pPr>
              <w:pStyle w:val="ListParagraph"/>
              <w:ind w:left="0"/>
            </w:pPr>
          </w:p>
          <w:p w:rsidR="007F32FE" w:rsidRDefault="007F32FE" w:rsidP="007F32FE">
            <w:pPr>
              <w:pStyle w:val="ListParagraph"/>
              <w:ind w:left="0"/>
            </w:pPr>
            <w:r>
              <w:t xml:space="preserve">Mapping v to </w:t>
            </w:r>
            <w:r w:rsidRPr="007F32FE">
              <w:t>ν</w:t>
            </w:r>
            <w:r>
              <w:t xml:space="preserve"> may seem more motivated because the resemblance is more direct than when mapping v to </w:t>
            </w:r>
            <w:r w:rsidRPr="007F32FE">
              <w:t>γ</w:t>
            </w:r>
            <w:r>
              <w:t xml:space="preserve">. Also, the shape of </w:t>
            </w:r>
            <w:r w:rsidRPr="007F32FE">
              <w:t>ν</w:t>
            </w:r>
            <w:r>
              <w:t xml:space="preserve"> often resembles that of the italic letter form for Latin v, meaning that readers of the Latin script might more readily accept it as substitute in the context of a full label (not presented side-by-side with a true Latin label). On the other hand, a descender below the baseline would be rather unusual from the perspective of Latin users. </w:t>
            </w:r>
          </w:p>
          <w:p w:rsidR="007F32FE" w:rsidRDefault="007F32FE" w:rsidP="007F32FE">
            <w:pPr>
              <w:pStyle w:val="ListParagraph"/>
              <w:ind w:left="0"/>
            </w:pPr>
            <w:r>
              <w:br/>
              <w:t>(That issue also applies to the proposed mapping of 03B7 GREEK SMALL LETTER ETA to U+006E LATIN SMALL LETTER N. The eta  (</w:t>
            </w:r>
            <w:r w:rsidRPr="007F32FE">
              <w:t>η</w:t>
            </w:r>
            <w:r>
              <w:t>) has a clear descender, which the (n) does not. In such cases, the IP is hesitant to accept the assertion of full sub</w:t>
            </w:r>
            <w:r w:rsidR="00356B69">
              <w:t>s</w:t>
            </w:r>
            <w:r>
              <w:t>titutability.)</w:t>
            </w:r>
            <w:r w:rsidR="003A5634">
              <w:t xml:space="preserve"> The form of </w:t>
            </w:r>
            <w:r w:rsidR="003A5634" w:rsidRPr="007F32FE">
              <w:t>η</w:t>
            </w:r>
            <w:r w:rsidR="003A5634">
              <w:t xml:space="preserve"> without a descender (not mentioned here but seen in cursive style) is not relevant.</w:t>
            </w:r>
          </w:p>
        </w:tc>
        <w:tc>
          <w:tcPr>
            <w:tcW w:w="2700" w:type="dxa"/>
          </w:tcPr>
          <w:p w:rsidR="00801078" w:rsidRDefault="007F32FE" w:rsidP="00C22A95">
            <w:r>
              <w:t>Please review the affected mapping</w:t>
            </w:r>
            <w:r w:rsidR="009E4CD3">
              <w:t>s</w:t>
            </w:r>
            <w:r>
              <w:t xml:space="preserve"> and consider whether some of these wouldn’t be better considered as “confusable similarity” rather than as variants (with all the full equivalence implied by the latter).</w:t>
            </w:r>
          </w:p>
          <w:p w:rsidR="009E4CD3" w:rsidRDefault="009E4CD3" w:rsidP="00C22A95"/>
          <w:p w:rsidR="009E4CD3" w:rsidRDefault="009E4CD3" w:rsidP="009E4CD3">
            <w:r>
              <w:t xml:space="preserve">If that is the conclusion, these mappings should be withdrawn from </w:t>
            </w:r>
            <w:r>
              <w:rPr>
                <w:lang w:val="de-DE"/>
              </w:rPr>
              <w:t xml:space="preserve">§6.2.4 of </w:t>
            </w:r>
            <w:r>
              <w:t>the LGR (but can be placed in Appendix C).</w:t>
            </w:r>
          </w:p>
        </w:tc>
      </w:tr>
      <w:tr w:rsidR="00356B69" w:rsidTr="00F80868">
        <w:tc>
          <w:tcPr>
            <w:tcW w:w="1212" w:type="dxa"/>
          </w:tcPr>
          <w:p w:rsidR="00356B69" w:rsidRDefault="00147334" w:rsidP="009D484C">
            <w:pPr>
              <w:rPr>
                <w:lang w:val="de-DE"/>
              </w:rPr>
            </w:pPr>
            <w:r>
              <w:rPr>
                <w:lang w:val="de-DE"/>
              </w:rPr>
              <w:t>Variants 5</w:t>
            </w:r>
          </w:p>
        </w:tc>
        <w:tc>
          <w:tcPr>
            <w:tcW w:w="5736" w:type="dxa"/>
          </w:tcPr>
          <w:p w:rsidR="00356B69" w:rsidRDefault="00356B69" w:rsidP="00356B69">
            <w:pPr>
              <w:pStyle w:val="ListParagraph"/>
              <w:ind w:left="0"/>
            </w:pPr>
            <w:r>
              <w:t xml:space="preserve">Independent of the mapping to U+04AF, there are other variant mappings in </w:t>
            </w:r>
            <w:r>
              <w:rPr>
                <w:lang w:val="de-DE"/>
              </w:rPr>
              <w:t>§</w:t>
            </w:r>
            <w:r>
              <w:t xml:space="preserve">6.2.4 that would cause the same in-script variant relation between NU and GAMMA. </w:t>
            </w:r>
            <w:r>
              <w:br/>
            </w:r>
            <w:r>
              <w:br/>
              <w:t xml:space="preserve">These two Greek letters both map to U+04B1 (which is the same character as U+04AF, but with a STROKE). Because of the required transitivity of variants, this would make the two Greek letters variants of each other. </w:t>
            </w:r>
          </w:p>
          <w:p w:rsidR="00356B69" w:rsidRDefault="00356B69" w:rsidP="00356B69">
            <w:pPr>
              <w:pStyle w:val="ListParagraph"/>
              <w:ind w:left="0"/>
            </w:pPr>
          </w:p>
          <w:p w:rsidR="00356B69" w:rsidRPr="00356B69" w:rsidRDefault="00356B69" w:rsidP="00356B69">
            <w:pPr>
              <w:pStyle w:val="ListParagraph"/>
              <w:ind w:left="0"/>
            </w:pPr>
            <w:r>
              <w:t>This is not discussed in the proposal and appears unintended.</w:t>
            </w:r>
          </w:p>
        </w:tc>
        <w:tc>
          <w:tcPr>
            <w:tcW w:w="2700" w:type="dxa"/>
          </w:tcPr>
          <w:p w:rsidR="00356B69" w:rsidRDefault="00356B69" w:rsidP="00356B69">
            <w:r>
              <w:t>Please review this and make appropriate changes</w:t>
            </w:r>
          </w:p>
        </w:tc>
      </w:tr>
      <w:tr w:rsidR="00BB327A" w:rsidTr="00F80868">
        <w:tc>
          <w:tcPr>
            <w:tcW w:w="1212" w:type="dxa"/>
          </w:tcPr>
          <w:p w:rsidR="00BB327A" w:rsidRDefault="00147334" w:rsidP="009D484C">
            <w:pPr>
              <w:rPr>
                <w:lang w:val="de-DE"/>
              </w:rPr>
            </w:pPr>
            <w:r>
              <w:rPr>
                <w:lang w:val="de-DE"/>
              </w:rPr>
              <w:t>Variants 6</w:t>
            </w:r>
          </w:p>
        </w:tc>
        <w:tc>
          <w:tcPr>
            <w:tcW w:w="5736" w:type="dxa"/>
          </w:tcPr>
          <w:p w:rsidR="00BB327A" w:rsidRPr="00BB327A" w:rsidRDefault="00BB327A" w:rsidP="00BB327A">
            <w:pPr>
              <w:pStyle w:val="ListParagraph"/>
              <w:ind w:left="0"/>
            </w:pPr>
            <w:r w:rsidRPr="00BB327A">
              <w:t>When combining the Greek LGR with other draft LGRs (in effect doing  a “test integration”) the IP found the following:</w:t>
            </w:r>
          </w:p>
          <w:p w:rsidR="00BB327A" w:rsidRPr="00BB327A" w:rsidRDefault="00BB327A" w:rsidP="00BB327A">
            <w:pPr>
              <w:pStyle w:val="ListParagraph"/>
            </w:pPr>
          </w:p>
          <w:p w:rsidR="00BB327A" w:rsidRDefault="00BB327A" w:rsidP="00BB327A">
            <w:pPr>
              <w:pStyle w:val="ListParagraph"/>
            </w:pPr>
            <w:r>
              <w:t xml:space="preserve">As result of transitivity, the integrated LGR now has an in-script mapping between Armenian code points </w:t>
            </w:r>
            <w:r>
              <w:lastRenderedPageBreak/>
              <w:t>0572 and 0578.</w:t>
            </w:r>
          </w:p>
          <w:p w:rsidR="00BB327A" w:rsidRDefault="00BB327A" w:rsidP="00BB327A">
            <w:pPr>
              <w:pStyle w:val="ListParagraph"/>
              <w:ind w:left="138"/>
            </w:pPr>
          </w:p>
          <w:p w:rsidR="00BB327A" w:rsidRPr="00BB327A" w:rsidRDefault="00BB327A" w:rsidP="00BB327A">
            <w:pPr>
              <w:pStyle w:val="ListParagraph"/>
              <w:ind w:left="138"/>
            </w:pPr>
            <w:r>
              <w:t>Ultimately this is due to different mappings for the Greek ETA.</w:t>
            </w:r>
          </w:p>
          <w:p w:rsidR="00BB327A" w:rsidRDefault="00BB327A" w:rsidP="0074034B">
            <w:pPr>
              <w:pStyle w:val="ListParagraph"/>
              <w:ind w:left="0"/>
            </w:pPr>
          </w:p>
        </w:tc>
        <w:tc>
          <w:tcPr>
            <w:tcW w:w="2700" w:type="dxa"/>
          </w:tcPr>
          <w:p w:rsidR="00BB327A" w:rsidRDefault="00BB327A" w:rsidP="00C22A95">
            <w:r>
              <w:lastRenderedPageBreak/>
              <w:t xml:space="preserve">Please review </w:t>
            </w:r>
            <w:proofErr w:type="gramStart"/>
            <w:r>
              <w:t>this  and</w:t>
            </w:r>
            <w:proofErr w:type="gramEnd"/>
            <w:r>
              <w:t xml:space="preserve"> make appropriate changes.</w:t>
            </w:r>
          </w:p>
        </w:tc>
      </w:tr>
      <w:tr w:rsidR="00F93FD3" w:rsidTr="00F80868">
        <w:tc>
          <w:tcPr>
            <w:tcW w:w="1212" w:type="dxa"/>
          </w:tcPr>
          <w:p w:rsidR="00F93FD3" w:rsidRDefault="00147334" w:rsidP="009D484C">
            <w:pPr>
              <w:rPr>
                <w:lang w:val="de-DE"/>
              </w:rPr>
            </w:pPr>
            <w:r>
              <w:rPr>
                <w:lang w:val="de-DE"/>
              </w:rPr>
              <w:lastRenderedPageBreak/>
              <w:t>Variants 7</w:t>
            </w:r>
          </w:p>
        </w:tc>
        <w:tc>
          <w:tcPr>
            <w:tcW w:w="5736" w:type="dxa"/>
          </w:tcPr>
          <w:p w:rsidR="00F93FD3" w:rsidRDefault="00F93FD3" w:rsidP="0074034B">
            <w:pPr>
              <w:pStyle w:val="ListParagraph"/>
              <w:ind w:left="0"/>
            </w:pPr>
            <w:r>
              <w:t>When combining the Greek LGR with other draft LGRs (in effect doing  a “test integration”) the IP tool reported the following:</w:t>
            </w:r>
          </w:p>
          <w:p w:rsidR="00F93FD3" w:rsidRDefault="00F93FD3" w:rsidP="0074034B">
            <w:pPr>
              <w:pStyle w:val="ListParagraph"/>
              <w:ind w:left="0"/>
            </w:pPr>
          </w:p>
          <w:p w:rsidR="00F93FD3" w:rsidRDefault="00F93FD3" w:rsidP="0074034B">
            <w:pPr>
              <w:pStyle w:val="ListParagraph"/>
              <w:ind w:left="138"/>
            </w:pPr>
            <w:r>
              <w:t>LGR</w:t>
            </w:r>
            <w:r w:rsidRPr="005F31C0">
              <w:t xml:space="preserve"> contains code point</w:t>
            </w:r>
            <w:r>
              <w:t>s</w:t>
            </w:r>
            <w:r w:rsidRPr="005F31C0">
              <w:t xml:space="preserve"> not in Comm</w:t>
            </w:r>
            <w:r>
              <w:t xml:space="preserve">on LGR: 022F, </w:t>
            </w:r>
            <w:r w:rsidRPr="005F31C0">
              <w:t>0251</w:t>
            </w:r>
            <w:r>
              <w:t>,</w:t>
            </w:r>
            <w:r w:rsidRPr="005F31C0">
              <w:t xml:space="preserve"> 028B</w:t>
            </w:r>
            <w:r>
              <w:t xml:space="preserve"> and </w:t>
            </w:r>
            <w:r w:rsidRPr="005F31C0">
              <w:t>1E7F</w:t>
            </w:r>
          </w:p>
          <w:p w:rsidR="00F93FD3" w:rsidRPr="005F31C0" w:rsidRDefault="00F93FD3" w:rsidP="0074034B">
            <w:pPr>
              <w:pStyle w:val="ListParagraph"/>
              <w:ind w:left="138"/>
            </w:pPr>
          </w:p>
          <w:p w:rsidR="00F93FD3" w:rsidRDefault="00F93FD3" w:rsidP="0074034B">
            <w:pPr>
              <w:pStyle w:val="ListParagraph"/>
              <w:ind w:left="48"/>
            </w:pPr>
            <w:r w:rsidRPr="005F31C0">
              <w:t>It looks like the Greek LGR defines variants for some code points that are not proposed for the Latin LGR (as of January). Those variants ne</w:t>
            </w:r>
            <w:r>
              <w:t>ed to be removed before the LGR can go final.</w:t>
            </w:r>
          </w:p>
          <w:p w:rsidR="00F93FD3" w:rsidRPr="005F31C0" w:rsidRDefault="00F93FD3" w:rsidP="0074034B">
            <w:pPr>
              <w:pStyle w:val="ListParagraph"/>
              <w:ind w:left="48"/>
            </w:pPr>
          </w:p>
          <w:p w:rsidR="00F93FD3" w:rsidRPr="005F31C0" w:rsidRDefault="00F93FD3" w:rsidP="0074034B">
            <w:pPr>
              <w:pStyle w:val="ListParagraph"/>
              <w:ind w:left="138"/>
            </w:pPr>
            <w:r w:rsidRPr="005F31C0">
              <w:t xml:space="preserve">(However, </w:t>
            </w:r>
            <w:r>
              <w:t>we note that</w:t>
            </w:r>
            <w:r w:rsidRPr="005F31C0">
              <w:t xml:space="preserve"> the Latin LGR from January contains 028B also only as "out-of-repertoire", so some</w:t>
            </w:r>
            <w:r>
              <w:t xml:space="preserve"> part of our tool’s report</w:t>
            </w:r>
            <w:r w:rsidRPr="005F31C0">
              <w:t xml:space="preserve"> may be</w:t>
            </w:r>
            <w:r>
              <w:t xml:space="preserve"> an artifact</w:t>
            </w:r>
            <w:r w:rsidRPr="005F31C0">
              <w:t>).</w:t>
            </w:r>
          </w:p>
          <w:p w:rsidR="00F93FD3" w:rsidRDefault="00F93FD3" w:rsidP="009C0E8E">
            <w:pPr>
              <w:pStyle w:val="ListParagraph"/>
              <w:ind w:left="0"/>
            </w:pPr>
          </w:p>
        </w:tc>
        <w:tc>
          <w:tcPr>
            <w:tcW w:w="2700" w:type="dxa"/>
          </w:tcPr>
          <w:p w:rsidR="00F93FD3" w:rsidRDefault="00F93FD3" w:rsidP="00C22A95">
            <w:r>
              <w:t xml:space="preserve">Please make sure that the final Greek LGR does not contain cross-script variant mappings to code points on the </w:t>
            </w:r>
            <w:r w:rsidR="003A5634">
              <w:t>Lat</w:t>
            </w:r>
            <w:r>
              <w:t>in Root Zone;</w:t>
            </w:r>
            <w:r w:rsidRPr="0058303E">
              <w:t xml:space="preserve"> the Greek GP is encouraged to request a statement on the final </w:t>
            </w:r>
            <w:r w:rsidR="00147334">
              <w:t xml:space="preserve">draft </w:t>
            </w:r>
            <w:r w:rsidRPr="0058303E">
              <w:t>repertoire from the Latin GP for this purpose.</w:t>
            </w:r>
          </w:p>
        </w:tc>
      </w:tr>
      <w:tr w:rsidR="00F93FD3" w:rsidTr="00F80868">
        <w:tc>
          <w:tcPr>
            <w:tcW w:w="1212" w:type="dxa"/>
          </w:tcPr>
          <w:p w:rsidR="00F93FD3" w:rsidRDefault="00147334" w:rsidP="009D484C">
            <w:pPr>
              <w:rPr>
                <w:lang w:val="de-DE"/>
              </w:rPr>
            </w:pPr>
            <w:r>
              <w:rPr>
                <w:lang w:val="de-DE"/>
              </w:rPr>
              <w:t>Variants 8</w:t>
            </w:r>
          </w:p>
        </w:tc>
        <w:tc>
          <w:tcPr>
            <w:tcW w:w="5736" w:type="dxa"/>
          </w:tcPr>
          <w:p w:rsidR="00F93FD3" w:rsidRDefault="00356B69" w:rsidP="00696076">
            <w:pPr>
              <w:pStyle w:val="ListParagraph"/>
              <w:ind w:left="0"/>
            </w:pPr>
            <w:r>
              <w:t xml:space="preserve">The presentation of variants in </w:t>
            </w:r>
            <w:r>
              <w:rPr>
                <w:lang w:val="de-DE"/>
              </w:rPr>
              <w:t>§</w:t>
            </w:r>
            <w:r>
              <w:t xml:space="preserve">6.2.4 does not pay attention to effects of </w:t>
            </w:r>
            <w:r w:rsidR="00B31ED8">
              <w:t>transitivity</w:t>
            </w:r>
            <w:r>
              <w:t>. For example, the variants for IOTA</w:t>
            </w:r>
            <w:r w:rsidR="00696076">
              <w:t>,</w:t>
            </w:r>
            <w:r>
              <w:t xml:space="preserve"> IOTA WITH TONOS </w:t>
            </w:r>
            <w:r w:rsidR="00696076">
              <w:t xml:space="preserve">and IOTA WITH DIALYTIKA </w:t>
            </w:r>
            <w:r>
              <w:t>are</w:t>
            </w:r>
            <w:r w:rsidR="00696076">
              <w:t xml:space="preserve"> each</w:t>
            </w:r>
            <w:r>
              <w:t xml:space="preserve"> presented in separate lists, without acknowledging that </w:t>
            </w:r>
            <w:r w:rsidR="00696076">
              <w:rPr>
                <w:lang w:val="de-DE"/>
              </w:rPr>
              <w:t>§</w:t>
            </w:r>
            <w:r w:rsidR="00696076">
              <w:t>6.1.2 proposes all the forms of IOTA as in-script variants.</w:t>
            </w:r>
          </w:p>
          <w:p w:rsidR="00696076" w:rsidRDefault="00696076" w:rsidP="00696076">
            <w:pPr>
              <w:pStyle w:val="ListParagraph"/>
              <w:ind w:left="0"/>
            </w:pPr>
          </w:p>
          <w:p w:rsidR="00696076" w:rsidRDefault="00696076" w:rsidP="00696076">
            <w:pPr>
              <w:pStyle w:val="ListParagraph"/>
              <w:ind w:left="0"/>
            </w:pPr>
            <w:r>
              <w:t xml:space="preserve">The latter forces all </w:t>
            </w:r>
            <w:proofErr w:type="gramStart"/>
            <w:r>
              <w:t>three code</w:t>
            </w:r>
            <w:proofErr w:type="gramEnd"/>
            <w:r>
              <w:t xml:space="preserve"> points and their variants into a single variant set as result of transitivity. This is something the reader of the proposal is kept unaware of (until the XML is consulted).</w:t>
            </w:r>
          </w:p>
          <w:p w:rsidR="00696076" w:rsidRDefault="00696076" w:rsidP="00696076">
            <w:pPr>
              <w:pStyle w:val="ListParagraph"/>
              <w:ind w:left="0"/>
            </w:pPr>
          </w:p>
          <w:p w:rsidR="00696076" w:rsidRDefault="00696076" w:rsidP="00696076">
            <w:pPr>
              <w:pStyle w:val="ListParagraph"/>
              <w:ind w:left="0"/>
            </w:pPr>
            <w:r>
              <w:t>There is the further issue that forcing the corresponding Latin and Cyrillic vowels with diacritics to all become variants of their base form may have rather unintended consequences for users of those scripts. While the IP understands that this originates in the policies of the .gr domain, there are other TLDs that have offered Greek IDNs (in actuality or in principle) that do not follow these same policies.</w:t>
            </w:r>
          </w:p>
          <w:p w:rsidR="00696076" w:rsidRDefault="00696076" w:rsidP="00696076">
            <w:pPr>
              <w:pStyle w:val="ListParagraph"/>
              <w:ind w:left="0"/>
            </w:pPr>
          </w:p>
          <w:p w:rsidR="00696076" w:rsidRPr="00696076" w:rsidRDefault="00696076" w:rsidP="00696076">
            <w:pPr>
              <w:pStyle w:val="ListParagraph"/>
              <w:ind w:left="0"/>
            </w:pPr>
            <w:r>
              <w:t>OMICRON and UPSILON have the same issue.</w:t>
            </w:r>
          </w:p>
        </w:tc>
        <w:tc>
          <w:tcPr>
            <w:tcW w:w="2700" w:type="dxa"/>
          </w:tcPr>
          <w:p w:rsidR="00F93FD3" w:rsidRDefault="00696076" w:rsidP="00696076">
            <w:r>
              <w:t xml:space="preserve">Please consider the interaction between the separate decisions, on the one hand making </w:t>
            </w:r>
            <w:proofErr w:type="spellStart"/>
            <w:r>
              <w:t>tonos</w:t>
            </w:r>
            <w:proofErr w:type="spellEnd"/>
            <w:r>
              <w:t>/</w:t>
            </w:r>
            <w:proofErr w:type="spellStart"/>
            <w:r>
              <w:t>dialytika</w:t>
            </w:r>
            <w:proofErr w:type="spellEnd"/>
            <w:r>
              <w:t xml:space="preserve"> forms variants of the base char</w:t>
            </w:r>
            <w:r w:rsidR="003A5634">
              <w:t>a</w:t>
            </w:r>
            <w:r>
              <w:t>cter in the Greek script) and the suggested cross-script variants on the other hand.</w:t>
            </w:r>
          </w:p>
          <w:p w:rsidR="00696076" w:rsidRDefault="00696076" w:rsidP="00696076"/>
          <w:p w:rsidR="00696076" w:rsidRDefault="00696076" w:rsidP="00696076">
            <w:r>
              <w:t>At the minimum, that dependency would have to be explained, but going further, it may be understood as making the Greek in-script variants less feasible in the Root Zone.</w:t>
            </w:r>
          </w:p>
        </w:tc>
      </w:tr>
    </w:tbl>
    <w:p w:rsidR="00147334" w:rsidRDefault="00147334" w:rsidP="003F23B3"/>
    <w:p w:rsidR="00A721ED" w:rsidRPr="003F23B3" w:rsidRDefault="003F23B3" w:rsidP="003F23B3">
      <w:r>
        <w:t>A “Track-Changes” version of the proposal DOCX file is attached, with detailed corrections or suggestions indicated.</w:t>
      </w:r>
    </w:p>
    <w:p w:rsidR="00A721ED" w:rsidRPr="00A721ED" w:rsidRDefault="00A721ED" w:rsidP="0005427D">
      <w:pPr>
        <w:pStyle w:val="Heading1"/>
      </w:pPr>
      <w:r>
        <w:lastRenderedPageBreak/>
        <w:t>XML file specific</w:t>
      </w:r>
    </w:p>
    <w:tbl>
      <w:tblPr>
        <w:tblStyle w:val="TableGrid"/>
        <w:tblW w:w="0" w:type="auto"/>
        <w:tblLook w:val="04A0"/>
      </w:tblPr>
      <w:tblGrid>
        <w:gridCol w:w="641"/>
        <w:gridCol w:w="7027"/>
        <w:gridCol w:w="631"/>
        <w:gridCol w:w="1277"/>
      </w:tblGrid>
      <w:tr w:rsidR="00A721ED" w:rsidRPr="00A721ED" w:rsidTr="00F80868">
        <w:tc>
          <w:tcPr>
            <w:tcW w:w="641" w:type="dxa"/>
          </w:tcPr>
          <w:p w:rsidR="00A721ED" w:rsidRPr="00A721ED" w:rsidRDefault="00A721ED" w:rsidP="00A721ED">
            <w:pPr>
              <w:pStyle w:val="NoSpacing"/>
              <w:rPr>
                <w:b/>
                <w:bCs/>
              </w:rPr>
            </w:pPr>
            <w:r w:rsidRPr="00A721ED">
              <w:rPr>
                <w:b/>
                <w:bCs/>
              </w:rPr>
              <w:t>Item</w:t>
            </w:r>
          </w:p>
        </w:tc>
        <w:tc>
          <w:tcPr>
            <w:tcW w:w="7027" w:type="dxa"/>
          </w:tcPr>
          <w:p w:rsidR="00A721ED" w:rsidRPr="00A721ED" w:rsidRDefault="00A721ED" w:rsidP="00A721ED">
            <w:pPr>
              <w:pStyle w:val="NoSpacing"/>
              <w:rPr>
                <w:b/>
                <w:bCs/>
              </w:rPr>
            </w:pPr>
            <w:r w:rsidRPr="00A721ED">
              <w:rPr>
                <w:b/>
                <w:bCs/>
              </w:rPr>
              <w:t>Issue</w:t>
            </w:r>
          </w:p>
        </w:tc>
        <w:tc>
          <w:tcPr>
            <w:tcW w:w="1908" w:type="dxa"/>
            <w:gridSpan w:val="2"/>
          </w:tcPr>
          <w:p w:rsidR="00A721ED" w:rsidRPr="00703FDF" w:rsidRDefault="00A721ED" w:rsidP="00A721ED">
            <w:pPr>
              <w:pStyle w:val="NoSpacing"/>
              <w:rPr>
                <w:b/>
                <w:bCs/>
              </w:rPr>
            </w:pPr>
            <w:r w:rsidRPr="00703FDF">
              <w:rPr>
                <w:b/>
                <w:bCs/>
              </w:rPr>
              <w:t>IP Comment</w:t>
            </w:r>
          </w:p>
        </w:tc>
      </w:tr>
      <w:tr w:rsidR="00A721ED" w:rsidRPr="00A721ED" w:rsidTr="00F80868">
        <w:tc>
          <w:tcPr>
            <w:tcW w:w="641" w:type="dxa"/>
          </w:tcPr>
          <w:p w:rsidR="00A721ED" w:rsidRPr="00A721ED" w:rsidRDefault="003F23B3" w:rsidP="00A721ED">
            <w:pPr>
              <w:spacing w:after="200" w:line="276" w:lineRule="auto"/>
            </w:pPr>
            <w:r>
              <w:t>1</w:t>
            </w:r>
          </w:p>
        </w:tc>
        <w:tc>
          <w:tcPr>
            <w:tcW w:w="7027" w:type="dxa"/>
          </w:tcPr>
          <w:p w:rsidR="00EC18CA" w:rsidRPr="00A721ED" w:rsidRDefault="00402386" w:rsidP="003F23B3">
            <w:pPr>
              <w:spacing w:after="200" w:line="276" w:lineRule="auto"/>
            </w:pPr>
            <w:r w:rsidRPr="00402386">
              <w:t>The LGR does not contain the default rules and actions from MSR-4</w:t>
            </w:r>
          </w:p>
        </w:tc>
        <w:tc>
          <w:tcPr>
            <w:tcW w:w="1908" w:type="dxa"/>
            <w:gridSpan w:val="2"/>
          </w:tcPr>
          <w:p w:rsidR="00806CD9" w:rsidRPr="00703FDF" w:rsidRDefault="00402386" w:rsidP="00402386">
            <w:pPr>
              <w:spacing w:after="200" w:line="276" w:lineRule="auto"/>
            </w:pPr>
            <w:r>
              <w:t>Please add the &lt;rules&gt; element  from MSR-4 verbatim</w:t>
            </w:r>
          </w:p>
        </w:tc>
      </w:tr>
      <w:tr w:rsidR="00806CD9" w:rsidRPr="00A721ED" w:rsidTr="00F80868">
        <w:tc>
          <w:tcPr>
            <w:tcW w:w="641" w:type="dxa"/>
          </w:tcPr>
          <w:p w:rsidR="00806CD9" w:rsidRDefault="00806CD9" w:rsidP="00A721ED">
            <w:r>
              <w:t>2</w:t>
            </w:r>
          </w:p>
        </w:tc>
        <w:tc>
          <w:tcPr>
            <w:tcW w:w="7027" w:type="dxa"/>
          </w:tcPr>
          <w:p w:rsidR="00806CD9" w:rsidRDefault="00402386" w:rsidP="00402386">
            <w:r>
              <w:t xml:space="preserve">The &lt;char&gt; entries are missing a “ref” attribute. We expect that every character (at least the members of the Greek script repertoire) contain a citation to a reference that attests that the code point is indeed used with Greek. </w:t>
            </w:r>
          </w:p>
          <w:p w:rsidR="00402386" w:rsidRDefault="00402386" w:rsidP="003A5634">
            <w:r>
              <w:br/>
              <w:t>The XML file already defines some references that are suitable</w:t>
            </w:r>
            <w:r w:rsidR="003A5634">
              <w:t>;</w:t>
            </w:r>
            <w:r>
              <w:t xml:space="preserve"> what is </w:t>
            </w:r>
            <w:r w:rsidR="003A5634">
              <w:t xml:space="preserve">still needed </w:t>
            </w:r>
            <w:r>
              <w:t xml:space="preserve">is to add </w:t>
            </w:r>
            <w:r>
              <w:br/>
            </w:r>
            <w:r>
              <w:br/>
              <w:t>ref=”</w:t>
            </w:r>
            <w:proofErr w:type="spellStart"/>
            <w:r w:rsidRPr="00402386">
              <w:rPr>
                <w:i/>
                <w:iCs/>
              </w:rPr>
              <w:t>nnn</w:t>
            </w:r>
            <w:proofErr w:type="spellEnd"/>
            <w:r>
              <w:t>”</w:t>
            </w:r>
            <w:r>
              <w:br/>
            </w:r>
            <w:r>
              <w:br/>
              <w:t xml:space="preserve">to each of the 36 &lt;char&gt; elements for the Greek script, where </w:t>
            </w:r>
            <w:proofErr w:type="spellStart"/>
            <w:r w:rsidRPr="00402386">
              <w:rPr>
                <w:i/>
                <w:iCs/>
              </w:rPr>
              <w:t>nnn</w:t>
            </w:r>
            <w:proofErr w:type="spellEnd"/>
            <w:r>
              <w:t xml:space="preserve"> is the numeric id for the reference</w:t>
            </w:r>
          </w:p>
        </w:tc>
        <w:tc>
          <w:tcPr>
            <w:tcW w:w="1908" w:type="dxa"/>
            <w:gridSpan w:val="2"/>
          </w:tcPr>
          <w:p w:rsidR="00806CD9" w:rsidRDefault="00402386" w:rsidP="00A721ED">
            <w:r>
              <w:t>Please complete</w:t>
            </w:r>
          </w:p>
        </w:tc>
      </w:tr>
      <w:tr w:rsidR="009C6F90" w:rsidRPr="00A721ED" w:rsidTr="00F80868">
        <w:tc>
          <w:tcPr>
            <w:tcW w:w="641" w:type="dxa"/>
          </w:tcPr>
          <w:p w:rsidR="009C6F90" w:rsidRDefault="009C6F90" w:rsidP="00A721ED">
            <w:r>
              <w:t>3</w:t>
            </w:r>
          </w:p>
        </w:tc>
        <w:tc>
          <w:tcPr>
            <w:tcW w:w="7027" w:type="dxa"/>
          </w:tcPr>
          <w:p w:rsidR="00402386" w:rsidRDefault="00402386" w:rsidP="00402386">
            <w:r w:rsidRPr="00402386">
              <w:t xml:space="preserve">The </w:t>
            </w:r>
            <w:proofErr w:type="gramStart"/>
            <w:r w:rsidRPr="00402386">
              <w:t xml:space="preserve">variants are </w:t>
            </w:r>
            <w:r w:rsidR="003A5634">
              <w:t>lack</w:t>
            </w:r>
            <w:r w:rsidRPr="00402386">
              <w:t>ing comments, except where the draft was insufficiently transitive, and was</w:t>
            </w:r>
            <w:proofErr w:type="gramEnd"/>
            <w:r w:rsidRPr="00402386">
              <w:t xml:space="preserve"> made transitive by some tool</w:t>
            </w:r>
            <w:r w:rsidR="00731CEE">
              <w:t>:</w:t>
            </w:r>
            <w:r w:rsidRPr="00402386">
              <w:t xml:space="preserve"> these automated comments need to be removed and replaced by standard comments identifying variant</w:t>
            </w:r>
            <w:r w:rsidR="005F31C0">
              <w:t>s as in-script or cross-script.</w:t>
            </w:r>
          </w:p>
          <w:p w:rsidR="005F31C0" w:rsidRDefault="005F31C0" w:rsidP="00402386"/>
          <w:p w:rsidR="005F31C0" w:rsidRDefault="005F31C0" w:rsidP="00402386">
            <w:r>
              <w:t>Normally, comments identify in-script variants (“Greek variant” and cross-script variants</w:t>
            </w:r>
            <w:r w:rsidR="00731CEE">
              <w:t>.)</w:t>
            </w:r>
            <w:r>
              <w:t xml:space="preserve"> (</w:t>
            </w:r>
            <w:r w:rsidR="00731CEE">
              <w:t xml:space="preserve">The latter includes </w:t>
            </w:r>
            <w:r>
              <w:t>“cross-script variant”</w:t>
            </w:r>
            <w:r w:rsidR="00C76F56">
              <w:t xml:space="preserve"> or “cross-script homoglyph” as appropriate</w:t>
            </w:r>
            <w:r>
              <w:t xml:space="preserve">). Finally, the reflexive mappings for out of repertoire code </w:t>
            </w:r>
            <w:proofErr w:type="gramStart"/>
            <w:r>
              <w:t>points  have</w:t>
            </w:r>
            <w:proofErr w:type="gramEnd"/>
            <w:r>
              <w:t xml:space="preserve"> an “Out of repertoire” comment on the &lt;var&gt; element.</w:t>
            </w:r>
          </w:p>
          <w:p w:rsidR="005F31C0" w:rsidRPr="00402386" w:rsidRDefault="005F31C0" w:rsidP="00402386"/>
          <w:p w:rsidR="009C6F90" w:rsidRDefault="009C6F90" w:rsidP="00806CD9"/>
        </w:tc>
        <w:tc>
          <w:tcPr>
            <w:tcW w:w="1908" w:type="dxa"/>
            <w:gridSpan w:val="2"/>
          </w:tcPr>
          <w:p w:rsidR="009C6F90" w:rsidRDefault="00B62F50" w:rsidP="00A721ED">
            <w:r>
              <w:t>Please add the appropriate comment attribute to &lt;var&gt; elements in the XML</w:t>
            </w:r>
          </w:p>
        </w:tc>
      </w:tr>
      <w:tr w:rsidR="009C6F90" w:rsidRPr="00A721ED" w:rsidTr="00F80868">
        <w:tc>
          <w:tcPr>
            <w:tcW w:w="641" w:type="dxa"/>
          </w:tcPr>
          <w:p w:rsidR="009C6F90" w:rsidRDefault="009C6F90" w:rsidP="00A721ED">
            <w:r>
              <w:t>4</w:t>
            </w:r>
          </w:p>
        </w:tc>
        <w:tc>
          <w:tcPr>
            <w:tcW w:w="7027" w:type="dxa"/>
          </w:tcPr>
          <w:p w:rsidR="009C6F90" w:rsidRDefault="005F31C0" w:rsidP="00806CD9">
            <w:r>
              <w:t>Code points that are not part of the repertoire should have a comment “Not part of repertoire” on the &lt;char&gt; element.</w:t>
            </w:r>
            <w:r w:rsidR="00B62F50">
              <w:t xml:space="preserve">                                </w:t>
            </w:r>
          </w:p>
        </w:tc>
        <w:tc>
          <w:tcPr>
            <w:tcW w:w="1908" w:type="dxa"/>
            <w:gridSpan w:val="2"/>
          </w:tcPr>
          <w:p w:rsidR="009C6F90" w:rsidRDefault="00B62F50" w:rsidP="00A721ED">
            <w:r>
              <w:t>Please add the appropriate comment attribute to &lt;char&gt; elements in the XML</w:t>
            </w:r>
          </w:p>
        </w:tc>
      </w:tr>
      <w:tr w:rsidR="009C6F90" w:rsidRPr="00A721ED" w:rsidTr="00F80868">
        <w:tc>
          <w:tcPr>
            <w:tcW w:w="641" w:type="dxa"/>
          </w:tcPr>
          <w:p w:rsidR="009C6F90" w:rsidRDefault="009C6F90" w:rsidP="00A721ED">
            <w:r>
              <w:t>5</w:t>
            </w:r>
          </w:p>
        </w:tc>
        <w:tc>
          <w:tcPr>
            <w:tcW w:w="7027" w:type="dxa"/>
          </w:tcPr>
          <w:p w:rsidR="00EF71AD" w:rsidRPr="00EF71AD" w:rsidRDefault="00EF71AD" w:rsidP="00EF71AD">
            <w:r w:rsidRPr="00EF71AD">
              <w:t>The GP writes in the &lt;description&gt; section of the XML:</w:t>
            </w:r>
          </w:p>
          <w:p w:rsidR="00EF71AD" w:rsidRDefault="00EF71AD" w:rsidP="00806CD9">
            <w:pPr>
              <w:rPr>
                <w:b/>
                <w:bCs/>
              </w:rPr>
            </w:pPr>
          </w:p>
          <w:p w:rsidR="00EC18CA" w:rsidRDefault="00EF71AD" w:rsidP="00806CD9">
            <w:r w:rsidRPr="00EF71AD">
              <w:rPr>
                <w:b/>
                <w:bCs/>
              </w:rPr>
              <w:t xml:space="preserve">Vowels with/without </w:t>
            </w:r>
            <w:proofErr w:type="spellStart"/>
            <w:r w:rsidRPr="00EF71AD">
              <w:rPr>
                <w:b/>
                <w:bCs/>
              </w:rPr>
              <w:t>Tonos</w:t>
            </w:r>
            <w:proofErr w:type="spellEnd"/>
            <w:r w:rsidRPr="00EF71AD">
              <w:rPr>
                <w:b/>
                <w:bCs/>
              </w:rPr>
              <w:t xml:space="preserve"> and/or Diaeresis</w:t>
            </w:r>
            <w:r w:rsidRPr="00EF71AD">
              <w:br/>
              <w:t xml:space="preserve">The Panel concludes that vowels with and without </w:t>
            </w:r>
            <w:proofErr w:type="spellStart"/>
            <w:r w:rsidRPr="00EF71AD">
              <w:t>tonos</w:t>
            </w:r>
            <w:proofErr w:type="spellEnd"/>
            <w:r w:rsidRPr="00EF71AD">
              <w:t xml:space="preserve"> and/or diaeresis should be handled as “within script variants” The Panel, being aware of the fact that the Greek-speaking Internet community can obtain domain names in Greek at the second level under [.gr] since 2005, has concluded these rules and the current rules have formed the respective user experience at a level that cannot be changed. For more details, see Section 6.1.2 in [Proposal]). </w:t>
            </w:r>
          </w:p>
          <w:p w:rsidR="00EF71AD" w:rsidRDefault="00EF71AD" w:rsidP="00806CD9"/>
          <w:p w:rsidR="00EF71AD" w:rsidRDefault="00EF71AD" w:rsidP="00806CD9">
            <w:r>
              <w:t>The IP assumes that the relevant policies for the second level are accurately summarized in the following presentation:</w:t>
            </w:r>
          </w:p>
          <w:p w:rsidR="00EF71AD" w:rsidRDefault="00DF1706" w:rsidP="00806CD9">
            <w:hyperlink r:id="rId8" w:history="1">
              <w:r w:rsidR="00EF71AD" w:rsidRPr="00EF71AD">
                <w:rPr>
                  <w:rStyle w:val="Hyperlink"/>
                </w:rPr>
                <w:t>https://www.icann.org/en/meetings/lisbon/presentation-idns-greece-27mar07.pdf</w:t>
              </w:r>
            </w:hyperlink>
          </w:p>
          <w:p w:rsidR="00EF71AD" w:rsidRDefault="00EF71AD" w:rsidP="00806CD9"/>
          <w:p w:rsidR="00EF71AD" w:rsidRDefault="00EF71AD" w:rsidP="00806CD9">
            <w:r>
              <w:t>In the IP’s perspective, the second level and the Root Zone have important differences. Most important of these is that some second level domains, like .gr are catering specifically to Greek users (including any ASCII labels in that domain).</w:t>
            </w:r>
          </w:p>
          <w:p w:rsidR="00EF71AD" w:rsidRDefault="00EF71AD" w:rsidP="00806CD9"/>
          <w:p w:rsidR="00EF71AD" w:rsidRDefault="00EF71AD" w:rsidP="00EF71AD">
            <w:r>
              <w:t>The same is not the case for the Root Zone. For one</w:t>
            </w:r>
            <w:r w:rsidR="00731CEE">
              <w:t xml:space="preserve"> thing</w:t>
            </w:r>
            <w:r>
              <w:t>, the Root Zone is a shared resource with users of many languages and scripts. But second</w:t>
            </w:r>
            <w:r w:rsidR="00731CEE">
              <w:t>ly</w:t>
            </w:r>
            <w:r>
              <w:t xml:space="preserve">, the ASCII labels in the Root Zone are not subject to the Root Zone LGR (which is for TLD IDNs), and the kind of restrictions that apply to ASCII domain names in .gr are not available in the Root Zone. In the view of the IP, these two factors change the context enough to make simple application of the existing .gr rules infeasible (the same holds for any form of close approximation). </w:t>
            </w:r>
          </w:p>
          <w:p w:rsidR="00EF71AD" w:rsidRDefault="00EF71AD" w:rsidP="00EF71AD"/>
          <w:p w:rsidR="00EF71AD" w:rsidRPr="009C6F90" w:rsidRDefault="00EF71AD" w:rsidP="00EF71AD">
            <w:r>
              <w:t>Instead, one of the aims has to be a reasonable consistency across the entire root zone in the way script LGRs treat variants. In particular, where scripts are related they should use compatible approaches.</w:t>
            </w:r>
          </w:p>
        </w:tc>
        <w:tc>
          <w:tcPr>
            <w:tcW w:w="1908" w:type="dxa"/>
            <w:gridSpan w:val="2"/>
          </w:tcPr>
          <w:p w:rsidR="009C6F90" w:rsidRDefault="00A11656" w:rsidP="009C6F90">
            <w:r>
              <w:lastRenderedPageBreak/>
              <w:t>Please update this text after reviewing and making changes to the proposed variants</w:t>
            </w:r>
          </w:p>
        </w:tc>
      </w:tr>
      <w:tr w:rsidR="009C6F90" w:rsidRPr="00A721ED" w:rsidTr="00F80868">
        <w:tc>
          <w:tcPr>
            <w:tcW w:w="641" w:type="dxa"/>
          </w:tcPr>
          <w:p w:rsidR="009C6F90" w:rsidRDefault="009C6F90" w:rsidP="00A721ED">
            <w:r>
              <w:lastRenderedPageBreak/>
              <w:t>6</w:t>
            </w:r>
          </w:p>
        </w:tc>
        <w:tc>
          <w:tcPr>
            <w:tcW w:w="7027" w:type="dxa"/>
          </w:tcPr>
          <w:p w:rsidR="009C6F90" w:rsidRDefault="00A11656" w:rsidP="009C6F90">
            <w:r>
              <w:t xml:space="preserve">The IP performed a “test integration” of the Greek LGR in the context of all existing published or latest draft version of the other script LGRs. </w:t>
            </w:r>
            <w:r>
              <w:br/>
            </w:r>
          </w:p>
          <w:p w:rsidR="00A11656" w:rsidRDefault="00A11656" w:rsidP="009C6F90">
            <w:r>
              <w:t>The following cross-script variant code points are currently not part of either published or draft repertoire</w:t>
            </w:r>
          </w:p>
          <w:p w:rsidR="00A11656" w:rsidRDefault="00A11656" w:rsidP="009C6F90"/>
          <w:p w:rsidR="00A11656" w:rsidRDefault="00A11656" w:rsidP="00A11656">
            <w:r w:rsidRPr="00A11656">
              <w:t>022F</w:t>
            </w:r>
            <w:r>
              <w:t>,</w:t>
            </w:r>
            <w:r w:rsidRPr="00A11656">
              <w:t xml:space="preserve"> 0251</w:t>
            </w:r>
            <w:r>
              <w:t>,</w:t>
            </w:r>
            <w:r w:rsidRPr="00A11656">
              <w:t xml:space="preserve"> 028B</w:t>
            </w:r>
            <w:r>
              <w:t>,</w:t>
            </w:r>
            <w:r w:rsidRPr="00A11656">
              <w:t xml:space="preserve"> 1E7F</w:t>
            </w:r>
          </w:p>
          <w:p w:rsidR="00A11656" w:rsidRDefault="00A11656" w:rsidP="00A11656"/>
          <w:p w:rsidR="00A11656" w:rsidRDefault="00A11656" w:rsidP="00A11656">
            <w:proofErr w:type="gramStart"/>
            <w:r>
              <w:t>and</w:t>
            </w:r>
            <w:proofErr w:type="gramEnd"/>
            <w:r>
              <w:t xml:space="preserve"> are reported as an issue by our verification tool.</w:t>
            </w:r>
          </w:p>
          <w:p w:rsidR="00A11656" w:rsidRDefault="00A11656" w:rsidP="00A11656"/>
          <w:p w:rsidR="00A11656" w:rsidRDefault="00A11656" w:rsidP="00A11656">
            <w:r>
              <w:t>These four code points would fall into the Latin LGR, which is not final at this point although we understand that the draft repertoire may be fairly stable. We would like to advise the Greek GP to the distinct possibility that these code points will not be in the final LGR at which point, a cross-script mapping to them would have to be rejected.</w:t>
            </w:r>
          </w:p>
          <w:p w:rsidR="00A11656" w:rsidRDefault="00A11656" w:rsidP="00A11656"/>
          <w:p w:rsidR="00A11656" w:rsidRPr="009C6F90" w:rsidRDefault="00A11656" w:rsidP="00A11656">
            <w:r>
              <w:t>Perhaps the best thing to do would be to move these into the “confusables” list in the appendix of the document with an editorial note that some or all may be reconsidered as variants should they be added to the Latin repertoire before final publication. Likewise, they would be removed from the XML file for now.</w:t>
            </w:r>
          </w:p>
        </w:tc>
        <w:tc>
          <w:tcPr>
            <w:tcW w:w="1908" w:type="dxa"/>
            <w:gridSpan w:val="2"/>
          </w:tcPr>
          <w:p w:rsidR="003E63A6" w:rsidRDefault="00A11656" w:rsidP="009C6F90">
            <w:r>
              <w:t>Please consider removing these from the XML and either removing them from the Supporting document or relegating them to an appendix (perhaps with a note)</w:t>
            </w:r>
          </w:p>
        </w:tc>
      </w:tr>
      <w:tr w:rsidR="002C3E52" w:rsidRPr="00A721ED" w:rsidTr="00F80868">
        <w:tc>
          <w:tcPr>
            <w:tcW w:w="641" w:type="dxa"/>
          </w:tcPr>
          <w:p w:rsidR="002C3E52" w:rsidRDefault="00147334" w:rsidP="00A721ED">
            <w:r>
              <w:t>7</w:t>
            </w:r>
          </w:p>
        </w:tc>
        <w:tc>
          <w:tcPr>
            <w:tcW w:w="8935" w:type="dxa"/>
            <w:gridSpan w:val="3"/>
          </w:tcPr>
          <w:p w:rsidR="002C3E52" w:rsidRDefault="002C3E52" w:rsidP="009C6F90">
            <w:r>
              <w:t xml:space="preserve">This is the comparison of variant mappings. </w:t>
            </w:r>
            <w:r w:rsidRPr="002C3E52">
              <w:rPr>
                <w:highlight w:val="yellow"/>
              </w:rPr>
              <w:t>Imposed in</w:t>
            </w:r>
            <w:r>
              <w:rPr>
                <w:highlight w:val="yellow"/>
              </w:rPr>
              <w:t>-</w:t>
            </w:r>
            <w:r w:rsidRPr="002C3E52">
              <w:rPr>
                <w:highlight w:val="yellow"/>
              </w:rPr>
              <w:t>script mappings are shown in yellow</w:t>
            </w:r>
            <w:r>
              <w:t xml:space="preserve"> on the right (and the few originally present in-script mappings are shown in yellow on the left).</w:t>
            </w:r>
          </w:p>
          <w:p w:rsidR="002C3E52" w:rsidRDefault="002C3E52" w:rsidP="009C6F90">
            <w:r>
              <w:t xml:space="preserve">On the left of the &lt;--&gt; is shown the variant set as defined in the relevant proposal and on the right, the combined variant set from the test integration. Note that there are two variant sets for </w:t>
            </w:r>
            <w:r>
              <w:lastRenderedPageBreak/>
              <w:t>Latin that would end up merged by test integration. For the integrated set on the right, code points not part of the script LGR being compared to are enclosed in [ ].</w:t>
            </w:r>
          </w:p>
          <w:p w:rsidR="002C3E52" w:rsidRDefault="002C3E52" w:rsidP="009C6F90"/>
          <w:p w:rsidR="002C3E52" w:rsidRPr="006366F2" w:rsidRDefault="002C3E52" w:rsidP="009C6F90">
            <w:pPr>
              <w:rPr>
                <w:b/>
                <w:bCs/>
              </w:rPr>
            </w:pPr>
            <w:r>
              <w:rPr>
                <w:b/>
                <w:bCs/>
              </w:rPr>
              <w:t>Armenian</w:t>
            </w:r>
            <w:r w:rsidRPr="006366F2">
              <w:rPr>
                <w:b/>
                <w:bCs/>
              </w:rPr>
              <w:t xml:space="preserve"> LGR as published &lt;--&gt; Test integration</w:t>
            </w:r>
          </w:p>
          <w:p w:rsidR="002C3E52" w:rsidRDefault="002C3E52" w:rsidP="002C3E52">
            <w:pPr>
              <w:ind w:left="1519" w:hanging="1400"/>
            </w:pPr>
            <w:r>
              <w:t xml:space="preserve">   006E,0578 &lt;--&gt; [006E],[0144],[0146],[014B],[03AE],[03B7],</w:t>
            </w:r>
            <w:r w:rsidRPr="002C3E52">
              <w:rPr>
                <w:highlight w:val="yellow"/>
              </w:rPr>
              <w:t>0572,0578</w:t>
            </w:r>
            <w:r>
              <w:t>,[1E47]</w:t>
            </w:r>
          </w:p>
          <w:p w:rsidR="002C3E52" w:rsidRDefault="002C3E52" w:rsidP="002C3E52">
            <w:pPr>
              <w:ind w:left="1519" w:hanging="1400"/>
            </w:pPr>
            <w:r>
              <w:t xml:space="preserve">   006F,03BF,043E,0585 &lt;--&gt; [006F],[00F2],[00F3],[03BF],[03CC],[043E],0585,[1ECD]</w:t>
            </w:r>
          </w:p>
          <w:p w:rsidR="002C3E52" w:rsidRDefault="002C3E52" w:rsidP="002C3E52">
            <w:pPr>
              <w:ind w:left="1519" w:hanging="1400"/>
            </w:pPr>
            <w:r>
              <w:t xml:space="preserve">   0075,057D &lt;--&gt; [0075],[00FA],[00FC],[03B0],[03C5],[03CB],[03CD],057D</w:t>
            </w:r>
          </w:p>
          <w:p w:rsidR="002C3E52" w:rsidRDefault="002C3E52" w:rsidP="002C3E52">
            <w:pPr>
              <w:ind w:left="1519" w:hanging="1400"/>
            </w:pPr>
            <w:r>
              <w:t xml:space="preserve">   0269,03B9,0582 &lt;--&gt; [0069],[00EC],[00ED],[00EF],[0131],[0269],[0390],[03AF],[03B9],[03CA],[0456],[0457],0582</w:t>
            </w:r>
          </w:p>
          <w:p w:rsidR="002C3E52" w:rsidRDefault="002C3E52" w:rsidP="002C3E52">
            <w:pPr>
              <w:ind w:left="1519" w:hanging="1400"/>
            </w:pPr>
            <w:r>
              <w:t xml:space="preserve">   03B7,0572 &lt;--&gt; [006E],[0144],[0146],[014B],[03AE],[03B7],0572,0578,[1E47]</w:t>
            </w:r>
          </w:p>
          <w:p w:rsidR="002C3E52" w:rsidRPr="006366F2" w:rsidRDefault="002C3E52" w:rsidP="00A11656">
            <w:pPr>
              <w:rPr>
                <w:b/>
                <w:bCs/>
              </w:rPr>
            </w:pPr>
            <w:r w:rsidRPr="006366F2">
              <w:rPr>
                <w:b/>
                <w:bCs/>
              </w:rPr>
              <w:t>Cyrillic LGR as published &lt;--&gt; Test integration</w:t>
            </w:r>
          </w:p>
          <w:p w:rsidR="002C3E52" w:rsidRDefault="002C3E52" w:rsidP="002C3E52">
            <w:pPr>
              <w:ind w:left="1519" w:hanging="1400"/>
            </w:pPr>
            <w:r>
              <w:t xml:space="preserve">   0061,0430 &lt;--&gt; [0061],[00E1],[03AC],[03B1],0430</w:t>
            </w:r>
          </w:p>
          <w:p w:rsidR="002C3E52" w:rsidRDefault="002C3E52" w:rsidP="002C3E52">
            <w:pPr>
              <w:ind w:left="1519" w:hanging="1400"/>
            </w:pPr>
            <w:r>
              <w:t xml:space="preserve">   0069,0456 &lt;--&gt; [0069],[00EC],[00ED],[00EF],[0131],[0269],[0390],[03AF],[03B9],[03CA],</w:t>
            </w:r>
            <w:r w:rsidRPr="002C3E52">
              <w:rPr>
                <w:highlight w:val="yellow"/>
              </w:rPr>
              <w:t>0456,0457</w:t>
            </w:r>
            <w:r>
              <w:t>,[0582]</w:t>
            </w:r>
          </w:p>
          <w:p w:rsidR="002C3E52" w:rsidRDefault="002C3E52" w:rsidP="002C3E52">
            <w:pPr>
              <w:ind w:left="1519" w:hanging="1400"/>
            </w:pPr>
            <w:r>
              <w:t xml:space="preserve">   006F,03BF,043E,0585 &lt;--&gt; [006F],[00F2],[00F3],[03BF],[03CC],043E,[0585],[1ECD]</w:t>
            </w:r>
          </w:p>
          <w:p w:rsidR="002C3E52" w:rsidRDefault="002C3E52" w:rsidP="002C3E52">
            <w:pPr>
              <w:ind w:left="1519" w:hanging="1400"/>
            </w:pPr>
            <w:r>
              <w:t xml:space="preserve">   0070,0440 &lt;--&gt; [0070],[03C1],0440</w:t>
            </w:r>
          </w:p>
          <w:p w:rsidR="002C3E52" w:rsidRDefault="002C3E52" w:rsidP="002C3E52">
            <w:pPr>
              <w:ind w:left="1519" w:hanging="1400"/>
            </w:pPr>
            <w:r>
              <w:t xml:space="preserve">   0079,0443 &lt;--&gt; [0076],[0079],[0263],[03B3],[03BD],</w:t>
            </w:r>
            <w:r w:rsidRPr="002C3E52">
              <w:rPr>
                <w:highlight w:val="yellow"/>
              </w:rPr>
              <w:t>0443,04AF,04B1</w:t>
            </w:r>
          </w:p>
          <w:p w:rsidR="002C3E52" w:rsidRDefault="002C3E52" w:rsidP="002C3E52">
            <w:pPr>
              <w:ind w:left="1519" w:hanging="1400"/>
            </w:pPr>
            <w:r>
              <w:t xml:space="preserve">   00EF,</w:t>
            </w:r>
            <w:r w:rsidRPr="002C3E52">
              <w:t>0457</w:t>
            </w:r>
            <w:r>
              <w:t xml:space="preserve"> &lt;--&gt; [0069],[00EC],[00ED],[00EF],[0131],[0269],[0390],[03AF],[03B9],[03CA],</w:t>
            </w:r>
            <w:r w:rsidRPr="002C3E52">
              <w:rPr>
                <w:highlight w:val="yellow"/>
              </w:rPr>
              <w:t>0456,0457</w:t>
            </w:r>
            <w:r>
              <w:t>,[0582]</w:t>
            </w:r>
          </w:p>
          <w:p w:rsidR="002C3E52" w:rsidRDefault="002C3E52" w:rsidP="002C3E52">
            <w:pPr>
              <w:ind w:left="1519" w:hanging="1400"/>
            </w:pPr>
            <w:r>
              <w:rPr>
                <w:b/>
                <w:bCs/>
              </w:rPr>
              <w:t>Greek Draft</w:t>
            </w:r>
            <w:r w:rsidRPr="006366F2">
              <w:rPr>
                <w:b/>
                <w:bCs/>
              </w:rPr>
              <w:t xml:space="preserve"> LGR as </w:t>
            </w:r>
            <w:r>
              <w:rPr>
                <w:b/>
                <w:bCs/>
              </w:rPr>
              <w:t>received</w:t>
            </w:r>
            <w:r w:rsidRPr="006366F2">
              <w:rPr>
                <w:b/>
                <w:bCs/>
              </w:rPr>
              <w:t xml:space="preserve"> &lt;--&gt; Test integration</w:t>
            </w:r>
            <w:r>
              <w:t xml:space="preserve">   0069,00EC,00ED,00EF,0269,0390,03AF,03B9,03CA,0456,0457,0582 &lt;--&gt; [0069],[00EC],[00ED],[00EF],[0131],[0269],0390,03AF,03B9,03CA,[0456],[0457],[0582]</w:t>
            </w:r>
          </w:p>
          <w:p w:rsidR="002C3E52" w:rsidRDefault="002C3E52" w:rsidP="002C3E52">
            <w:pPr>
              <w:ind w:left="1519" w:hanging="1400"/>
            </w:pPr>
            <w:r>
              <w:t xml:space="preserve">   006E,0144,0146,014B,03AE,03B7,0572,1E47 &lt;--&gt; [006E],[0144],[0146],[014B],03AE,03B7,[0572],[0578],[1E47]</w:t>
            </w:r>
          </w:p>
          <w:p w:rsidR="002C3E52" w:rsidRDefault="002C3E52" w:rsidP="002C3E52">
            <w:pPr>
              <w:ind w:left="1519" w:hanging="1400"/>
            </w:pPr>
            <w:r>
              <w:t xml:space="preserve">   006F,00F2,00F3,022F,03BF,03CC,043E,0585,1ECD &lt;--&gt; [006F],[00F2],[00F3],03BF,03CC,[043E],[0585],[1ECD]</w:t>
            </w:r>
          </w:p>
          <w:p w:rsidR="002C3E52" w:rsidRDefault="002C3E52" w:rsidP="002C3E52">
            <w:pPr>
              <w:ind w:left="1519" w:hanging="1400"/>
            </w:pPr>
            <w:r>
              <w:t xml:space="preserve">   0076,0263,03B3,03BD,04AF,04B1,1E7F &lt;--&gt; [0076],[0079],[0263],03B3,03BD,[0443],[04AF],[04B1]</w:t>
            </w:r>
          </w:p>
          <w:p w:rsidR="002C3E52" w:rsidRDefault="002C3E52" w:rsidP="002C3E52">
            <w:pPr>
              <w:ind w:left="1519" w:hanging="1400"/>
            </w:pPr>
            <w:r>
              <w:t xml:space="preserve">   00FC,028B,03B0,03C5,03CB,03CD &lt;--&gt; [0075],[00FA],[00FC],03B0,03C5,03CB,03CD,[057D]</w:t>
            </w:r>
          </w:p>
          <w:p w:rsidR="002C3E52" w:rsidRPr="006366F2" w:rsidRDefault="002C3E52" w:rsidP="006366F2">
            <w:pPr>
              <w:rPr>
                <w:b/>
                <w:bCs/>
              </w:rPr>
            </w:pPr>
            <w:r>
              <w:rPr>
                <w:b/>
                <w:bCs/>
              </w:rPr>
              <w:t>Latin Draft</w:t>
            </w:r>
            <w:r w:rsidRPr="006366F2">
              <w:rPr>
                <w:b/>
                <w:bCs/>
              </w:rPr>
              <w:t xml:space="preserve"> LGR as </w:t>
            </w:r>
            <w:r>
              <w:rPr>
                <w:b/>
                <w:bCs/>
              </w:rPr>
              <w:t>received</w:t>
            </w:r>
            <w:r w:rsidRPr="006366F2">
              <w:rPr>
                <w:b/>
                <w:bCs/>
              </w:rPr>
              <w:t xml:space="preserve"> &lt;--&gt; Test integration</w:t>
            </w:r>
          </w:p>
          <w:p w:rsidR="002C3E52" w:rsidRDefault="002C3E52" w:rsidP="002C3E52">
            <w:pPr>
              <w:ind w:left="1789" w:hanging="1710"/>
            </w:pPr>
            <w:r>
              <w:t xml:space="preserve">   0061,03B1,0430 &lt;--&gt; </w:t>
            </w:r>
            <w:r w:rsidRPr="002C3E52">
              <w:rPr>
                <w:highlight w:val="yellow"/>
              </w:rPr>
              <w:t>0061,00E1</w:t>
            </w:r>
            <w:r>
              <w:t>,[03AC],[03B1],[0430]</w:t>
            </w:r>
          </w:p>
          <w:p w:rsidR="002C3E52" w:rsidRDefault="002C3E52" w:rsidP="002C3E52">
            <w:pPr>
              <w:ind w:left="1789" w:hanging="1710"/>
            </w:pPr>
            <w:r>
              <w:t xml:space="preserve">   0069,0456 &lt;--&gt; </w:t>
            </w:r>
            <w:r w:rsidRPr="002C3E52">
              <w:rPr>
                <w:highlight w:val="yellow"/>
              </w:rPr>
              <w:t>0069,00EC,00ED,00EF,0131,0269,[</w:t>
            </w:r>
            <w:r>
              <w:t>0390],[03AF],[03B9],[03CA],[0456],[0457],</w:t>
            </w:r>
            <w:r>
              <w:br/>
              <w:t>[0582]</w:t>
            </w:r>
          </w:p>
          <w:p w:rsidR="002C3E52" w:rsidRDefault="002C3E52" w:rsidP="002C3E52">
            <w:pPr>
              <w:ind w:left="1789" w:hanging="1710"/>
            </w:pPr>
            <w:r>
              <w:t xml:space="preserve">   006E,0578 &lt;--&gt; </w:t>
            </w:r>
            <w:r w:rsidRPr="002C3E52">
              <w:rPr>
                <w:highlight w:val="yellow"/>
              </w:rPr>
              <w:t>006E,0144,0146,014B</w:t>
            </w:r>
            <w:r>
              <w:t>,[03AE],[03B7],[0572],[0578],</w:t>
            </w:r>
            <w:r w:rsidRPr="002C3E52">
              <w:rPr>
                <w:highlight w:val="yellow"/>
              </w:rPr>
              <w:t>1E47</w:t>
            </w:r>
          </w:p>
          <w:p w:rsidR="002C3E52" w:rsidRDefault="002C3E52" w:rsidP="002C3E52">
            <w:pPr>
              <w:ind w:left="1789" w:hanging="1710"/>
            </w:pPr>
            <w:r>
              <w:t xml:space="preserve">   006F,03BF,043E,0585 &lt;--&gt; </w:t>
            </w:r>
            <w:r w:rsidRPr="002C3E52">
              <w:rPr>
                <w:highlight w:val="yellow"/>
              </w:rPr>
              <w:t>006F,00F2,00F3</w:t>
            </w:r>
            <w:r>
              <w:t>,[03BF],[03CC],[043E],[0585],</w:t>
            </w:r>
            <w:r w:rsidRPr="002C3E52">
              <w:rPr>
                <w:highlight w:val="yellow"/>
              </w:rPr>
              <w:t>1ECD</w:t>
            </w:r>
          </w:p>
          <w:p w:rsidR="002C3E52" w:rsidRDefault="002C3E52" w:rsidP="002C3E52">
            <w:pPr>
              <w:ind w:left="1789" w:hanging="1710"/>
            </w:pPr>
            <w:r>
              <w:t xml:space="preserve">   </w:t>
            </w:r>
            <w:r w:rsidRPr="002C3E52">
              <w:rPr>
                <w:highlight w:val="yellow"/>
              </w:rPr>
              <w:t>0075,028B</w:t>
            </w:r>
            <w:r>
              <w:t xml:space="preserve">,03C5,057D &lt;--&gt; </w:t>
            </w:r>
            <w:r w:rsidRPr="002C3E52">
              <w:rPr>
                <w:highlight w:val="yellow"/>
              </w:rPr>
              <w:t>0075,00FA,00FC</w:t>
            </w:r>
            <w:r>
              <w:t>,[03B0],[03C5],[03CB],[03CD],[057D]</w:t>
            </w:r>
          </w:p>
          <w:p w:rsidR="002C3E52" w:rsidRDefault="002C3E52" w:rsidP="002C3E52">
            <w:pPr>
              <w:ind w:left="1789" w:hanging="1710"/>
            </w:pPr>
            <w:r>
              <w:t xml:space="preserve">   0076,03BD &lt;--&gt; </w:t>
            </w:r>
            <w:r w:rsidRPr="002C3E52">
              <w:rPr>
                <w:highlight w:val="yellow"/>
              </w:rPr>
              <w:t>0076,0079,0263</w:t>
            </w:r>
            <w:r>
              <w:t>,[03B3],[03BD],[0443],[04AF],[04B1]</w:t>
            </w:r>
          </w:p>
          <w:p w:rsidR="002C3E52" w:rsidRDefault="002C3E52" w:rsidP="002C3E52">
            <w:pPr>
              <w:ind w:left="1789" w:hanging="1710"/>
            </w:pPr>
            <w:r>
              <w:t xml:space="preserve">   0079,03B3,0443,04AF &lt;--&gt; </w:t>
            </w:r>
            <w:r w:rsidRPr="002C3E52">
              <w:rPr>
                <w:highlight w:val="yellow"/>
              </w:rPr>
              <w:t>0076,0079,0263,[</w:t>
            </w:r>
            <w:r>
              <w:t>03B3],[03BD],[0443],[04AF],[04B1]</w:t>
            </w:r>
          </w:p>
          <w:p w:rsidR="002C3E52" w:rsidRDefault="002C3E52" w:rsidP="002C3E52">
            <w:pPr>
              <w:ind w:left="1789" w:hanging="1710"/>
            </w:pPr>
            <w:r>
              <w:t xml:space="preserve">   00E1,03AC &lt;--&gt; </w:t>
            </w:r>
            <w:r w:rsidRPr="002C3E52">
              <w:rPr>
                <w:highlight w:val="yellow"/>
              </w:rPr>
              <w:t>0061,00E1,</w:t>
            </w:r>
            <w:r>
              <w:t>[03AC],[03B1],[0430]</w:t>
            </w:r>
          </w:p>
          <w:p w:rsidR="002C3E52" w:rsidRDefault="002C3E52" w:rsidP="002C3E52">
            <w:pPr>
              <w:ind w:left="1789" w:hanging="1710"/>
            </w:pPr>
            <w:r>
              <w:t xml:space="preserve">   00ED,03AF &lt;--&gt; </w:t>
            </w:r>
            <w:r w:rsidRPr="002C3E52">
              <w:rPr>
                <w:highlight w:val="yellow"/>
              </w:rPr>
              <w:t>0069,00EC,00ED,00EF,0131,0269</w:t>
            </w:r>
            <w:r>
              <w:t>,[0390],[03AF],[03B9],[03CA],[0456],[0457],</w:t>
            </w:r>
            <w:r>
              <w:br/>
              <w:t>[0582]</w:t>
            </w:r>
          </w:p>
          <w:p w:rsidR="002C3E52" w:rsidRDefault="002C3E52" w:rsidP="002C3E52">
            <w:pPr>
              <w:ind w:left="1789" w:hanging="1710"/>
            </w:pPr>
            <w:r>
              <w:t xml:space="preserve">   00EF,03CA,0457 &lt;--&gt; </w:t>
            </w:r>
            <w:r w:rsidRPr="002C3E52">
              <w:rPr>
                <w:highlight w:val="yellow"/>
              </w:rPr>
              <w:t>0069,00EC,00ED,00EF,0131,0269,[</w:t>
            </w:r>
            <w:r>
              <w:t>0390],[03AF],[03B9],[03CA],[0456],[0457],[0582]</w:t>
            </w:r>
          </w:p>
          <w:p w:rsidR="002C3E52" w:rsidRDefault="002C3E52" w:rsidP="002C3E52">
            <w:pPr>
              <w:ind w:left="1789" w:hanging="1710"/>
            </w:pPr>
            <w:r>
              <w:lastRenderedPageBreak/>
              <w:t xml:space="preserve">   00F3,03CC &lt;--&gt; </w:t>
            </w:r>
            <w:r w:rsidRPr="002C3E52">
              <w:rPr>
                <w:highlight w:val="yellow"/>
              </w:rPr>
              <w:t>006F,00F2,00F3</w:t>
            </w:r>
            <w:r>
              <w:t>,[03BF],[03CC],[043E],[0585],</w:t>
            </w:r>
            <w:r w:rsidRPr="002C3E52">
              <w:rPr>
                <w:highlight w:val="yellow"/>
              </w:rPr>
              <w:t>1ECD</w:t>
            </w:r>
          </w:p>
          <w:p w:rsidR="002C3E52" w:rsidRDefault="002C3E52" w:rsidP="002C3E52">
            <w:pPr>
              <w:ind w:left="1789" w:hanging="1710"/>
            </w:pPr>
            <w:r>
              <w:t xml:space="preserve">   </w:t>
            </w:r>
            <w:r w:rsidRPr="002C3E52">
              <w:rPr>
                <w:highlight w:val="cyan"/>
              </w:rPr>
              <w:t>00FA,03CD</w:t>
            </w:r>
            <w:r>
              <w:t xml:space="preserve"> &lt;--&gt; </w:t>
            </w:r>
            <w:r w:rsidRPr="002C3E52">
              <w:rPr>
                <w:highlight w:val="yellow"/>
              </w:rPr>
              <w:t>0075,00FA,00FC,[</w:t>
            </w:r>
            <w:r>
              <w:t>03B0],[03C5],[03CB],[03CD],[057D]</w:t>
            </w:r>
          </w:p>
          <w:p w:rsidR="002C3E52" w:rsidRDefault="002C3E52" w:rsidP="002C3E52">
            <w:pPr>
              <w:ind w:left="1789" w:hanging="1710"/>
            </w:pPr>
            <w:r>
              <w:t xml:space="preserve">   </w:t>
            </w:r>
            <w:r w:rsidRPr="002C3E52">
              <w:rPr>
                <w:highlight w:val="cyan"/>
              </w:rPr>
              <w:t>00FC,03CB</w:t>
            </w:r>
            <w:r>
              <w:t xml:space="preserve"> &lt;--&gt; </w:t>
            </w:r>
            <w:r w:rsidRPr="002C3E52">
              <w:rPr>
                <w:highlight w:val="yellow"/>
              </w:rPr>
              <w:t>0075,00FA,00FC,[</w:t>
            </w:r>
            <w:r>
              <w:t>03B0],[03C5],[03CB],[03CD],[057D]</w:t>
            </w:r>
          </w:p>
          <w:p w:rsidR="002C3E52" w:rsidRDefault="002C3E52" w:rsidP="002C3E52">
            <w:pPr>
              <w:ind w:left="1789" w:hanging="1710"/>
            </w:pPr>
            <w:r>
              <w:t xml:space="preserve">   </w:t>
            </w:r>
            <w:r w:rsidRPr="002C3E52">
              <w:rPr>
                <w:highlight w:val="yellow"/>
              </w:rPr>
              <w:t>0131,0269</w:t>
            </w:r>
            <w:r>
              <w:t xml:space="preserve">,03B9,0582 &lt;--&gt; </w:t>
            </w:r>
            <w:r w:rsidRPr="002C3E52">
              <w:rPr>
                <w:highlight w:val="yellow"/>
              </w:rPr>
              <w:t>0069,00EC,00ED,00EF,0131,0269,[</w:t>
            </w:r>
            <w:r>
              <w:t>0390],[03AF],[03B9],[03CA],[0456],[0457],[0582]</w:t>
            </w:r>
          </w:p>
          <w:p w:rsidR="002C3E52" w:rsidRDefault="002C3E52" w:rsidP="002C3E52">
            <w:pPr>
              <w:ind w:left="1789" w:hanging="1710"/>
            </w:pPr>
            <w:r>
              <w:t xml:space="preserve">   025B,03B5 &lt;--&gt; </w:t>
            </w:r>
            <w:r w:rsidRPr="002C3E52">
              <w:rPr>
                <w:highlight w:val="yellow"/>
              </w:rPr>
              <w:t>025B</w:t>
            </w:r>
            <w:r>
              <w:t>,[03AD],[03B5]</w:t>
            </w:r>
          </w:p>
        </w:tc>
      </w:tr>
      <w:tr w:rsidR="006366F2" w:rsidRPr="00A721ED" w:rsidTr="00F80868">
        <w:tc>
          <w:tcPr>
            <w:tcW w:w="641" w:type="dxa"/>
          </w:tcPr>
          <w:p w:rsidR="006366F2" w:rsidRDefault="006366F2" w:rsidP="00A721ED"/>
        </w:tc>
        <w:tc>
          <w:tcPr>
            <w:tcW w:w="7658" w:type="dxa"/>
            <w:gridSpan w:val="2"/>
          </w:tcPr>
          <w:p w:rsidR="006366F2" w:rsidRDefault="006366F2" w:rsidP="009C6F90"/>
        </w:tc>
        <w:tc>
          <w:tcPr>
            <w:tcW w:w="1277" w:type="dxa"/>
          </w:tcPr>
          <w:p w:rsidR="006366F2" w:rsidRDefault="006366F2" w:rsidP="009C6F90"/>
        </w:tc>
      </w:tr>
    </w:tbl>
    <w:p w:rsidR="00192B98" w:rsidRDefault="00192B98" w:rsidP="003F23B3"/>
    <w:p w:rsidR="00A721ED" w:rsidRDefault="00A721ED" w:rsidP="00A721ED">
      <w:pPr>
        <w:ind w:left="432"/>
        <w:rPr>
          <w:b/>
          <w:bCs/>
        </w:rPr>
      </w:pPr>
    </w:p>
    <w:p w:rsidR="00A721ED" w:rsidRPr="00A721ED" w:rsidRDefault="00A721ED" w:rsidP="0005427D">
      <w:pPr>
        <w:pStyle w:val="Heading1"/>
      </w:pPr>
      <w:r>
        <w:t>Test files</w:t>
      </w:r>
    </w:p>
    <w:tbl>
      <w:tblPr>
        <w:tblStyle w:val="TableGrid"/>
        <w:tblW w:w="0" w:type="auto"/>
        <w:tblLook w:val="04A0"/>
      </w:tblPr>
      <w:tblGrid>
        <w:gridCol w:w="1172"/>
        <w:gridCol w:w="5337"/>
        <w:gridCol w:w="3067"/>
      </w:tblGrid>
      <w:tr w:rsidR="00A721ED" w:rsidRPr="00A721ED" w:rsidTr="009D484C">
        <w:tc>
          <w:tcPr>
            <w:tcW w:w="1172" w:type="dxa"/>
          </w:tcPr>
          <w:p w:rsidR="00A721ED" w:rsidRPr="00A721ED" w:rsidRDefault="00A721ED" w:rsidP="00A721ED">
            <w:pPr>
              <w:pStyle w:val="NoSpacing"/>
              <w:rPr>
                <w:b/>
                <w:bCs/>
              </w:rPr>
            </w:pPr>
            <w:r w:rsidRPr="00A721ED">
              <w:rPr>
                <w:b/>
                <w:bCs/>
              </w:rPr>
              <w:t>Item</w:t>
            </w:r>
          </w:p>
        </w:tc>
        <w:tc>
          <w:tcPr>
            <w:tcW w:w="5337" w:type="dxa"/>
          </w:tcPr>
          <w:p w:rsidR="00A721ED" w:rsidRPr="00A721ED" w:rsidRDefault="00A721ED" w:rsidP="00A721ED">
            <w:pPr>
              <w:pStyle w:val="NoSpacing"/>
              <w:rPr>
                <w:b/>
                <w:bCs/>
              </w:rPr>
            </w:pPr>
            <w:r w:rsidRPr="00A721ED">
              <w:rPr>
                <w:b/>
                <w:bCs/>
              </w:rPr>
              <w:t>Issue</w:t>
            </w:r>
          </w:p>
        </w:tc>
        <w:tc>
          <w:tcPr>
            <w:tcW w:w="3067" w:type="dxa"/>
          </w:tcPr>
          <w:p w:rsidR="00A721ED" w:rsidRPr="00A721ED" w:rsidRDefault="00A721ED" w:rsidP="00A721ED">
            <w:pPr>
              <w:pStyle w:val="NoSpacing"/>
              <w:rPr>
                <w:b/>
                <w:bCs/>
              </w:rPr>
            </w:pPr>
            <w:r w:rsidRPr="00A721ED">
              <w:rPr>
                <w:b/>
                <w:bCs/>
              </w:rPr>
              <w:t>IP Comment</w:t>
            </w:r>
          </w:p>
        </w:tc>
      </w:tr>
      <w:tr w:rsidR="00A721ED" w:rsidRPr="00A721ED" w:rsidTr="009D484C">
        <w:tc>
          <w:tcPr>
            <w:tcW w:w="1172" w:type="dxa"/>
          </w:tcPr>
          <w:p w:rsidR="00A721ED" w:rsidRPr="00A721ED" w:rsidRDefault="0065013F" w:rsidP="00A721ED">
            <w:pPr>
              <w:spacing w:after="200" w:line="276" w:lineRule="auto"/>
            </w:pPr>
            <w:r>
              <w:t>1</w:t>
            </w:r>
          </w:p>
        </w:tc>
        <w:tc>
          <w:tcPr>
            <w:tcW w:w="5337" w:type="dxa"/>
          </w:tcPr>
          <w:p w:rsidR="00C22A95" w:rsidRDefault="00656AC5" w:rsidP="008F387A">
            <w:r>
              <w:t xml:space="preserve">The repertoire for the Greek LGR is rather </w:t>
            </w:r>
            <w:proofErr w:type="gramStart"/>
            <w:r>
              <w:t>straightforward,</w:t>
            </w:r>
            <w:proofErr w:type="gramEnd"/>
            <w:r>
              <w:t xml:space="preserve"> therefore the main use of a test file would be to verify that the final published LGR matches the draft. Therefore, no testing has been performed at this stage.</w:t>
            </w:r>
          </w:p>
          <w:p w:rsidR="00656AC5" w:rsidRDefault="00656AC5" w:rsidP="008F387A"/>
          <w:p w:rsidR="00656AC5" w:rsidRPr="00A721ED" w:rsidRDefault="00656AC5" w:rsidP="00731CEE">
            <w:r>
              <w:t xml:space="preserve">However, the set of variants and cross-script variants is </w:t>
            </w:r>
            <w:r w:rsidR="00731CEE">
              <w:t xml:space="preserve">in </w:t>
            </w:r>
            <w:r>
              <w:t xml:space="preserve">rather more need of verification. Therefore, the IP would like to receive a test file </w:t>
            </w:r>
            <w:r w:rsidR="00731CEE">
              <w:t xml:space="preserve">that </w:t>
            </w:r>
            <w:r>
              <w:t>giv</w:t>
            </w:r>
            <w:r w:rsidR="00731CEE">
              <w:t>es</w:t>
            </w:r>
            <w:bookmarkStart w:id="0" w:name="_GoBack"/>
            <w:bookmarkEnd w:id="0"/>
            <w:r>
              <w:t xml:space="preserve"> variant labels for verification (after any adjustments of the variant mappings in response to this feedback).</w:t>
            </w:r>
          </w:p>
        </w:tc>
        <w:tc>
          <w:tcPr>
            <w:tcW w:w="3067" w:type="dxa"/>
          </w:tcPr>
          <w:p w:rsidR="00A721ED" w:rsidRPr="00A721ED" w:rsidRDefault="00656AC5" w:rsidP="00A721ED">
            <w:pPr>
              <w:spacing w:after="200" w:line="276" w:lineRule="auto"/>
            </w:pPr>
            <w:r>
              <w:t>Please provide test coverage for variants</w:t>
            </w:r>
          </w:p>
        </w:tc>
      </w:tr>
    </w:tbl>
    <w:p w:rsidR="00A721ED" w:rsidRDefault="00A721ED"/>
    <w:sectPr w:rsidR="00A721ED" w:rsidSect="008763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C86" w:rsidRDefault="00D35C86" w:rsidP="00AE6644">
      <w:pPr>
        <w:spacing w:after="0" w:line="240" w:lineRule="auto"/>
      </w:pPr>
      <w:r>
        <w:separator/>
      </w:r>
    </w:p>
  </w:endnote>
  <w:endnote w:type="continuationSeparator" w:id="0">
    <w:p w:rsidR="00D35C86" w:rsidRDefault="00D35C86" w:rsidP="00AE6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C86" w:rsidRDefault="00D35C86" w:rsidP="00AE6644">
      <w:pPr>
        <w:spacing w:after="0" w:line="240" w:lineRule="auto"/>
      </w:pPr>
      <w:r>
        <w:separator/>
      </w:r>
    </w:p>
  </w:footnote>
  <w:footnote w:type="continuationSeparator" w:id="0">
    <w:p w:rsidR="00D35C86" w:rsidRDefault="00D35C86" w:rsidP="00AE6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DCF"/>
    <w:multiLevelType w:val="multilevel"/>
    <w:tmpl w:val="A69AED7C"/>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4233002"/>
    <w:multiLevelType w:val="hybridMultilevel"/>
    <w:tmpl w:val="A974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145C8"/>
    <w:multiLevelType w:val="hybridMultilevel"/>
    <w:tmpl w:val="9E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B7361"/>
    <w:multiLevelType w:val="hybridMultilevel"/>
    <w:tmpl w:val="5F665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455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E66AF8"/>
    <w:multiLevelType w:val="hybridMultilevel"/>
    <w:tmpl w:val="795E9A4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03AD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89D2FC4"/>
    <w:multiLevelType w:val="hybridMultilevel"/>
    <w:tmpl w:val="555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03CA6"/>
    <w:multiLevelType w:val="hybridMultilevel"/>
    <w:tmpl w:val="D840C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CA53E7"/>
    <w:multiLevelType w:val="hybridMultilevel"/>
    <w:tmpl w:val="0B9474B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5109F5"/>
    <w:multiLevelType w:val="hybridMultilevel"/>
    <w:tmpl w:val="A974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7418B"/>
    <w:multiLevelType w:val="hybridMultilevel"/>
    <w:tmpl w:val="D6F2974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41968"/>
    <w:multiLevelType w:val="multilevel"/>
    <w:tmpl w:val="795E9A4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AE6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572DD3"/>
    <w:multiLevelType w:val="hybridMultilevel"/>
    <w:tmpl w:val="69A44A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6A2F87"/>
    <w:multiLevelType w:val="hybridMultilevel"/>
    <w:tmpl w:val="FA8C99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73FB3DA8"/>
    <w:multiLevelType w:val="hybridMultilevel"/>
    <w:tmpl w:val="293C6D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4F40C96"/>
    <w:multiLevelType w:val="hybridMultilevel"/>
    <w:tmpl w:val="FB3CD8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5457FD"/>
    <w:multiLevelType w:val="multilevel"/>
    <w:tmpl w:val="8440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9"/>
  </w:num>
  <w:num w:numId="5">
    <w:abstractNumId w:val="14"/>
  </w:num>
  <w:num w:numId="6">
    <w:abstractNumId w:val="10"/>
  </w:num>
  <w:num w:numId="7">
    <w:abstractNumId w:val="16"/>
  </w:num>
  <w:num w:numId="8">
    <w:abstractNumId w:val="1"/>
  </w:num>
  <w:num w:numId="9">
    <w:abstractNumId w:val="17"/>
  </w:num>
  <w:num w:numId="10">
    <w:abstractNumId w:val="4"/>
  </w:num>
  <w:num w:numId="11">
    <w:abstractNumId w:val="0"/>
  </w:num>
  <w:num w:numId="12">
    <w:abstractNumId w:val="5"/>
  </w:num>
  <w:num w:numId="13">
    <w:abstractNumId w:val="12"/>
  </w:num>
  <w:num w:numId="14">
    <w:abstractNumId w:val="13"/>
  </w:num>
  <w:num w:numId="15">
    <w:abstractNumId w:val="11"/>
  </w:num>
  <w:num w:numId="16">
    <w:abstractNumId w:val="6"/>
  </w:num>
  <w:num w:numId="17">
    <w:abstractNumId w:val="7"/>
  </w:num>
  <w:num w:numId="18">
    <w:abstractNumId w:val="18"/>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oNotTrackFormatting/>
  <w:defaultTabStop w:val="720"/>
  <w:characterSpacingControl w:val="doNotCompress"/>
  <w:footnotePr>
    <w:footnote w:id="-1"/>
    <w:footnote w:id="0"/>
  </w:footnotePr>
  <w:endnotePr>
    <w:endnote w:id="-1"/>
    <w:endnote w:id="0"/>
  </w:endnotePr>
  <w:compat>
    <w:applyBreakingRules/>
  </w:compat>
  <w:rsids>
    <w:rsidRoot w:val="00A721ED"/>
    <w:rsid w:val="00012FA3"/>
    <w:rsid w:val="0004103B"/>
    <w:rsid w:val="0005427D"/>
    <w:rsid w:val="00054B12"/>
    <w:rsid w:val="000A6BED"/>
    <w:rsid w:val="000A7D0B"/>
    <w:rsid w:val="000B78DE"/>
    <w:rsid w:val="000B7E40"/>
    <w:rsid w:val="000D4299"/>
    <w:rsid w:val="000E10C0"/>
    <w:rsid w:val="000E1EAA"/>
    <w:rsid w:val="000E30E9"/>
    <w:rsid w:val="00147334"/>
    <w:rsid w:val="001636D8"/>
    <w:rsid w:val="00192B98"/>
    <w:rsid w:val="001B352E"/>
    <w:rsid w:val="001B4CCA"/>
    <w:rsid w:val="0020221A"/>
    <w:rsid w:val="002051BE"/>
    <w:rsid w:val="00241F9F"/>
    <w:rsid w:val="002C3E52"/>
    <w:rsid w:val="002E28A1"/>
    <w:rsid w:val="00300138"/>
    <w:rsid w:val="00306C10"/>
    <w:rsid w:val="00310509"/>
    <w:rsid w:val="003161EE"/>
    <w:rsid w:val="00316660"/>
    <w:rsid w:val="00356B69"/>
    <w:rsid w:val="00360CE5"/>
    <w:rsid w:val="00364AD1"/>
    <w:rsid w:val="00380854"/>
    <w:rsid w:val="003907EE"/>
    <w:rsid w:val="00391F5C"/>
    <w:rsid w:val="003A027D"/>
    <w:rsid w:val="003A5634"/>
    <w:rsid w:val="003B2A39"/>
    <w:rsid w:val="003D687B"/>
    <w:rsid w:val="003E63A6"/>
    <w:rsid w:val="003F23B3"/>
    <w:rsid w:val="00402386"/>
    <w:rsid w:val="00402696"/>
    <w:rsid w:val="0043666C"/>
    <w:rsid w:val="004B0749"/>
    <w:rsid w:val="004B0EAB"/>
    <w:rsid w:val="004D070E"/>
    <w:rsid w:val="004D6E8C"/>
    <w:rsid w:val="004E527D"/>
    <w:rsid w:val="00501C90"/>
    <w:rsid w:val="005071F4"/>
    <w:rsid w:val="005177EB"/>
    <w:rsid w:val="00571B3F"/>
    <w:rsid w:val="00581F6B"/>
    <w:rsid w:val="0058303E"/>
    <w:rsid w:val="005B1E51"/>
    <w:rsid w:val="005B6D75"/>
    <w:rsid w:val="005D01A3"/>
    <w:rsid w:val="005F31C0"/>
    <w:rsid w:val="006006F7"/>
    <w:rsid w:val="00620326"/>
    <w:rsid w:val="006243A1"/>
    <w:rsid w:val="006274E7"/>
    <w:rsid w:val="006366F2"/>
    <w:rsid w:val="006402CD"/>
    <w:rsid w:val="0064369B"/>
    <w:rsid w:val="00644AF4"/>
    <w:rsid w:val="00646C03"/>
    <w:rsid w:val="0065013F"/>
    <w:rsid w:val="00656AC5"/>
    <w:rsid w:val="00666405"/>
    <w:rsid w:val="006762FE"/>
    <w:rsid w:val="00680B22"/>
    <w:rsid w:val="00696076"/>
    <w:rsid w:val="006C5BE5"/>
    <w:rsid w:val="00703FDF"/>
    <w:rsid w:val="007213A7"/>
    <w:rsid w:val="00730376"/>
    <w:rsid w:val="00731CEE"/>
    <w:rsid w:val="0074034B"/>
    <w:rsid w:val="007531D9"/>
    <w:rsid w:val="00766C60"/>
    <w:rsid w:val="0079135F"/>
    <w:rsid w:val="00791C7B"/>
    <w:rsid w:val="00794889"/>
    <w:rsid w:val="007C6F26"/>
    <w:rsid w:val="007F32FE"/>
    <w:rsid w:val="007F42FF"/>
    <w:rsid w:val="00801078"/>
    <w:rsid w:val="00806CD9"/>
    <w:rsid w:val="008162D0"/>
    <w:rsid w:val="00830B79"/>
    <w:rsid w:val="0084777F"/>
    <w:rsid w:val="008567B1"/>
    <w:rsid w:val="00876384"/>
    <w:rsid w:val="008A6BD9"/>
    <w:rsid w:val="008B20E5"/>
    <w:rsid w:val="008B5598"/>
    <w:rsid w:val="008C71EC"/>
    <w:rsid w:val="008D615C"/>
    <w:rsid w:val="008F387A"/>
    <w:rsid w:val="00901416"/>
    <w:rsid w:val="0091226C"/>
    <w:rsid w:val="00953120"/>
    <w:rsid w:val="00953371"/>
    <w:rsid w:val="00973067"/>
    <w:rsid w:val="009B6B9B"/>
    <w:rsid w:val="009C0E8E"/>
    <w:rsid w:val="009C2EBC"/>
    <w:rsid w:val="009C5D13"/>
    <w:rsid w:val="009C6F90"/>
    <w:rsid w:val="009D484C"/>
    <w:rsid w:val="009E4CD3"/>
    <w:rsid w:val="009F256E"/>
    <w:rsid w:val="00A04167"/>
    <w:rsid w:val="00A11656"/>
    <w:rsid w:val="00A17712"/>
    <w:rsid w:val="00A27B90"/>
    <w:rsid w:val="00A403C1"/>
    <w:rsid w:val="00A439FB"/>
    <w:rsid w:val="00A47645"/>
    <w:rsid w:val="00A53157"/>
    <w:rsid w:val="00A53B18"/>
    <w:rsid w:val="00A701CD"/>
    <w:rsid w:val="00A721ED"/>
    <w:rsid w:val="00AA5FF6"/>
    <w:rsid w:val="00AC274B"/>
    <w:rsid w:val="00AD080F"/>
    <w:rsid w:val="00AD1FD6"/>
    <w:rsid w:val="00AD6024"/>
    <w:rsid w:val="00AE6644"/>
    <w:rsid w:val="00AF2463"/>
    <w:rsid w:val="00B31ED8"/>
    <w:rsid w:val="00B62F50"/>
    <w:rsid w:val="00B84693"/>
    <w:rsid w:val="00BA225C"/>
    <w:rsid w:val="00BB327A"/>
    <w:rsid w:val="00BB5CC8"/>
    <w:rsid w:val="00BC02A7"/>
    <w:rsid w:val="00BC76B1"/>
    <w:rsid w:val="00C22A95"/>
    <w:rsid w:val="00C5733F"/>
    <w:rsid w:val="00C76F56"/>
    <w:rsid w:val="00C9401F"/>
    <w:rsid w:val="00CA01D1"/>
    <w:rsid w:val="00CC3291"/>
    <w:rsid w:val="00CD7BE5"/>
    <w:rsid w:val="00D341A9"/>
    <w:rsid w:val="00D35C86"/>
    <w:rsid w:val="00D47064"/>
    <w:rsid w:val="00D7142E"/>
    <w:rsid w:val="00D9678A"/>
    <w:rsid w:val="00DA1680"/>
    <w:rsid w:val="00DF1706"/>
    <w:rsid w:val="00DF7F4D"/>
    <w:rsid w:val="00E23484"/>
    <w:rsid w:val="00E841AA"/>
    <w:rsid w:val="00EA3C31"/>
    <w:rsid w:val="00EB4CC2"/>
    <w:rsid w:val="00EC18CA"/>
    <w:rsid w:val="00EC6CBB"/>
    <w:rsid w:val="00EE2F00"/>
    <w:rsid w:val="00EF71AD"/>
    <w:rsid w:val="00F053BB"/>
    <w:rsid w:val="00F1102D"/>
    <w:rsid w:val="00F5692F"/>
    <w:rsid w:val="00F66E1B"/>
    <w:rsid w:val="00F67987"/>
    <w:rsid w:val="00F80868"/>
    <w:rsid w:val="00F8184C"/>
    <w:rsid w:val="00F93FD3"/>
    <w:rsid w:val="00FA2837"/>
    <w:rsid w:val="00FA555E"/>
    <w:rsid w:val="00FD6FB9"/>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1ED"/>
    <w:rPr>
      <w:rFonts w:eastAsiaTheme="minorEastAsia"/>
      <w:lang w:bidi="en-US"/>
    </w:rPr>
  </w:style>
  <w:style w:type="paragraph" w:styleId="Heading1">
    <w:name w:val="heading 1"/>
    <w:basedOn w:val="Normal"/>
    <w:next w:val="Normal"/>
    <w:link w:val="Heading1Char"/>
    <w:uiPriority w:val="9"/>
    <w:qFormat/>
    <w:rsid w:val="00A721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21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21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1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21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21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1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1ED"/>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721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1ED"/>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A721ED"/>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semiHidden/>
    <w:rsid w:val="00A721ED"/>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semiHidden/>
    <w:rsid w:val="00A721ED"/>
    <w:rPr>
      <w:rFonts w:asciiTheme="majorHAnsi" w:eastAsiaTheme="majorEastAsia" w:hAnsiTheme="majorHAnsi" w:cstheme="majorBidi"/>
      <w:b/>
      <w:bCs/>
      <w:i/>
      <w:iCs/>
      <w:color w:val="4F81BD" w:themeColor="accent1"/>
      <w:lang w:bidi="en-US"/>
    </w:rPr>
  </w:style>
  <w:style w:type="character" w:customStyle="1" w:styleId="Heading5Char">
    <w:name w:val="Heading 5 Char"/>
    <w:basedOn w:val="DefaultParagraphFont"/>
    <w:link w:val="Heading5"/>
    <w:uiPriority w:val="9"/>
    <w:semiHidden/>
    <w:rsid w:val="00A721ED"/>
    <w:rPr>
      <w:rFonts w:asciiTheme="majorHAnsi" w:eastAsiaTheme="majorEastAsia" w:hAnsiTheme="majorHAnsi" w:cstheme="majorBidi"/>
      <w:color w:val="243F60" w:themeColor="accent1" w:themeShade="7F"/>
      <w:lang w:bidi="en-US"/>
    </w:rPr>
  </w:style>
  <w:style w:type="character" w:customStyle="1" w:styleId="Heading6Char">
    <w:name w:val="Heading 6 Char"/>
    <w:basedOn w:val="DefaultParagraphFont"/>
    <w:link w:val="Heading6"/>
    <w:uiPriority w:val="9"/>
    <w:semiHidden/>
    <w:rsid w:val="00A721ED"/>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semiHidden/>
    <w:rsid w:val="00A721ED"/>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semiHidden/>
    <w:rsid w:val="00A721ED"/>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A721ED"/>
    <w:rPr>
      <w:rFonts w:asciiTheme="majorHAnsi" w:eastAsiaTheme="majorEastAsia" w:hAnsiTheme="majorHAnsi" w:cstheme="majorBidi"/>
      <w:i/>
      <w:iCs/>
      <w:color w:val="404040" w:themeColor="text1" w:themeTint="BF"/>
      <w:sz w:val="20"/>
      <w:szCs w:val="20"/>
      <w:lang w:bidi="en-US"/>
    </w:rPr>
  </w:style>
  <w:style w:type="paragraph" w:styleId="Title">
    <w:name w:val="Title"/>
    <w:basedOn w:val="Normal"/>
    <w:next w:val="Normal"/>
    <w:link w:val="TitleChar"/>
    <w:uiPriority w:val="10"/>
    <w:qFormat/>
    <w:rsid w:val="00A721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1ED"/>
    <w:rPr>
      <w:rFonts w:asciiTheme="majorHAnsi" w:eastAsiaTheme="majorEastAsia" w:hAnsiTheme="majorHAnsi" w:cstheme="majorBidi"/>
      <w:color w:val="17365D" w:themeColor="text2" w:themeShade="BF"/>
      <w:spacing w:val="5"/>
      <w:kern w:val="28"/>
      <w:sz w:val="52"/>
      <w:szCs w:val="52"/>
      <w:lang w:bidi="en-US"/>
    </w:rPr>
  </w:style>
  <w:style w:type="table" w:styleId="TableGrid">
    <w:name w:val="Table Grid"/>
    <w:basedOn w:val="TableNormal"/>
    <w:uiPriority w:val="59"/>
    <w:rsid w:val="00A721ED"/>
    <w:pPr>
      <w:spacing w:after="0" w:line="240" w:lineRule="auto"/>
    </w:pPr>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21ED"/>
    <w:pPr>
      <w:ind w:left="720"/>
      <w:contextualSpacing/>
    </w:pPr>
  </w:style>
  <w:style w:type="paragraph" w:styleId="NoSpacing">
    <w:name w:val="No Spacing"/>
    <w:uiPriority w:val="1"/>
    <w:qFormat/>
    <w:rsid w:val="00A721ED"/>
    <w:pPr>
      <w:spacing w:after="0" w:line="240" w:lineRule="auto"/>
    </w:pPr>
    <w:rPr>
      <w:rFonts w:eastAsiaTheme="minorEastAsia"/>
      <w:lang w:bidi="en-US"/>
    </w:rPr>
  </w:style>
  <w:style w:type="paragraph" w:styleId="BalloonText">
    <w:name w:val="Balloon Text"/>
    <w:basedOn w:val="Normal"/>
    <w:link w:val="BalloonTextChar"/>
    <w:uiPriority w:val="99"/>
    <w:semiHidden/>
    <w:unhideWhenUsed/>
    <w:rsid w:val="00A72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ED"/>
    <w:rPr>
      <w:rFonts w:ascii="Tahoma" w:eastAsiaTheme="minorEastAsia" w:hAnsi="Tahoma" w:cs="Tahoma"/>
      <w:sz w:val="16"/>
      <w:szCs w:val="16"/>
      <w:lang w:bidi="en-US"/>
    </w:rPr>
  </w:style>
  <w:style w:type="paragraph" w:styleId="Subtitle">
    <w:name w:val="Subtitle"/>
    <w:basedOn w:val="Normal"/>
    <w:next w:val="Normal"/>
    <w:link w:val="SubtitleChar"/>
    <w:uiPriority w:val="11"/>
    <w:qFormat/>
    <w:rsid w:val="009D48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484C"/>
    <w:rPr>
      <w:rFonts w:asciiTheme="majorHAnsi" w:eastAsiaTheme="majorEastAsia" w:hAnsiTheme="majorHAnsi" w:cstheme="majorBidi"/>
      <w:i/>
      <w:iCs/>
      <w:color w:val="4F81BD" w:themeColor="accent1"/>
      <w:spacing w:val="15"/>
      <w:sz w:val="24"/>
      <w:szCs w:val="24"/>
      <w:lang w:bidi="en-US"/>
    </w:rPr>
  </w:style>
  <w:style w:type="paragraph" w:styleId="CommentText">
    <w:name w:val="annotation text"/>
    <w:basedOn w:val="Normal"/>
    <w:link w:val="CommentTextChar"/>
    <w:uiPriority w:val="99"/>
    <w:unhideWhenUsed/>
    <w:rsid w:val="00241F9F"/>
    <w:pPr>
      <w:spacing w:after="0" w:line="240" w:lineRule="auto"/>
    </w:pPr>
    <w:rPr>
      <w:rFonts w:ascii="Arial" w:eastAsia="Arial" w:hAnsi="Arial" w:cs="Cordia New"/>
      <w:sz w:val="20"/>
      <w:szCs w:val="25"/>
      <w:lang w:val="en-GB" w:bidi="th-TH"/>
    </w:rPr>
  </w:style>
  <w:style w:type="character" w:customStyle="1" w:styleId="CommentTextChar">
    <w:name w:val="Comment Text Char"/>
    <w:basedOn w:val="DefaultParagraphFont"/>
    <w:link w:val="CommentText"/>
    <w:uiPriority w:val="99"/>
    <w:rsid w:val="00241F9F"/>
    <w:rPr>
      <w:rFonts w:ascii="Arial" w:eastAsia="Arial" w:hAnsi="Arial" w:cs="Cordia New"/>
      <w:sz w:val="20"/>
      <w:szCs w:val="25"/>
      <w:lang w:val="en-GB" w:bidi="th-TH"/>
    </w:rPr>
  </w:style>
  <w:style w:type="character" w:styleId="CommentReference">
    <w:name w:val="annotation reference"/>
    <w:basedOn w:val="DefaultParagraphFont"/>
    <w:uiPriority w:val="99"/>
    <w:semiHidden/>
    <w:unhideWhenUsed/>
    <w:rsid w:val="00241F9F"/>
    <w:rPr>
      <w:sz w:val="16"/>
      <w:szCs w:val="16"/>
    </w:rPr>
  </w:style>
  <w:style w:type="paragraph" w:styleId="CommentSubject">
    <w:name w:val="annotation subject"/>
    <w:basedOn w:val="CommentText"/>
    <w:next w:val="CommentText"/>
    <w:link w:val="CommentSubjectChar"/>
    <w:uiPriority w:val="99"/>
    <w:semiHidden/>
    <w:unhideWhenUsed/>
    <w:rsid w:val="009B6B9B"/>
    <w:pPr>
      <w:spacing w:after="200"/>
    </w:pPr>
    <w:rPr>
      <w:rFonts w:asciiTheme="minorHAnsi" w:eastAsiaTheme="minorEastAsia" w:hAnsiTheme="minorHAnsi" w:cstheme="minorBidi"/>
      <w:b/>
      <w:bCs/>
      <w:szCs w:val="20"/>
      <w:lang w:val="en-US" w:bidi="en-US"/>
    </w:rPr>
  </w:style>
  <w:style w:type="character" w:customStyle="1" w:styleId="CommentSubjectChar">
    <w:name w:val="Comment Subject Char"/>
    <w:basedOn w:val="CommentTextChar"/>
    <w:link w:val="CommentSubject"/>
    <w:uiPriority w:val="99"/>
    <w:semiHidden/>
    <w:rsid w:val="009B6B9B"/>
    <w:rPr>
      <w:rFonts w:ascii="Arial" w:eastAsiaTheme="minorEastAsia" w:hAnsi="Arial" w:cs="Cordia New"/>
      <w:b/>
      <w:bCs/>
      <w:sz w:val="20"/>
      <w:szCs w:val="20"/>
      <w:lang w:val="en-GB" w:bidi="en-US"/>
    </w:rPr>
  </w:style>
  <w:style w:type="character" w:styleId="HTMLCode">
    <w:name w:val="HTML Code"/>
    <w:basedOn w:val="DefaultParagraphFont"/>
    <w:uiPriority w:val="99"/>
    <w:semiHidden/>
    <w:unhideWhenUsed/>
    <w:rsid w:val="00A53B18"/>
    <w:rPr>
      <w:rFonts w:ascii="Courier New" w:eastAsia="Times New Roman" w:hAnsi="Courier New" w:cs="Courier New"/>
      <w:sz w:val="20"/>
      <w:szCs w:val="20"/>
    </w:rPr>
  </w:style>
  <w:style w:type="character" w:styleId="Hyperlink">
    <w:name w:val="Hyperlink"/>
    <w:basedOn w:val="DefaultParagraphFont"/>
    <w:uiPriority w:val="99"/>
    <w:unhideWhenUsed/>
    <w:rsid w:val="00A53B18"/>
    <w:rPr>
      <w:color w:val="0000FF"/>
      <w:u w:val="single"/>
    </w:rPr>
  </w:style>
  <w:style w:type="paragraph" w:styleId="FootnoteText">
    <w:name w:val="footnote text"/>
    <w:basedOn w:val="Normal"/>
    <w:link w:val="FootnoteTextChar"/>
    <w:uiPriority w:val="99"/>
    <w:unhideWhenUsed/>
    <w:rsid w:val="00AE6644"/>
    <w:pPr>
      <w:spacing w:after="0" w:line="240" w:lineRule="auto"/>
    </w:pPr>
    <w:rPr>
      <w:rFonts w:eastAsiaTheme="minorHAnsi"/>
      <w:sz w:val="20"/>
      <w:szCs w:val="20"/>
      <w:lang w:bidi="ar-SA"/>
    </w:rPr>
  </w:style>
  <w:style w:type="character" w:customStyle="1" w:styleId="FootnoteTextChar">
    <w:name w:val="Footnote Text Char"/>
    <w:basedOn w:val="DefaultParagraphFont"/>
    <w:link w:val="FootnoteText"/>
    <w:uiPriority w:val="99"/>
    <w:rsid w:val="00AE6644"/>
    <w:rPr>
      <w:sz w:val="20"/>
      <w:szCs w:val="20"/>
    </w:rPr>
  </w:style>
  <w:style w:type="character" w:styleId="FootnoteReference">
    <w:name w:val="footnote reference"/>
    <w:basedOn w:val="DefaultParagraphFont"/>
    <w:uiPriority w:val="99"/>
    <w:unhideWhenUsed/>
    <w:rsid w:val="00AE664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26167">
      <w:bodyDiv w:val="1"/>
      <w:marLeft w:val="0"/>
      <w:marRight w:val="0"/>
      <w:marTop w:val="0"/>
      <w:marBottom w:val="0"/>
      <w:divBdr>
        <w:top w:val="none" w:sz="0" w:space="0" w:color="auto"/>
        <w:left w:val="none" w:sz="0" w:space="0" w:color="auto"/>
        <w:bottom w:val="none" w:sz="0" w:space="0" w:color="auto"/>
        <w:right w:val="none" w:sz="0" w:space="0" w:color="auto"/>
      </w:divBdr>
    </w:div>
    <w:div w:id="142893862">
      <w:bodyDiv w:val="1"/>
      <w:marLeft w:val="0"/>
      <w:marRight w:val="0"/>
      <w:marTop w:val="0"/>
      <w:marBottom w:val="0"/>
      <w:divBdr>
        <w:top w:val="none" w:sz="0" w:space="0" w:color="auto"/>
        <w:left w:val="none" w:sz="0" w:space="0" w:color="auto"/>
        <w:bottom w:val="none" w:sz="0" w:space="0" w:color="auto"/>
        <w:right w:val="none" w:sz="0" w:space="0" w:color="auto"/>
      </w:divBdr>
    </w:div>
    <w:div w:id="182397999">
      <w:bodyDiv w:val="1"/>
      <w:marLeft w:val="0"/>
      <w:marRight w:val="0"/>
      <w:marTop w:val="0"/>
      <w:marBottom w:val="0"/>
      <w:divBdr>
        <w:top w:val="none" w:sz="0" w:space="0" w:color="auto"/>
        <w:left w:val="none" w:sz="0" w:space="0" w:color="auto"/>
        <w:bottom w:val="none" w:sz="0" w:space="0" w:color="auto"/>
        <w:right w:val="none" w:sz="0" w:space="0" w:color="auto"/>
      </w:divBdr>
    </w:div>
    <w:div w:id="270288033">
      <w:bodyDiv w:val="1"/>
      <w:marLeft w:val="0"/>
      <w:marRight w:val="0"/>
      <w:marTop w:val="0"/>
      <w:marBottom w:val="0"/>
      <w:divBdr>
        <w:top w:val="none" w:sz="0" w:space="0" w:color="auto"/>
        <w:left w:val="none" w:sz="0" w:space="0" w:color="auto"/>
        <w:bottom w:val="none" w:sz="0" w:space="0" w:color="auto"/>
        <w:right w:val="none" w:sz="0" w:space="0" w:color="auto"/>
      </w:divBdr>
    </w:div>
    <w:div w:id="378895957">
      <w:bodyDiv w:val="1"/>
      <w:marLeft w:val="0"/>
      <w:marRight w:val="0"/>
      <w:marTop w:val="0"/>
      <w:marBottom w:val="0"/>
      <w:divBdr>
        <w:top w:val="none" w:sz="0" w:space="0" w:color="auto"/>
        <w:left w:val="none" w:sz="0" w:space="0" w:color="auto"/>
        <w:bottom w:val="none" w:sz="0" w:space="0" w:color="auto"/>
        <w:right w:val="none" w:sz="0" w:space="0" w:color="auto"/>
      </w:divBdr>
    </w:div>
    <w:div w:id="507870059">
      <w:bodyDiv w:val="1"/>
      <w:marLeft w:val="0"/>
      <w:marRight w:val="0"/>
      <w:marTop w:val="0"/>
      <w:marBottom w:val="0"/>
      <w:divBdr>
        <w:top w:val="none" w:sz="0" w:space="0" w:color="auto"/>
        <w:left w:val="none" w:sz="0" w:space="0" w:color="auto"/>
        <w:bottom w:val="none" w:sz="0" w:space="0" w:color="auto"/>
        <w:right w:val="none" w:sz="0" w:space="0" w:color="auto"/>
      </w:divBdr>
    </w:div>
    <w:div w:id="578632830">
      <w:bodyDiv w:val="1"/>
      <w:marLeft w:val="0"/>
      <w:marRight w:val="0"/>
      <w:marTop w:val="0"/>
      <w:marBottom w:val="0"/>
      <w:divBdr>
        <w:top w:val="none" w:sz="0" w:space="0" w:color="auto"/>
        <w:left w:val="none" w:sz="0" w:space="0" w:color="auto"/>
        <w:bottom w:val="none" w:sz="0" w:space="0" w:color="auto"/>
        <w:right w:val="none" w:sz="0" w:space="0" w:color="auto"/>
      </w:divBdr>
    </w:div>
    <w:div w:id="826671424">
      <w:bodyDiv w:val="1"/>
      <w:marLeft w:val="0"/>
      <w:marRight w:val="0"/>
      <w:marTop w:val="0"/>
      <w:marBottom w:val="0"/>
      <w:divBdr>
        <w:top w:val="none" w:sz="0" w:space="0" w:color="auto"/>
        <w:left w:val="none" w:sz="0" w:space="0" w:color="auto"/>
        <w:bottom w:val="none" w:sz="0" w:space="0" w:color="auto"/>
        <w:right w:val="none" w:sz="0" w:space="0" w:color="auto"/>
      </w:divBdr>
    </w:div>
    <w:div w:id="834808795">
      <w:bodyDiv w:val="1"/>
      <w:marLeft w:val="0"/>
      <w:marRight w:val="0"/>
      <w:marTop w:val="0"/>
      <w:marBottom w:val="0"/>
      <w:divBdr>
        <w:top w:val="none" w:sz="0" w:space="0" w:color="auto"/>
        <w:left w:val="none" w:sz="0" w:space="0" w:color="auto"/>
        <w:bottom w:val="none" w:sz="0" w:space="0" w:color="auto"/>
        <w:right w:val="none" w:sz="0" w:space="0" w:color="auto"/>
      </w:divBdr>
    </w:div>
    <w:div w:id="894656343">
      <w:bodyDiv w:val="1"/>
      <w:marLeft w:val="0"/>
      <w:marRight w:val="0"/>
      <w:marTop w:val="0"/>
      <w:marBottom w:val="0"/>
      <w:divBdr>
        <w:top w:val="none" w:sz="0" w:space="0" w:color="auto"/>
        <w:left w:val="none" w:sz="0" w:space="0" w:color="auto"/>
        <w:bottom w:val="none" w:sz="0" w:space="0" w:color="auto"/>
        <w:right w:val="none" w:sz="0" w:space="0" w:color="auto"/>
      </w:divBdr>
      <w:divsChild>
        <w:div w:id="107416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22727">
              <w:marLeft w:val="0"/>
              <w:marRight w:val="0"/>
              <w:marTop w:val="0"/>
              <w:marBottom w:val="0"/>
              <w:divBdr>
                <w:top w:val="none" w:sz="0" w:space="0" w:color="auto"/>
                <w:left w:val="none" w:sz="0" w:space="0" w:color="auto"/>
                <w:bottom w:val="none" w:sz="0" w:space="0" w:color="auto"/>
                <w:right w:val="none" w:sz="0" w:space="0" w:color="auto"/>
              </w:divBdr>
            </w:div>
            <w:div w:id="536621657">
              <w:marLeft w:val="0"/>
              <w:marRight w:val="0"/>
              <w:marTop w:val="0"/>
              <w:marBottom w:val="0"/>
              <w:divBdr>
                <w:top w:val="none" w:sz="0" w:space="0" w:color="auto"/>
                <w:left w:val="none" w:sz="0" w:space="0" w:color="auto"/>
                <w:bottom w:val="none" w:sz="0" w:space="0" w:color="auto"/>
                <w:right w:val="none" w:sz="0" w:space="0" w:color="auto"/>
              </w:divBdr>
            </w:div>
            <w:div w:id="664623940">
              <w:marLeft w:val="0"/>
              <w:marRight w:val="0"/>
              <w:marTop w:val="0"/>
              <w:marBottom w:val="0"/>
              <w:divBdr>
                <w:top w:val="none" w:sz="0" w:space="0" w:color="auto"/>
                <w:left w:val="none" w:sz="0" w:space="0" w:color="auto"/>
                <w:bottom w:val="none" w:sz="0" w:space="0" w:color="auto"/>
                <w:right w:val="none" w:sz="0" w:space="0" w:color="auto"/>
              </w:divBdr>
            </w:div>
            <w:div w:id="1769353378">
              <w:marLeft w:val="0"/>
              <w:marRight w:val="0"/>
              <w:marTop w:val="0"/>
              <w:marBottom w:val="0"/>
              <w:divBdr>
                <w:top w:val="none" w:sz="0" w:space="0" w:color="auto"/>
                <w:left w:val="none" w:sz="0" w:space="0" w:color="auto"/>
                <w:bottom w:val="none" w:sz="0" w:space="0" w:color="auto"/>
                <w:right w:val="none" w:sz="0" w:space="0" w:color="auto"/>
              </w:divBdr>
            </w:div>
          </w:divsChild>
        </w:div>
        <w:div w:id="1197623202">
          <w:marLeft w:val="0"/>
          <w:marRight w:val="0"/>
          <w:marTop w:val="0"/>
          <w:marBottom w:val="0"/>
          <w:divBdr>
            <w:top w:val="none" w:sz="0" w:space="0" w:color="auto"/>
            <w:left w:val="none" w:sz="0" w:space="0" w:color="auto"/>
            <w:bottom w:val="none" w:sz="0" w:space="0" w:color="auto"/>
            <w:right w:val="none" w:sz="0" w:space="0" w:color="auto"/>
          </w:divBdr>
        </w:div>
      </w:divsChild>
    </w:div>
    <w:div w:id="954795018">
      <w:bodyDiv w:val="1"/>
      <w:marLeft w:val="0"/>
      <w:marRight w:val="0"/>
      <w:marTop w:val="0"/>
      <w:marBottom w:val="0"/>
      <w:divBdr>
        <w:top w:val="none" w:sz="0" w:space="0" w:color="auto"/>
        <w:left w:val="none" w:sz="0" w:space="0" w:color="auto"/>
        <w:bottom w:val="none" w:sz="0" w:space="0" w:color="auto"/>
        <w:right w:val="none" w:sz="0" w:space="0" w:color="auto"/>
      </w:divBdr>
    </w:div>
    <w:div w:id="971210700">
      <w:bodyDiv w:val="1"/>
      <w:marLeft w:val="0"/>
      <w:marRight w:val="0"/>
      <w:marTop w:val="0"/>
      <w:marBottom w:val="0"/>
      <w:divBdr>
        <w:top w:val="none" w:sz="0" w:space="0" w:color="auto"/>
        <w:left w:val="none" w:sz="0" w:space="0" w:color="auto"/>
        <w:bottom w:val="none" w:sz="0" w:space="0" w:color="auto"/>
        <w:right w:val="none" w:sz="0" w:space="0" w:color="auto"/>
      </w:divBdr>
    </w:div>
    <w:div w:id="1121145949">
      <w:bodyDiv w:val="1"/>
      <w:marLeft w:val="0"/>
      <w:marRight w:val="0"/>
      <w:marTop w:val="0"/>
      <w:marBottom w:val="0"/>
      <w:divBdr>
        <w:top w:val="none" w:sz="0" w:space="0" w:color="auto"/>
        <w:left w:val="none" w:sz="0" w:space="0" w:color="auto"/>
        <w:bottom w:val="none" w:sz="0" w:space="0" w:color="auto"/>
        <w:right w:val="none" w:sz="0" w:space="0" w:color="auto"/>
      </w:divBdr>
    </w:div>
    <w:div w:id="1349453831">
      <w:bodyDiv w:val="1"/>
      <w:marLeft w:val="0"/>
      <w:marRight w:val="0"/>
      <w:marTop w:val="0"/>
      <w:marBottom w:val="0"/>
      <w:divBdr>
        <w:top w:val="none" w:sz="0" w:space="0" w:color="auto"/>
        <w:left w:val="none" w:sz="0" w:space="0" w:color="auto"/>
        <w:bottom w:val="none" w:sz="0" w:space="0" w:color="auto"/>
        <w:right w:val="none" w:sz="0" w:space="0" w:color="auto"/>
      </w:divBdr>
    </w:div>
    <w:div w:id="1708603329">
      <w:bodyDiv w:val="1"/>
      <w:marLeft w:val="0"/>
      <w:marRight w:val="0"/>
      <w:marTop w:val="0"/>
      <w:marBottom w:val="0"/>
      <w:divBdr>
        <w:top w:val="none" w:sz="0" w:space="0" w:color="auto"/>
        <w:left w:val="none" w:sz="0" w:space="0" w:color="auto"/>
        <w:bottom w:val="none" w:sz="0" w:space="0" w:color="auto"/>
        <w:right w:val="none" w:sz="0" w:space="0" w:color="auto"/>
      </w:divBdr>
    </w:div>
    <w:div w:id="1940940129">
      <w:bodyDiv w:val="1"/>
      <w:marLeft w:val="0"/>
      <w:marRight w:val="0"/>
      <w:marTop w:val="0"/>
      <w:marBottom w:val="0"/>
      <w:divBdr>
        <w:top w:val="none" w:sz="0" w:space="0" w:color="auto"/>
        <w:left w:val="none" w:sz="0" w:space="0" w:color="auto"/>
        <w:bottom w:val="none" w:sz="0" w:space="0" w:color="auto"/>
        <w:right w:val="none" w:sz="0" w:space="0" w:color="auto"/>
      </w:divBdr>
      <w:divsChild>
        <w:div w:id="145364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41542">
              <w:marLeft w:val="0"/>
              <w:marRight w:val="0"/>
              <w:marTop w:val="0"/>
              <w:marBottom w:val="0"/>
              <w:divBdr>
                <w:top w:val="none" w:sz="0" w:space="0" w:color="auto"/>
                <w:left w:val="none" w:sz="0" w:space="0" w:color="auto"/>
                <w:bottom w:val="none" w:sz="0" w:space="0" w:color="auto"/>
                <w:right w:val="none" w:sz="0" w:space="0" w:color="auto"/>
              </w:divBdr>
            </w:div>
            <w:div w:id="1489789388">
              <w:marLeft w:val="0"/>
              <w:marRight w:val="0"/>
              <w:marTop w:val="0"/>
              <w:marBottom w:val="0"/>
              <w:divBdr>
                <w:top w:val="none" w:sz="0" w:space="0" w:color="auto"/>
                <w:left w:val="none" w:sz="0" w:space="0" w:color="auto"/>
                <w:bottom w:val="none" w:sz="0" w:space="0" w:color="auto"/>
                <w:right w:val="none" w:sz="0" w:space="0" w:color="auto"/>
              </w:divBdr>
            </w:div>
            <w:div w:id="1748304474">
              <w:marLeft w:val="0"/>
              <w:marRight w:val="0"/>
              <w:marTop w:val="0"/>
              <w:marBottom w:val="0"/>
              <w:divBdr>
                <w:top w:val="none" w:sz="0" w:space="0" w:color="auto"/>
                <w:left w:val="none" w:sz="0" w:space="0" w:color="auto"/>
                <w:bottom w:val="none" w:sz="0" w:space="0" w:color="auto"/>
                <w:right w:val="none" w:sz="0" w:space="0" w:color="auto"/>
              </w:divBdr>
            </w:div>
            <w:div w:id="1235581293">
              <w:marLeft w:val="0"/>
              <w:marRight w:val="0"/>
              <w:marTop w:val="0"/>
              <w:marBottom w:val="0"/>
              <w:divBdr>
                <w:top w:val="none" w:sz="0" w:space="0" w:color="auto"/>
                <w:left w:val="none" w:sz="0" w:space="0" w:color="auto"/>
                <w:bottom w:val="none" w:sz="0" w:space="0" w:color="auto"/>
                <w:right w:val="none" w:sz="0" w:space="0" w:color="auto"/>
              </w:divBdr>
            </w:div>
          </w:divsChild>
        </w:div>
        <w:div w:id="1004472984">
          <w:marLeft w:val="0"/>
          <w:marRight w:val="0"/>
          <w:marTop w:val="0"/>
          <w:marBottom w:val="0"/>
          <w:divBdr>
            <w:top w:val="none" w:sz="0" w:space="0" w:color="auto"/>
            <w:left w:val="none" w:sz="0" w:space="0" w:color="auto"/>
            <w:bottom w:val="none" w:sz="0" w:space="0" w:color="auto"/>
            <w:right w:val="none" w:sz="0" w:space="0" w:color="auto"/>
          </w:divBdr>
        </w:div>
      </w:divsChild>
    </w:div>
    <w:div w:id="1980067639">
      <w:bodyDiv w:val="1"/>
      <w:marLeft w:val="0"/>
      <w:marRight w:val="0"/>
      <w:marTop w:val="0"/>
      <w:marBottom w:val="0"/>
      <w:divBdr>
        <w:top w:val="none" w:sz="0" w:space="0" w:color="auto"/>
        <w:left w:val="none" w:sz="0" w:space="0" w:color="auto"/>
        <w:bottom w:val="none" w:sz="0" w:space="0" w:color="auto"/>
        <w:right w:val="none" w:sz="0" w:space="0" w:color="auto"/>
      </w:divBdr>
    </w:div>
    <w:div w:id="2075928334">
      <w:bodyDiv w:val="1"/>
      <w:marLeft w:val="0"/>
      <w:marRight w:val="0"/>
      <w:marTop w:val="0"/>
      <w:marBottom w:val="0"/>
      <w:divBdr>
        <w:top w:val="none" w:sz="0" w:space="0" w:color="auto"/>
        <w:left w:val="none" w:sz="0" w:space="0" w:color="auto"/>
        <w:bottom w:val="none" w:sz="0" w:space="0" w:color="auto"/>
        <w:right w:val="none" w:sz="0" w:space="0" w:color="auto"/>
      </w:divBdr>
    </w:div>
    <w:div w:id="2091655767">
      <w:bodyDiv w:val="1"/>
      <w:marLeft w:val="0"/>
      <w:marRight w:val="0"/>
      <w:marTop w:val="0"/>
      <w:marBottom w:val="0"/>
      <w:divBdr>
        <w:top w:val="none" w:sz="0" w:space="0" w:color="auto"/>
        <w:left w:val="none" w:sz="0" w:space="0" w:color="auto"/>
        <w:bottom w:val="none" w:sz="0" w:space="0" w:color="auto"/>
        <w:right w:val="none" w:sz="0" w:space="0" w:color="auto"/>
      </w:divBdr>
    </w:div>
    <w:div w:id="21232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meetings/lisbon/presentation-idns-greece-27mar0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A1782-0A15-4313-A870-A6C38400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3005</Words>
  <Characters>17132</Characters>
  <Application>Microsoft Office Word</Application>
  <DocSecurity>0</DocSecurity>
  <Lines>142</Lines>
  <Paragraphs>40</Paragraphs>
  <ScaleCrop>false</ScaleCrop>
  <Company/>
  <LinksUpToDate>false</LinksUpToDate>
  <CharactersWithSpaces>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2019-09-10T16:17:00Z</dcterms:created>
  <dcterms:modified xsi:type="dcterms:W3CDTF">2019-09-10T16:17:00Z</dcterms:modified>
</cp:coreProperties>
</file>