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Outline of changes between </w:t>
      </w:r>
      <w:hyperlink r:id="rId7">
        <w:r w:rsidDel="00000000" w:rsidR="00000000" w:rsidRPr="00000000">
          <w:rPr>
            <w:color w:val="1155cc"/>
            <w:u w:val="single"/>
            <w:rtl w:val="0"/>
          </w:rPr>
          <w:t xml:space="preserve">Pilot Holistic Review ToR v1</w:t>
        </w:r>
      </w:hyperlink>
      <w:r w:rsidDel="00000000" w:rsidR="00000000" w:rsidRPr="00000000">
        <w:rPr>
          <w:rtl w:val="0"/>
        </w:rPr>
        <w:t xml:space="preserve"> and ToR v2 (see attached)</w:t>
      </w:r>
    </w:p>
    <w:p w:rsidR="00000000" w:rsidDel="00000000" w:rsidP="00000000" w:rsidRDefault="00000000" w:rsidRPr="00000000" w14:paraId="00000002">
      <w:pPr>
        <w:rPr/>
      </w:pPr>
      <w:r w:rsidDel="00000000" w:rsidR="00000000" w:rsidRPr="00000000">
        <w:rPr>
          <w:rtl w:val="0"/>
        </w:rPr>
      </w:r>
    </w:p>
    <w:tbl>
      <w:tblPr>
        <w:tblStyle w:val="Table1"/>
        <w:tblW w:w="91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0"/>
        <w:gridCol w:w="8565"/>
        <w:tblGridChange w:id="0">
          <w:tblGrid>
            <w:gridCol w:w="600"/>
            <w:gridCol w:w="856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jc w:val="center"/>
              <w:rPr>
                <w:b w:val="1"/>
              </w:rPr>
            </w:pPr>
            <w:r w:rsidDel="00000000" w:rsidR="00000000" w:rsidRPr="00000000">
              <w:rPr>
                <w:b w:val="1"/>
                <w:rtl w:val="0"/>
              </w:rPr>
              <w:t xml:space="preserve">pg</w:t>
            </w:r>
          </w:p>
        </w:tc>
        <w:tc>
          <w:tcPr>
            <w:shd w:fill="auto" w:val="clear"/>
            <w:tcMar>
              <w:top w:w="100.0" w:type="dxa"/>
              <w:left w:w="100.0" w:type="dxa"/>
              <w:bottom w:w="100.0" w:type="dxa"/>
              <w:right w:w="100.0" w:type="dxa"/>
            </w:tcMar>
          </w:tcPr>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jc w:val="center"/>
              <w:rPr>
                <w:b w:val="1"/>
              </w:rPr>
            </w:pPr>
            <w:r w:rsidDel="00000000" w:rsidR="00000000" w:rsidRPr="00000000">
              <w:rPr>
                <w:b w:val="1"/>
                <w:rtl w:val="0"/>
              </w:rPr>
              <w:t xml:space="preserve">Changes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rtl w:val="0"/>
              </w:rPr>
              <w:t xml:space="preserve">Addition of cover note:</w:t>
            </w:r>
            <w:r w:rsidDel="00000000" w:rsidR="00000000" w:rsidRPr="00000000">
              <w:rPr>
                <w:rtl w:val="0"/>
              </w:rPr>
              <w:t xml:space="preserve"> Preamble by OEC small group (Matthew Shears, Avri Doria, and Katrina Sataki) and a table that references the </w:t>
            </w:r>
            <w:hyperlink r:id="rId8">
              <w:r w:rsidDel="00000000" w:rsidR="00000000" w:rsidRPr="00000000">
                <w:rPr>
                  <w:color w:val="1155cc"/>
                  <w:u w:val="single"/>
                  <w:rtl w:val="0"/>
                </w:rPr>
                <w:t xml:space="preserve">public comments received</w:t>
              </w:r>
            </w:hyperlink>
            <w:r w:rsidDel="00000000" w:rsidR="00000000" w:rsidRPr="00000000">
              <w:rPr>
                <w:rtl w:val="0"/>
              </w:rPr>
              <w:t xml:space="preserve"> and the ToR adjustments to address the comments.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5</w:t>
            </w:r>
          </w:p>
        </w:tc>
        <w:tc>
          <w:tcPr>
            <w:shd w:fill="auto" w:val="clear"/>
            <w:tcMar>
              <w:top w:w="100.0" w:type="dxa"/>
              <w:left w:w="100.0" w:type="dxa"/>
              <w:bottom w:w="100.0" w:type="dxa"/>
              <w:right w:w="100.0" w:type="dxa"/>
            </w:tcMar>
          </w:tcPr>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rtl w:val="0"/>
              </w:rPr>
              <w:t xml:space="preserve">Update to Background: </w:t>
            </w:r>
            <w:r w:rsidDel="00000000" w:rsidR="00000000" w:rsidRPr="00000000">
              <w:rPr>
                <w:rtl w:val="0"/>
              </w:rPr>
              <w:t xml:space="preserve">Following the list of </w:t>
            </w:r>
            <w:hyperlink r:id="rId9">
              <w:r w:rsidDel="00000000" w:rsidR="00000000" w:rsidRPr="00000000">
                <w:rPr>
                  <w:color w:val="1155cc"/>
                  <w:u w:val="single"/>
                  <w:rtl w:val="0"/>
                </w:rPr>
                <w:t xml:space="preserve">Board identified gaps</w:t>
              </w:r>
            </w:hyperlink>
            <w:r w:rsidDel="00000000" w:rsidR="00000000" w:rsidRPr="00000000">
              <w:rPr>
                <w:rtl w:val="0"/>
              </w:rPr>
              <w:t xml:space="preserve">, the following has been inserted:</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0A">
            <w:pPr>
              <w:spacing w:before="20" w:lineRule="auto"/>
              <w:rPr/>
            </w:pPr>
            <w:r w:rsidDel="00000000" w:rsidR="00000000" w:rsidRPr="00000000">
              <w:rPr>
                <w:rtl w:val="0"/>
              </w:rPr>
              <w:t xml:space="preserve">“The original version of the ToR was released to the Public Comment process by the Board Organizational Effectiveness Committee (OEC). The comments showed diversity of views on the intended scope and purpose of the Holistic Review. In response to the comments received, this revision ToR v.2 refines the scope of the Pilot Holistic Review and tasks the review team with defining the scope of the future Holistic reviews and providing recommendations and guidance for addressing the gaps identified by the Board</w:t>
            </w:r>
            <w:r w:rsidDel="00000000" w:rsidR="00000000" w:rsidRPr="00000000">
              <w:rPr>
                <w:b w:val="1"/>
                <w:rtl w:val="0"/>
              </w:rPr>
              <w:t xml:space="preserve">.</w:t>
            </w: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t xml:space="preserve">A Bylaws amendment to add this Review should complete after the first Holistic Review, defined as the Pilot, has concluded and the effectiveness of this review is assessed with the community.”</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rtl w:val="0"/>
              </w:rPr>
              <w:t xml:space="preserve">Addition to Mission:</w:t>
            </w:r>
            <w:r w:rsidDel="00000000" w:rsidR="00000000" w:rsidRPr="00000000">
              <w:rPr>
                <w:rtl w:val="0"/>
              </w:rPr>
              <w:t xml:space="preserve"> The following statement was inserted:</w:t>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“A task of the Pilot Holistic Review is to prepare for the Holistic Review’s inclusion in the Bylaws and to resolve open questions in the community about the scope of a Holistic Review and the questions posed by the Board in its approval of the ATRT3 recommendations.”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7</w:t>
            </w:r>
          </w:p>
        </w:tc>
        <w:tc>
          <w:tcPr>
            <w:shd w:fill="auto" w:val="clear"/>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rtl w:val="0"/>
              </w:rPr>
              <w:t xml:space="preserve">Addition to Objectives, Deliverables &amp; Timeframes: </w:t>
            </w:r>
            <w:r w:rsidDel="00000000" w:rsidR="00000000" w:rsidRPr="00000000">
              <w:rPr>
                <w:rtl w:val="0"/>
              </w:rPr>
              <w:t xml:space="preserve">Under the first section which identifies the elements identified by the Board in order to operationalize the Holistic Review to ensure it yields the outcomes intended by the ATRT3, the following has been added:</w:t>
            </w:r>
          </w:p>
          <w:p w:rsidR="00000000" w:rsidDel="00000000" w:rsidP="00000000" w:rsidRDefault="00000000" w:rsidRPr="00000000" w14:paraId="00000012">
            <w:pPr>
              <w:spacing w:before="20" w:lineRule="auto"/>
              <w:rPr/>
            </w:pPr>
            <w:r w:rsidDel="00000000" w:rsidR="00000000" w:rsidRPr="00000000">
              <w:rPr>
                <w:rtl w:val="0"/>
              </w:rPr>
            </w:r>
          </w:p>
          <w:p w:rsidR="00000000" w:rsidDel="00000000" w:rsidP="00000000" w:rsidRDefault="00000000" w:rsidRPr="00000000" w14:paraId="00000013">
            <w:pPr>
              <w:spacing w:before="20" w:lineRule="auto"/>
              <w:rPr/>
            </w:pPr>
            <w:r w:rsidDel="00000000" w:rsidR="00000000" w:rsidRPr="00000000">
              <w:rPr>
                <w:rtl w:val="0"/>
              </w:rPr>
              <w:t xml:space="preserve">“Additionally, the Pilot will need to resolve any remaining diversity of SOAC viewpoints on Holistic Review purpose and scope, as well as other issues raised in the public comment, as appropriate.”</w:t>
            </w:r>
          </w:p>
          <w:p w:rsidR="00000000" w:rsidDel="00000000" w:rsidP="00000000" w:rsidRDefault="00000000" w:rsidRPr="00000000" w14:paraId="00000014">
            <w:pPr>
              <w:spacing w:before="20" w:lineRule="auto"/>
              <w:rPr/>
            </w:pPr>
            <w:r w:rsidDel="00000000" w:rsidR="00000000" w:rsidRPr="00000000">
              <w:rPr>
                <w:rtl w:val="0"/>
              </w:rPr>
            </w:r>
          </w:p>
          <w:p w:rsidR="00000000" w:rsidDel="00000000" w:rsidP="00000000" w:rsidRDefault="00000000" w:rsidRPr="00000000" w14:paraId="00000015">
            <w:pPr>
              <w:spacing w:before="20" w:lineRule="auto"/>
              <w:rPr/>
            </w:pPr>
            <w:r w:rsidDel="00000000" w:rsidR="00000000" w:rsidRPr="00000000">
              <w:rPr>
                <w:rtl w:val="0"/>
              </w:rPr>
              <w:t xml:space="preserve">*In ToR v1 the Holistic Review’s objectives as stated in the ATRT3 recommendation, served as a starting point to cascade into supporting work activities and deliverables In ToR v2, objectives and deliverables are used interchangeably in reference to work activities.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rtl w:val="0"/>
              </w:rPr>
              <w:t xml:space="preserve">Modification:</w:t>
            </w:r>
            <w:r w:rsidDel="00000000" w:rsidR="00000000" w:rsidRPr="00000000">
              <w:rPr>
                <w:rtl w:val="0"/>
              </w:rPr>
              <w:t xml:space="preserve"> Language describing a Holistic Review Program was replaced with:</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t xml:space="preserve">“The Pilot Holistic Review Team must </w:t>
            </w:r>
            <w:r w:rsidDel="00000000" w:rsidR="00000000" w:rsidRPr="00000000">
              <w:rPr>
                <w:b w:val="1"/>
                <w:rtl w:val="0"/>
              </w:rPr>
              <w:t xml:space="preserve">develop guidelines for future Holistic Reviews that review:”</w:t>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b w:val="1"/>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The same bullets exist underneath. </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rtl w:val="0"/>
              </w:rPr>
              <w:t xml:space="preserve">Removed:</w:t>
            </w:r>
            <w:r w:rsidDel="00000000" w:rsidR="00000000" w:rsidRPr="00000000">
              <w:rPr>
                <w:rtl w:val="0"/>
              </w:rPr>
              <w:t xml:space="preserve"> Closure and Review Team Self-Assessment under Objectives, Deliverables &amp; Timeframes section.</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9</w:t>
            </w:r>
          </w:p>
        </w:tc>
        <w:tc>
          <w:tcPr>
            <w:shd w:fill="auto" w:val="clea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rtl w:val="0"/>
              </w:rPr>
              <w:t xml:space="preserve">Modification:</w:t>
            </w:r>
            <w:r w:rsidDel="00000000" w:rsidR="00000000" w:rsidRPr="00000000">
              <w:rPr>
                <w:rtl w:val="0"/>
              </w:rPr>
              <w:t xml:space="preserve"> The table of objectives and deliverables has been replaced by:</w:t>
            </w:r>
          </w:p>
          <w:p w:rsidR="00000000" w:rsidDel="00000000" w:rsidP="00000000" w:rsidRDefault="00000000" w:rsidRPr="00000000" w14:paraId="00000020">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A list of 12 deliverables for the final report</w:t>
            </w:r>
          </w:p>
          <w:p w:rsidR="00000000" w:rsidDel="00000000" w:rsidP="00000000" w:rsidRDefault="00000000" w:rsidRPr="00000000" w14:paraId="00000021">
            <w:pPr>
              <w:numPr>
                <w:ilvl w:val="1"/>
                <w:numId w:val="1"/>
              </w:numPr>
              <w:spacing w:before="240" w:lineRule="auto"/>
              <w:ind w:left="1440" w:hanging="360"/>
              <w:rPr/>
            </w:pPr>
            <w:r w:rsidDel="00000000" w:rsidR="00000000" w:rsidRPr="00000000">
              <w:rPr>
                <w:b w:val="1"/>
                <w:rtl w:val="0"/>
              </w:rPr>
              <w:t xml:space="preserve">Deliverable 1</w:t>
            </w:r>
            <w:r w:rsidDel="00000000" w:rsidR="00000000" w:rsidRPr="00000000">
              <w:rPr>
                <w:rtl w:val="0"/>
              </w:rPr>
              <w:t xml:space="preserve"> Guidelines for the review of the effectiveness of the various inter-SO/AC/NC collaboration mechanisms</w:t>
            </w:r>
          </w:p>
          <w:p w:rsidR="00000000" w:rsidDel="00000000" w:rsidP="00000000" w:rsidRDefault="00000000" w:rsidRPr="00000000" w14:paraId="00000022">
            <w:pPr>
              <w:numPr>
                <w:ilvl w:val="1"/>
                <w:numId w:val="1"/>
              </w:numPr>
              <w:ind w:left="1440" w:hanging="360"/>
              <w:rPr/>
            </w:pPr>
            <w:r w:rsidDel="00000000" w:rsidR="00000000" w:rsidRPr="00000000">
              <w:rPr>
                <w:b w:val="1"/>
                <w:rtl w:val="0"/>
              </w:rPr>
              <w:t xml:space="preserve">Deliverable 2</w:t>
            </w:r>
            <w:r w:rsidDel="00000000" w:rsidR="00000000" w:rsidRPr="00000000">
              <w:rPr>
                <w:rtl w:val="0"/>
              </w:rPr>
              <w:t xml:space="preserve"> Guidelines for the review of the accountability of SO/ACs or constituent parts to their members and constituencies</w:t>
            </w:r>
          </w:p>
          <w:p w:rsidR="00000000" w:rsidDel="00000000" w:rsidP="00000000" w:rsidRDefault="00000000" w:rsidRPr="00000000" w14:paraId="00000023">
            <w:pPr>
              <w:numPr>
                <w:ilvl w:val="1"/>
                <w:numId w:val="1"/>
              </w:numPr>
              <w:ind w:left="1440" w:hanging="360"/>
              <w:rPr/>
            </w:pPr>
            <w:r w:rsidDel="00000000" w:rsidR="00000000" w:rsidRPr="00000000">
              <w:rPr>
                <w:b w:val="1"/>
                <w:rtl w:val="0"/>
              </w:rPr>
              <w:t xml:space="preserve">Deliverable 3</w:t>
            </w:r>
            <w:r w:rsidDel="00000000" w:rsidR="00000000" w:rsidRPr="00000000">
              <w:rPr>
                <w:rtl w:val="0"/>
              </w:rPr>
              <w:t xml:space="preserve"> Guidelines for the review of SO/AC/NC as a whole</w:t>
            </w:r>
          </w:p>
          <w:p w:rsidR="00000000" w:rsidDel="00000000" w:rsidP="00000000" w:rsidRDefault="00000000" w:rsidRPr="00000000" w14:paraId="00000024">
            <w:pPr>
              <w:numPr>
                <w:ilvl w:val="1"/>
                <w:numId w:val="1"/>
              </w:numPr>
              <w:ind w:left="1440" w:hanging="360"/>
              <w:rPr/>
            </w:pPr>
            <w:r w:rsidDel="00000000" w:rsidR="00000000" w:rsidRPr="00000000">
              <w:rPr>
                <w:b w:val="1"/>
                <w:rtl w:val="0"/>
              </w:rPr>
              <w:t xml:space="preserve">Deliverable 4</w:t>
            </w:r>
            <w:r w:rsidDel="00000000" w:rsidR="00000000" w:rsidRPr="00000000">
              <w:rPr>
                <w:rtl w:val="0"/>
              </w:rPr>
              <w:t xml:space="preserve"> Guidelines for the review of the continuous improvement efforts of SO/AC/NC based on good practices.</w:t>
            </w:r>
          </w:p>
          <w:p w:rsidR="00000000" w:rsidDel="00000000" w:rsidP="00000000" w:rsidRDefault="00000000" w:rsidRPr="00000000" w14:paraId="00000025">
            <w:pPr>
              <w:numPr>
                <w:ilvl w:val="1"/>
                <w:numId w:val="1"/>
              </w:numPr>
              <w:ind w:left="1440" w:hanging="360"/>
              <w:rPr/>
            </w:pPr>
            <w:r w:rsidDel="00000000" w:rsidR="00000000" w:rsidRPr="00000000">
              <w:rPr>
                <w:b w:val="1"/>
                <w:rtl w:val="0"/>
              </w:rPr>
              <w:t xml:space="preserve">Deliverable 5</w:t>
            </w:r>
            <w:r w:rsidDel="00000000" w:rsidR="00000000" w:rsidRPr="00000000">
              <w:rPr>
                <w:rtl w:val="0"/>
              </w:rPr>
              <w:t xml:space="preserve"> The scope of future Holistic reviews</w:t>
            </w:r>
          </w:p>
          <w:p w:rsidR="00000000" w:rsidDel="00000000" w:rsidP="00000000" w:rsidRDefault="00000000" w:rsidRPr="00000000" w14:paraId="00000026">
            <w:pPr>
              <w:numPr>
                <w:ilvl w:val="1"/>
                <w:numId w:val="1"/>
              </w:numPr>
              <w:ind w:left="1440" w:hanging="360"/>
              <w:rPr/>
            </w:pPr>
            <w:r w:rsidDel="00000000" w:rsidR="00000000" w:rsidRPr="00000000">
              <w:rPr>
                <w:b w:val="1"/>
                <w:rtl w:val="0"/>
              </w:rPr>
              <w:t xml:space="preserve">Deliverable 6</w:t>
            </w:r>
            <w:r w:rsidDel="00000000" w:rsidR="00000000" w:rsidRPr="00000000">
              <w:rPr>
                <w:rtl w:val="0"/>
              </w:rPr>
              <w:t xml:space="preserve"> Guidelines on how Holistic Review Teams should determine and prioritize work areas.</w:t>
            </w:r>
          </w:p>
          <w:p w:rsidR="00000000" w:rsidDel="00000000" w:rsidP="00000000" w:rsidRDefault="00000000" w:rsidRPr="00000000" w14:paraId="00000027">
            <w:pPr>
              <w:numPr>
                <w:ilvl w:val="1"/>
                <w:numId w:val="1"/>
              </w:numPr>
              <w:ind w:left="1440" w:hanging="360"/>
              <w:rPr/>
            </w:pPr>
            <w:r w:rsidDel="00000000" w:rsidR="00000000" w:rsidRPr="00000000">
              <w:rPr>
                <w:b w:val="1"/>
                <w:rtl w:val="0"/>
              </w:rPr>
              <w:t xml:space="preserve">Deliverable 7</w:t>
            </w:r>
            <w:r w:rsidDel="00000000" w:rsidR="00000000" w:rsidRPr="00000000">
              <w:rPr>
                <w:rtl w:val="0"/>
              </w:rPr>
              <w:t xml:space="preserve"> Methodology for gathering and analyzing data to inform fact-based findings and recommendations</w:t>
            </w:r>
          </w:p>
          <w:p w:rsidR="00000000" w:rsidDel="00000000" w:rsidP="00000000" w:rsidRDefault="00000000" w:rsidRPr="00000000" w14:paraId="00000028">
            <w:pPr>
              <w:numPr>
                <w:ilvl w:val="1"/>
                <w:numId w:val="1"/>
              </w:numPr>
              <w:ind w:left="1440" w:hanging="360"/>
              <w:rPr/>
            </w:pPr>
            <w:r w:rsidDel="00000000" w:rsidR="00000000" w:rsidRPr="00000000">
              <w:rPr>
                <w:b w:val="1"/>
                <w:rtl w:val="0"/>
              </w:rPr>
              <w:t xml:space="preserve">Deliverable 8</w:t>
            </w:r>
            <w:r w:rsidDel="00000000" w:rsidR="00000000" w:rsidRPr="00000000">
              <w:rPr>
                <w:rtl w:val="0"/>
              </w:rPr>
              <w:t xml:space="preserve"> Principles of how various ICANN structures would be held accountable for implementing the recommendations coming from the Holistic Review</w:t>
            </w:r>
          </w:p>
          <w:p w:rsidR="00000000" w:rsidDel="00000000" w:rsidP="00000000" w:rsidRDefault="00000000" w:rsidRPr="00000000" w14:paraId="00000029">
            <w:pPr>
              <w:numPr>
                <w:ilvl w:val="1"/>
                <w:numId w:val="1"/>
              </w:numPr>
              <w:ind w:left="1440" w:hanging="360"/>
              <w:rPr/>
            </w:pPr>
            <w:r w:rsidDel="00000000" w:rsidR="00000000" w:rsidRPr="00000000">
              <w:rPr>
                <w:b w:val="1"/>
                <w:rtl w:val="0"/>
              </w:rPr>
              <w:t xml:space="preserve">Deliverable 9</w:t>
            </w:r>
            <w:r w:rsidDel="00000000" w:rsidR="00000000" w:rsidRPr="00000000">
              <w:rPr>
                <w:rtl w:val="0"/>
              </w:rPr>
              <w:t xml:space="preserve"> Skill sets for future Holistic Review Team members</w:t>
            </w:r>
          </w:p>
          <w:p w:rsidR="00000000" w:rsidDel="00000000" w:rsidP="00000000" w:rsidRDefault="00000000" w:rsidRPr="00000000" w14:paraId="0000002A">
            <w:pPr>
              <w:numPr>
                <w:ilvl w:val="1"/>
                <w:numId w:val="1"/>
              </w:numPr>
              <w:ind w:left="1440" w:hanging="360"/>
              <w:rPr/>
            </w:pPr>
            <w:r w:rsidDel="00000000" w:rsidR="00000000" w:rsidRPr="00000000">
              <w:rPr>
                <w:b w:val="1"/>
                <w:rtl w:val="0"/>
              </w:rPr>
              <w:t xml:space="preserve">Deliverable 10</w:t>
            </w:r>
            <w:r w:rsidDel="00000000" w:rsidR="00000000" w:rsidRPr="00000000">
              <w:rPr>
                <w:rtl w:val="0"/>
              </w:rPr>
              <w:t xml:space="preserve"> Assessment of resources required to complete future Reviews</w:t>
            </w:r>
          </w:p>
          <w:p w:rsidR="00000000" w:rsidDel="00000000" w:rsidP="00000000" w:rsidRDefault="00000000" w:rsidRPr="00000000" w14:paraId="0000002B">
            <w:pPr>
              <w:numPr>
                <w:ilvl w:val="1"/>
                <w:numId w:val="1"/>
              </w:numPr>
              <w:ind w:left="1440" w:hanging="360"/>
              <w:rPr/>
            </w:pPr>
            <w:r w:rsidDel="00000000" w:rsidR="00000000" w:rsidRPr="00000000">
              <w:rPr>
                <w:b w:val="1"/>
                <w:rtl w:val="0"/>
              </w:rPr>
              <w:t xml:space="preserve">Deliverable 11</w:t>
            </w:r>
            <w:r w:rsidDel="00000000" w:rsidR="00000000" w:rsidRPr="00000000">
              <w:rPr>
                <w:rtl w:val="0"/>
              </w:rPr>
              <w:t xml:space="preserve"> Methodology for how future review teams would measure the success of implementation and the success of future Continuous Improvement Programs</w:t>
            </w:r>
          </w:p>
          <w:p w:rsidR="00000000" w:rsidDel="00000000" w:rsidP="00000000" w:rsidRDefault="00000000" w:rsidRPr="00000000" w14:paraId="0000002C">
            <w:pPr>
              <w:numPr>
                <w:ilvl w:val="1"/>
                <w:numId w:val="1"/>
              </w:numPr>
              <w:spacing w:after="240" w:lineRule="auto"/>
              <w:ind w:left="1440" w:hanging="360"/>
              <w:rPr/>
            </w:pPr>
            <w:r w:rsidDel="00000000" w:rsidR="00000000" w:rsidRPr="00000000">
              <w:rPr>
                <w:b w:val="1"/>
                <w:rtl w:val="0"/>
              </w:rPr>
              <w:t xml:space="preserve">Deliverable 12</w:t>
            </w:r>
            <w:r w:rsidDel="00000000" w:rsidR="00000000" w:rsidRPr="00000000">
              <w:rPr>
                <w:rtl w:val="0"/>
              </w:rPr>
              <w:t xml:space="preserve"> Report on the testing of the guidelines as applied to specific issues</w:t>
            </w:r>
          </w:p>
          <w:p w:rsidR="00000000" w:rsidDel="00000000" w:rsidP="00000000" w:rsidRDefault="00000000" w:rsidRPr="00000000" w14:paraId="0000002D">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The list of 12 deliverables are then restated as objectives</w:t>
            </w:r>
          </w:p>
          <w:p w:rsidR="00000000" w:rsidDel="00000000" w:rsidP="00000000" w:rsidRDefault="00000000" w:rsidRPr="00000000" w14:paraId="0000002E">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The first 4 objectives are consistent with the original ToR, however they are prefaced with “Guidelines for the”. Additionally, proposed work steps were restated as “Recommended activities” and the same corresponding deliverables were noted as “Expected results”</w:t>
            </w:r>
          </w:p>
          <w:p w:rsidR="00000000" w:rsidDel="00000000" w:rsidP="00000000" w:rsidRDefault="00000000" w:rsidRPr="00000000" w14:paraId="0000002F">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For the first 4 objectives which were carried over from the original document, the original deliverables are then intended to be restated under each deliverable</w:t>
            </w:r>
          </w:p>
          <w:p w:rsidR="00000000" w:rsidDel="00000000" w:rsidP="00000000" w:rsidRDefault="00000000" w:rsidRPr="00000000" w14:paraId="00000030">
            <w:pPr>
              <w:widowControl w:val="0"/>
              <w:numPr>
                <w:ilvl w:val="0"/>
                <w:numId w:val="1"/>
              </w:numPr>
              <w:pBdr>
                <w:top w:space="0" w:sz="0" w:val="nil"/>
                <w:left w:space="0" w:sz="0" w:val="nil"/>
                <w:bottom w:space="0" w:sz="0" w:val="nil"/>
                <w:right w:space="0" w:sz="0" w:val="nil"/>
                <w:between w:space="0" w:sz="0" w:val="nil"/>
              </w:pBdr>
              <w:spacing w:line="240" w:lineRule="auto"/>
              <w:ind w:left="720" w:hanging="360"/>
              <w:rPr/>
            </w:pPr>
            <w:r w:rsidDel="00000000" w:rsidR="00000000" w:rsidRPr="00000000">
              <w:rPr>
                <w:rtl w:val="0"/>
              </w:rPr>
              <w:t xml:space="preserve">Deliverable 12 was an addition not present in the original ToR</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19</w:t>
            </w:r>
          </w:p>
        </w:tc>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rtl w:val="0"/>
              </w:rPr>
              <w:t xml:space="preserve">Addition to Timeframes:</w:t>
            </w:r>
            <w:r w:rsidDel="00000000" w:rsidR="00000000" w:rsidRPr="00000000">
              <w:rPr>
                <w:rtl w:val="0"/>
              </w:rPr>
              <w:t xml:space="preserve"> Closure of the Pilot Holistic Review and Review Team Self-Assessment was added to this section. The following preface paragraph was added:</w:t>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“Upon completion of the deliverables outlined above, a minimal number of Alpha tests of the deliverables and agreement among the Pilot Holistic Review Team members that the work outlined in the ToR has been completed and is fit for the purpose of providing the necessary guidance for a Bylaws mandated Holistic Review (BHR), the Pilot Holistic Review team may bring its work to closure.”</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The rest of the text is carried over from the previous Closure and Review Team Self-Assessment in the original ToR.</w:t>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rPr/>
            </w:pPr>
            <w:r w:rsidDel="00000000" w:rsidR="00000000" w:rsidRPr="00000000">
              <w:rPr>
                <w:rtl w:val="0"/>
              </w:rPr>
              <w:t xml:space="preserve">22</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rPr/>
            </w:pPr>
            <w:r w:rsidDel="00000000" w:rsidR="00000000" w:rsidRPr="00000000">
              <w:rPr>
                <w:b w:val="1"/>
                <w:rtl w:val="0"/>
              </w:rPr>
              <w:t xml:space="preserve">Suggested edit: </w:t>
            </w:r>
            <w:r w:rsidDel="00000000" w:rsidR="00000000" w:rsidRPr="00000000">
              <w:rPr>
                <w:rtl w:val="0"/>
              </w:rPr>
              <w:t xml:space="preserve">There is an edit to require that the review team share the draft report with SO/AC leadership prior to sending the final report to the Board. There are also comments suggesting that SO/AC approval should be required before it is sent to the Board.</w:t>
            </w:r>
          </w:p>
        </w:tc>
      </w:tr>
    </w:tbl>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sectPr>
      <w:footerReference r:id="rId1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00"/>
      <w:outlineLvl w:val="0"/>
    </w:pPr>
    <w:rPr>
      <w:sz w:val="40"/>
      <w:szCs w:val="40"/>
    </w:rPr>
  </w:style>
  <w:style w:type="paragraph" w:styleId="Heading2">
    <w:name w:val="heading 2"/>
    <w:basedOn w:val="Normal"/>
    <w:next w:val="Normal"/>
    <w:uiPriority w:val="9"/>
    <w:semiHidden w:val="1"/>
    <w:unhideWhenUsed w:val="1"/>
    <w:qFormat w:val="1"/>
    <w:pPr>
      <w:keepNext w:val="1"/>
      <w:keepLines w:val="1"/>
      <w:spacing w:after="120" w:before="360"/>
      <w:outlineLvl w:val="1"/>
    </w:pPr>
    <w:rPr>
      <w:sz w:val="32"/>
      <w:szCs w:val="32"/>
    </w:rPr>
  </w:style>
  <w:style w:type="paragraph" w:styleId="Heading3">
    <w:name w:val="heading 3"/>
    <w:basedOn w:val="Normal"/>
    <w:next w:val="Normal"/>
    <w:uiPriority w:val="9"/>
    <w:semiHidden w:val="1"/>
    <w:unhideWhenUsed w:val="1"/>
    <w:qFormat w:val="1"/>
    <w:pPr>
      <w:keepNext w:val="1"/>
      <w:keepLines w:val="1"/>
      <w:spacing w:after="80" w:before="320"/>
      <w:outlineLvl w:val="2"/>
    </w:pPr>
    <w:rPr>
      <w:color w:val="434343"/>
      <w:sz w:val="28"/>
      <w:szCs w:val="28"/>
    </w:rPr>
  </w:style>
  <w:style w:type="paragraph" w:styleId="Heading4">
    <w:name w:val="heading 4"/>
    <w:basedOn w:val="Normal"/>
    <w:next w:val="Normal"/>
    <w:uiPriority w:val="9"/>
    <w:semiHidden w:val="1"/>
    <w:unhideWhenUsed w:val="1"/>
    <w:qFormat w:val="1"/>
    <w:pPr>
      <w:keepNext w:val="1"/>
      <w:keepLines w:val="1"/>
      <w:spacing w:after="80" w:before="280"/>
      <w:outlineLvl w:val="3"/>
    </w:pPr>
    <w:rPr>
      <w:color w:val="666666"/>
      <w:sz w:val="24"/>
      <w:szCs w:val="24"/>
    </w:rPr>
  </w:style>
  <w:style w:type="paragraph" w:styleId="Heading5">
    <w:name w:val="heading 5"/>
    <w:basedOn w:val="Normal"/>
    <w:next w:val="Normal"/>
    <w:uiPriority w:val="9"/>
    <w:semiHidden w:val="1"/>
    <w:unhideWhenUsed w:val="1"/>
    <w:qFormat w:val="1"/>
    <w:pPr>
      <w:keepNext w:val="1"/>
      <w:keepLines w:val="1"/>
      <w:spacing w:after="80" w:before="240"/>
      <w:outlineLvl w:val="4"/>
    </w:pPr>
    <w:rPr>
      <w:color w:val="666666"/>
    </w:rPr>
  </w:style>
  <w:style w:type="paragraph" w:styleId="Heading6">
    <w:name w:val="heading 6"/>
    <w:basedOn w:val="Normal"/>
    <w:next w:val="Normal"/>
    <w:uiPriority w:val="9"/>
    <w:semiHidden w:val="1"/>
    <w:unhideWhenUsed w:val="1"/>
    <w:qFormat w:val="1"/>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60"/>
    </w:pPr>
    <w:rPr>
      <w:sz w:val="52"/>
      <w:szCs w:val="52"/>
    </w:rPr>
  </w:style>
  <w:style w:type="paragraph" w:styleId="Subtitle">
    <w:name w:val="Subtitle"/>
    <w:basedOn w:val="Normal"/>
    <w:next w:val="Normal"/>
    <w:uiPriority w:val="11"/>
    <w:qFormat w:val="1"/>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www.icann.org/en/system/files/files/resolutions-atrt3-final-recs-board-action-scorecard-30nov20-en.pd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itp.cdn.icann.org/en/files/specific-reviews/draft-terms-reference-holistic-review-pilot-30-08-2022-en.pdf" TargetMode="External"/><Relationship Id="rId8" Type="http://schemas.openxmlformats.org/officeDocument/2006/relationships/hyperlink" Target="https://www.icann.org/en/public-comment/proceeding/pilot-holistic-review-draft-terms-of-reference-30-08-20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65BdRRXaQFY6LfIefIBPNJMSIDA==">AMUW2mXzyraM9f5PFOv6EnTovX0U+O6MlIBsMT6qhVOlB2HyfK9CNh90etSwUx+EmTFTBWdDVycOGHWVYu+7BO6G3fApzyl7O7i7d71CZvKk+syrFgSl360=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2023-03-15T16:00:00Z</dcterms:created>
</cp:coreProperties>
</file>