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71C00566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Jennifer Bryce" w:date="2022-02-09T10:49:00Z">
        <w:r w:rsidR="00C20814" w:rsidDel="000035C9">
          <w:rPr>
            <w:b/>
            <w:sz w:val="28"/>
            <w:szCs w:val="28"/>
          </w:rPr>
          <w:delText xml:space="preserve">December </w:delText>
        </w:r>
        <w:r w:rsidR="0046631D" w:rsidDel="000035C9">
          <w:rPr>
            <w:b/>
            <w:sz w:val="28"/>
            <w:szCs w:val="28"/>
          </w:rPr>
          <w:delText>2021</w:delText>
        </w:r>
      </w:del>
      <w:ins w:id="1" w:author="Jennifer Bryce" w:date="2022-02-09T10:49:00Z">
        <w:r w:rsidR="000035C9">
          <w:rPr>
            <w:b/>
            <w:sz w:val="28"/>
            <w:szCs w:val="28"/>
          </w:rPr>
          <w:t>January 2022</w:t>
        </w:r>
      </w:ins>
    </w:p>
    <w:p w14:paraId="62E6AA23" w14:textId="77777777" w:rsidR="00EF75B5" w:rsidRDefault="00EF75B5"/>
    <w:p w14:paraId="68A8CDD8" w14:textId="77777777" w:rsidR="00EF75B5" w:rsidRDefault="00EF75B5"/>
    <w:p w14:paraId="2EEDB68E" w14:textId="46E9B97F" w:rsidR="00EF75B5" w:rsidRDefault="00EF75B5">
      <w:r>
        <w:t>Date:</w:t>
      </w:r>
      <w:r w:rsidR="008C7166">
        <w:t xml:space="preserve"> </w:t>
      </w:r>
      <w:del w:id="2" w:author="Jennifer Bryce" w:date="2022-02-09T10:49:00Z">
        <w:r w:rsidR="00C20814" w:rsidDel="000035C9">
          <w:delText>19 January</w:delText>
        </w:r>
      </w:del>
      <w:ins w:id="3" w:author="Jennifer Bryce" w:date="2022-02-09T10:49:00Z">
        <w:r w:rsidR="000035C9">
          <w:t>16 February</w:t>
        </w:r>
      </w:ins>
      <w:r w:rsidR="00C20814">
        <w:t xml:space="preserve"> 2022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1E1D63FA" w14:textId="5661310E" w:rsidR="00E74FC5" w:rsidRDefault="00E74FC5" w:rsidP="0070082D">
      <w:r>
        <w:t>The CSC completed review of the</w:t>
      </w:r>
      <w:r w:rsidR="009A28D7">
        <w:t xml:space="preserve"> </w:t>
      </w:r>
      <w:del w:id="4" w:author="Jennifer Bryce" w:date="2022-02-09T10:49:00Z">
        <w:r w:rsidR="00C20814" w:rsidDel="000035C9">
          <w:delText>December</w:delText>
        </w:r>
        <w:r w:rsidR="00827D2E" w:rsidDel="000035C9">
          <w:delText xml:space="preserve"> </w:delText>
        </w:r>
        <w:r w:rsidR="00836946" w:rsidDel="000035C9">
          <w:delText>202</w:delText>
        </w:r>
        <w:r w:rsidR="0046631D" w:rsidDel="000035C9">
          <w:delText>1</w:delText>
        </w:r>
      </w:del>
      <w:ins w:id="5" w:author="Jennifer Bryce" w:date="2022-02-09T10:49:00Z">
        <w:r w:rsidR="000035C9">
          <w:t>January 2022</w:t>
        </w:r>
      </w:ins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7BF968E3" w14:textId="16A9AA58" w:rsidR="005D0550" w:rsidRDefault="005D0550" w:rsidP="005D0550">
      <w:pPr>
        <w:ind w:left="720"/>
      </w:pPr>
      <w:r>
        <w:t xml:space="preserve">Excellent- PTI’s performance over </w:t>
      </w:r>
      <w:del w:id="6" w:author="Jennifer Bryce" w:date="2022-02-09T10:49:00Z">
        <w:r w:rsidR="00C20814" w:rsidDel="000035C9">
          <w:delText xml:space="preserve">December </w:delText>
        </w:r>
        <w:r w:rsidDel="000035C9">
          <w:delText>2021</w:delText>
        </w:r>
      </w:del>
      <w:ins w:id="7" w:author="Jennifer Bryce" w:date="2022-02-09T10:49:00Z">
        <w:r w:rsidR="000035C9">
          <w:t>January 2022</w:t>
        </w:r>
      </w:ins>
      <w:r>
        <w:t xml:space="preserve"> was 100%.  PTI met all 64 of the currently defined thresholds.  The current list of thresholds is included in PTI’s performance report.</w:t>
      </w: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4902B56" w14:textId="73426EBE" w:rsidR="00532BB7" w:rsidRPr="003355D1" w:rsidRDefault="005E6B4C" w:rsidP="00532BB7">
      <w:r w:rsidRPr="003E5AE3">
        <w:rPr>
          <w:bCs/>
        </w:rPr>
        <w:t>Currently, there are no SLAs in the process of being changed.</w:t>
      </w: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7BFCCE99" w14:textId="53BFF6A4" w:rsidR="00C20814" w:rsidRDefault="00C20814" w:rsidP="00C20814">
      <w:r>
        <w:t xml:space="preserve">No new escalations have been received during this reporting period. </w:t>
      </w:r>
      <w:del w:id="8" w:author="Jennifer Bryce" w:date="2022-02-09T10:49:00Z">
        <w:r w:rsidDel="000035C9">
          <w:delText xml:space="preserve">With regard to the escalation reported in the November 2021 reporting period, PTI has notified the CSC that </w:delText>
        </w:r>
        <w:r w:rsidRPr="00C20814" w:rsidDel="000035C9">
          <w:delText>no further escalation has been performed by the organization</w:delText>
        </w:r>
        <w:r w:rsidR="00CD5124" w:rsidDel="000035C9">
          <w:delText xml:space="preserve"> and </w:delText>
        </w:r>
        <w:r w:rsidDel="000035C9">
          <w:delText>PTI consider</w:delText>
        </w:r>
        <w:r w:rsidR="00CD5124" w:rsidDel="000035C9">
          <w:delText>s</w:delText>
        </w:r>
        <w:r w:rsidDel="000035C9">
          <w:delText xml:space="preserve"> this matter closed at this time.  </w:delText>
        </w:r>
      </w:del>
    </w:p>
    <w:p w14:paraId="1DF8005D" w14:textId="77777777" w:rsidR="00233937" w:rsidRDefault="00233937" w:rsidP="00532BB7"/>
    <w:p w14:paraId="67850CE3" w14:textId="28A53C88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del w:id="9" w:author="Jennifer Bryce" w:date="2022-02-09T10:49:00Z">
        <w:r w:rsidR="00C20814" w:rsidDel="000035C9">
          <w:rPr>
            <w:b/>
          </w:rPr>
          <w:delText xml:space="preserve">December </w:delText>
        </w:r>
        <w:r w:rsidR="0046631D" w:rsidDel="000035C9">
          <w:rPr>
            <w:b/>
          </w:rPr>
          <w:delText>2021</w:delText>
        </w:r>
      </w:del>
      <w:ins w:id="10" w:author="Jennifer Bryce" w:date="2022-02-09T10:49:00Z">
        <w:r w:rsidR="000035C9">
          <w:rPr>
            <w:b/>
          </w:rPr>
          <w:t>January 2022</w:t>
        </w:r>
      </w:ins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76956A36" w:rsidR="00532BB7" w:rsidRDefault="008859D8" w:rsidP="00532BB7">
      <w:hyperlink r:id="rId7" w:history="1">
        <w:r w:rsidR="00C178E8" w:rsidRPr="00C63E97">
          <w:rPr>
            <w:rStyle w:val="Hyperlink"/>
          </w:rPr>
          <w:t>https://www.iana.org/performanc</w:t>
        </w:r>
        <w:r w:rsidR="00C178E8" w:rsidRPr="00C63E97">
          <w:rPr>
            <w:rStyle w:val="Hyperlink"/>
          </w:rPr>
          <w:t>e</w:t>
        </w:r>
        <w:r w:rsidR="00C178E8" w:rsidRPr="00C63E97">
          <w:rPr>
            <w:rStyle w:val="Hyperlink"/>
          </w:rPr>
          <w:t>/csc-reports</w:t>
        </w:r>
      </w:hyperlink>
      <w:r w:rsidR="00420820">
        <w:t>.</w:t>
      </w:r>
      <w:r w:rsidR="00C178E8">
        <w:t xml:space="preserve"> 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4236D" w14:textId="77777777" w:rsidR="008859D8" w:rsidRDefault="008859D8" w:rsidP="00EF75B5">
      <w:r>
        <w:separator/>
      </w:r>
    </w:p>
  </w:endnote>
  <w:endnote w:type="continuationSeparator" w:id="0">
    <w:p w14:paraId="46712F8C" w14:textId="77777777" w:rsidR="008859D8" w:rsidRDefault="008859D8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8CDE4" w14:textId="77777777" w:rsidR="008859D8" w:rsidRDefault="008859D8" w:rsidP="00EF75B5">
      <w:r>
        <w:separator/>
      </w:r>
    </w:p>
  </w:footnote>
  <w:footnote w:type="continuationSeparator" w:id="0">
    <w:p w14:paraId="601C5C49" w14:textId="77777777" w:rsidR="008859D8" w:rsidRDefault="008859D8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35C9"/>
    <w:rsid w:val="00004CA1"/>
    <w:rsid w:val="00010BB5"/>
    <w:rsid w:val="0001494C"/>
    <w:rsid w:val="000150D0"/>
    <w:rsid w:val="00026E5D"/>
    <w:rsid w:val="0003058D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632C4"/>
    <w:rsid w:val="00167A2D"/>
    <w:rsid w:val="00172666"/>
    <w:rsid w:val="001778A3"/>
    <w:rsid w:val="00186120"/>
    <w:rsid w:val="00190C59"/>
    <w:rsid w:val="00192691"/>
    <w:rsid w:val="00194079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0A07"/>
    <w:rsid w:val="00202F6C"/>
    <w:rsid w:val="002042A9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1E5C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355D1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0CD2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0820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137D"/>
    <w:rsid w:val="00464855"/>
    <w:rsid w:val="0046631D"/>
    <w:rsid w:val="00482E06"/>
    <w:rsid w:val="00483030"/>
    <w:rsid w:val="00484801"/>
    <w:rsid w:val="00490088"/>
    <w:rsid w:val="00491E67"/>
    <w:rsid w:val="004953DF"/>
    <w:rsid w:val="004960C7"/>
    <w:rsid w:val="004A5345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058BC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53E01"/>
    <w:rsid w:val="00561069"/>
    <w:rsid w:val="0056129E"/>
    <w:rsid w:val="0056169E"/>
    <w:rsid w:val="00565FA7"/>
    <w:rsid w:val="005662F2"/>
    <w:rsid w:val="00572422"/>
    <w:rsid w:val="005732FE"/>
    <w:rsid w:val="005744FD"/>
    <w:rsid w:val="005770E0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493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14E88"/>
    <w:rsid w:val="00821D1A"/>
    <w:rsid w:val="008247B9"/>
    <w:rsid w:val="008277BB"/>
    <w:rsid w:val="00827D2E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859D8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679E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9F7E45"/>
    <w:rsid w:val="00A02008"/>
    <w:rsid w:val="00A135ED"/>
    <w:rsid w:val="00A13D55"/>
    <w:rsid w:val="00A20361"/>
    <w:rsid w:val="00A20C52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5FCA"/>
    <w:rsid w:val="00B42D2D"/>
    <w:rsid w:val="00B44A0B"/>
    <w:rsid w:val="00B46B59"/>
    <w:rsid w:val="00B5026F"/>
    <w:rsid w:val="00B51680"/>
    <w:rsid w:val="00B56AAA"/>
    <w:rsid w:val="00B614BB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178E8"/>
    <w:rsid w:val="00C20814"/>
    <w:rsid w:val="00C23A76"/>
    <w:rsid w:val="00C27D24"/>
    <w:rsid w:val="00C32C6A"/>
    <w:rsid w:val="00C33913"/>
    <w:rsid w:val="00C436D6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124"/>
    <w:rsid w:val="00CD5CE4"/>
    <w:rsid w:val="00CE75FF"/>
    <w:rsid w:val="00CF5D4C"/>
    <w:rsid w:val="00D061E1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808"/>
    <w:rsid w:val="00D56BFF"/>
    <w:rsid w:val="00D60353"/>
    <w:rsid w:val="00D64C19"/>
    <w:rsid w:val="00D66CA7"/>
    <w:rsid w:val="00D728EC"/>
    <w:rsid w:val="00D75B94"/>
    <w:rsid w:val="00D75C69"/>
    <w:rsid w:val="00D76579"/>
    <w:rsid w:val="00D77382"/>
    <w:rsid w:val="00D838CB"/>
    <w:rsid w:val="00D91E0A"/>
    <w:rsid w:val="00D9348B"/>
    <w:rsid w:val="00DA2752"/>
    <w:rsid w:val="00DA2EA6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2B8E"/>
    <w:rsid w:val="00DF47E8"/>
    <w:rsid w:val="00E017D5"/>
    <w:rsid w:val="00E12727"/>
    <w:rsid w:val="00E15D2E"/>
    <w:rsid w:val="00E315A5"/>
    <w:rsid w:val="00E36163"/>
    <w:rsid w:val="00E36165"/>
    <w:rsid w:val="00E37125"/>
    <w:rsid w:val="00E411AA"/>
    <w:rsid w:val="00E4168A"/>
    <w:rsid w:val="00E45039"/>
    <w:rsid w:val="00E46B52"/>
    <w:rsid w:val="00E476D0"/>
    <w:rsid w:val="00E505F5"/>
    <w:rsid w:val="00E5151E"/>
    <w:rsid w:val="00E5193D"/>
    <w:rsid w:val="00E571B3"/>
    <w:rsid w:val="00E6104E"/>
    <w:rsid w:val="00E632AA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3747"/>
    <w:rsid w:val="00F25574"/>
    <w:rsid w:val="00F25BFF"/>
    <w:rsid w:val="00F41F38"/>
    <w:rsid w:val="00F443E2"/>
    <w:rsid w:val="00F5288B"/>
    <w:rsid w:val="00F53233"/>
    <w:rsid w:val="00F550D0"/>
    <w:rsid w:val="00F57873"/>
    <w:rsid w:val="00F60C9B"/>
    <w:rsid w:val="00F62D0B"/>
    <w:rsid w:val="00F63766"/>
    <w:rsid w:val="00F666B9"/>
    <w:rsid w:val="00F71174"/>
    <w:rsid w:val="00F712EC"/>
    <w:rsid w:val="00F75C97"/>
    <w:rsid w:val="00F82F87"/>
    <w:rsid w:val="00F91E33"/>
    <w:rsid w:val="00F94340"/>
    <w:rsid w:val="00FA3135"/>
    <w:rsid w:val="00FA6EF3"/>
    <w:rsid w:val="00FB5176"/>
    <w:rsid w:val="00FB7302"/>
    <w:rsid w:val="00FC22A9"/>
    <w:rsid w:val="00FC37C5"/>
    <w:rsid w:val="00FC6E35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ana.org/performance/csc-re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Jennifer Bryce</cp:lastModifiedBy>
  <cp:revision>2</cp:revision>
  <dcterms:created xsi:type="dcterms:W3CDTF">2022-02-09T09:51:00Z</dcterms:created>
  <dcterms:modified xsi:type="dcterms:W3CDTF">2022-02-09T09:51:00Z</dcterms:modified>
</cp:coreProperties>
</file>