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E8F" w:rsidRPr="003A1407" w:rsidRDefault="00865562">
      <w:pPr>
        <w:rPr>
          <w:b/>
          <w:bCs/>
          <w:lang w:val="en-US"/>
        </w:rPr>
      </w:pPr>
      <w:r>
        <w:rPr>
          <w:b/>
          <w:bCs/>
          <w:lang w:val="en-US"/>
        </w:rPr>
        <w:t xml:space="preserve">Proposed </w:t>
      </w:r>
      <w:r w:rsidR="008E4E8F" w:rsidRPr="003A1407">
        <w:rPr>
          <w:b/>
          <w:bCs/>
          <w:lang w:val="en-US"/>
        </w:rPr>
        <w:t>Update CSC Findings</w:t>
      </w:r>
      <w:r>
        <w:rPr>
          <w:b/>
          <w:bCs/>
          <w:lang w:val="en-US"/>
        </w:rPr>
        <w:t xml:space="preserve"> Qualifications “Excellent” and “Satisfactory”</w:t>
      </w:r>
    </w:p>
    <w:p w:rsidR="008E4E8F" w:rsidRPr="006F09D0" w:rsidRDefault="006F09D0">
      <w:pPr>
        <w:rPr>
          <w:sz w:val="22"/>
          <w:szCs w:val="22"/>
          <w:lang w:val="en-US"/>
        </w:rPr>
      </w:pPr>
      <w:r>
        <w:rPr>
          <w:sz w:val="22"/>
          <w:szCs w:val="22"/>
          <w:lang w:val="en-US"/>
        </w:rPr>
        <w:t>In 2016 the CSC and PTI agreed on standardized language to qualify the performance of PTI. Recently the CSC</w:t>
      </w:r>
      <w:r w:rsidR="003A1407" w:rsidRPr="006F09D0">
        <w:rPr>
          <w:sz w:val="22"/>
          <w:szCs w:val="22"/>
          <w:lang w:val="en-US"/>
        </w:rPr>
        <w:t xml:space="preserve"> request</w:t>
      </w:r>
      <w:r>
        <w:rPr>
          <w:sz w:val="22"/>
          <w:szCs w:val="22"/>
          <w:lang w:val="en-US"/>
        </w:rPr>
        <w:t>ed</w:t>
      </w:r>
      <w:r w:rsidR="003A1407" w:rsidRPr="006F09D0">
        <w:rPr>
          <w:sz w:val="22"/>
          <w:szCs w:val="22"/>
          <w:lang w:val="en-US"/>
        </w:rPr>
        <w:t xml:space="preserve"> to clarify </w:t>
      </w:r>
      <w:r>
        <w:rPr>
          <w:sz w:val="22"/>
          <w:szCs w:val="22"/>
          <w:lang w:val="en-US"/>
        </w:rPr>
        <w:t xml:space="preserve">the </w:t>
      </w:r>
      <w:r w:rsidR="003A1407" w:rsidRPr="006F09D0">
        <w:rPr>
          <w:sz w:val="22"/>
          <w:szCs w:val="22"/>
          <w:lang w:val="en-US"/>
        </w:rPr>
        <w:t>qualification of PTI’s performance</w:t>
      </w:r>
      <w:r>
        <w:rPr>
          <w:sz w:val="22"/>
          <w:szCs w:val="22"/>
          <w:lang w:val="en-US"/>
        </w:rPr>
        <w:t>. T</w:t>
      </w:r>
      <w:r w:rsidR="003A1407" w:rsidRPr="006F09D0">
        <w:rPr>
          <w:sz w:val="22"/>
          <w:szCs w:val="22"/>
          <w:lang w:val="en-US"/>
        </w:rPr>
        <w:t xml:space="preserve">he CSC and PTI recently agreed to </w:t>
      </w:r>
      <w:r>
        <w:rPr>
          <w:sz w:val="22"/>
          <w:szCs w:val="22"/>
          <w:lang w:val="en-US"/>
        </w:rPr>
        <w:t xml:space="preserve">additionally </w:t>
      </w:r>
      <w:r w:rsidR="003A1407" w:rsidRPr="006F09D0">
        <w:rPr>
          <w:sz w:val="22"/>
          <w:szCs w:val="22"/>
          <w:lang w:val="en-US"/>
        </w:rPr>
        <w:t xml:space="preserve">include a reference in PTI’s monthly </w:t>
      </w:r>
      <w:r>
        <w:rPr>
          <w:sz w:val="22"/>
          <w:szCs w:val="22"/>
          <w:lang w:val="en-US"/>
        </w:rPr>
        <w:t xml:space="preserve">report </w:t>
      </w:r>
      <w:r w:rsidR="003A1407" w:rsidRPr="006F09D0">
        <w:rPr>
          <w:sz w:val="22"/>
          <w:szCs w:val="22"/>
          <w:lang w:val="en-US"/>
        </w:rPr>
        <w:t>to the number of Threshold</w:t>
      </w:r>
      <w:r w:rsidR="004E74A0" w:rsidRPr="006F09D0">
        <w:rPr>
          <w:sz w:val="22"/>
          <w:szCs w:val="22"/>
          <w:lang w:val="en-US"/>
        </w:rPr>
        <w:t>s/SLAs PTI has met out of total number of Thresholds/SLA.  At its April meeting the CSC agreed to include a reference in their monthly Findings of PTIs Performance and change the standard language to that effect.</w:t>
      </w:r>
      <w:r>
        <w:rPr>
          <w:sz w:val="22"/>
          <w:szCs w:val="22"/>
          <w:lang w:val="en-US"/>
        </w:rPr>
        <w:t xml:space="preserve"> Going forward, starting in May 2020 following generic language is p</w:t>
      </w:r>
      <w:r w:rsidR="008E4E8F" w:rsidRPr="006F09D0">
        <w:rPr>
          <w:sz w:val="22"/>
          <w:szCs w:val="22"/>
          <w:lang w:val="en-US"/>
        </w:rPr>
        <w:t>roposed</w:t>
      </w:r>
      <w:r w:rsidR="003A1407" w:rsidRPr="006F09D0">
        <w:rPr>
          <w:sz w:val="22"/>
          <w:szCs w:val="22"/>
          <w:lang w:val="en-US"/>
        </w:rPr>
        <w:t xml:space="preserve"> </w:t>
      </w:r>
      <w:r w:rsidR="008E4E8F" w:rsidRPr="006F09D0">
        <w:rPr>
          <w:sz w:val="22"/>
          <w:szCs w:val="22"/>
          <w:lang w:val="en-US"/>
        </w:rPr>
        <w:t>to designate the findings of the CSC of PTI’s performance</w:t>
      </w:r>
      <w:r w:rsidR="00CA2647">
        <w:rPr>
          <w:sz w:val="22"/>
          <w:szCs w:val="22"/>
          <w:lang w:val="en-US"/>
        </w:rPr>
        <w:t xml:space="preserve">. The changes are marked and the </w:t>
      </w:r>
      <w:r w:rsidR="00ED29A6">
        <w:rPr>
          <w:sz w:val="22"/>
          <w:szCs w:val="22"/>
          <w:lang w:val="en-US"/>
        </w:rPr>
        <w:t>o</w:t>
      </w:r>
      <w:r w:rsidR="00CA2647">
        <w:rPr>
          <w:sz w:val="22"/>
          <w:szCs w:val="22"/>
          <w:lang w:val="en-US"/>
        </w:rPr>
        <w:t>r</w:t>
      </w:r>
      <w:r w:rsidR="00ED29A6">
        <w:rPr>
          <w:sz w:val="22"/>
          <w:szCs w:val="22"/>
          <w:lang w:val="en-US"/>
        </w:rPr>
        <w:t>i</w:t>
      </w:r>
      <w:r w:rsidR="00CA2647">
        <w:rPr>
          <w:sz w:val="22"/>
          <w:szCs w:val="22"/>
          <w:lang w:val="en-US"/>
        </w:rPr>
        <w:t>ginal language is included  below</w:t>
      </w:r>
    </w:p>
    <w:p w:rsidR="008E4E8F" w:rsidRPr="00F44DAF" w:rsidRDefault="008E4E8F" w:rsidP="008E4E8F">
      <w:pPr>
        <w:pStyle w:val="ListParagraph"/>
        <w:numPr>
          <w:ilvl w:val="0"/>
          <w:numId w:val="1"/>
        </w:numPr>
        <w:rPr>
          <w:sz w:val="22"/>
          <w:szCs w:val="22"/>
          <w:highlight w:val="yellow"/>
          <w:lang w:val="en-US"/>
        </w:rPr>
      </w:pPr>
      <w:r w:rsidRPr="006F09D0">
        <w:rPr>
          <w:sz w:val="22"/>
          <w:szCs w:val="22"/>
          <w:u w:val="single"/>
        </w:rPr>
        <w:t>Excellent</w:t>
      </w:r>
      <w:r w:rsidRPr="006F09D0">
        <w:rPr>
          <w:sz w:val="22"/>
          <w:szCs w:val="22"/>
        </w:rPr>
        <w:t>- PTI</w:t>
      </w:r>
      <w:r w:rsidRPr="006F09D0">
        <w:rPr>
          <w:sz w:val="22"/>
          <w:szCs w:val="22"/>
          <w:lang w:val="en-US"/>
        </w:rPr>
        <w:t xml:space="preserve">’s performance over [MONTH] was 100%. </w:t>
      </w:r>
      <w:r w:rsidRPr="00F44DAF">
        <w:rPr>
          <w:sz w:val="22"/>
          <w:szCs w:val="22"/>
          <w:highlight w:val="yellow"/>
          <w:lang w:val="en-US"/>
        </w:rPr>
        <w:t xml:space="preserve">PTI met </w:t>
      </w:r>
      <w:r w:rsidR="003A1407" w:rsidRPr="00F44DAF">
        <w:rPr>
          <w:sz w:val="22"/>
          <w:szCs w:val="22"/>
          <w:highlight w:val="yellow"/>
          <w:lang w:val="en-US"/>
        </w:rPr>
        <w:t xml:space="preserve">all </w:t>
      </w:r>
      <w:r w:rsidRPr="00F44DAF">
        <w:rPr>
          <w:sz w:val="22"/>
          <w:szCs w:val="22"/>
          <w:highlight w:val="yellow"/>
          <w:lang w:val="en-US"/>
        </w:rPr>
        <w:t xml:space="preserve">[insert number] of </w:t>
      </w:r>
      <w:r w:rsidR="003A1407" w:rsidRPr="00F44DAF">
        <w:rPr>
          <w:sz w:val="22"/>
          <w:szCs w:val="22"/>
          <w:highlight w:val="yellow"/>
          <w:lang w:val="en-US"/>
        </w:rPr>
        <w:t xml:space="preserve">the </w:t>
      </w:r>
      <w:r w:rsidRPr="00F44DAF">
        <w:rPr>
          <w:sz w:val="22"/>
          <w:szCs w:val="22"/>
          <w:highlight w:val="yellow"/>
          <w:lang w:val="en-US"/>
        </w:rPr>
        <w:t>currently defined thresholds</w:t>
      </w:r>
      <w:r w:rsidRPr="00F44DAF">
        <w:rPr>
          <w:sz w:val="22"/>
          <w:szCs w:val="22"/>
          <w:highlight w:val="yellow"/>
        </w:rPr>
        <w:t xml:space="preserve"> </w:t>
      </w:r>
      <w:r w:rsidRPr="00F44DAF">
        <w:rPr>
          <w:sz w:val="22"/>
          <w:szCs w:val="22"/>
          <w:highlight w:val="yellow"/>
          <w:lang w:val="en-US"/>
        </w:rPr>
        <w:t>over [MONTH]. The current list of thresholds is included in PTI’s performance report.</w:t>
      </w:r>
    </w:p>
    <w:p w:rsidR="002936BB" w:rsidRPr="006F09D0" w:rsidRDefault="002936BB" w:rsidP="002936BB">
      <w:pPr>
        <w:pStyle w:val="ListParagraph"/>
        <w:ind w:left="1080"/>
        <w:rPr>
          <w:sz w:val="22"/>
          <w:szCs w:val="22"/>
          <w:lang w:val="en-US"/>
        </w:rPr>
      </w:pPr>
    </w:p>
    <w:p w:rsidR="006F09D0" w:rsidRPr="006F09D0" w:rsidRDefault="008E4E8F" w:rsidP="003A1407">
      <w:pPr>
        <w:pStyle w:val="ListParagraph"/>
        <w:numPr>
          <w:ilvl w:val="0"/>
          <w:numId w:val="1"/>
        </w:numPr>
        <w:rPr>
          <w:sz w:val="22"/>
          <w:szCs w:val="22"/>
          <w:lang w:val="en-US"/>
        </w:rPr>
      </w:pPr>
      <w:r w:rsidRPr="006F09D0">
        <w:rPr>
          <w:sz w:val="22"/>
          <w:szCs w:val="22"/>
          <w:u w:val="single"/>
        </w:rPr>
        <w:t>Satisfactory</w:t>
      </w:r>
      <w:r w:rsidRPr="006F09D0">
        <w:rPr>
          <w:sz w:val="22"/>
          <w:szCs w:val="22"/>
        </w:rPr>
        <w:t xml:space="preserve">- </w:t>
      </w:r>
      <w:r w:rsidRPr="00CA2647">
        <w:rPr>
          <w:sz w:val="22"/>
          <w:szCs w:val="22"/>
          <w:highlight w:val="yellow"/>
        </w:rPr>
        <w:t>PTI</w:t>
      </w:r>
      <w:r w:rsidRPr="00CA2647">
        <w:rPr>
          <w:sz w:val="22"/>
          <w:szCs w:val="22"/>
          <w:highlight w:val="yellow"/>
          <w:lang w:val="en-US"/>
        </w:rPr>
        <w:t>’s performance o</w:t>
      </w:r>
      <w:r w:rsidR="00451001" w:rsidRPr="00CA2647">
        <w:rPr>
          <w:sz w:val="22"/>
          <w:szCs w:val="22"/>
          <w:highlight w:val="yellow"/>
          <w:lang w:val="en-US"/>
        </w:rPr>
        <w:t>ver</w:t>
      </w:r>
      <w:r w:rsidRPr="00CA2647">
        <w:rPr>
          <w:sz w:val="22"/>
          <w:szCs w:val="22"/>
          <w:highlight w:val="yellow"/>
          <w:lang w:val="en-US"/>
        </w:rPr>
        <w:t xml:space="preserve"> [MONTH] was [insert %].</w:t>
      </w:r>
      <w:r w:rsidRPr="006F09D0">
        <w:rPr>
          <w:sz w:val="22"/>
          <w:szCs w:val="22"/>
          <w:lang w:val="en-US"/>
        </w:rPr>
        <w:t xml:space="preserve"> </w:t>
      </w:r>
      <w:r w:rsidRPr="00451001">
        <w:rPr>
          <w:sz w:val="22"/>
          <w:szCs w:val="22"/>
          <w:highlight w:val="yellow"/>
          <w:lang w:val="en-US"/>
        </w:rPr>
        <w:t>PTI</w:t>
      </w:r>
      <w:r w:rsidRPr="00451001">
        <w:rPr>
          <w:sz w:val="22"/>
          <w:szCs w:val="22"/>
          <w:highlight w:val="yellow"/>
        </w:rPr>
        <w:t xml:space="preserve"> met </w:t>
      </w:r>
      <w:r w:rsidRPr="00451001">
        <w:rPr>
          <w:sz w:val="22"/>
          <w:szCs w:val="22"/>
          <w:highlight w:val="yellow"/>
          <w:lang w:val="en-US"/>
        </w:rPr>
        <w:t>[insert number] of the currently defined [INSERT TOTAL NUMBER] thresholds.</w:t>
      </w:r>
      <w:r w:rsidRPr="006F09D0">
        <w:rPr>
          <w:sz w:val="22"/>
          <w:szCs w:val="22"/>
          <w:lang w:val="en-US"/>
        </w:rPr>
        <w:t xml:space="preserve">  </w:t>
      </w:r>
      <w:r w:rsidR="004C71D9">
        <w:rPr>
          <w:sz w:val="22"/>
          <w:szCs w:val="22"/>
          <w:lang w:val="en-US"/>
        </w:rPr>
        <w:t>M</w:t>
      </w:r>
      <w:r w:rsidRPr="006F09D0">
        <w:rPr>
          <w:sz w:val="22"/>
          <w:szCs w:val="22"/>
        </w:rPr>
        <w:t>is</w:t>
      </w:r>
      <w:r w:rsidR="002936BB" w:rsidRPr="006F09D0">
        <w:rPr>
          <w:sz w:val="22"/>
          <w:szCs w:val="22"/>
          <w:lang w:val="en-US"/>
        </w:rPr>
        <w:t>sing the</w:t>
      </w:r>
      <w:r w:rsidRPr="006F09D0">
        <w:rPr>
          <w:sz w:val="22"/>
          <w:szCs w:val="22"/>
        </w:rPr>
        <w:t xml:space="preserve"> </w:t>
      </w:r>
      <w:r w:rsidR="003A1407" w:rsidRPr="006F09D0">
        <w:rPr>
          <w:sz w:val="22"/>
          <w:szCs w:val="22"/>
          <w:lang w:val="en-US"/>
        </w:rPr>
        <w:t>threshold</w:t>
      </w:r>
      <w:r w:rsidRPr="006F09D0">
        <w:rPr>
          <w:sz w:val="22"/>
          <w:szCs w:val="22"/>
        </w:rPr>
        <w:t xml:space="preserve"> </w:t>
      </w:r>
      <w:r w:rsidR="004C71D9">
        <w:rPr>
          <w:sz w:val="22"/>
          <w:szCs w:val="22"/>
          <w:lang w:val="en-US"/>
        </w:rPr>
        <w:t>[</w:t>
      </w:r>
      <w:r w:rsidR="002936BB" w:rsidRPr="006F09D0">
        <w:rPr>
          <w:sz w:val="22"/>
          <w:szCs w:val="22"/>
          <w:lang w:val="en-US"/>
        </w:rPr>
        <w:t>INSERT NAME OF THRESHOLD</w:t>
      </w:r>
      <w:r w:rsidR="006F09D0" w:rsidRPr="006F09D0">
        <w:rPr>
          <w:sz w:val="22"/>
          <w:szCs w:val="22"/>
          <w:lang w:val="en-US"/>
        </w:rPr>
        <w:t xml:space="preserve">] </w:t>
      </w:r>
      <w:r w:rsidRPr="006F09D0">
        <w:rPr>
          <w:sz w:val="22"/>
          <w:szCs w:val="22"/>
        </w:rPr>
        <w:t>was satisfactorily explained and not an indication of a performance issue</w:t>
      </w:r>
      <w:r w:rsidRPr="006F09D0">
        <w:rPr>
          <w:sz w:val="22"/>
          <w:szCs w:val="22"/>
          <w:lang w:val="en-US"/>
        </w:rPr>
        <w:t>.</w:t>
      </w:r>
      <w:r w:rsidR="006F09D0" w:rsidRPr="006F09D0">
        <w:rPr>
          <w:sz w:val="22"/>
          <w:szCs w:val="22"/>
          <w:lang w:val="en-US"/>
        </w:rPr>
        <w:t xml:space="preserve"> </w:t>
      </w:r>
      <w:r w:rsidR="006F09D0" w:rsidRPr="00CA2647">
        <w:rPr>
          <w:sz w:val="22"/>
          <w:szCs w:val="22"/>
          <w:highlight w:val="yellow"/>
          <w:lang w:val="en-US"/>
        </w:rPr>
        <w:t>[ADDITIONAL NOTE</w:t>
      </w:r>
      <w:r w:rsidR="004C71D9" w:rsidRPr="00CA2647">
        <w:rPr>
          <w:sz w:val="22"/>
          <w:szCs w:val="22"/>
          <w:highlight w:val="yellow"/>
          <w:lang w:val="en-US"/>
        </w:rPr>
        <w:t>, Explaining</w:t>
      </w:r>
      <w:r w:rsidR="006F09D0" w:rsidRPr="00CA2647">
        <w:rPr>
          <w:sz w:val="22"/>
          <w:szCs w:val="22"/>
          <w:highlight w:val="yellow"/>
          <w:lang w:val="en-US"/>
        </w:rPr>
        <w:t xml:space="preserve">]. </w:t>
      </w:r>
      <w:r w:rsidRPr="00CA2647">
        <w:rPr>
          <w:sz w:val="22"/>
          <w:szCs w:val="22"/>
          <w:highlight w:val="yellow"/>
          <w:lang w:val="en-US"/>
        </w:rPr>
        <w:t>The current list of thresholds is included in PTI’s performance report.</w:t>
      </w:r>
      <w:r w:rsidR="004E74A0" w:rsidRPr="006F09D0">
        <w:rPr>
          <w:sz w:val="22"/>
          <w:szCs w:val="22"/>
          <w:lang w:val="en-US"/>
        </w:rPr>
        <w:t xml:space="preserve"> </w:t>
      </w:r>
    </w:p>
    <w:p w:rsidR="006F09D0" w:rsidRPr="006F09D0" w:rsidRDefault="006F09D0" w:rsidP="006F09D0">
      <w:pPr>
        <w:pStyle w:val="ListParagraph"/>
        <w:rPr>
          <w:sz w:val="22"/>
          <w:szCs w:val="22"/>
          <w:u w:val="single"/>
          <w:lang w:val="en-US"/>
        </w:rPr>
      </w:pPr>
    </w:p>
    <w:p w:rsidR="003A1407" w:rsidRPr="00CA2647" w:rsidRDefault="008E4E8F" w:rsidP="003A1407">
      <w:pPr>
        <w:pStyle w:val="ListParagraph"/>
        <w:numPr>
          <w:ilvl w:val="0"/>
          <w:numId w:val="1"/>
        </w:numPr>
        <w:rPr>
          <w:sz w:val="22"/>
          <w:szCs w:val="22"/>
          <w:highlight w:val="yellow"/>
          <w:lang w:val="en-US"/>
        </w:rPr>
      </w:pPr>
      <w:r w:rsidRPr="006F09D0">
        <w:rPr>
          <w:sz w:val="22"/>
          <w:szCs w:val="22"/>
          <w:u w:val="single"/>
          <w:lang w:val="en-US"/>
        </w:rPr>
        <w:t xml:space="preserve">Needs Improvement </w:t>
      </w:r>
      <w:r w:rsidRPr="006F09D0">
        <w:rPr>
          <w:sz w:val="22"/>
          <w:szCs w:val="22"/>
          <w:lang w:val="en-US"/>
        </w:rPr>
        <w:t xml:space="preserve">- Performance needs improvement due to a) severe degradation in meeting </w:t>
      </w:r>
      <w:r w:rsidR="003A1407" w:rsidRPr="006F09D0">
        <w:rPr>
          <w:sz w:val="22"/>
          <w:szCs w:val="22"/>
          <w:lang w:val="en-US"/>
        </w:rPr>
        <w:t xml:space="preserve">the number of </w:t>
      </w:r>
      <w:r w:rsidR="00767E9D" w:rsidRPr="00767E9D">
        <w:rPr>
          <w:sz w:val="22"/>
          <w:szCs w:val="22"/>
          <w:highlight w:val="yellow"/>
          <w:lang w:val="en-US"/>
        </w:rPr>
        <w:t>t</w:t>
      </w:r>
      <w:r w:rsidR="003A1407" w:rsidRPr="00767E9D">
        <w:rPr>
          <w:sz w:val="22"/>
          <w:szCs w:val="22"/>
          <w:highlight w:val="yellow"/>
          <w:lang w:val="en-US"/>
        </w:rPr>
        <w:t>hresholds</w:t>
      </w:r>
      <w:r w:rsidRPr="006F09D0">
        <w:rPr>
          <w:sz w:val="22"/>
          <w:szCs w:val="22"/>
          <w:lang w:val="en-US"/>
        </w:rPr>
        <w:t xml:space="preserve"> from previous months, b) a trend in complaints that indicate a persistent issue to be resolved, </w:t>
      </w:r>
      <w:r w:rsidR="003A1407" w:rsidRPr="006F09D0">
        <w:rPr>
          <w:sz w:val="22"/>
          <w:szCs w:val="22"/>
          <w:lang w:val="en-US"/>
        </w:rPr>
        <w:t>or</w:t>
      </w:r>
      <w:r w:rsidRPr="006F09D0">
        <w:rPr>
          <w:sz w:val="22"/>
          <w:szCs w:val="22"/>
          <w:lang w:val="en-US"/>
        </w:rPr>
        <w:t xml:space="preserve"> c) a negative trend in compliance to </w:t>
      </w:r>
      <w:r w:rsidR="00767E9D" w:rsidRPr="00767E9D">
        <w:rPr>
          <w:sz w:val="22"/>
          <w:szCs w:val="22"/>
          <w:highlight w:val="yellow"/>
          <w:lang w:val="en-US"/>
        </w:rPr>
        <w:t>t</w:t>
      </w:r>
      <w:r w:rsidR="003A1407" w:rsidRPr="00767E9D">
        <w:rPr>
          <w:sz w:val="22"/>
          <w:szCs w:val="22"/>
          <w:highlight w:val="yellow"/>
          <w:lang w:val="en-US"/>
        </w:rPr>
        <w:t>hresholds</w:t>
      </w:r>
      <w:r w:rsidRPr="006F09D0">
        <w:rPr>
          <w:sz w:val="22"/>
          <w:szCs w:val="22"/>
          <w:lang w:val="en-US"/>
        </w:rPr>
        <w:t xml:space="preserve"> over several months.</w:t>
      </w:r>
      <w:r w:rsidR="003A1407" w:rsidRPr="006F09D0">
        <w:rPr>
          <w:sz w:val="22"/>
          <w:szCs w:val="22"/>
          <w:lang w:val="en-US"/>
        </w:rPr>
        <w:t xml:space="preserve"> </w:t>
      </w:r>
      <w:r w:rsidR="003A1407" w:rsidRPr="00CA2647">
        <w:rPr>
          <w:sz w:val="22"/>
          <w:szCs w:val="22"/>
          <w:highlight w:val="yellow"/>
          <w:lang w:val="en-US"/>
        </w:rPr>
        <w:t>The current list of thresholds is included in PTI’s performance report.</w:t>
      </w:r>
    </w:p>
    <w:p w:rsidR="008E4E8F" w:rsidRDefault="008E4E8F" w:rsidP="008E4E8F">
      <w:pPr>
        <w:rPr>
          <w:sz w:val="22"/>
          <w:szCs w:val="22"/>
          <w:lang w:val="en-US"/>
        </w:rPr>
      </w:pPr>
    </w:p>
    <w:p w:rsidR="00CA2647" w:rsidRPr="00F44DAF" w:rsidRDefault="00CA2647" w:rsidP="00CA2647">
      <w:pPr>
        <w:rPr>
          <w:b/>
          <w:bCs/>
          <w:sz w:val="22"/>
          <w:szCs w:val="22"/>
          <w:lang w:val="en-US"/>
        </w:rPr>
      </w:pPr>
      <w:r w:rsidRPr="00F44DAF">
        <w:rPr>
          <w:b/>
          <w:bCs/>
          <w:sz w:val="22"/>
          <w:szCs w:val="22"/>
          <w:lang w:val="en-US"/>
        </w:rPr>
        <w:t>Original Language</w:t>
      </w:r>
    </w:p>
    <w:p w:rsidR="00CA2647" w:rsidRPr="00F44DAF" w:rsidRDefault="00CA2647" w:rsidP="00CA2647">
      <w:pPr>
        <w:pStyle w:val="ListParagraph"/>
        <w:numPr>
          <w:ilvl w:val="0"/>
          <w:numId w:val="4"/>
        </w:numPr>
        <w:rPr>
          <w:sz w:val="22"/>
          <w:szCs w:val="22"/>
        </w:rPr>
      </w:pPr>
      <w:r w:rsidRPr="00F44DAF">
        <w:rPr>
          <w:sz w:val="22"/>
          <w:szCs w:val="22"/>
          <w:u w:val="single"/>
          <w:lang w:val="en-US"/>
        </w:rPr>
        <w:t>Excellent</w:t>
      </w:r>
      <w:r w:rsidRPr="00F44DAF">
        <w:rPr>
          <w:sz w:val="22"/>
          <w:szCs w:val="22"/>
          <w:lang w:val="en-US"/>
        </w:rPr>
        <w:t xml:space="preserve"> - PTI met all service level agreements (100 %) for the month.</w:t>
      </w:r>
    </w:p>
    <w:p w:rsidR="00F44DAF" w:rsidRPr="00F44DAF" w:rsidRDefault="00F44DAF" w:rsidP="00CA2647">
      <w:pPr>
        <w:numPr>
          <w:ilvl w:val="0"/>
          <w:numId w:val="5"/>
        </w:numPr>
        <w:rPr>
          <w:sz w:val="22"/>
          <w:szCs w:val="22"/>
        </w:rPr>
      </w:pPr>
      <w:r w:rsidRPr="00F44DAF">
        <w:rPr>
          <w:sz w:val="22"/>
          <w:szCs w:val="22"/>
          <w:u w:val="single"/>
          <w:lang w:val="en-US"/>
        </w:rPr>
        <w:t>Satisfactory</w:t>
      </w:r>
      <w:r w:rsidRPr="00F44DAF">
        <w:rPr>
          <w:sz w:val="22"/>
          <w:szCs w:val="22"/>
          <w:lang w:val="en-US"/>
        </w:rPr>
        <w:t xml:space="preserve"> - PTI met the service level agreement for [less than 100%] of defined metrics. Missed service level agreements were satisfactorily explained and the CSC has determined that these exceptions were no cause for concern. No persistent problems were identified and no further action is needed.</w:t>
      </w:r>
    </w:p>
    <w:p w:rsidR="00F44DAF" w:rsidRPr="00F44DAF" w:rsidRDefault="00F44DAF" w:rsidP="00CA2647">
      <w:pPr>
        <w:numPr>
          <w:ilvl w:val="0"/>
          <w:numId w:val="5"/>
        </w:numPr>
        <w:rPr>
          <w:sz w:val="22"/>
          <w:szCs w:val="22"/>
        </w:rPr>
      </w:pPr>
      <w:r w:rsidRPr="00F44DAF">
        <w:rPr>
          <w:sz w:val="22"/>
          <w:szCs w:val="22"/>
          <w:u w:val="single"/>
          <w:lang w:val="en-US"/>
        </w:rPr>
        <w:t xml:space="preserve">Needs Improvement </w:t>
      </w:r>
      <w:r w:rsidRPr="00F44DAF">
        <w:rPr>
          <w:sz w:val="22"/>
          <w:szCs w:val="22"/>
          <w:lang w:val="en-US"/>
        </w:rPr>
        <w:t>- Performance needs improvement due to a) severe degradation in meeting SLAs from previous months, b) a trend in complaints that indicate a persistent issue to be resolved, and c) a negative trend in compliance to SLAs over several months.</w:t>
      </w:r>
    </w:p>
    <w:p w:rsidR="00CA2647" w:rsidRPr="00B61476" w:rsidRDefault="00CA2647" w:rsidP="00CA2647">
      <w:pPr>
        <w:rPr>
          <w:sz w:val="22"/>
          <w:szCs w:val="22"/>
          <w:lang w:val="en-US"/>
        </w:rPr>
      </w:pPr>
    </w:p>
    <w:p w:rsidR="00CA2647" w:rsidRPr="006F09D0" w:rsidRDefault="00CA2647" w:rsidP="008E4E8F">
      <w:pPr>
        <w:rPr>
          <w:sz w:val="22"/>
          <w:szCs w:val="22"/>
          <w:lang w:val="en-US"/>
        </w:rPr>
      </w:pPr>
    </w:p>
    <w:p w:rsidR="008E4E8F" w:rsidRPr="006F09D0" w:rsidRDefault="006F09D0" w:rsidP="003A1407">
      <w:pPr>
        <w:rPr>
          <w:sz w:val="22"/>
          <w:szCs w:val="22"/>
          <w:lang w:val="en-US"/>
        </w:rPr>
      </w:pPr>
      <w:r w:rsidRPr="00767E9D">
        <w:rPr>
          <w:b/>
          <w:bCs/>
          <w:sz w:val="22"/>
          <w:szCs w:val="22"/>
          <w:lang w:val="en-US"/>
        </w:rPr>
        <w:t xml:space="preserve">Applying the proposed </w:t>
      </w:r>
      <w:r w:rsidR="00865562" w:rsidRPr="00767E9D">
        <w:rPr>
          <w:b/>
          <w:bCs/>
          <w:sz w:val="22"/>
          <w:szCs w:val="22"/>
          <w:lang w:val="en-US"/>
        </w:rPr>
        <w:t>qualification</w:t>
      </w:r>
      <w:r w:rsidR="00865562">
        <w:rPr>
          <w:sz w:val="22"/>
          <w:szCs w:val="22"/>
          <w:lang w:val="en-US"/>
        </w:rPr>
        <w:t xml:space="preserve"> </w:t>
      </w:r>
      <w:r w:rsidR="00767E9D">
        <w:rPr>
          <w:sz w:val="22"/>
          <w:szCs w:val="22"/>
          <w:lang w:val="en-US"/>
        </w:rPr>
        <w:t>Using the proposed language in r</w:t>
      </w:r>
      <w:r w:rsidR="00865562">
        <w:rPr>
          <w:sz w:val="22"/>
          <w:szCs w:val="22"/>
          <w:lang w:val="en-US"/>
        </w:rPr>
        <w:t>ecent CSC Findings</w:t>
      </w:r>
      <w:r w:rsidR="00767E9D">
        <w:rPr>
          <w:sz w:val="22"/>
          <w:szCs w:val="22"/>
          <w:lang w:val="en-US"/>
        </w:rPr>
        <w:t xml:space="preserve"> report, they would</w:t>
      </w:r>
      <w:r w:rsidR="00865562">
        <w:rPr>
          <w:sz w:val="22"/>
          <w:szCs w:val="22"/>
          <w:lang w:val="en-US"/>
        </w:rPr>
        <w:t>:</w:t>
      </w:r>
    </w:p>
    <w:p w:rsidR="006F09D0" w:rsidRPr="006F09D0" w:rsidRDefault="003A1407" w:rsidP="006F09D0">
      <w:pPr>
        <w:pStyle w:val="ListParagraph"/>
        <w:numPr>
          <w:ilvl w:val="0"/>
          <w:numId w:val="1"/>
        </w:numPr>
        <w:rPr>
          <w:sz w:val="22"/>
          <w:szCs w:val="22"/>
          <w:lang w:val="en-US"/>
        </w:rPr>
      </w:pPr>
      <w:r w:rsidRPr="006F09D0">
        <w:rPr>
          <w:sz w:val="22"/>
          <w:szCs w:val="22"/>
          <w:u w:val="single"/>
        </w:rPr>
        <w:t>Excellent</w:t>
      </w:r>
      <w:r w:rsidRPr="006F09D0">
        <w:rPr>
          <w:sz w:val="22"/>
          <w:szCs w:val="22"/>
        </w:rPr>
        <w:t>- PTI</w:t>
      </w:r>
      <w:r w:rsidRPr="006F09D0">
        <w:rPr>
          <w:sz w:val="22"/>
          <w:szCs w:val="22"/>
          <w:lang w:val="en-US"/>
        </w:rPr>
        <w:t>’s performance over March 2020 was 100%. PTI met all [65] of the currently defined thresholds</w:t>
      </w:r>
      <w:r w:rsidRPr="006F09D0">
        <w:rPr>
          <w:sz w:val="22"/>
          <w:szCs w:val="22"/>
        </w:rPr>
        <w:t xml:space="preserve"> </w:t>
      </w:r>
      <w:r w:rsidRPr="006F09D0">
        <w:rPr>
          <w:sz w:val="22"/>
          <w:szCs w:val="22"/>
          <w:lang w:val="en-US"/>
        </w:rPr>
        <w:t xml:space="preserve">over March 2020. The current list of </w:t>
      </w:r>
      <w:r w:rsidR="006F09D0">
        <w:rPr>
          <w:sz w:val="22"/>
          <w:szCs w:val="22"/>
          <w:lang w:val="en-US"/>
        </w:rPr>
        <w:t>t</w:t>
      </w:r>
      <w:r w:rsidRPr="006F09D0">
        <w:rPr>
          <w:sz w:val="22"/>
          <w:szCs w:val="22"/>
          <w:lang w:val="en-US"/>
        </w:rPr>
        <w:t>hresholds is included in PTI’s performance report.</w:t>
      </w:r>
    </w:p>
    <w:p w:rsidR="006F09D0" w:rsidRPr="006F09D0" w:rsidRDefault="006F09D0" w:rsidP="006F09D0">
      <w:pPr>
        <w:pStyle w:val="ListParagraph"/>
        <w:ind w:left="1080"/>
        <w:rPr>
          <w:sz w:val="22"/>
          <w:szCs w:val="22"/>
          <w:lang w:val="en-US"/>
        </w:rPr>
      </w:pPr>
    </w:p>
    <w:p w:rsidR="002936BB" w:rsidRPr="006F09D0" w:rsidRDefault="003A1407" w:rsidP="006F09D0">
      <w:pPr>
        <w:pStyle w:val="ListParagraph"/>
        <w:numPr>
          <w:ilvl w:val="0"/>
          <w:numId w:val="1"/>
        </w:numPr>
        <w:rPr>
          <w:sz w:val="22"/>
          <w:szCs w:val="22"/>
          <w:lang w:val="en-US"/>
        </w:rPr>
      </w:pPr>
      <w:r w:rsidRPr="006F09D0">
        <w:rPr>
          <w:sz w:val="22"/>
          <w:szCs w:val="22"/>
          <w:u w:val="single"/>
        </w:rPr>
        <w:t>Satisfactory</w:t>
      </w:r>
      <w:r w:rsidRPr="006F09D0">
        <w:rPr>
          <w:sz w:val="22"/>
          <w:szCs w:val="22"/>
        </w:rPr>
        <w:t>- PTI</w:t>
      </w:r>
      <w:r w:rsidRPr="006F09D0">
        <w:rPr>
          <w:sz w:val="22"/>
          <w:szCs w:val="22"/>
          <w:lang w:val="en-US"/>
        </w:rPr>
        <w:t>’s performance o</w:t>
      </w:r>
      <w:r w:rsidR="002936BB" w:rsidRPr="006F09D0">
        <w:rPr>
          <w:sz w:val="22"/>
          <w:szCs w:val="22"/>
          <w:lang w:val="en-US"/>
        </w:rPr>
        <w:t>ver January</w:t>
      </w:r>
      <w:r w:rsidRPr="006F09D0">
        <w:rPr>
          <w:sz w:val="22"/>
          <w:szCs w:val="22"/>
          <w:lang w:val="en-US"/>
        </w:rPr>
        <w:t xml:space="preserve"> 20</w:t>
      </w:r>
      <w:r w:rsidR="002936BB" w:rsidRPr="006F09D0">
        <w:rPr>
          <w:sz w:val="22"/>
          <w:szCs w:val="22"/>
          <w:lang w:val="en-US"/>
        </w:rPr>
        <w:t>20</w:t>
      </w:r>
      <w:r w:rsidRPr="006F09D0">
        <w:rPr>
          <w:sz w:val="22"/>
          <w:szCs w:val="22"/>
          <w:lang w:val="en-US"/>
        </w:rPr>
        <w:t xml:space="preserve"> was 98.</w:t>
      </w:r>
      <w:r w:rsidR="002936BB" w:rsidRPr="006F09D0">
        <w:rPr>
          <w:sz w:val="22"/>
          <w:szCs w:val="22"/>
          <w:lang w:val="en-US"/>
        </w:rPr>
        <w:t>5</w:t>
      </w:r>
      <w:r w:rsidRPr="006F09D0">
        <w:rPr>
          <w:sz w:val="22"/>
          <w:szCs w:val="22"/>
          <w:lang w:val="en-US"/>
        </w:rPr>
        <w:t>%. PTI</w:t>
      </w:r>
      <w:r w:rsidRPr="006F09D0">
        <w:rPr>
          <w:sz w:val="22"/>
          <w:szCs w:val="22"/>
        </w:rPr>
        <w:t xml:space="preserve"> met </w:t>
      </w:r>
      <w:r w:rsidRPr="006F09D0">
        <w:rPr>
          <w:sz w:val="22"/>
          <w:szCs w:val="22"/>
          <w:lang w:val="en-US"/>
        </w:rPr>
        <w:t xml:space="preserve">64 of the currently defined 65 </w:t>
      </w:r>
      <w:r w:rsidR="006F09D0">
        <w:rPr>
          <w:sz w:val="22"/>
          <w:szCs w:val="22"/>
          <w:lang w:val="en-US"/>
        </w:rPr>
        <w:t>t</w:t>
      </w:r>
      <w:r w:rsidRPr="006F09D0">
        <w:rPr>
          <w:sz w:val="22"/>
          <w:szCs w:val="22"/>
          <w:lang w:val="en-US"/>
        </w:rPr>
        <w:t>hresholds.</w:t>
      </w:r>
      <w:r w:rsidR="004C71D9">
        <w:rPr>
          <w:sz w:val="22"/>
          <w:szCs w:val="22"/>
          <w:lang w:val="en-US"/>
        </w:rPr>
        <w:t xml:space="preserve"> M</w:t>
      </w:r>
      <w:r w:rsidRPr="006F09D0">
        <w:rPr>
          <w:sz w:val="22"/>
          <w:szCs w:val="22"/>
        </w:rPr>
        <w:t>iss</w:t>
      </w:r>
      <w:proofErr w:type="spellStart"/>
      <w:r w:rsidR="002936BB" w:rsidRPr="006F09D0">
        <w:rPr>
          <w:sz w:val="22"/>
          <w:szCs w:val="22"/>
          <w:lang w:val="en-US"/>
        </w:rPr>
        <w:t>ing</w:t>
      </w:r>
      <w:proofErr w:type="spellEnd"/>
      <w:r w:rsidR="002936BB" w:rsidRPr="006F09D0">
        <w:rPr>
          <w:sz w:val="22"/>
          <w:szCs w:val="22"/>
          <w:lang w:val="en-US"/>
        </w:rPr>
        <w:t xml:space="preserve"> the t</w:t>
      </w:r>
      <w:r w:rsidRPr="006F09D0">
        <w:rPr>
          <w:sz w:val="22"/>
          <w:szCs w:val="22"/>
          <w:lang w:val="en-US"/>
        </w:rPr>
        <w:t>hreshold</w:t>
      </w:r>
      <w:r w:rsidRPr="006F09D0">
        <w:rPr>
          <w:sz w:val="22"/>
          <w:szCs w:val="22"/>
        </w:rPr>
        <w:t xml:space="preserve"> </w:t>
      </w:r>
      <w:r w:rsidR="002936BB" w:rsidRPr="006F09D0">
        <w:rPr>
          <w:sz w:val="22"/>
          <w:szCs w:val="22"/>
        </w:rPr>
        <w:t>Validation and Reviews (ccTLD Creation/Transfer)</w:t>
      </w:r>
      <w:r w:rsidR="002936BB" w:rsidRPr="006F09D0">
        <w:rPr>
          <w:sz w:val="22"/>
          <w:szCs w:val="22"/>
          <w:lang w:val="en-US"/>
        </w:rPr>
        <w:t xml:space="preserve"> was satisfactory explained </w:t>
      </w:r>
      <w:r w:rsidR="002936BB" w:rsidRPr="006F09D0">
        <w:rPr>
          <w:sz w:val="22"/>
          <w:szCs w:val="22"/>
        </w:rPr>
        <w:t>and not an indication of a performance issue</w:t>
      </w:r>
      <w:r w:rsidR="006F09D0" w:rsidRPr="006F09D0">
        <w:rPr>
          <w:sz w:val="22"/>
          <w:szCs w:val="22"/>
          <w:lang w:val="en-US"/>
        </w:rPr>
        <w:t>.</w:t>
      </w:r>
      <w:r w:rsidR="002936BB" w:rsidRPr="006F09D0">
        <w:rPr>
          <w:sz w:val="22"/>
          <w:szCs w:val="22"/>
        </w:rPr>
        <w:t xml:space="preserve"> Th</w:t>
      </w:r>
      <w:r w:rsidR="002936BB" w:rsidRPr="006F09D0">
        <w:rPr>
          <w:sz w:val="22"/>
          <w:szCs w:val="22"/>
          <w:lang w:val="en-US"/>
        </w:rPr>
        <w:t>is</w:t>
      </w:r>
      <w:r w:rsidR="002936BB" w:rsidRPr="006F09D0">
        <w:rPr>
          <w:sz w:val="22"/>
          <w:szCs w:val="22"/>
        </w:rPr>
        <w:t xml:space="preserve"> </w:t>
      </w:r>
      <w:r w:rsidR="006F09D0">
        <w:rPr>
          <w:sz w:val="22"/>
          <w:szCs w:val="22"/>
          <w:lang w:val="en-US"/>
        </w:rPr>
        <w:t>t</w:t>
      </w:r>
      <w:r w:rsidR="002936BB" w:rsidRPr="006F09D0">
        <w:rPr>
          <w:sz w:val="22"/>
          <w:szCs w:val="22"/>
          <w:lang w:val="en-US"/>
        </w:rPr>
        <w:t xml:space="preserve">hreshold </w:t>
      </w:r>
      <w:r w:rsidR="002936BB" w:rsidRPr="006F09D0">
        <w:rPr>
          <w:sz w:val="22"/>
          <w:szCs w:val="22"/>
        </w:rPr>
        <w:t>is subject to a CSC recommendation to introduce new measurements to create a more meaningful performace measurement for this process.</w:t>
      </w:r>
      <w:r w:rsidR="002936BB" w:rsidRPr="006F09D0">
        <w:rPr>
          <w:sz w:val="22"/>
          <w:szCs w:val="22"/>
          <w:lang w:val="en-US"/>
        </w:rPr>
        <w:t xml:space="preserve"> The current list of </w:t>
      </w:r>
      <w:r w:rsidR="006F09D0">
        <w:rPr>
          <w:sz w:val="22"/>
          <w:szCs w:val="22"/>
          <w:lang w:val="en-US"/>
        </w:rPr>
        <w:t>t</w:t>
      </w:r>
      <w:r w:rsidR="002936BB" w:rsidRPr="006F09D0">
        <w:rPr>
          <w:sz w:val="22"/>
          <w:szCs w:val="22"/>
          <w:lang w:val="en-US"/>
        </w:rPr>
        <w:t>hresholds is included in PTI’s performance report.</w:t>
      </w:r>
    </w:p>
    <w:p w:rsidR="003A1407" w:rsidRPr="006F09D0" w:rsidRDefault="003A1407" w:rsidP="003A1407">
      <w:pPr>
        <w:rPr>
          <w:sz w:val="22"/>
          <w:szCs w:val="22"/>
          <w:lang w:val="en-US"/>
        </w:rPr>
      </w:pPr>
    </w:p>
    <w:p w:rsidR="004E74A0" w:rsidRPr="00F44DAF" w:rsidRDefault="00F44DAF" w:rsidP="003A1407">
      <w:pPr>
        <w:rPr>
          <w:b/>
          <w:bCs/>
          <w:sz w:val="22"/>
          <w:szCs w:val="22"/>
          <w:lang w:val="en-US"/>
        </w:rPr>
      </w:pPr>
      <w:r w:rsidRPr="00451001">
        <w:rPr>
          <w:b/>
          <w:bCs/>
          <w:sz w:val="22"/>
          <w:szCs w:val="22"/>
          <w:lang w:val="en-US"/>
        </w:rPr>
        <w:t>Ex</w:t>
      </w:r>
      <w:r w:rsidRPr="00F44DAF">
        <w:rPr>
          <w:b/>
          <w:bCs/>
          <w:sz w:val="22"/>
          <w:szCs w:val="22"/>
          <w:lang w:val="en-US"/>
        </w:rPr>
        <w:t xml:space="preserve">amples of </w:t>
      </w:r>
      <w:r w:rsidR="00865562" w:rsidRPr="00F44DAF">
        <w:rPr>
          <w:b/>
          <w:bCs/>
          <w:sz w:val="22"/>
          <w:szCs w:val="22"/>
          <w:lang w:val="en-US"/>
        </w:rPr>
        <w:t>Recent</w:t>
      </w:r>
      <w:r w:rsidR="004E74A0" w:rsidRPr="00F44DAF">
        <w:rPr>
          <w:b/>
          <w:bCs/>
          <w:sz w:val="22"/>
          <w:szCs w:val="22"/>
          <w:lang w:val="en-US"/>
        </w:rPr>
        <w:t xml:space="preserve"> </w:t>
      </w:r>
      <w:r w:rsidR="00865562" w:rsidRPr="00F44DAF">
        <w:rPr>
          <w:b/>
          <w:bCs/>
          <w:sz w:val="22"/>
          <w:szCs w:val="22"/>
          <w:lang w:val="en-US"/>
        </w:rPr>
        <w:t xml:space="preserve">qualifications in CSC Findings of </w:t>
      </w:r>
      <w:r w:rsidR="004E74A0" w:rsidRPr="00F44DAF">
        <w:rPr>
          <w:b/>
          <w:bCs/>
          <w:sz w:val="22"/>
          <w:szCs w:val="22"/>
          <w:lang w:val="en-US"/>
        </w:rPr>
        <w:t xml:space="preserve">PTI </w:t>
      </w:r>
      <w:r w:rsidR="00865562" w:rsidRPr="00F44DAF">
        <w:rPr>
          <w:b/>
          <w:bCs/>
          <w:sz w:val="22"/>
          <w:szCs w:val="22"/>
          <w:lang w:val="en-US"/>
        </w:rPr>
        <w:t>Performance</w:t>
      </w:r>
    </w:p>
    <w:p w:rsidR="004E74A0" w:rsidRPr="006F09D0" w:rsidRDefault="004E74A0" w:rsidP="004E74A0">
      <w:pPr>
        <w:pStyle w:val="ListParagraph"/>
        <w:numPr>
          <w:ilvl w:val="0"/>
          <w:numId w:val="4"/>
        </w:numPr>
        <w:rPr>
          <w:sz w:val="22"/>
          <w:szCs w:val="22"/>
        </w:rPr>
      </w:pPr>
      <w:r w:rsidRPr="00865562">
        <w:rPr>
          <w:b/>
          <w:bCs/>
          <w:sz w:val="22"/>
          <w:szCs w:val="22"/>
          <w:lang w:val="en-US"/>
        </w:rPr>
        <w:lastRenderedPageBreak/>
        <w:t>Findings February 2020</w:t>
      </w:r>
      <w:r w:rsidRPr="006F09D0">
        <w:rPr>
          <w:sz w:val="22"/>
          <w:szCs w:val="22"/>
          <w:lang w:val="en-US"/>
        </w:rPr>
        <w:t xml:space="preserve">: </w:t>
      </w:r>
      <w:r w:rsidRPr="006F09D0">
        <w:rPr>
          <w:sz w:val="22"/>
          <w:szCs w:val="22"/>
        </w:rPr>
        <w:t xml:space="preserve">Excellent- PTI met the service level agreement at 100% </w:t>
      </w:r>
      <w:r w:rsidR="00767E9D">
        <w:rPr>
          <w:sz w:val="22"/>
          <w:szCs w:val="22"/>
          <w:lang w:val="en-US"/>
        </w:rPr>
        <w:t>for</w:t>
      </w:r>
      <w:r w:rsidRPr="006F09D0">
        <w:rPr>
          <w:sz w:val="22"/>
          <w:szCs w:val="22"/>
        </w:rPr>
        <w:t xml:space="preserve"> the month of February 2020.</w:t>
      </w:r>
    </w:p>
    <w:p w:rsidR="004E74A0" w:rsidRPr="006F09D0" w:rsidRDefault="004E74A0" w:rsidP="004E74A0">
      <w:pPr>
        <w:rPr>
          <w:sz w:val="22"/>
          <w:szCs w:val="22"/>
        </w:rPr>
      </w:pPr>
    </w:p>
    <w:p w:rsidR="004E74A0" w:rsidRPr="006F09D0" w:rsidRDefault="004E74A0" w:rsidP="006F09D0">
      <w:pPr>
        <w:pStyle w:val="ListParagraph"/>
        <w:numPr>
          <w:ilvl w:val="0"/>
          <w:numId w:val="4"/>
        </w:numPr>
        <w:rPr>
          <w:sz w:val="22"/>
          <w:szCs w:val="22"/>
        </w:rPr>
      </w:pPr>
      <w:r w:rsidRPr="00865562">
        <w:rPr>
          <w:b/>
          <w:bCs/>
          <w:sz w:val="22"/>
          <w:szCs w:val="22"/>
          <w:lang w:val="en-US"/>
        </w:rPr>
        <w:t>Findings January 2020</w:t>
      </w:r>
      <w:r w:rsidRPr="006F09D0">
        <w:rPr>
          <w:sz w:val="22"/>
          <w:szCs w:val="22"/>
          <w:lang w:val="en-US"/>
        </w:rPr>
        <w:t xml:space="preserve">: </w:t>
      </w:r>
      <w:r w:rsidRPr="006F09D0">
        <w:rPr>
          <w:sz w:val="22"/>
          <w:szCs w:val="22"/>
        </w:rPr>
        <w:t>Satisfactory- PTI met the service level agreement at 98.5% for the month of January 2020.</w:t>
      </w:r>
    </w:p>
    <w:p w:rsidR="002936BB" w:rsidRPr="006F09D0" w:rsidRDefault="004E74A0" w:rsidP="004E74A0">
      <w:pPr>
        <w:pStyle w:val="ListParagraph"/>
        <w:rPr>
          <w:sz w:val="22"/>
          <w:szCs w:val="22"/>
        </w:rPr>
      </w:pPr>
      <w:r w:rsidRPr="006F09D0">
        <w:rPr>
          <w:sz w:val="22"/>
          <w:szCs w:val="22"/>
        </w:rPr>
        <w:t>Validation and Reviews (ccTLD Creation/Transfer): This missed service level is subject to a CSC recommendation to introduce new measurements to create a more meaningful performace measurement for this process.</w:t>
      </w:r>
    </w:p>
    <w:p w:rsidR="004E74A0" w:rsidRPr="006F09D0" w:rsidRDefault="004E74A0" w:rsidP="004E74A0">
      <w:pPr>
        <w:pStyle w:val="ListParagraph"/>
        <w:rPr>
          <w:sz w:val="22"/>
          <w:szCs w:val="22"/>
        </w:rPr>
      </w:pPr>
      <w:r w:rsidRPr="006F09D0">
        <w:rPr>
          <w:sz w:val="22"/>
          <w:szCs w:val="22"/>
        </w:rPr>
        <w:t xml:space="preserve"> </w:t>
      </w:r>
    </w:p>
    <w:p w:rsidR="008E4E8F" w:rsidRPr="00B61476" w:rsidRDefault="004E74A0" w:rsidP="002936BB">
      <w:pPr>
        <w:pStyle w:val="ListParagraph"/>
        <w:numPr>
          <w:ilvl w:val="0"/>
          <w:numId w:val="4"/>
        </w:numPr>
        <w:rPr>
          <w:sz w:val="22"/>
          <w:szCs w:val="22"/>
        </w:rPr>
      </w:pPr>
      <w:r w:rsidRPr="006F09D0">
        <w:rPr>
          <w:sz w:val="22"/>
          <w:szCs w:val="22"/>
          <w:u w:val="single"/>
          <w:lang w:val="en-US"/>
        </w:rPr>
        <w:t xml:space="preserve">Needs Improvement </w:t>
      </w:r>
      <w:r w:rsidR="002936BB" w:rsidRPr="006F09D0">
        <w:rPr>
          <w:sz w:val="22"/>
          <w:szCs w:val="22"/>
          <w:lang w:val="en-US"/>
        </w:rPr>
        <w:t xml:space="preserve">– No example. Has never been used to date. </w:t>
      </w:r>
      <w:r w:rsidRPr="006F09D0">
        <w:rPr>
          <w:sz w:val="22"/>
          <w:szCs w:val="22"/>
          <w:lang w:val="en-US"/>
        </w:rPr>
        <w:t xml:space="preserve"> </w:t>
      </w:r>
    </w:p>
    <w:p w:rsidR="00B61476" w:rsidRDefault="00B61476" w:rsidP="00B61476">
      <w:pPr>
        <w:rPr>
          <w:sz w:val="22"/>
          <w:szCs w:val="22"/>
        </w:rPr>
      </w:pPr>
    </w:p>
    <w:sectPr w:rsidR="00B61476" w:rsidSect="00B81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25273"/>
    <w:multiLevelType w:val="hybridMultilevel"/>
    <w:tmpl w:val="BB2AB0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B9B35A9"/>
    <w:multiLevelType w:val="hybridMultilevel"/>
    <w:tmpl w:val="98B4B484"/>
    <w:lvl w:ilvl="0" w:tplc="9CB8EE2C">
      <w:start w:val="1"/>
      <w:numFmt w:val="bullet"/>
      <w:lvlText w:val="•"/>
      <w:lvlJc w:val="left"/>
      <w:pPr>
        <w:tabs>
          <w:tab w:val="num" w:pos="360"/>
        </w:tabs>
        <w:ind w:left="360" w:hanging="360"/>
      </w:pPr>
      <w:rPr>
        <w:rFonts w:ascii="Arial" w:hAnsi="Arial" w:hint="default"/>
      </w:rPr>
    </w:lvl>
    <w:lvl w:ilvl="1" w:tplc="AE7A2D42">
      <w:start w:val="1"/>
      <w:numFmt w:val="bullet"/>
      <w:lvlText w:val="•"/>
      <w:lvlJc w:val="left"/>
      <w:pPr>
        <w:tabs>
          <w:tab w:val="num" w:pos="1080"/>
        </w:tabs>
        <w:ind w:left="1080" w:hanging="360"/>
      </w:pPr>
      <w:rPr>
        <w:rFonts w:ascii="Arial" w:hAnsi="Arial" w:hint="default"/>
      </w:rPr>
    </w:lvl>
    <w:lvl w:ilvl="2" w:tplc="C2E8C892" w:tentative="1">
      <w:start w:val="1"/>
      <w:numFmt w:val="bullet"/>
      <w:lvlText w:val="•"/>
      <w:lvlJc w:val="left"/>
      <w:pPr>
        <w:tabs>
          <w:tab w:val="num" w:pos="1800"/>
        </w:tabs>
        <w:ind w:left="1800" w:hanging="360"/>
      </w:pPr>
      <w:rPr>
        <w:rFonts w:ascii="Arial" w:hAnsi="Arial" w:hint="default"/>
      </w:rPr>
    </w:lvl>
    <w:lvl w:ilvl="3" w:tplc="288865D0" w:tentative="1">
      <w:start w:val="1"/>
      <w:numFmt w:val="bullet"/>
      <w:lvlText w:val="•"/>
      <w:lvlJc w:val="left"/>
      <w:pPr>
        <w:tabs>
          <w:tab w:val="num" w:pos="2520"/>
        </w:tabs>
        <w:ind w:left="2520" w:hanging="360"/>
      </w:pPr>
      <w:rPr>
        <w:rFonts w:ascii="Arial" w:hAnsi="Arial" w:hint="default"/>
      </w:rPr>
    </w:lvl>
    <w:lvl w:ilvl="4" w:tplc="5DCEFFBC" w:tentative="1">
      <w:start w:val="1"/>
      <w:numFmt w:val="bullet"/>
      <w:lvlText w:val="•"/>
      <w:lvlJc w:val="left"/>
      <w:pPr>
        <w:tabs>
          <w:tab w:val="num" w:pos="3240"/>
        </w:tabs>
        <w:ind w:left="3240" w:hanging="360"/>
      </w:pPr>
      <w:rPr>
        <w:rFonts w:ascii="Arial" w:hAnsi="Arial" w:hint="default"/>
      </w:rPr>
    </w:lvl>
    <w:lvl w:ilvl="5" w:tplc="807ECCA6" w:tentative="1">
      <w:start w:val="1"/>
      <w:numFmt w:val="bullet"/>
      <w:lvlText w:val="•"/>
      <w:lvlJc w:val="left"/>
      <w:pPr>
        <w:tabs>
          <w:tab w:val="num" w:pos="3960"/>
        </w:tabs>
        <w:ind w:left="3960" w:hanging="360"/>
      </w:pPr>
      <w:rPr>
        <w:rFonts w:ascii="Arial" w:hAnsi="Arial" w:hint="default"/>
      </w:rPr>
    </w:lvl>
    <w:lvl w:ilvl="6" w:tplc="BA1C6A68" w:tentative="1">
      <w:start w:val="1"/>
      <w:numFmt w:val="bullet"/>
      <w:lvlText w:val="•"/>
      <w:lvlJc w:val="left"/>
      <w:pPr>
        <w:tabs>
          <w:tab w:val="num" w:pos="4680"/>
        </w:tabs>
        <w:ind w:left="4680" w:hanging="360"/>
      </w:pPr>
      <w:rPr>
        <w:rFonts w:ascii="Arial" w:hAnsi="Arial" w:hint="default"/>
      </w:rPr>
    </w:lvl>
    <w:lvl w:ilvl="7" w:tplc="A82645F0" w:tentative="1">
      <w:start w:val="1"/>
      <w:numFmt w:val="bullet"/>
      <w:lvlText w:val="•"/>
      <w:lvlJc w:val="left"/>
      <w:pPr>
        <w:tabs>
          <w:tab w:val="num" w:pos="5400"/>
        </w:tabs>
        <w:ind w:left="5400" w:hanging="360"/>
      </w:pPr>
      <w:rPr>
        <w:rFonts w:ascii="Arial" w:hAnsi="Arial" w:hint="default"/>
      </w:rPr>
    </w:lvl>
    <w:lvl w:ilvl="8" w:tplc="8388732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0046FA7"/>
    <w:multiLevelType w:val="hybridMultilevel"/>
    <w:tmpl w:val="3FF27396"/>
    <w:lvl w:ilvl="0" w:tplc="DEE47174">
      <w:start w:val="1"/>
      <w:numFmt w:val="bullet"/>
      <w:lvlText w:val="•"/>
      <w:lvlJc w:val="left"/>
      <w:pPr>
        <w:tabs>
          <w:tab w:val="num" w:pos="720"/>
        </w:tabs>
        <w:ind w:left="720" w:hanging="360"/>
      </w:pPr>
      <w:rPr>
        <w:rFonts w:ascii="Arial" w:hAnsi="Arial" w:hint="default"/>
      </w:rPr>
    </w:lvl>
    <w:lvl w:ilvl="1" w:tplc="03B6CFF6">
      <w:start w:val="1"/>
      <w:numFmt w:val="bullet"/>
      <w:lvlText w:val="•"/>
      <w:lvlJc w:val="left"/>
      <w:pPr>
        <w:tabs>
          <w:tab w:val="num" w:pos="1440"/>
        </w:tabs>
        <w:ind w:left="1440" w:hanging="360"/>
      </w:pPr>
      <w:rPr>
        <w:rFonts w:ascii="Arial" w:hAnsi="Arial" w:hint="default"/>
      </w:rPr>
    </w:lvl>
    <w:lvl w:ilvl="2" w:tplc="A73407E8" w:tentative="1">
      <w:start w:val="1"/>
      <w:numFmt w:val="bullet"/>
      <w:lvlText w:val="•"/>
      <w:lvlJc w:val="left"/>
      <w:pPr>
        <w:tabs>
          <w:tab w:val="num" w:pos="2160"/>
        </w:tabs>
        <w:ind w:left="2160" w:hanging="360"/>
      </w:pPr>
      <w:rPr>
        <w:rFonts w:ascii="Arial" w:hAnsi="Arial" w:hint="default"/>
      </w:rPr>
    </w:lvl>
    <w:lvl w:ilvl="3" w:tplc="C76E735E" w:tentative="1">
      <w:start w:val="1"/>
      <w:numFmt w:val="bullet"/>
      <w:lvlText w:val="•"/>
      <w:lvlJc w:val="left"/>
      <w:pPr>
        <w:tabs>
          <w:tab w:val="num" w:pos="2880"/>
        </w:tabs>
        <w:ind w:left="2880" w:hanging="360"/>
      </w:pPr>
      <w:rPr>
        <w:rFonts w:ascii="Arial" w:hAnsi="Arial" w:hint="default"/>
      </w:rPr>
    </w:lvl>
    <w:lvl w:ilvl="4" w:tplc="4DB6C5D0" w:tentative="1">
      <w:start w:val="1"/>
      <w:numFmt w:val="bullet"/>
      <w:lvlText w:val="•"/>
      <w:lvlJc w:val="left"/>
      <w:pPr>
        <w:tabs>
          <w:tab w:val="num" w:pos="3600"/>
        </w:tabs>
        <w:ind w:left="3600" w:hanging="360"/>
      </w:pPr>
      <w:rPr>
        <w:rFonts w:ascii="Arial" w:hAnsi="Arial" w:hint="default"/>
      </w:rPr>
    </w:lvl>
    <w:lvl w:ilvl="5" w:tplc="5688354A" w:tentative="1">
      <w:start w:val="1"/>
      <w:numFmt w:val="bullet"/>
      <w:lvlText w:val="•"/>
      <w:lvlJc w:val="left"/>
      <w:pPr>
        <w:tabs>
          <w:tab w:val="num" w:pos="4320"/>
        </w:tabs>
        <w:ind w:left="4320" w:hanging="360"/>
      </w:pPr>
      <w:rPr>
        <w:rFonts w:ascii="Arial" w:hAnsi="Arial" w:hint="default"/>
      </w:rPr>
    </w:lvl>
    <w:lvl w:ilvl="6" w:tplc="D5B640B2" w:tentative="1">
      <w:start w:val="1"/>
      <w:numFmt w:val="bullet"/>
      <w:lvlText w:val="•"/>
      <w:lvlJc w:val="left"/>
      <w:pPr>
        <w:tabs>
          <w:tab w:val="num" w:pos="5040"/>
        </w:tabs>
        <w:ind w:left="5040" w:hanging="360"/>
      </w:pPr>
      <w:rPr>
        <w:rFonts w:ascii="Arial" w:hAnsi="Arial" w:hint="default"/>
      </w:rPr>
    </w:lvl>
    <w:lvl w:ilvl="7" w:tplc="53A2FD5A" w:tentative="1">
      <w:start w:val="1"/>
      <w:numFmt w:val="bullet"/>
      <w:lvlText w:val="•"/>
      <w:lvlJc w:val="left"/>
      <w:pPr>
        <w:tabs>
          <w:tab w:val="num" w:pos="5760"/>
        </w:tabs>
        <w:ind w:left="5760" w:hanging="360"/>
      </w:pPr>
      <w:rPr>
        <w:rFonts w:ascii="Arial" w:hAnsi="Arial" w:hint="default"/>
      </w:rPr>
    </w:lvl>
    <w:lvl w:ilvl="8" w:tplc="2220A0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270E0C"/>
    <w:multiLevelType w:val="hybridMultilevel"/>
    <w:tmpl w:val="CDEEB88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99D08FB"/>
    <w:multiLevelType w:val="hybridMultilevel"/>
    <w:tmpl w:val="80D4EC44"/>
    <w:lvl w:ilvl="0" w:tplc="9B18793C">
      <w:start w:val="1"/>
      <w:numFmt w:val="bullet"/>
      <w:lvlText w:val="•"/>
      <w:lvlJc w:val="left"/>
      <w:pPr>
        <w:tabs>
          <w:tab w:val="num" w:pos="720"/>
        </w:tabs>
        <w:ind w:left="720" w:hanging="360"/>
      </w:pPr>
      <w:rPr>
        <w:rFonts w:ascii="Arial" w:hAnsi="Arial" w:hint="default"/>
      </w:rPr>
    </w:lvl>
    <w:lvl w:ilvl="1" w:tplc="94D2B0D2">
      <w:start w:val="1"/>
      <w:numFmt w:val="bullet"/>
      <w:lvlText w:val="•"/>
      <w:lvlJc w:val="left"/>
      <w:pPr>
        <w:tabs>
          <w:tab w:val="num" w:pos="1440"/>
        </w:tabs>
        <w:ind w:left="1440" w:hanging="360"/>
      </w:pPr>
      <w:rPr>
        <w:rFonts w:ascii="Arial" w:hAnsi="Arial" w:hint="default"/>
      </w:rPr>
    </w:lvl>
    <w:lvl w:ilvl="2" w:tplc="0C68717A" w:tentative="1">
      <w:start w:val="1"/>
      <w:numFmt w:val="bullet"/>
      <w:lvlText w:val="•"/>
      <w:lvlJc w:val="left"/>
      <w:pPr>
        <w:tabs>
          <w:tab w:val="num" w:pos="2160"/>
        </w:tabs>
        <w:ind w:left="2160" w:hanging="360"/>
      </w:pPr>
      <w:rPr>
        <w:rFonts w:ascii="Arial" w:hAnsi="Arial" w:hint="default"/>
      </w:rPr>
    </w:lvl>
    <w:lvl w:ilvl="3" w:tplc="F43AF4FA" w:tentative="1">
      <w:start w:val="1"/>
      <w:numFmt w:val="bullet"/>
      <w:lvlText w:val="•"/>
      <w:lvlJc w:val="left"/>
      <w:pPr>
        <w:tabs>
          <w:tab w:val="num" w:pos="2880"/>
        </w:tabs>
        <w:ind w:left="2880" w:hanging="360"/>
      </w:pPr>
      <w:rPr>
        <w:rFonts w:ascii="Arial" w:hAnsi="Arial" w:hint="default"/>
      </w:rPr>
    </w:lvl>
    <w:lvl w:ilvl="4" w:tplc="CE00771A" w:tentative="1">
      <w:start w:val="1"/>
      <w:numFmt w:val="bullet"/>
      <w:lvlText w:val="•"/>
      <w:lvlJc w:val="left"/>
      <w:pPr>
        <w:tabs>
          <w:tab w:val="num" w:pos="3600"/>
        </w:tabs>
        <w:ind w:left="3600" w:hanging="360"/>
      </w:pPr>
      <w:rPr>
        <w:rFonts w:ascii="Arial" w:hAnsi="Arial" w:hint="default"/>
      </w:rPr>
    </w:lvl>
    <w:lvl w:ilvl="5" w:tplc="B80E6F1A" w:tentative="1">
      <w:start w:val="1"/>
      <w:numFmt w:val="bullet"/>
      <w:lvlText w:val="•"/>
      <w:lvlJc w:val="left"/>
      <w:pPr>
        <w:tabs>
          <w:tab w:val="num" w:pos="4320"/>
        </w:tabs>
        <w:ind w:left="4320" w:hanging="360"/>
      </w:pPr>
      <w:rPr>
        <w:rFonts w:ascii="Arial" w:hAnsi="Arial" w:hint="default"/>
      </w:rPr>
    </w:lvl>
    <w:lvl w:ilvl="6" w:tplc="CC5445EC" w:tentative="1">
      <w:start w:val="1"/>
      <w:numFmt w:val="bullet"/>
      <w:lvlText w:val="•"/>
      <w:lvlJc w:val="left"/>
      <w:pPr>
        <w:tabs>
          <w:tab w:val="num" w:pos="5040"/>
        </w:tabs>
        <w:ind w:left="5040" w:hanging="360"/>
      </w:pPr>
      <w:rPr>
        <w:rFonts w:ascii="Arial" w:hAnsi="Arial" w:hint="default"/>
      </w:rPr>
    </w:lvl>
    <w:lvl w:ilvl="7" w:tplc="E1864F8E" w:tentative="1">
      <w:start w:val="1"/>
      <w:numFmt w:val="bullet"/>
      <w:lvlText w:val="•"/>
      <w:lvlJc w:val="left"/>
      <w:pPr>
        <w:tabs>
          <w:tab w:val="num" w:pos="5760"/>
        </w:tabs>
        <w:ind w:left="5760" w:hanging="360"/>
      </w:pPr>
      <w:rPr>
        <w:rFonts w:ascii="Arial" w:hAnsi="Arial" w:hint="default"/>
      </w:rPr>
    </w:lvl>
    <w:lvl w:ilvl="8" w:tplc="4AE6A70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8F"/>
    <w:rsid w:val="002936BB"/>
    <w:rsid w:val="003A1407"/>
    <w:rsid w:val="00451001"/>
    <w:rsid w:val="004C71D9"/>
    <w:rsid w:val="004E74A0"/>
    <w:rsid w:val="006F09D0"/>
    <w:rsid w:val="00767E9D"/>
    <w:rsid w:val="00865562"/>
    <w:rsid w:val="008E4E8F"/>
    <w:rsid w:val="00B61476"/>
    <w:rsid w:val="00B812E1"/>
    <w:rsid w:val="00CA2647"/>
    <w:rsid w:val="00ED29A6"/>
    <w:rsid w:val="00F44DA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2886B7E4"/>
  <w15:chartTrackingRefBased/>
  <w15:docId w15:val="{41B2141F-8763-DB47-B143-7C986B4A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E8F"/>
    <w:pPr>
      <w:ind w:left="720"/>
      <w:contextualSpacing/>
    </w:pPr>
  </w:style>
  <w:style w:type="paragraph" w:styleId="BalloonText">
    <w:name w:val="Balloon Text"/>
    <w:basedOn w:val="Normal"/>
    <w:link w:val="BalloonTextChar"/>
    <w:uiPriority w:val="99"/>
    <w:semiHidden/>
    <w:unhideWhenUsed/>
    <w:rsid w:val="00B614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4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837849">
      <w:bodyDiv w:val="1"/>
      <w:marLeft w:val="0"/>
      <w:marRight w:val="0"/>
      <w:marTop w:val="0"/>
      <w:marBottom w:val="0"/>
      <w:divBdr>
        <w:top w:val="none" w:sz="0" w:space="0" w:color="auto"/>
        <w:left w:val="none" w:sz="0" w:space="0" w:color="auto"/>
        <w:bottom w:val="none" w:sz="0" w:space="0" w:color="auto"/>
        <w:right w:val="none" w:sz="0" w:space="0" w:color="auto"/>
      </w:divBdr>
      <w:divsChild>
        <w:div w:id="899829624">
          <w:marLeft w:val="806"/>
          <w:marRight w:val="0"/>
          <w:marTop w:val="75"/>
          <w:marBottom w:val="0"/>
          <w:divBdr>
            <w:top w:val="none" w:sz="0" w:space="0" w:color="auto"/>
            <w:left w:val="none" w:sz="0" w:space="0" w:color="auto"/>
            <w:bottom w:val="none" w:sz="0" w:space="0" w:color="auto"/>
            <w:right w:val="none" w:sz="0" w:space="0" w:color="auto"/>
          </w:divBdr>
        </w:div>
      </w:divsChild>
    </w:div>
    <w:div w:id="1326081798">
      <w:bodyDiv w:val="1"/>
      <w:marLeft w:val="0"/>
      <w:marRight w:val="0"/>
      <w:marTop w:val="0"/>
      <w:marBottom w:val="0"/>
      <w:divBdr>
        <w:top w:val="none" w:sz="0" w:space="0" w:color="auto"/>
        <w:left w:val="none" w:sz="0" w:space="0" w:color="auto"/>
        <w:bottom w:val="none" w:sz="0" w:space="0" w:color="auto"/>
        <w:right w:val="none" w:sz="0" w:space="0" w:color="auto"/>
      </w:divBdr>
      <w:divsChild>
        <w:div w:id="1383945173">
          <w:marLeft w:val="806"/>
          <w:marRight w:val="0"/>
          <w:marTop w:val="75"/>
          <w:marBottom w:val="0"/>
          <w:divBdr>
            <w:top w:val="none" w:sz="0" w:space="0" w:color="auto"/>
            <w:left w:val="none" w:sz="0" w:space="0" w:color="auto"/>
            <w:bottom w:val="none" w:sz="0" w:space="0" w:color="auto"/>
            <w:right w:val="none" w:sz="0" w:space="0" w:color="auto"/>
          </w:divBdr>
        </w:div>
        <w:div w:id="2002275464">
          <w:marLeft w:val="806"/>
          <w:marRight w:val="0"/>
          <w:marTop w:val="75"/>
          <w:marBottom w:val="0"/>
          <w:divBdr>
            <w:top w:val="none" w:sz="0" w:space="0" w:color="auto"/>
            <w:left w:val="none" w:sz="0" w:space="0" w:color="auto"/>
            <w:bottom w:val="none" w:sz="0" w:space="0" w:color="auto"/>
            <w:right w:val="none" w:sz="0" w:space="0" w:color="auto"/>
          </w:divBdr>
        </w:div>
        <w:div w:id="1438717799">
          <w:marLeft w:val="806"/>
          <w:marRight w:val="0"/>
          <w:marTop w:val="75"/>
          <w:marBottom w:val="0"/>
          <w:divBdr>
            <w:top w:val="none" w:sz="0" w:space="0" w:color="auto"/>
            <w:left w:val="none" w:sz="0" w:space="0" w:color="auto"/>
            <w:bottom w:val="none" w:sz="0" w:space="0" w:color="auto"/>
            <w:right w:val="none" w:sz="0" w:space="0" w:color="auto"/>
          </w:divBdr>
        </w:div>
      </w:divsChild>
    </w:div>
    <w:div w:id="1754006836">
      <w:bodyDiv w:val="1"/>
      <w:marLeft w:val="0"/>
      <w:marRight w:val="0"/>
      <w:marTop w:val="0"/>
      <w:marBottom w:val="0"/>
      <w:divBdr>
        <w:top w:val="none" w:sz="0" w:space="0" w:color="auto"/>
        <w:left w:val="none" w:sz="0" w:space="0" w:color="auto"/>
        <w:bottom w:val="none" w:sz="0" w:space="0" w:color="auto"/>
        <w:right w:val="none" w:sz="0" w:space="0" w:color="auto"/>
      </w:divBdr>
      <w:divsChild>
        <w:div w:id="565533903">
          <w:marLeft w:val="806"/>
          <w:marRight w:val="0"/>
          <w:marTop w:val="75"/>
          <w:marBottom w:val="0"/>
          <w:divBdr>
            <w:top w:val="none" w:sz="0" w:space="0" w:color="auto"/>
            <w:left w:val="none" w:sz="0" w:space="0" w:color="auto"/>
            <w:bottom w:val="none" w:sz="0" w:space="0" w:color="auto"/>
            <w:right w:val="none" w:sz="0" w:space="0" w:color="auto"/>
          </w:divBdr>
        </w:div>
        <w:div w:id="1529177298">
          <w:marLeft w:val="806"/>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2020-05-04T09:12:00Z</dcterms:created>
  <dcterms:modified xsi:type="dcterms:W3CDTF">2020-05-11T16:05:00Z</dcterms:modified>
</cp:coreProperties>
</file>