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41" w:rsidRPr="008477FC" w:rsidRDefault="008477FC" w:rsidP="008477FC">
      <w:pPr>
        <w:jc w:val="center"/>
        <w:rPr>
          <w:b/>
          <w:sz w:val="28"/>
          <w:szCs w:val="28"/>
          <w:u w:val="single"/>
        </w:rPr>
      </w:pPr>
      <w:r w:rsidRPr="008477FC">
        <w:rPr>
          <w:b/>
          <w:sz w:val="28"/>
          <w:szCs w:val="28"/>
          <w:u w:val="single"/>
        </w:rPr>
        <w:t>Proposed Changes to the RAPs to Reflect the Final Report of the CSC Charter Review Team and the Revised CSC Charter</w:t>
      </w:r>
    </w:p>
    <w:p w:rsidR="008477FC" w:rsidRPr="00A01E24" w:rsidRDefault="008477FC"/>
    <w:p w:rsidR="008477FC" w:rsidRPr="00A01E24" w:rsidRDefault="008477FC">
      <w:r w:rsidRPr="00A01E24">
        <w:t>The CSC Charter Review Team made the following recommendations regarding the Remedial Action Procedures (RAPs) as reflected in their final report and the amended CSC Charter (see relevant extracts below):</w:t>
      </w:r>
    </w:p>
    <w:p w:rsidR="008477FC" w:rsidRPr="00A01E24" w:rsidRDefault="008477FC"/>
    <w:p w:rsidR="008477FC" w:rsidRPr="00A01E24" w:rsidRDefault="008477FC" w:rsidP="008477FC">
      <w:pPr>
        <w:pStyle w:val="ListParagraph"/>
        <w:numPr>
          <w:ilvl w:val="0"/>
          <w:numId w:val="3"/>
        </w:numPr>
      </w:pPr>
      <w:r w:rsidRPr="00A01E24">
        <w:t>RAPs need a change mechanism</w:t>
      </w:r>
    </w:p>
    <w:p w:rsidR="008477FC" w:rsidRPr="00A01E24" w:rsidRDefault="008477FC" w:rsidP="008477FC">
      <w:pPr>
        <w:pStyle w:val="ListParagraph"/>
        <w:numPr>
          <w:ilvl w:val="0"/>
          <w:numId w:val="3"/>
        </w:numPr>
      </w:pPr>
      <w:r w:rsidRPr="00A01E24">
        <w:t xml:space="preserve">Need a requirement to inform </w:t>
      </w:r>
      <w:proofErr w:type="spellStart"/>
      <w:r w:rsidRPr="00A01E24">
        <w:t>ccNSO</w:t>
      </w:r>
      <w:proofErr w:type="spellEnd"/>
      <w:r w:rsidRPr="00A01E24">
        <w:t xml:space="preserve"> and GNSO when RAPs are invoked</w:t>
      </w:r>
    </w:p>
    <w:p w:rsidR="008477FC" w:rsidRPr="00A01E24" w:rsidRDefault="008477FC" w:rsidP="008477FC">
      <w:pPr>
        <w:pStyle w:val="ListParagraph"/>
        <w:numPr>
          <w:ilvl w:val="0"/>
          <w:numId w:val="3"/>
        </w:numPr>
      </w:pPr>
      <w:r w:rsidRPr="00A01E24">
        <w:t xml:space="preserve">Need for a new IANA Functions Operator to agree to the RAPs </w:t>
      </w:r>
    </w:p>
    <w:p w:rsidR="008477FC" w:rsidRPr="00A01E24" w:rsidRDefault="008477FC" w:rsidP="008477FC"/>
    <w:p w:rsidR="00A01E24" w:rsidRPr="00A01E24" w:rsidRDefault="00A01E24" w:rsidP="00A01E24">
      <w:pPr>
        <w:widowControl w:val="0"/>
        <w:spacing w:before="58" w:line="275" w:lineRule="auto"/>
        <w:ind w:left="140" w:right="250"/>
        <w:rPr>
          <w:rFonts w:ascii="Calibri" w:eastAsia="Calibri" w:hAnsi="Calibri" w:cs="Calibri"/>
          <w:spacing w:val="-1"/>
          <w:sz w:val="28"/>
          <w:szCs w:val="28"/>
          <w:u w:val="single"/>
        </w:rPr>
      </w:pPr>
      <w:r w:rsidRPr="00A01E24">
        <w:rPr>
          <w:rFonts w:ascii="Calibri" w:eastAsia="Calibri" w:hAnsi="Calibri" w:cs="Calibri"/>
          <w:spacing w:val="-1"/>
          <w:sz w:val="28"/>
          <w:szCs w:val="28"/>
          <w:u w:val="single"/>
        </w:rPr>
        <w:t>Proposed New Wording</w:t>
      </w:r>
    </w:p>
    <w:p w:rsidR="00A01E24" w:rsidRPr="00A01E24" w:rsidRDefault="00A01E24" w:rsidP="00A01E24">
      <w:pPr>
        <w:widowControl w:val="0"/>
        <w:spacing w:before="58" w:line="275" w:lineRule="auto"/>
        <w:ind w:left="140" w:right="250"/>
        <w:rPr>
          <w:rFonts w:ascii="Calibri" w:eastAsia="Calibri" w:hAnsi="Calibri" w:cs="Calibri"/>
          <w:spacing w:val="-1"/>
          <w:u w:val="single"/>
        </w:rPr>
      </w:pPr>
      <w:r>
        <w:rPr>
          <w:rFonts w:ascii="Calibri" w:eastAsia="Calibri" w:hAnsi="Calibri" w:cs="Calibri"/>
          <w:spacing w:val="-1"/>
          <w:u w:val="single"/>
        </w:rPr>
        <w:t>Preamble</w:t>
      </w:r>
    </w:p>
    <w:p w:rsidR="00A01E24" w:rsidRPr="00A01E24" w:rsidRDefault="00A01E24" w:rsidP="00A01E24">
      <w:pPr>
        <w:widowControl w:val="0"/>
        <w:spacing w:before="58" w:line="275" w:lineRule="auto"/>
        <w:ind w:left="140" w:right="250"/>
        <w:rPr>
          <w:rFonts w:ascii="Calibri" w:eastAsia="Calibri" w:hAnsi="Calibri" w:cs="Calibri"/>
        </w:rPr>
      </w:pPr>
      <w:r w:rsidRPr="00A01E24">
        <w:rPr>
          <w:rFonts w:ascii="Calibri" w:eastAsia="Calibri" w:hAnsi="Calibri" w:cs="Calibri"/>
          <w:spacing w:val="-1"/>
        </w:rPr>
        <w:t>These</w:t>
      </w:r>
      <w:r w:rsidRPr="00A01E24">
        <w:rPr>
          <w:rFonts w:ascii="Calibri" w:eastAsia="Calibri" w:hAnsi="Calibri" w:cs="Calibri"/>
          <w:spacing w:val="-3"/>
        </w:rPr>
        <w:t xml:space="preserve"> </w:t>
      </w:r>
      <w:r w:rsidRPr="00A01E24">
        <w:rPr>
          <w:rFonts w:ascii="Calibri" w:eastAsia="Calibri" w:hAnsi="Calibri" w:cs="Calibri"/>
          <w:spacing w:val="-1"/>
        </w:rPr>
        <w:t>Remedial</w:t>
      </w:r>
      <w:r w:rsidRPr="00A01E24">
        <w:rPr>
          <w:rFonts w:ascii="Calibri" w:eastAsia="Calibri" w:hAnsi="Calibri" w:cs="Calibri"/>
          <w:spacing w:val="-3"/>
        </w:rPr>
        <w:t xml:space="preserve"> </w:t>
      </w:r>
      <w:r w:rsidRPr="00A01E24">
        <w:rPr>
          <w:rFonts w:ascii="Calibri" w:eastAsia="Calibri" w:hAnsi="Calibri" w:cs="Calibri"/>
          <w:spacing w:val="-1"/>
        </w:rPr>
        <w:t>Action</w:t>
      </w:r>
      <w:r w:rsidRPr="00A01E24">
        <w:rPr>
          <w:rFonts w:ascii="Calibri" w:eastAsia="Calibri" w:hAnsi="Calibri" w:cs="Calibri"/>
          <w:spacing w:val="-4"/>
        </w:rPr>
        <w:t xml:space="preserve"> </w:t>
      </w:r>
      <w:r w:rsidRPr="00A01E24">
        <w:rPr>
          <w:rFonts w:ascii="Calibri" w:eastAsia="Calibri" w:hAnsi="Calibri" w:cs="Calibri"/>
          <w:spacing w:val="-1"/>
        </w:rPr>
        <w:t>Procedures</w:t>
      </w:r>
      <w:r w:rsidRPr="00A01E24">
        <w:rPr>
          <w:rFonts w:ascii="Calibri" w:eastAsia="Calibri" w:hAnsi="Calibri" w:cs="Calibri"/>
          <w:spacing w:val="2"/>
        </w:rPr>
        <w:t xml:space="preserve"> </w:t>
      </w:r>
      <w:proofErr w:type="gramStart"/>
      <w:r w:rsidRPr="00A01E24">
        <w:rPr>
          <w:rFonts w:ascii="Calibri" w:eastAsia="Calibri" w:hAnsi="Calibri" w:cs="Calibri"/>
          <w:spacing w:val="-1"/>
        </w:rPr>
        <w:t>have</w:t>
      </w:r>
      <w:r w:rsidRPr="00A01E24">
        <w:rPr>
          <w:rFonts w:ascii="Calibri" w:eastAsia="Calibri" w:hAnsi="Calibri" w:cs="Calibri"/>
          <w:spacing w:val="-3"/>
        </w:rPr>
        <w:t xml:space="preserve"> </w:t>
      </w:r>
      <w:r w:rsidRPr="00A01E24">
        <w:rPr>
          <w:rFonts w:ascii="Calibri" w:eastAsia="Calibri" w:hAnsi="Calibri" w:cs="Calibri"/>
          <w:spacing w:val="-1"/>
        </w:rPr>
        <w:t>been</w:t>
      </w:r>
      <w:r w:rsidRPr="00A01E24">
        <w:rPr>
          <w:rFonts w:ascii="Calibri" w:eastAsia="Calibri" w:hAnsi="Calibri" w:cs="Calibri"/>
          <w:spacing w:val="-4"/>
        </w:rPr>
        <w:t xml:space="preserve"> </w:t>
      </w:r>
      <w:r w:rsidRPr="00A01E24">
        <w:rPr>
          <w:rFonts w:ascii="Calibri" w:eastAsia="Calibri" w:hAnsi="Calibri" w:cs="Calibri"/>
          <w:spacing w:val="-1"/>
        </w:rPr>
        <w:t>developed</w:t>
      </w:r>
      <w:r w:rsidRPr="00A01E24">
        <w:rPr>
          <w:rFonts w:ascii="Calibri" w:eastAsia="Calibri" w:hAnsi="Calibri" w:cs="Calibri"/>
          <w:spacing w:val="-4"/>
        </w:rPr>
        <w:t xml:space="preserve"> </w:t>
      </w:r>
      <w:r w:rsidRPr="00A01E24">
        <w:rPr>
          <w:rFonts w:ascii="Calibri" w:eastAsia="Calibri" w:hAnsi="Calibri" w:cs="Calibri"/>
          <w:spacing w:val="-1"/>
        </w:rPr>
        <w:t>and</w:t>
      </w:r>
      <w:r w:rsidRPr="00A01E24">
        <w:rPr>
          <w:rFonts w:ascii="Calibri" w:eastAsia="Calibri" w:hAnsi="Calibri" w:cs="Calibri"/>
          <w:spacing w:val="-4"/>
        </w:rPr>
        <w:t xml:space="preserve"> </w:t>
      </w:r>
      <w:r w:rsidRPr="00A01E24">
        <w:rPr>
          <w:rFonts w:ascii="Calibri" w:eastAsia="Calibri" w:hAnsi="Calibri" w:cs="Calibri"/>
        </w:rPr>
        <w:t>agreed</w:t>
      </w:r>
      <w:r w:rsidRPr="00A01E24">
        <w:rPr>
          <w:rFonts w:ascii="Calibri" w:eastAsia="Calibri" w:hAnsi="Calibri" w:cs="Calibri"/>
          <w:spacing w:val="-4"/>
        </w:rPr>
        <w:t xml:space="preserve"> </w:t>
      </w:r>
      <w:r w:rsidRPr="00A01E24">
        <w:rPr>
          <w:rFonts w:ascii="Calibri" w:eastAsia="Calibri" w:hAnsi="Calibri" w:cs="Calibri"/>
        </w:rPr>
        <w:t>to</w:t>
      </w:r>
      <w:r w:rsidRPr="00A01E24">
        <w:rPr>
          <w:rFonts w:ascii="Calibri" w:eastAsia="Calibri" w:hAnsi="Calibri" w:cs="Calibri"/>
          <w:spacing w:val="-5"/>
        </w:rPr>
        <w:t xml:space="preserve"> </w:t>
      </w:r>
      <w:r w:rsidRPr="00A01E24">
        <w:rPr>
          <w:rFonts w:ascii="Calibri" w:eastAsia="Calibri" w:hAnsi="Calibri" w:cs="Calibri"/>
          <w:spacing w:val="-1"/>
        </w:rPr>
        <w:t>by</w:t>
      </w:r>
      <w:r w:rsidRPr="00A01E24">
        <w:rPr>
          <w:rFonts w:ascii="Calibri" w:eastAsia="Calibri" w:hAnsi="Calibri" w:cs="Calibri"/>
          <w:spacing w:val="-2"/>
        </w:rPr>
        <w:t xml:space="preserve"> </w:t>
      </w:r>
      <w:r w:rsidRPr="00A01E24">
        <w:rPr>
          <w:rFonts w:ascii="Calibri" w:eastAsia="Calibri" w:hAnsi="Calibri" w:cs="Calibri"/>
          <w:spacing w:val="-1"/>
        </w:rPr>
        <w:t>the</w:t>
      </w:r>
      <w:r w:rsidRPr="00A01E24">
        <w:rPr>
          <w:rFonts w:ascii="Calibri" w:eastAsia="Calibri" w:hAnsi="Calibri" w:cs="Calibri"/>
          <w:spacing w:val="2"/>
        </w:rPr>
        <w:t xml:space="preserve"> </w:t>
      </w:r>
      <w:r w:rsidRPr="00A01E24">
        <w:rPr>
          <w:rFonts w:ascii="Calibri" w:eastAsia="Calibri" w:hAnsi="Calibri" w:cs="Calibri"/>
          <w:spacing w:val="-1"/>
        </w:rPr>
        <w:t>Customer</w:t>
      </w:r>
      <w:r w:rsidRPr="00A01E24">
        <w:rPr>
          <w:rFonts w:ascii="Calibri" w:eastAsia="Calibri" w:hAnsi="Calibri" w:cs="Calibri"/>
          <w:spacing w:val="65"/>
          <w:w w:val="99"/>
        </w:rPr>
        <w:t xml:space="preserve"> </w:t>
      </w:r>
      <w:r w:rsidRPr="00A01E24">
        <w:rPr>
          <w:rFonts w:ascii="Calibri" w:eastAsia="Calibri" w:hAnsi="Calibri" w:cs="Calibri"/>
          <w:spacing w:val="-2"/>
        </w:rPr>
        <w:t>Standing</w:t>
      </w:r>
      <w:r w:rsidRPr="00A01E24">
        <w:rPr>
          <w:rFonts w:ascii="Calibri" w:eastAsia="Calibri" w:hAnsi="Calibri" w:cs="Calibri"/>
        </w:rPr>
        <w:t xml:space="preserve"> </w:t>
      </w:r>
      <w:r w:rsidRPr="00A01E24">
        <w:rPr>
          <w:rFonts w:ascii="Calibri" w:eastAsia="Calibri" w:hAnsi="Calibri" w:cs="Calibri"/>
          <w:spacing w:val="-1"/>
        </w:rPr>
        <w:t xml:space="preserve">Committee </w:t>
      </w:r>
      <w:r w:rsidRPr="00A01E24">
        <w:rPr>
          <w:rFonts w:ascii="Calibri" w:eastAsia="Calibri" w:hAnsi="Calibri" w:cs="Calibri"/>
          <w:spacing w:val="1"/>
        </w:rPr>
        <w:t xml:space="preserve">(CSC) </w:t>
      </w:r>
      <w:r w:rsidRPr="00A01E24">
        <w:rPr>
          <w:rFonts w:ascii="Calibri" w:eastAsia="Calibri" w:hAnsi="Calibri" w:cs="Calibri"/>
          <w:spacing w:val="-1"/>
        </w:rPr>
        <w:t>and</w:t>
      </w:r>
      <w:r w:rsidRPr="00A01E24">
        <w:rPr>
          <w:rFonts w:ascii="Calibri" w:eastAsia="Calibri" w:hAnsi="Calibri" w:cs="Calibri"/>
          <w:spacing w:val="-2"/>
        </w:rPr>
        <w:t xml:space="preserve"> </w:t>
      </w:r>
      <w:r w:rsidRPr="00A01E24">
        <w:rPr>
          <w:rFonts w:ascii="Calibri" w:eastAsia="Calibri" w:hAnsi="Calibri" w:cs="Calibri"/>
          <w:spacing w:val="-1"/>
        </w:rPr>
        <w:t xml:space="preserve">PTI </w:t>
      </w:r>
      <w:r w:rsidRPr="00A01E24">
        <w:rPr>
          <w:rFonts w:ascii="Calibri" w:eastAsia="Calibri" w:hAnsi="Calibri" w:cs="Calibri"/>
        </w:rPr>
        <w:t>in</w:t>
      </w:r>
      <w:r w:rsidRPr="00A01E24">
        <w:rPr>
          <w:rFonts w:ascii="Calibri" w:eastAsia="Calibri" w:hAnsi="Calibri" w:cs="Calibri"/>
          <w:spacing w:val="-3"/>
        </w:rPr>
        <w:t xml:space="preserve"> </w:t>
      </w:r>
      <w:r w:rsidRPr="00A01E24">
        <w:rPr>
          <w:rFonts w:ascii="Calibri" w:eastAsia="Calibri" w:hAnsi="Calibri" w:cs="Calibri"/>
          <w:spacing w:val="-2"/>
        </w:rPr>
        <w:t>accordance</w:t>
      </w:r>
      <w:r w:rsidRPr="00A01E24">
        <w:rPr>
          <w:rFonts w:ascii="Calibri" w:eastAsia="Calibri" w:hAnsi="Calibri" w:cs="Calibri"/>
          <w:spacing w:val="-1"/>
        </w:rPr>
        <w:t xml:space="preserve"> </w:t>
      </w:r>
      <w:r w:rsidRPr="00A01E24">
        <w:rPr>
          <w:rFonts w:ascii="Calibri" w:eastAsia="Calibri" w:hAnsi="Calibri" w:cs="Calibri"/>
        </w:rPr>
        <w:t>with</w:t>
      </w:r>
      <w:r w:rsidRPr="00A01E24">
        <w:rPr>
          <w:rFonts w:ascii="Calibri" w:eastAsia="Calibri" w:hAnsi="Calibri" w:cs="Calibri"/>
          <w:spacing w:val="-2"/>
        </w:rPr>
        <w:t xml:space="preserve"> </w:t>
      </w:r>
      <w:r w:rsidRPr="00A01E24">
        <w:rPr>
          <w:rFonts w:ascii="Calibri" w:eastAsia="Calibri" w:hAnsi="Calibri" w:cs="Calibri"/>
          <w:spacing w:val="-1"/>
        </w:rPr>
        <w:t>the provisions of the</w:t>
      </w:r>
      <w:r w:rsidRPr="00A01E24">
        <w:rPr>
          <w:rFonts w:ascii="Calibri" w:eastAsia="Calibri" w:hAnsi="Calibri" w:cs="Calibri"/>
          <w:spacing w:val="4"/>
        </w:rPr>
        <w:t xml:space="preserve"> </w:t>
      </w:r>
      <w:r w:rsidRPr="00A01E24">
        <w:rPr>
          <w:rFonts w:ascii="Calibri" w:eastAsia="Calibri" w:hAnsi="Calibri" w:cs="Calibri"/>
        </w:rPr>
        <w:t>CSC</w:t>
      </w:r>
      <w:r w:rsidRPr="00A01E24">
        <w:rPr>
          <w:rFonts w:ascii="Calibri" w:eastAsia="Calibri" w:hAnsi="Calibri" w:cs="Calibri"/>
          <w:spacing w:val="1"/>
        </w:rPr>
        <w:t xml:space="preserve"> </w:t>
      </w:r>
      <w:r w:rsidRPr="00A01E24">
        <w:rPr>
          <w:rFonts w:ascii="Calibri" w:eastAsia="Calibri" w:hAnsi="Calibri" w:cs="Calibri"/>
          <w:spacing w:val="-1"/>
        </w:rPr>
        <w:t>Charter and</w:t>
      </w:r>
      <w:r w:rsidRPr="00A01E24">
        <w:rPr>
          <w:rFonts w:ascii="Calibri" w:eastAsia="Calibri" w:hAnsi="Calibri" w:cs="Calibri"/>
          <w:spacing w:val="-3"/>
        </w:rPr>
        <w:t xml:space="preserve"> </w:t>
      </w:r>
      <w:r w:rsidRPr="00A01E24">
        <w:rPr>
          <w:rFonts w:ascii="Calibri" w:eastAsia="Calibri" w:hAnsi="Calibri" w:cs="Calibri"/>
          <w:spacing w:val="-1"/>
        </w:rPr>
        <w:t>the</w:t>
      </w:r>
      <w:r w:rsidRPr="00A01E24">
        <w:rPr>
          <w:rFonts w:ascii="Calibri" w:eastAsia="Calibri" w:hAnsi="Calibri" w:cs="Calibri"/>
          <w:spacing w:val="65"/>
          <w:w w:val="99"/>
        </w:rPr>
        <w:t xml:space="preserve"> </w:t>
      </w:r>
      <w:r w:rsidRPr="00A01E24">
        <w:rPr>
          <w:rFonts w:ascii="Calibri" w:eastAsia="Calibri" w:hAnsi="Calibri" w:cs="Calibri"/>
        </w:rPr>
        <w:t>IANA</w:t>
      </w:r>
      <w:r w:rsidRPr="00A01E24">
        <w:rPr>
          <w:rFonts w:ascii="Calibri" w:eastAsia="Calibri" w:hAnsi="Calibri" w:cs="Calibri"/>
          <w:spacing w:val="-3"/>
        </w:rPr>
        <w:t xml:space="preserve"> </w:t>
      </w:r>
      <w:r w:rsidRPr="00A01E24">
        <w:rPr>
          <w:rFonts w:ascii="Calibri" w:eastAsia="Calibri" w:hAnsi="Calibri" w:cs="Calibri"/>
          <w:spacing w:val="-1"/>
        </w:rPr>
        <w:t>Naming</w:t>
      </w:r>
      <w:r w:rsidRPr="00A01E24">
        <w:rPr>
          <w:rFonts w:ascii="Calibri" w:eastAsia="Calibri" w:hAnsi="Calibri" w:cs="Calibri"/>
          <w:spacing w:val="-3"/>
        </w:rPr>
        <w:t xml:space="preserve"> </w:t>
      </w:r>
      <w:r w:rsidRPr="00A01E24">
        <w:rPr>
          <w:rFonts w:ascii="Calibri" w:eastAsia="Calibri" w:hAnsi="Calibri" w:cs="Calibri"/>
          <w:spacing w:val="-2"/>
        </w:rPr>
        <w:t>Function</w:t>
      </w:r>
      <w:r w:rsidRPr="00A01E24">
        <w:rPr>
          <w:rFonts w:ascii="Calibri" w:eastAsia="Calibri" w:hAnsi="Calibri" w:cs="Calibri"/>
          <w:spacing w:val="-5"/>
        </w:rPr>
        <w:t xml:space="preserve"> </w:t>
      </w:r>
      <w:r w:rsidRPr="00A01E24">
        <w:rPr>
          <w:rFonts w:ascii="Calibri" w:eastAsia="Calibri" w:hAnsi="Calibri" w:cs="Calibri"/>
          <w:spacing w:val="-1"/>
        </w:rPr>
        <w:t>Agreement</w:t>
      </w:r>
      <w:proofErr w:type="gramEnd"/>
      <w:r w:rsidRPr="00A01E24">
        <w:rPr>
          <w:rFonts w:ascii="Calibri" w:eastAsia="Calibri" w:hAnsi="Calibri" w:cs="Calibri"/>
          <w:spacing w:val="-1"/>
        </w:rPr>
        <w:t xml:space="preserve">.  </w:t>
      </w:r>
      <w:r w:rsidRPr="00A01E24">
        <w:rPr>
          <w:rFonts w:ascii="Calibri" w:eastAsia="Calibri" w:hAnsi="Calibri" w:cs="Calibri"/>
          <w:color w:val="FF0000"/>
          <w:spacing w:val="-1"/>
          <w:u w:val="single"/>
        </w:rPr>
        <w:t>The CSC and PTI may jointly approve any revisions to these RAPs.</w:t>
      </w:r>
      <w:r w:rsidRPr="00A01E24">
        <w:rPr>
          <w:rFonts w:ascii="Calibri" w:eastAsia="Calibri" w:hAnsi="Calibri" w:cs="Calibri"/>
          <w:color w:val="FF0000"/>
          <w:spacing w:val="45"/>
          <w:u w:val="single"/>
        </w:rPr>
        <w:t xml:space="preserve"> </w:t>
      </w:r>
      <w:r>
        <w:t xml:space="preserve">The Remedial Action Procedures should be reviewed twelve (12) months after the first initiation of the procedures and every twelve (12) months after a subsequent invocation of the Procedures, with a review occurring no more frequently than once in a twelve (12) month period.  </w:t>
      </w:r>
      <w:proofErr w:type="gramStart"/>
      <w:r>
        <w:rPr>
          <w:color w:val="FF0000"/>
          <w:u w:val="single"/>
        </w:rPr>
        <w:t>Should a new IANA Function Operator be appointed</w:t>
      </w:r>
      <w:proofErr w:type="gramEnd"/>
      <w:r>
        <w:rPr>
          <w:color w:val="FF0000"/>
          <w:u w:val="single"/>
        </w:rPr>
        <w:t>, that new operator would be required to agree to these existing, or revised</w:t>
      </w:r>
      <w:r w:rsidR="00B0009C">
        <w:rPr>
          <w:color w:val="FF0000"/>
          <w:u w:val="single"/>
        </w:rPr>
        <w:t>,</w:t>
      </w:r>
      <w:r>
        <w:rPr>
          <w:color w:val="FF0000"/>
          <w:u w:val="single"/>
        </w:rPr>
        <w:t xml:space="preserve"> RAPs. </w:t>
      </w:r>
    </w:p>
    <w:p w:rsidR="00A01E24" w:rsidRPr="00A01E24" w:rsidRDefault="00A01E24" w:rsidP="00A01E24">
      <w:pPr>
        <w:widowControl w:val="0"/>
        <w:rPr>
          <w:sz w:val="22"/>
          <w:szCs w:val="22"/>
        </w:rPr>
      </w:pPr>
    </w:p>
    <w:p w:rsidR="00A01E24" w:rsidRPr="00A01E24" w:rsidRDefault="00A01E24" w:rsidP="00A01E24">
      <w:pPr>
        <w:pStyle w:val="BodyText"/>
        <w:spacing w:before="62" w:line="275" w:lineRule="auto"/>
        <w:ind w:left="140" w:right="234" w:firstLine="0"/>
        <w:rPr>
          <w:spacing w:val="-1"/>
          <w:u w:val="single"/>
        </w:rPr>
      </w:pPr>
      <w:r w:rsidRPr="00A01E24">
        <w:rPr>
          <w:spacing w:val="-1"/>
          <w:u w:val="single"/>
        </w:rPr>
        <w:t>Section I. - Finding that a PTI Performance Issue Exists</w:t>
      </w:r>
    </w:p>
    <w:p w:rsidR="00A01E24" w:rsidRDefault="00A01E24" w:rsidP="00A01E24">
      <w:pPr>
        <w:pStyle w:val="BodyText"/>
        <w:spacing w:before="62" w:line="275" w:lineRule="auto"/>
        <w:ind w:left="140" w:right="234" w:firstLine="0"/>
        <w:rPr>
          <w:spacing w:val="-1"/>
        </w:rPr>
      </w:pPr>
    </w:p>
    <w:p w:rsidR="00B0009C" w:rsidRDefault="00A01E24" w:rsidP="00A01E24">
      <w:pPr>
        <w:pStyle w:val="BodyText"/>
        <w:spacing w:before="62" w:line="275" w:lineRule="auto"/>
        <w:ind w:left="140" w:right="234" w:firstLine="0"/>
        <w:rPr>
          <w:spacing w:val="-1"/>
        </w:rPr>
      </w:pPr>
      <w:proofErr w:type="gramStart"/>
      <w:r>
        <w:rPr>
          <w:spacing w:val="-1"/>
        </w:rPr>
        <w:t>Where</w:t>
      </w:r>
      <w:r>
        <w:rPr>
          <w:spacing w:val="-4"/>
        </w:rPr>
        <w:t xml:space="preserve"> </w:t>
      </w:r>
      <w:r>
        <w:t>the</w:t>
      </w:r>
      <w:r>
        <w:rPr>
          <w:spacing w:val="-3"/>
        </w:rPr>
        <w:t xml:space="preserve"> </w:t>
      </w:r>
      <w:r>
        <w:rPr>
          <w:spacing w:val="-2"/>
        </w:rPr>
        <w:t>CSC</w:t>
      </w:r>
      <w:r>
        <w:rPr>
          <w:spacing w:val="-6"/>
        </w:rPr>
        <w:t xml:space="preserve"> </w:t>
      </w:r>
      <w:r>
        <w:rPr>
          <w:spacing w:val="1"/>
        </w:rPr>
        <w:t>has</w:t>
      </w:r>
      <w:r>
        <w:rPr>
          <w:spacing w:val="-5"/>
        </w:rPr>
        <w:t xml:space="preserve"> </w:t>
      </w:r>
      <w:r>
        <w:rPr>
          <w:spacing w:val="-1"/>
        </w:rPr>
        <w:t>decided</w:t>
      </w:r>
      <w:r>
        <w:rPr>
          <w:spacing w:val="-4"/>
        </w:rPr>
        <w:t xml:space="preserve"> </w:t>
      </w:r>
      <w:r>
        <w:t>to</w:t>
      </w:r>
      <w:r>
        <w:rPr>
          <w:spacing w:val="-4"/>
        </w:rPr>
        <w:t xml:space="preserve"> </w:t>
      </w:r>
      <w:r>
        <w:rPr>
          <w:spacing w:val="-1"/>
        </w:rPr>
        <w:t>undertake</w:t>
      </w:r>
      <w:r>
        <w:rPr>
          <w:spacing w:val="-4"/>
        </w:rPr>
        <w:t xml:space="preserve"> </w:t>
      </w:r>
      <w:r>
        <w:t>a</w:t>
      </w:r>
      <w:r>
        <w:rPr>
          <w:spacing w:val="-3"/>
        </w:rPr>
        <w:t xml:space="preserve"> </w:t>
      </w:r>
      <w:r>
        <w:rPr>
          <w:spacing w:val="-1"/>
        </w:rPr>
        <w:t>review</w:t>
      </w:r>
      <w:r>
        <w:rPr>
          <w:spacing w:val="-6"/>
        </w:rPr>
        <w:t xml:space="preserve"> </w:t>
      </w:r>
      <w:r>
        <w:t>to</w:t>
      </w:r>
      <w:r>
        <w:rPr>
          <w:spacing w:val="-4"/>
        </w:rPr>
        <w:t xml:space="preserve"> </w:t>
      </w:r>
      <w:r>
        <w:rPr>
          <w:spacing w:val="-1"/>
        </w:rPr>
        <w:t>determine</w:t>
      </w:r>
      <w:r>
        <w:rPr>
          <w:spacing w:val="-3"/>
        </w:rPr>
        <w:t xml:space="preserve"> </w:t>
      </w:r>
      <w:r>
        <w:t>if</w:t>
      </w:r>
      <w:r>
        <w:rPr>
          <w:spacing w:val="-6"/>
        </w:rPr>
        <w:t xml:space="preserve"> </w:t>
      </w:r>
      <w:r>
        <w:t>a</w:t>
      </w:r>
      <w:r>
        <w:rPr>
          <w:spacing w:val="-3"/>
        </w:rPr>
        <w:t xml:space="preserve"> </w:t>
      </w:r>
      <w:r>
        <w:rPr>
          <w:spacing w:val="-1"/>
        </w:rPr>
        <w:t>PTI</w:t>
      </w:r>
      <w:r>
        <w:rPr>
          <w:spacing w:val="-4"/>
        </w:rPr>
        <w:t xml:space="preserve"> </w:t>
      </w:r>
      <w:r>
        <w:rPr>
          <w:spacing w:val="-1"/>
        </w:rPr>
        <w:t>Performance</w:t>
      </w:r>
      <w:r>
        <w:rPr>
          <w:spacing w:val="-3"/>
        </w:rPr>
        <w:t xml:space="preserve"> </w:t>
      </w:r>
      <w:r>
        <w:rPr>
          <w:spacing w:val="-1"/>
        </w:rPr>
        <w:t>Issue</w:t>
      </w:r>
      <w:r>
        <w:rPr>
          <w:spacing w:val="-3"/>
        </w:rPr>
        <w:t xml:space="preserve"> </w:t>
      </w:r>
      <w:r>
        <w:t>exists,</w:t>
      </w:r>
      <w:r>
        <w:rPr>
          <w:spacing w:val="67"/>
          <w:w w:val="99"/>
        </w:rPr>
        <w:t xml:space="preserve"> </w:t>
      </w:r>
      <w:r>
        <w:rPr>
          <w:spacing w:val="-1"/>
        </w:rPr>
        <w:t>whether</w:t>
      </w:r>
      <w:r>
        <w:rPr>
          <w:spacing w:val="-4"/>
        </w:rPr>
        <w:t xml:space="preserve"> </w:t>
      </w:r>
      <w:r>
        <w:t>as</w:t>
      </w:r>
      <w:r>
        <w:rPr>
          <w:spacing w:val="-4"/>
        </w:rPr>
        <w:t xml:space="preserve"> </w:t>
      </w:r>
      <w:r>
        <w:t>the</w:t>
      </w:r>
      <w:r>
        <w:rPr>
          <w:spacing w:val="-2"/>
        </w:rPr>
        <w:t xml:space="preserve"> </w:t>
      </w:r>
      <w:r>
        <w:rPr>
          <w:spacing w:val="-1"/>
        </w:rPr>
        <w:t>result</w:t>
      </w:r>
      <w:r>
        <w:t xml:space="preserve"> </w:t>
      </w:r>
      <w:r>
        <w:rPr>
          <w:spacing w:val="-1"/>
        </w:rPr>
        <w:t>of</w:t>
      </w:r>
      <w:r>
        <w:rPr>
          <w:spacing w:val="-5"/>
        </w:rPr>
        <w:t xml:space="preserve"> </w:t>
      </w:r>
      <w:r>
        <w:t>a</w:t>
      </w:r>
      <w:r>
        <w:rPr>
          <w:spacing w:val="-2"/>
        </w:rPr>
        <w:t xml:space="preserve"> </w:t>
      </w:r>
      <w:r>
        <w:t>complaint</w:t>
      </w:r>
      <w:r>
        <w:rPr>
          <w:spacing w:val="-1"/>
        </w:rPr>
        <w:t xml:space="preserve"> or</w:t>
      </w:r>
      <w:r>
        <w:rPr>
          <w:spacing w:val="-4"/>
        </w:rPr>
        <w:t xml:space="preserve"> </w:t>
      </w:r>
      <w:r>
        <w:t>for</w:t>
      </w:r>
      <w:r>
        <w:rPr>
          <w:spacing w:val="-3"/>
        </w:rPr>
        <w:t xml:space="preserve"> </w:t>
      </w:r>
      <w:r>
        <w:rPr>
          <w:spacing w:val="-1"/>
        </w:rPr>
        <w:t>other</w:t>
      </w:r>
      <w:r>
        <w:rPr>
          <w:spacing w:val="1"/>
        </w:rPr>
        <w:t xml:space="preserve"> </w:t>
      </w:r>
      <w:r>
        <w:rPr>
          <w:spacing w:val="-1"/>
        </w:rPr>
        <w:t>reasons,</w:t>
      </w:r>
      <w:r>
        <w:t xml:space="preserve"> the</w:t>
      </w:r>
      <w:r>
        <w:rPr>
          <w:spacing w:val="-2"/>
        </w:rPr>
        <w:t xml:space="preserve"> CSC</w:t>
      </w:r>
      <w:r>
        <w:rPr>
          <w:spacing w:val="-5"/>
        </w:rPr>
        <w:t xml:space="preserve"> </w:t>
      </w:r>
      <w:r>
        <w:rPr>
          <w:spacing w:val="-1"/>
        </w:rPr>
        <w:t>will</w:t>
      </w:r>
      <w:r>
        <w:rPr>
          <w:spacing w:val="-2"/>
        </w:rPr>
        <w:t xml:space="preserve"> </w:t>
      </w:r>
      <w:r>
        <w:t>inform</w:t>
      </w:r>
      <w:r>
        <w:rPr>
          <w:spacing w:val="-3"/>
        </w:rPr>
        <w:t xml:space="preserve"> </w:t>
      </w:r>
      <w:r>
        <w:t>the</w:t>
      </w:r>
      <w:r>
        <w:rPr>
          <w:spacing w:val="-2"/>
        </w:rPr>
        <w:t xml:space="preserve"> </w:t>
      </w:r>
      <w:r>
        <w:rPr>
          <w:spacing w:val="-1"/>
        </w:rPr>
        <w:t>PTI</w:t>
      </w:r>
      <w:r>
        <w:rPr>
          <w:spacing w:val="-2"/>
        </w:rPr>
        <w:t xml:space="preserve"> </w:t>
      </w:r>
      <w:r>
        <w:rPr>
          <w:spacing w:val="-1"/>
        </w:rPr>
        <w:t>liaison</w:t>
      </w:r>
      <w:r>
        <w:rPr>
          <w:spacing w:val="2"/>
        </w:rPr>
        <w:t xml:space="preserve"> </w:t>
      </w:r>
      <w:r>
        <w:rPr>
          <w:spacing w:val="-1"/>
        </w:rPr>
        <w:t>of</w:t>
      </w:r>
      <w:r>
        <w:rPr>
          <w:spacing w:val="-5"/>
        </w:rPr>
        <w:t xml:space="preserve"> </w:t>
      </w:r>
      <w:r>
        <w:t>its</w:t>
      </w:r>
      <w:r>
        <w:rPr>
          <w:spacing w:val="49"/>
        </w:rPr>
        <w:t xml:space="preserve"> </w:t>
      </w:r>
      <w:r>
        <w:rPr>
          <w:spacing w:val="-1"/>
        </w:rPr>
        <w:t>intention</w:t>
      </w:r>
      <w:r>
        <w:rPr>
          <w:spacing w:val="-3"/>
        </w:rPr>
        <w:t xml:space="preserve"> </w:t>
      </w:r>
      <w:r>
        <w:rPr>
          <w:spacing w:val="-1"/>
        </w:rPr>
        <w:t>and</w:t>
      </w:r>
      <w:r>
        <w:rPr>
          <w:spacing w:val="-2"/>
        </w:rPr>
        <w:t xml:space="preserve"> </w:t>
      </w:r>
      <w:r>
        <w:rPr>
          <w:spacing w:val="-1"/>
        </w:rPr>
        <w:t>invite</w:t>
      </w:r>
      <w:r>
        <w:rPr>
          <w:spacing w:val="-2"/>
        </w:rPr>
        <w:t xml:space="preserve"> </w:t>
      </w:r>
      <w:r>
        <w:t>the</w:t>
      </w:r>
      <w:r>
        <w:rPr>
          <w:spacing w:val="-3"/>
        </w:rPr>
        <w:t xml:space="preserve"> </w:t>
      </w:r>
      <w:r>
        <w:rPr>
          <w:spacing w:val="-1"/>
        </w:rPr>
        <w:t>President</w:t>
      </w:r>
      <w:r>
        <w:rPr>
          <w:spacing w:val="-2"/>
        </w:rPr>
        <w:t xml:space="preserve"> </w:t>
      </w:r>
      <w:r>
        <w:rPr>
          <w:spacing w:val="-1"/>
        </w:rPr>
        <w:t>of</w:t>
      </w:r>
      <w:r>
        <w:rPr>
          <w:spacing w:val="-4"/>
        </w:rPr>
        <w:t xml:space="preserve"> </w:t>
      </w:r>
      <w:r>
        <w:rPr>
          <w:spacing w:val="-1"/>
        </w:rPr>
        <w:t>PTI</w:t>
      </w:r>
      <w:r>
        <w:rPr>
          <w:spacing w:val="-2"/>
        </w:rPr>
        <w:t xml:space="preserve"> </w:t>
      </w:r>
      <w:r>
        <w:t>to</w:t>
      </w:r>
      <w:r>
        <w:rPr>
          <w:spacing w:val="-3"/>
        </w:rPr>
        <w:t xml:space="preserve"> </w:t>
      </w:r>
      <w:r>
        <w:rPr>
          <w:spacing w:val="-1"/>
        </w:rPr>
        <w:t>comment</w:t>
      </w:r>
      <w:r>
        <w:rPr>
          <w:spacing w:val="1"/>
        </w:rPr>
        <w:t xml:space="preserve"> </w:t>
      </w:r>
      <w:r>
        <w:t>within</w:t>
      </w:r>
      <w:r>
        <w:rPr>
          <w:spacing w:val="-2"/>
        </w:rPr>
        <w:t xml:space="preserve"> </w:t>
      </w:r>
      <w:r>
        <w:t>ten</w:t>
      </w:r>
      <w:r>
        <w:rPr>
          <w:spacing w:val="-3"/>
        </w:rPr>
        <w:t xml:space="preserve"> </w:t>
      </w:r>
      <w:r>
        <w:rPr>
          <w:spacing w:val="-2"/>
        </w:rPr>
        <w:t>(10)</w:t>
      </w:r>
      <w:r>
        <w:rPr>
          <w:spacing w:val="-4"/>
        </w:rPr>
        <w:t xml:space="preserve"> </w:t>
      </w:r>
      <w:r>
        <w:rPr>
          <w:spacing w:val="-1"/>
        </w:rPr>
        <w:t>business</w:t>
      </w:r>
      <w:r>
        <w:rPr>
          <w:spacing w:val="-3"/>
        </w:rPr>
        <w:t xml:space="preserve"> </w:t>
      </w:r>
      <w:r>
        <w:rPr>
          <w:spacing w:val="-1"/>
        </w:rPr>
        <w:t>days,</w:t>
      </w:r>
      <w:r>
        <w:rPr>
          <w:spacing w:val="2"/>
        </w:rPr>
        <w:t xml:space="preserve"> </w:t>
      </w:r>
      <w:r>
        <w:rPr>
          <w:spacing w:val="-1"/>
        </w:rPr>
        <w:t>or</w:t>
      </w:r>
      <w:r>
        <w:rPr>
          <w:spacing w:val="-4"/>
        </w:rPr>
        <w:t xml:space="preserve"> </w:t>
      </w:r>
      <w:r>
        <w:rPr>
          <w:spacing w:val="-1"/>
        </w:rPr>
        <w:t>such</w:t>
      </w:r>
      <w:r>
        <w:rPr>
          <w:spacing w:val="-3"/>
        </w:rPr>
        <w:t xml:space="preserve"> </w:t>
      </w:r>
      <w:r>
        <w:rPr>
          <w:spacing w:val="-1"/>
        </w:rPr>
        <w:t>other</w:t>
      </w:r>
      <w:r>
        <w:rPr>
          <w:spacing w:val="-4"/>
        </w:rPr>
        <w:t xml:space="preserve"> </w:t>
      </w:r>
      <w:r>
        <w:rPr>
          <w:spacing w:val="-1"/>
        </w:rPr>
        <w:t>time</w:t>
      </w:r>
      <w:r>
        <w:rPr>
          <w:spacing w:val="-2"/>
        </w:rPr>
        <w:t xml:space="preserve"> </w:t>
      </w:r>
      <w:r>
        <w:t>as</w:t>
      </w:r>
      <w:r>
        <w:rPr>
          <w:spacing w:val="83"/>
        </w:rPr>
        <w:t xml:space="preserve"> </w:t>
      </w:r>
      <w:r>
        <w:rPr>
          <w:spacing w:val="-1"/>
        </w:rPr>
        <w:t>may</w:t>
      </w:r>
      <w:r>
        <w:rPr>
          <w:spacing w:val="-3"/>
        </w:rPr>
        <w:t xml:space="preserve"> </w:t>
      </w:r>
      <w:r>
        <w:rPr>
          <w:spacing w:val="-1"/>
        </w:rPr>
        <w:t>be</w:t>
      </w:r>
      <w:r>
        <w:rPr>
          <w:spacing w:val="-3"/>
        </w:rPr>
        <w:t xml:space="preserve"> </w:t>
      </w:r>
      <w:r>
        <w:rPr>
          <w:spacing w:val="-1"/>
        </w:rPr>
        <w:t>agreed</w:t>
      </w:r>
      <w:r>
        <w:rPr>
          <w:spacing w:val="-3"/>
        </w:rPr>
        <w:t xml:space="preserve"> </w:t>
      </w:r>
      <w:r>
        <w:rPr>
          <w:spacing w:val="-1"/>
        </w:rPr>
        <w:t>by</w:t>
      </w:r>
      <w:r>
        <w:rPr>
          <w:spacing w:val="-3"/>
        </w:rPr>
        <w:t xml:space="preserve"> </w:t>
      </w:r>
      <w:r>
        <w:t>the</w:t>
      </w:r>
      <w:r>
        <w:rPr>
          <w:spacing w:val="-2"/>
        </w:rPr>
        <w:t xml:space="preserve"> </w:t>
      </w:r>
      <w:r>
        <w:rPr>
          <w:spacing w:val="-1"/>
        </w:rPr>
        <w:t>parties</w:t>
      </w:r>
      <w:r>
        <w:rPr>
          <w:spacing w:val="-1"/>
          <w:position w:val="7"/>
          <w:sz w:val="14"/>
          <w:szCs w:val="14"/>
        </w:rPr>
        <w:t>1</w:t>
      </w:r>
      <w:r>
        <w:rPr>
          <w:spacing w:val="-1"/>
        </w:rPr>
        <w:t>,</w:t>
      </w:r>
      <w:r>
        <w:rPr>
          <w:spacing w:val="-3"/>
        </w:rPr>
        <w:t xml:space="preserve"> </w:t>
      </w:r>
      <w:r>
        <w:rPr>
          <w:spacing w:val="-2"/>
        </w:rPr>
        <w:t>before</w:t>
      </w:r>
      <w:r>
        <w:rPr>
          <w:spacing w:val="3"/>
        </w:rPr>
        <w:t xml:space="preserve"> </w:t>
      </w:r>
      <w:r>
        <w:rPr>
          <w:spacing w:val="-1"/>
        </w:rPr>
        <w:t xml:space="preserve">finalizing </w:t>
      </w:r>
      <w:r>
        <w:rPr>
          <w:rFonts w:cs="Calibri"/>
        </w:rPr>
        <w:t>the</w:t>
      </w:r>
      <w:r>
        <w:rPr>
          <w:rFonts w:cs="Calibri"/>
          <w:spacing w:val="-3"/>
        </w:rPr>
        <w:t xml:space="preserve"> </w:t>
      </w:r>
      <w:r>
        <w:rPr>
          <w:rFonts w:cs="Calibri"/>
          <w:spacing w:val="-2"/>
        </w:rPr>
        <w:t>CSC’s</w:t>
      </w:r>
      <w:r>
        <w:rPr>
          <w:rFonts w:cs="Calibri"/>
          <w:spacing w:val="2"/>
        </w:rPr>
        <w:t xml:space="preserve"> </w:t>
      </w:r>
      <w:r>
        <w:rPr>
          <w:spacing w:val="-1"/>
        </w:rPr>
        <w:t>review.</w:t>
      </w:r>
      <w:proofErr w:type="gramEnd"/>
      <w:r>
        <w:rPr>
          <w:spacing w:val="-1"/>
        </w:rPr>
        <w:t xml:space="preserve"> </w:t>
      </w:r>
    </w:p>
    <w:p w:rsidR="00B0009C" w:rsidRDefault="00B0009C" w:rsidP="00A01E24">
      <w:pPr>
        <w:pStyle w:val="BodyText"/>
        <w:spacing w:before="62" w:line="275" w:lineRule="auto"/>
        <w:ind w:left="140" w:right="234" w:firstLine="0"/>
        <w:rPr>
          <w:spacing w:val="-1"/>
        </w:rPr>
      </w:pPr>
    </w:p>
    <w:p w:rsidR="008477FC" w:rsidRPr="00A01E24" w:rsidRDefault="00A01E24" w:rsidP="00B0009C">
      <w:pPr>
        <w:pStyle w:val="BodyText"/>
        <w:spacing w:before="62" w:line="275" w:lineRule="auto"/>
        <w:ind w:left="140" w:right="234" w:firstLine="0"/>
        <w:rPr>
          <w:sz w:val="24"/>
          <w:szCs w:val="24"/>
        </w:rPr>
      </w:pPr>
      <w:r>
        <w:rPr>
          <w:color w:val="FF0000"/>
          <w:spacing w:val="-1"/>
          <w:u w:val="single"/>
        </w:rPr>
        <w:t xml:space="preserve">Where </w:t>
      </w:r>
      <w:r w:rsidR="00B0009C">
        <w:rPr>
          <w:color w:val="FF0000"/>
          <w:spacing w:val="-1"/>
          <w:u w:val="single"/>
        </w:rPr>
        <w:t xml:space="preserve">the CSC </w:t>
      </w:r>
      <w:r>
        <w:rPr>
          <w:color w:val="FF0000"/>
          <w:spacing w:val="-1"/>
          <w:u w:val="single"/>
        </w:rPr>
        <w:t xml:space="preserve">has determined that a performance issue exists, it will inform the </w:t>
      </w:r>
      <w:proofErr w:type="spellStart"/>
      <w:r w:rsidR="00B0009C">
        <w:rPr>
          <w:color w:val="FF0000"/>
          <w:spacing w:val="-1"/>
          <w:u w:val="single"/>
        </w:rPr>
        <w:t>ccNSO</w:t>
      </w:r>
      <w:proofErr w:type="spellEnd"/>
      <w:r w:rsidR="00B0009C">
        <w:rPr>
          <w:color w:val="FF0000"/>
          <w:spacing w:val="-1"/>
          <w:u w:val="single"/>
        </w:rPr>
        <w:t xml:space="preserve"> and the GNSO of this event and will keep them regularly apprised of the progress towards resolution of the </w:t>
      </w:r>
      <w:r w:rsidR="005E1D12">
        <w:rPr>
          <w:color w:val="FF0000"/>
          <w:spacing w:val="-1"/>
          <w:u w:val="single"/>
        </w:rPr>
        <w:t xml:space="preserve">performance </w:t>
      </w:r>
      <w:r w:rsidR="00B0009C">
        <w:rPr>
          <w:color w:val="FF0000"/>
          <w:spacing w:val="-1"/>
          <w:u w:val="single"/>
        </w:rPr>
        <w:t xml:space="preserve">issue. </w:t>
      </w:r>
    </w:p>
    <w:p w:rsidR="008477FC" w:rsidRPr="00A01E24" w:rsidRDefault="008477FC"/>
    <w:p w:rsidR="008477FC" w:rsidRDefault="008477FC">
      <w:pPr>
        <w:rPr>
          <w:sz w:val="28"/>
          <w:szCs w:val="28"/>
        </w:rPr>
      </w:pPr>
    </w:p>
    <w:p w:rsidR="00B0009C" w:rsidRDefault="00B0009C">
      <w:pPr>
        <w:rPr>
          <w:sz w:val="28"/>
          <w:szCs w:val="28"/>
        </w:rPr>
      </w:pPr>
    </w:p>
    <w:p w:rsidR="00B0009C" w:rsidRDefault="00B0009C">
      <w:pPr>
        <w:rPr>
          <w:sz w:val="28"/>
          <w:szCs w:val="28"/>
        </w:rPr>
      </w:pPr>
    </w:p>
    <w:p w:rsidR="00B0009C" w:rsidRDefault="00B0009C">
      <w:pPr>
        <w:rPr>
          <w:sz w:val="28"/>
          <w:szCs w:val="28"/>
        </w:rPr>
      </w:pPr>
    </w:p>
    <w:p w:rsidR="00B0009C" w:rsidRDefault="00B0009C">
      <w:pPr>
        <w:rPr>
          <w:sz w:val="28"/>
          <w:szCs w:val="28"/>
        </w:rPr>
      </w:pPr>
    </w:p>
    <w:p w:rsidR="00B0009C" w:rsidRDefault="00B0009C">
      <w:pPr>
        <w:rPr>
          <w:sz w:val="28"/>
          <w:szCs w:val="28"/>
        </w:rPr>
      </w:pPr>
    </w:p>
    <w:p w:rsidR="008477FC" w:rsidRPr="00C405BB" w:rsidRDefault="008477FC">
      <w:pPr>
        <w:rPr>
          <w:b/>
          <w:sz w:val="28"/>
          <w:szCs w:val="28"/>
          <w:u w:val="single"/>
        </w:rPr>
      </w:pPr>
      <w:r w:rsidRPr="00C405BB">
        <w:rPr>
          <w:b/>
          <w:sz w:val="28"/>
          <w:szCs w:val="28"/>
          <w:u w:val="single"/>
        </w:rPr>
        <w:lastRenderedPageBreak/>
        <w:t>Reference</w:t>
      </w:r>
    </w:p>
    <w:p w:rsidR="008477FC" w:rsidRPr="008477FC" w:rsidRDefault="008477FC">
      <w:pPr>
        <w:rPr>
          <w:sz w:val="28"/>
          <w:szCs w:val="28"/>
        </w:rPr>
      </w:pPr>
    </w:p>
    <w:p w:rsidR="008477FC" w:rsidRPr="008477FC" w:rsidRDefault="008477FC" w:rsidP="008477FC">
      <w:pPr>
        <w:pStyle w:val="ListParagraph"/>
        <w:numPr>
          <w:ilvl w:val="0"/>
          <w:numId w:val="1"/>
        </w:numPr>
        <w:rPr>
          <w:sz w:val="28"/>
          <w:szCs w:val="28"/>
        </w:rPr>
      </w:pPr>
      <w:r w:rsidRPr="008477FC">
        <w:rPr>
          <w:sz w:val="28"/>
          <w:szCs w:val="28"/>
        </w:rPr>
        <w:t>Final Report of the CSC Charter Review Team</w:t>
      </w:r>
    </w:p>
    <w:p w:rsidR="008477FC" w:rsidRDefault="008477FC"/>
    <w:p w:rsidR="008477FC" w:rsidRPr="00EF3D87" w:rsidRDefault="008477FC" w:rsidP="008477FC">
      <w:pPr>
        <w:widowControl w:val="0"/>
        <w:autoSpaceDE w:val="0"/>
        <w:autoSpaceDN w:val="0"/>
        <w:adjustRightInd w:val="0"/>
        <w:spacing w:line="216" w:lineRule="atLeast"/>
        <w:outlineLvl w:val="0"/>
        <w:rPr>
          <w:rFonts w:ascii="Arial" w:hAnsi="Arial" w:cs="Arial"/>
          <w:b/>
          <w:sz w:val="22"/>
          <w:szCs w:val="22"/>
        </w:rPr>
      </w:pPr>
      <w:r>
        <w:rPr>
          <w:rFonts w:ascii="Arial" w:hAnsi="Arial" w:cs="Arial"/>
          <w:b/>
          <w:sz w:val="22"/>
          <w:szCs w:val="22"/>
        </w:rPr>
        <w:t>4.</w:t>
      </w:r>
      <w:r w:rsidRPr="00EF3D87">
        <w:rPr>
          <w:rFonts w:ascii="Arial" w:hAnsi="Arial" w:cs="Arial"/>
          <w:b/>
          <w:sz w:val="22"/>
          <w:szCs w:val="22"/>
        </w:rPr>
        <w:t xml:space="preserve">11 Remedial Action Procedures </w:t>
      </w:r>
    </w:p>
    <w:p w:rsidR="008477FC" w:rsidRPr="00EF3D87" w:rsidRDefault="008477FC" w:rsidP="008477FC">
      <w:pPr>
        <w:pStyle w:val="CommentText"/>
        <w:rPr>
          <w:rFonts w:ascii="Arial" w:hAnsi="Arial" w:cs="Arial"/>
          <w:sz w:val="22"/>
          <w:szCs w:val="22"/>
        </w:rPr>
      </w:pPr>
      <w:r w:rsidRPr="00EF3D87">
        <w:rPr>
          <w:rFonts w:ascii="Arial" w:hAnsi="Arial" w:cs="Arial"/>
          <w:sz w:val="22"/>
          <w:szCs w:val="22"/>
        </w:rPr>
        <w:t xml:space="preserve">According to Section 17.1 of the ICANN Bylaws and the Charter, the CSC </w:t>
      </w:r>
      <w:proofErr w:type="gramStart"/>
      <w:r w:rsidRPr="00EF3D87">
        <w:rPr>
          <w:rFonts w:ascii="Arial" w:hAnsi="Arial" w:cs="Arial"/>
          <w:sz w:val="22"/>
          <w:szCs w:val="22"/>
        </w:rPr>
        <w:t>is authorized</w:t>
      </w:r>
      <w:proofErr w:type="gramEnd"/>
      <w:r w:rsidRPr="00EF3D87">
        <w:rPr>
          <w:rFonts w:ascii="Arial" w:hAnsi="Arial" w:cs="Arial"/>
          <w:sz w:val="22"/>
          <w:szCs w:val="22"/>
        </w:rPr>
        <w:t xml:space="preserve"> to undertake remedial action to address poor performance. The Charter requires </w:t>
      </w:r>
      <w:proofErr w:type="gramStart"/>
      <w:r w:rsidRPr="00EF3D87">
        <w:rPr>
          <w:rFonts w:ascii="Arial" w:hAnsi="Arial" w:cs="Arial"/>
          <w:sz w:val="22"/>
          <w:szCs w:val="22"/>
        </w:rPr>
        <w:t>that remedial</w:t>
      </w:r>
      <w:proofErr w:type="gramEnd"/>
      <w:r w:rsidRPr="00EF3D87">
        <w:rPr>
          <w:rFonts w:ascii="Arial" w:hAnsi="Arial" w:cs="Arial"/>
          <w:sz w:val="22"/>
          <w:szCs w:val="22"/>
        </w:rPr>
        <w:t xml:space="preserve"> action has to be undertaken in accordance with Remedial Action Procedures (RAPs) developed and agreed by the CSC and the IANA Functions Operator post-transition. </w:t>
      </w:r>
    </w:p>
    <w:p w:rsidR="008477FC" w:rsidRPr="00EF3D87" w:rsidRDefault="008477FC" w:rsidP="008477FC">
      <w:pPr>
        <w:pStyle w:val="CommentText"/>
        <w:rPr>
          <w:rFonts w:ascii="Arial" w:hAnsi="Arial" w:cs="Arial"/>
          <w:sz w:val="22"/>
          <w:szCs w:val="22"/>
        </w:rPr>
      </w:pPr>
    </w:p>
    <w:p w:rsidR="008477FC" w:rsidRPr="00EF3D87" w:rsidRDefault="008477FC" w:rsidP="008477FC">
      <w:pPr>
        <w:pStyle w:val="CommentText"/>
        <w:rPr>
          <w:rFonts w:ascii="Arial" w:hAnsi="Arial" w:cs="Arial"/>
          <w:sz w:val="22"/>
          <w:szCs w:val="22"/>
        </w:rPr>
      </w:pPr>
      <w:r w:rsidRPr="00EF3D87">
        <w:rPr>
          <w:rFonts w:ascii="Arial" w:hAnsi="Arial" w:cs="Arial"/>
          <w:sz w:val="22"/>
          <w:szCs w:val="22"/>
        </w:rPr>
        <w:t>Accordingly, the CSC and PTI have worked together to develop the RAPs.</w:t>
      </w:r>
    </w:p>
    <w:p w:rsidR="008477FC" w:rsidRPr="00EF3D87" w:rsidRDefault="008477FC" w:rsidP="008477FC">
      <w:pPr>
        <w:pStyle w:val="CommentText"/>
        <w:rPr>
          <w:rFonts w:ascii="Arial" w:hAnsi="Arial" w:cs="Arial"/>
          <w:sz w:val="22"/>
          <w:szCs w:val="22"/>
        </w:rPr>
      </w:pPr>
    </w:p>
    <w:p w:rsidR="008477FC" w:rsidRPr="00EF3D87" w:rsidRDefault="008477FC" w:rsidP="008477FC">
      <w:pPr>
        <w:pStyle w:val="CommentText"/>
        <w:rPr>
          <w:rFonts w:ascii="Arial" w:hAnsi="Arial" w:cs="Arial"/>
          <w:sz w:val="22"/>
          <w:szCs w:val="22"/>
        </w:rPr>
      </w:pPr>
      <w:r w:rsidRPr="00EF3D87">
        <w:rPr>
          <w:rFonts w:ascii="Arial" w:hAnsi="Arial" w:cs="Arial"/>
          <w:sz w:val="22"/>
          <w:szCs w:val="22"/>
        </w:rPr>
        <w:t xml:space="preserve">The RT proposes to amend the Charter to reflect the introduction of agreed RAPs, and as </w:t>
      </w:r>
      <w:proofErr w:type="gramStart"/>
      <w:r w:rsidRPr="00EF3D87">
        <w:rPr>
          <w:rFonts w:ascii="Arial" w:hAnsi="Arial" w:cs="Arial"/>
          <w:sz w:val="22"/>
          <w:szCs w:val="22"/>
        </w:rPr>
        <w:t>such</w:t>
      </w:r>
      <w:proofErr w:type="gramEnd"/>
      <w:r w:rsidRPr="00EF3D87">
        <w:rPr>
          <w:rFonts w:ascii="Arial" w:hAnsi="Arial" w:cs="Arial"/>
          <w:sz w:val="22"/>
          <w:szCs w:val="22"/>
        </w:rPr>
        <w:t xml:space="preserve"> the reference to the development of the RAPs will be removed from the Charter. The RT agrees that the RAPs are a standalone operational document and should be referenced in the Charter, but not included. Initially, the RT was of the opinion that the provision for a regular review of the RAPs should be included in the Charter. </w:t>
      </w:r>
      <w:proofErr w:type="gramStart"/>
      <w:r w:rsidRPr="00EF3D87">
        <w:rPr>
          <w:rFonts w:ascii="Arial" w:hAnsi="Arial" w:cs="Arial"/>
          <w:sz w:val="22"/>
          <w:szCs w:val="22"/>
        </w:rPr>
        <w:t>However, following the comments received in particular from the CSC, and taking into account that the RAP has since been agreed by the CSC and the PTI and is now publicly available</w:t>
      </w:r>
      <w:r w:rsidRPr="00EF3D87">
        <w:rPr>
          <w:rStyle w:val="FootnoteReference"/>
          <w:rFonts w:ascii="Arial" w:hAnsi="Arial" w:cs="Arial"/>
          <w:sz w:val="22"/>
          <w:szCs w:val="22"/>
        </w:rPr>
        <w:footnoteReference w:id="1"/>
      </w:r>
      <w:r w:rsidRPr="00EF3D87">
        <w:rPr>
          <w:rFonts w:ascii="Arial" w:hAnsi="Arial" w:cs="Arial"/>
          <w:sz w:val="22"/>
          <w:szCs w:val="22"/>
        </w:rPr>
        <w:t>, the RT is now of the view that the requirement for review is adequately addressed in the RAP and there is no longer a need to include a change mechanism in the Charter.</w:t>
      </w:r>
      <w:proofErr w:type="gramEnd"/>
      <w:r w:rsidRPr="00EF3D87">
        <w:rPr>
          <w:rFonts w:ascii="Arial" w:hAnsi="Arial" w:cs="Arial"/>
          <w:sz w:val="22"/>
          <w:szCs w:val="22"/>
        </w:rPr>
        <w:t xml:space="preserve">  </w:t>
      </w:r>
    </w:p>
    <w:p w:rsidR="008477FC" w:rsidRPr="00EF3D87" w:rsidRDefault="008477FC" w:rsidP="008477FC">
      <w:pPr>
        <w:pStyle w:val="CommentText"/>
        <w:rPr>
          <w:rFonts w:ascii="Arial" w:hAnsi="Arial" w:cs="Arial"/>
          <w:sz w:val="22"/>
          <w:szCs w:val="22"/>
        </w:rPr>
      </w:pPr>
    </w:p>
    <w:p w:rsidR="008477FC" w:rsidRDefault="008477FC" w:rsidP="008477FC">
      <w:pPr>
        <w:rPr>
          <w:rFonts w:ascii="Arial" w:hAnsi="Arial" w:cs="Arial"/>
          <w:sz w:val="22"/>
          <w:szCs w:val="22"/>
        </w:rPr>
      </w:pPr>
      <w:proofErr w:type="gramStart"/>
      <w:r w:rsidRPr="00EF3D87">
        <w:rPr>
          <w:rFonts w:ascii="Arial" w:hAnsi="Arial" w:cs="Arial"/>
          <w:sz w:val="22"/>
          <w:szCs w:val="22"/>
        </w:rPr>
        <w:t>The RT remains of the view that there should be a requirement to agree a new RAP with any new IANA Functions Operator and that this should be specified at the time of appointing a new operator, for example through the recommendations from the Special IANA Naming Function Review Team</w:t>
      </w:r>
      <w:r w:rsidRPr="00EF3D87">
        <w:rPr>
          <w:rStyle w:val="FootnoteReference"/>
          <w:rFonts w:ascii="Arial" w:hAnsi="Arial" w:cs="Arial"/>
          <w:sz w:val="22"/>
          <w:szCs w:val="22"/>
        </w:rPr>
        <w:footnoteReference w:id="2"/>
      </w:r>
      <w:r w:rsidRPr="00EF3D87">
        <w:rPr>
          <w:rFonts w:ascii="Arial" w:hAnsi="Arial" w:cs="Arial"/>
          <w:sz w:val="22"/>
          <w:szCs w:val="22"/>
        </w:rPr>
        <w:t xml:space="preserve">, and could be ensured by the </w:t>
      </w:r>
      <w:proofErr w:type="spellStart"/>
      <w:r w:rsidRPr="00EF3D87">
        <w:rPr>
          <w:rFonts w:ascii="Arial" w:hAnsi="Arial" w:cs="Arial"/>
          <w:sz w:val="22"/>
          <w:szCs w:val="22"/>
        </w:rPr>
        <w:t>ccNSO</w:t>
      </w:r>
      <w:proofErr w:type="spellEnd"/>
      <w:r w:rsidRPr="00EF3D87">
        <w:rPr>
          <w:rFonts w:ascii="Arial" w:hAnsi="Arial" w:cs="Arial"/>
          <w:sz w:val="22"/>
          <w:szCs w:val="22"/>
        </w:rPr>
        <w:t xml:space="preserve"> and GNSO Councils when appropriate.</w:t>
      </w:r>
      <w:proofErr w:type="gramEnd"/>
    </w:p>
    <w:p w:rsidR="008477FC" w:rsidRDefault="008477FC" w:rsidP="008477FC">
      <w:pPr>
        <w:rPr>
          <w:rFonts w:ascii="Arial" w:hAnsi="Arial" w:cs="Arial"/>
          <w:sz w:val="22"/>
          <w:szCs w:val="22"/>
        </w:rPr>
      </w:pPr>
    </w:p>
    <w:p w:rsidR="008477FC" w:rsidRPr="008477FC" w:rsidRDefault="008477FC" w:rsidP="008477FC">
      <w:pPr>
        <w:pStyle w:val="ListParagraph"/>
        <w:numPr>
          <w:ilvl w:val="0"/>
          <w:numId w:val="1"/>
        </w:numPr>
        <w:rPr>
          <w:sz w:val="28"/>
          <w:szCs w:val="28"/>
          <w:u w:val="single"/>
        </w:rPr>
      </w:pPr>
      <w:r w:rsidRPr="008477FC">
        <w:rPr>
          <w:sz w:val="28"/>
          <w:szCs w:val="28"/>
          <w:u w:val="single"/>
        </w:rPr>
        <w:t>Revised CSC Charter</w:t>
      </w:r>
    </w:p>
    <w:p w:rsidR="008477FC" w:rsidRDefault="008477FC" w:rsidP="008477FC"/>
    <w:p w:rsidR="008477FC" w:rsidRDefault="008477FC" w:rsidP="008477FC">
      <w:r w:rsidRPr="008477FC">
        <w:t>“The CSC is authorized to undertake remedial action to address performance issues in accordance with the Remedial Action Procedures (RAP) published on the CSC website.  The RAP may be updated from time to time in accordance with the change mechanism foreseen in the RAP.</w:t>
      </w:r>
      <w:r w:rsidR="00C405BB">
        <w:t>”</w:t>
      </w:r>
      <w:bookmarkStart w:id="0" w:name="_GoBack"/>
      <w:bookmarkEnd w:id="0"/>
    </w:p>
    <w:p w:rsidR="008477FC" w:rsidRDefault="008477FC" w:rsidP="008477FC"/>
    <w:p w:rsidR="008477FC" w:rsidRDefault="008477FC" w:rsidP="008477FC"/>
    <w:sectPr w:rsidR="008477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32" w:rsidRDefault="00CE5032" w:rsidP="008477FC">
      <w:r>
        <w:separator/>
      </w:r>
    </w:p>
  </w:endnote>
  <w:endnote w:type="continuationSeparator" w:id="0">
    <w:p w:rsidR="00CE5032" w:rsidRDefault="00CE5032" w:rsidP="0084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32" w:rsidRDefault="00CE5032" w:rsidP="008477FC">
      <w:r>
        <w:separator/>
      </w:r>
    </w:p>
  </w:footnote>
  <w:footnote w:type="continuationSeparator" w:id="0">
    <w:p w:rsidR="00CE5032" w:rsidRDefault="00CE5032" w:rsidP="008477FC">
      <w:r>
        <w:continuationSeparator/>
      </w:r>
    </w:p>
  </w:footnote>
  <w:footnote w:id="1">
    <w:p w:rsidR="008477FC" w:rsidRPr="00E42A14" w:rsidRDefault="008477FC" w:rsidP="008477FC">
      <w:pPr>
        <w:pStyle w:val="FootnoteText"/>
        <w:rPr>
          <w:sz w:val="22"/>
          <w:szCs w:val="22"/>
        </w:rPr>
      </w:pPr>
      <w:r>
        <w:rPr>
          <w:rStyle w:val="FootnoteReference"/>
        </w:rPr>
        <w:footnoteRef/>
      </w:r>
      <w:r>
        <w:t xml:space="preserve"> </w:t>
      </w:r>
      <w:r w:rsidRPr="00E42A14">
        <w:rPr>
          <w:sz w:val="22"/>
          <w:szCs w:val="22"/>
        </w:rPr>
        <w:t>T</w:t>
      </w:r>
      <w:r w:rsidRPr="00C14425">
        <w:rPr>
          <w:sz w:val="22"/>
          <w:szCs w:val="22"/>
        </w:rPr>
        <w:t>he CSC and PTI f</w:t>
      </w:r>
      <w:r w:rsidRPr="00E42A14">
        <w:rPr>
          <w:sz w:val="22"/>
          <w:szCs w:val="22"/>
        </w:rPr>
        <w:t>o</w:t>
      </w:r>
      <w:r>
        <w:rPr>
          <w:sz w:val="22"/>
          <w:szCs w:val="22"/>
        </w:rPr>
        <w:t>r</w:t>
      </w:r>
      <w:r w:rsidRPr="00E42A14">
        <w:rPr>
          <w:sz w:val="22"/>
          <w:szCs w:val="22"/>
        </w:rPr>
        <w:t xml:space="preserve">mally agreed on the Remedial Action Procedures at May meeting of the CSC. The RAP is published </w:t>
      </w:r>
      <w:hyperlink r:id="rId1" w:history="1">
        <w:r w:rsidRPr="00E42A14">
          <w:rPr>
            <w:rStyle w:val="Hyperlink"/>
            <w:sz w:val="22"/>
            <w:szCs w:val="22"/>
          </w:rPr>
          <w:t>https://www.icann.org/en/system/files/files/csc-remedial-action-procedures-03mar18-en.pdf</w:t>
        </w:r>
      </w:hyperlink>
      <w:r w:rsidRPr="00E42A14">
        <w:rPr>
          <w:sz w:val="22"/>
          <w:szCs w:val="22"/>
        </w:rPr>
        <w:t xml:space="preserve"> </w:t>
      </w:r>
    </w:p>
  </w:footnote>
  <w:footnote w:id="2">
    <w:p w:rsidR="008477FC" w:rsidRDefault="008477FC" w:rsidP="008477FC">
      <w:pPr>
        <w:pStyle w:val="FootnoteText"/>
      </w:pPr>
      <w:r>
        <w:rPr>
          <w:rStyle w:val="FootnoteReference"/>
        </w:rPr>
        <w:footnoteRef/>
      </w:r>
      <w:r>
        <w:t xml:space="preserve"> </w:t>
      </w:r>
      <w:r w:rsidRPr="00E42A14">
        <w:rPr>
          <w:sz w:val="22"/>
          <w:szCs w:val="22"/>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62B7A"/>
    <w:multiLevelType w:val="hybridMultilevel"/>
    <w:tmpl w:val="68723DA6"/>
    <w:lvl w:ilvl="0" w:tplc="9508E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204C5"/>
    <w:multiLevelType w:val="hybridMultilevel"/>
    <w:tmpl w:val="85B60C92"/>
    <w:lvl w:ilvl="0" w:tplc="9508E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A1305"/>
    <w:multiLevelType w:val="hybridMultilevel"/>
    <w:tmpl w:val="CD523FC8"/>
    <w:lvl w:ilvl="0" w:tplc="04090019">
      <w:start w:val="1"/>
      <w:numFmt w:val="lowerLetter"/>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4B107469"/>
    <w:multiLevelType w:val="hybridMultilevel"/>
    <w:tmpl w:val="ADA0898A"/>
    <w:lvl w:ilvl="0" w:tplc="9508E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FC"/>
    <w:rsid w:val="001D2B00"/>
    <w:rsid w:val="003A1E41"/>
    <w:rsid w:val="005E1D12"/>
    <w:rsid w:val="008477FC"/>
    <w:rsid w:val="00A01E24"/>
    <w:rsid w:val="00B0009C"/>
    <w:rsid w:val="00C405BB"/>
    <w:rsid w:val="00CE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AA51"/>
  <w15:chartTrackingRefBased/>
  <w15:docId w15:val="{C0436E9E-B1C9-41B3-9430-E49C00D2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477FC"/>
    <w:pPr>
      <w:widowControl w:val="0"/>
    </w:pPr>
    <w:rPr>
      <w:sz w:val="20"/>
      <w:szCs w:val="20"/>
    </w:rPr>
  </w:style>
  <w:style w:type="character" w:customStyle="1" w:styleId="CommentTextChar">
    <w:name w:val="Comment Text Char"/>
    <w:basedOn w:val="DefaultParagraphFont"/>
    <w:link w:val="CommentText"/>
    <w:uiPriority w:val="99"/>
    <w:rsid w:val="008477FC"/>
    <w:rPr>
      <w:sz w:val="20"/>
      <w:szCs w:val="20"/>
    </w:rPr>
  </w:style>
  <w:style w:type="character" w:styleId="Hyperlink">
    <w:name w:val="Hyperlink"/>
    <w:basedOn w:val="DefaultParagraphFont"/>
    <w:uiPriority w:val="99"/>
    <w:unhideWhenUsed/>
    <w:rsid w:val="008477FC"/>
    <w:rPr>
      <w:color w:val="0563C1" w:themeColor="hyperlink"/>
      <w:u w:val="single"/>
    </w:rPr>
  </w:style>
  <w:style w:type="paragraph" w:styleId="FootnoteText">
    <w:name w:val="footnote text"/>
    <w:basedOn w:val="Normal"/>
    <w:link w:val="FootnoteTextChar"/>
    <w:uiPriority w:val="99"/>
    <w:unhideWhenUsed/>
    <w:rsid w:val="008477FC"/>
    <w:pPr>
      <w:widowControl w:val="0"/>
    </w:pPr>
  </w:style>
  <w:style w:type="character" w:customStyle="1" w:styleId="FootnoteTextChar">
    <w:name w:val="Footnote Text Char"/>
    <w:basedOn w:val="DefaultParagraphFont"/>
    <w:link w:val="FootnoteText"/>
    <w:uiPriority w:val="99"/>
    <w:rsid w:val="008477FC"/>
    <w:rPr>
      <w:sz w:val="24"/>
      <w:szCs w:val="24"/>
    </w:rPr>
  </w:style>
  <w:style w:type="character" w:styleId="FootnoteReference">
    <w:name w:val="footnote reference"/>
    <w:basedOn w:val="DefaultParagraphFont"/>
    <w:uiPriority w:val="99"/>
    <w:unhideWhenUsed/>
    <w:rsid w:val="008477FC"/>
    <w:rPr>
      <w:vertAlign w:val="superscript"/>
    </w:rPr>
  </w:style>
  <w:style w:type="paragraph" w:styleId="ListParagraph">
    <w:name w:val="List Paragraph"/>
    <w:basedOn w:val="Normal"/>
    <w:uiPriority w:val="34"/>
    <w:qFormat/>
    <w:rsid w:val="008477FC"/>
    <w:pPr>
      <w:ind w:left="720"/>
      <w:contextualSpacing/>
    </w:pPr>
  </w:style>
  <w:style w:type="paragraph" w:styleId="BodyText">
    <w:name w:val="Body Text"/>
    <w:basedOn w:val="Normal"/>
    <w:link w:val="BodyTextChar"/>
    <w:uiPriority w:val="1"/>
    <w:qFormat/>
    <w:rsid w:val="00A01E24"/>
    <w:pPr>
      <w:widowControl w:val="0"/>
      <w:ind w:left="500" w:hanging="360"/>
    </w:pPr>
    <w:rPr>
      <w:rFonts w:ascii="Calibri" w:eastAsia="Calibri" w:hAnsi="Calibri"/>
      <w:sz w:val="22"/>
      <w:szCs w:val="22"/>
    </w:rPr>
  </w:style>
  <w:style w:type="character" w:customStyle="1" w:styleId="BodyTextChar">
    <w:name w:val="Body Text Char"/>
    <w:basedOn w:val="DefaultParagraphFont"/>
    <w:link w:val="BodyText"/>
    <w:uiPriority w:val="1"/>
    <w:rsid w:val="00A01E24"/>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csc-remedial-action-procedures-03mar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MacGillivray</dc:creator>
  <cp:keywords/>
  <dc:description/>
  <cp:lastModifiedBy>Allan MacGillivray</cp:lastModifiedBy>
  <cp:revision>4</cp:revision>
  <dcterms:created xsi:type="dcterms:W3CDTF">2018-10-04T15:37:00Z</dcterms:created>
  <dcterms:modified xsi:type="dcterms:W3CDTF">2018-10-04T16:11:00Z</dcterms:modified>
</cp:coreProperties>
</file>