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18D8" w14:textId="069E1CCB" w:rsidR="00C612DE" w:rsidRPr="00CD490A" w:rsidRDefault="00F03AF8" w:rsidP="00C612DE">
      <w:pPr>
        <w:pStyle w:val="Heading1"/>
        <w:rPr>
          <w:rFonts w:asciiTheme="minorHAnsi" w:hAnsiTheme="minorHAnsi" w:cstheme="minorHAnsi"/>
        </w:rPr>
      </w:pPr>
      <w:r w:rsidRPr="00CD490A">
        <w:rPr>
          <w:rFonts w:asciiTheme="minorHAnsi" w:hAnsiTheme="minorHAnsi" w:cstheme="minorHAnsi"/>
        </w:rPr>
        <w:t xml:space="preserve">Request Analysis for Change to </w:t>
      </w:r>
      <w:r w:rsidR="00C612DE" w:rsidRPr="00CD490A">
        <w:rPr>
          <w:rFonts w:asciiTheme="minorHAnsi" w:hAnsiTheme="minorHAnsi" w:cstheme="minorHAnsi"/>
        </w:rPr>
        <w:t>Technical Check SLAs</w:t>
      </w:r>
    </w:p>
    <w:p w14:paraId="11A84652" w14:textId="77777777" w:rsidR="001D673A" w:rsidRPr="00CD490A" w:rsidRDefault="001D673A" w:rsidP="00F30894">
      <w:pPr>
        <w:rPr>
          <w:rFonts w:cstheme="minorHAnsi"/>
        </w:rPr>
      </w:pPr>
    </w:p>
    <w:p w14:paraId="381E0CC1" w14:textId="5D0F070E" w:rsidR="00F30894" w:rsidRPr="00CD490A" w:rsidRDefault="00F30894" w:rsidP="00F30894">
      <w:pPr>
        <w:rPr>
          <w:rFonts w:cstheme="minorHAnsi"/>
        </w:rPr>
      </w:pPr>
      <w:r w:rsidRPr="00CD490A">
        <w:rPr>
          <w:rFonts w:cstheme="minorHAnsi"/>
        </w:rPr>
        <w:t>ICANN, PTI and the CSC worked to develop the new  “</w:t>
      </w:r>
      <w:hyperlink r:id="rId7" w:history="1">
        <w:r w:rsidRPr="00CD490A">
          <w:rPr>
            <w:rStyle w:val="Hyperlink"/>
            <w:rFonts w:cstheme="minorHAnsi"/>
          </w:rPr>
          <w:t>Process for Amending the IANA Naming Service Level Agreements</w:t>
        </w:r>
      </w:hyperlink>
      <w:r w:rsidRPr="00CD490A">
        <w:rPr>
          <w:rFonts w:cstheme="minorHAnsi"/>
          <w:lang w:val="en-AU"/>
        </w:rPr>
        <w:t>”</w:t>
      </w:r>
      <w:r w:rsidRPr="00CD490A">
        <w:rPr>
          <w:rFonts w:cstheme="minorHAnsi"/>
          <w:i/>
        </w:rPr>
        <w:t xml:space="preserve">.  </w:t>
      </w:r>
      <w:r w:rsidRPr="00CD490A">
        <w:rPr>
          <w:rFonts w:cstheme="minorHAnsi"/>
        </w:rPr>
        <w:t xml:space="preserve">The </w:t>
      </w:r>
      <w:r w:rsidR="0047040F">
        <w:rPr>
          <w:rFonts w:cstheme="minorHAnsi"/>
        </w:rPr>
        <w:t xml:space="preserve">SLA change </w:t>
      </w:r>
      <w:r w:rsidRPr="00CD490A">
        <w:rPr>
          <w:rFonts w:cstheme="minorHAnsi"/>
        </w:rPr>
        <w:t xml:space="preserve">process provides for how to determine if an SLA should be modified, and the method for doing so with appropriate consultation and agreement levels.  This process contains safeguards and mechanisms to ensure that due diligence will be followed in making changes to the SLAs.  </w:t>
      </w:r>
    </w:p>
    <w:p w14:paraId="6ACA5843" w14:textId="6475D47D" w:rsidR="00790B38" w:rsidRDefault="00F30894" w:rsidP="00790B38">
      <w:pPr>
        <w:rPr>
          <w:rFonts w:cstheme="minorHAnsi"/>
        </w:rPr>
      </w:pPr>
      <w:r w:rsidRPr="00CD490A">
        <w:rPr>
          <w:rFonts w:cstheme="minorHAnsi"/>
        </w:rPr>
        <w:t xml:space="preserve">None of the requirements in the process for amending IANA Naming SLAs override any obligations within the IANA Naming Functions Contract. </w:t>
      </w:r>
    </w:p>
    <w:p w14:paraId="1AC11C05" w14:textId="1D814AC3" w:rsidR="00A751BA" w:rsidRPr="00CD490A" w:rsidRDefault="00851060">
      <w:pPr>
        <w:rPr>
          <w:rFonts w:cstheme="minorHAnsi"/>
        </w:rPr>
      </w:pPr>
      <w:r>
        <w:rPr>
          <w:rFonts w:cstheme="minorHAnsi"/>
        </w:rPr>
        <w:t>Per the SLA change process, “</w:t>
      </w:r>
      <w:r w:rsidRPr="00851060">
        <w:rPr>
          <w:rFonts w:cstheme="minorHAnsi"/>
        </w:rPr>
        <w:t>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w:t>
      </w:r>
      <w:r w:rsidR="003D5DB0">
        <w:rPr>
          <w:rFonts w:cstheme="minorHAnsi"/>
        </w:rPr>
        <w:t xml:space="preserve"> </w:t>
      </w:r>
      <w:r w:rsidR="00A751BA" w:rsidRPr="00CD490A">
        <w:rPr>
          <w:rFonts w:cstheme="minorHAnsi"/>
        </w:rPr>
        <w:t xml:space="preserve">Following the </w:t>
      </w:r>
      <w:r>
        <w:rPr>
          <w:rFonts w:cstheme="minorHAnsi"/>
        </w:rPr>
        <w:t xml:space="preserve">SLA change process requirement, </w:t>
      </w:r>
      <w:r w:rsidR="00A751BA" w:rsidRPr="00CD490A">
        <w:rPr>
          <w:rFonts w:cstheme="minorHAnsi"/>
        </w:rPr>
        <w:t xml:space="preserve">PTI is </w:t>
      </w:r>
      <w:r>
        <w:rPr>
          <w:rFonts w:cstheme="minorHAnsi"/>
        </w:rPr>
        <w:t xml:space="preserve">providing the following analysis </w:t>
      </w:r>
      <w:r w:rsidR="00A751BA" w:rsidRPr="00CD490A">
        <w:rPr>
          <w:rFonts w:cstheme="minorHAnsi"/>
        </w:rPr>
        <w:t>requesting that the PTI</w:t>
      </w:r>
      <w:r w:rsidR="00790B38" w:rsidRPr="00CD490A">
        <w:rPr>
          <w:rFonts w:cstheme="minorHAnsi"/>
        </w:rPr>
        <w:t xml:space="preserve">, </w:t>
      </w:r>
      <w:r w:rsidR="00A751BA" w:rsidRPr="00CD490A">
        <w:rPr>
          <w:rFonts w:cstheme="minorHAnsi"/>
        </w:rPr>
        <w:t xml:space="preserve">CSC </w:t>
      </w:r>
      <w:r w:rsidR="00790B38" w:rsidRPr="00CD490A">
        <w:rPr>
          <w:rFonts w:cstheme="minorHAnsi"/>
        </w:rPr>
        <w:t xml:space="preserve">and ICANN </w:t>
      </w:r>
      <w:r w:rsidR="00A751BA" w:rsidRPr="00CD490A">
        <w:rPr>
          <w:rFonts w:cstheme="minorHAnsi"/>
        </w:rPr>
        <w:t>agree to amend the following metrics:</w:t>
      </w:r>
    </w:p>
    <w:p w14:paraId="131F4C22" w14:textId="67B05EF8" w:rsidR="00A751BA" w:rsidRPr="00CD490A" w:rsidRDefault="00A751BA" w:rsidP="00A751BA">
      <w:pPr>
        <w:pStyle w:val="ListParagraph"/>
        <w:numPr>
          <w:ilvl w:val="0"/>
          <w:numId w:val="1"/>
        </w:numPr>
        <w:rPr>
          <w:rFonts w:cstheme="minorHAnsi"/>
        </w:rPr>
      </w:pPr>
      <w:r w:rsidRPr="00CD490A">
        <w:rPr>
          <w:rFonts w:cstheme="minorHAnsi"/>
        </w:rPr>
        <w:t>Technical Check – Retest</w:t>
      </w:r>
    </w:p>
    <w:p w14:paraId="7B51210D" w14:textId="7CE53C80" w:rsidR="00A751BA" w:rsidRPr="00CD490A" w:rsidRDefault="00A751BA" w:rsidP="00A751BA">
      <w:pPr>
        <w:pStyle w:val="ListParagraph"/>
        <w:numPr>
          <w:ilvl w:val="0"/>
          <w:numId w:val="1"/>
        </w:numPr>
        <w:rPr>
          <w:rFonts w:cstheme="minorHAnsi"/>
        </w:rPr>
      </w:pPr>
      <w:r w:rsidRPr="00CD490A">
        <w:rPr>
          <w:rFonts w:cstheme="minorHAnsi"/>
        </w:rPr>
        <w:t>Technical Check – Supplemental</w:t>
      </w:r>
    </w:p>
    <w:p w14:paraId="580BD63E" w14:textId="5B7D961A" w:rsidR="00F30894" w:rsidRPr="00CD490A" w:rsidRDefault="00A751BA" w:rsidP="004A0276">
      <w:pPr>
        <w:rPr>
          <w:rFonts w:cstheme="minorHAnsi"/>
        </w:rPr>
      </w:pPr>
      <w:r w:rsidRPr="00CD490A">
        <w:rPr>
          <w:rFonts w:cstheme="minorHAnsi"/>
        </w:rPr>
        <w:t xml:space="preserve"> </w:t>
      </w: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2C4457A5" w:rsidR="005B5714" w:rsidRPr="00CD490A" w:rsidRDefault="005B5714" w:rsidP="00A751BA">
            <w:pPr>
              <w:rPr>
                <w:rFonts w:cstheme="minorHAnsi"/>
                <w:b/>
              </w:rPr>
            </w:pPr>
            <w:r w:rsidRPr="00CD490A">
              <w:rPr>
                <w:rFonts w:cstheme="minorHAnsi"/>
                <w:b/>
              </w:rPr>
              <w:t>BACKGROUND BEHIND REQUEST FOR SLA CHANGE</w:t>
            </w:r>
          </w:p>
        </w:tc>
      </w:tr>
      <w:tr w:rsidR="005B5714" w:rsidRPr="00CD490A" w14:paraId="7A0C03EB" w14:textId="77777777" w:rsidTr="005B5714">
        <w:tc>
          <w:tcPr>
            <w:tcW w:w="9350" w:type="dxa"/>
          </w:tcPr>
          <w:p w14:paraId="7E82AB0A" w14:textId="20053229" w:rsidR="005B5714" w:rsidRPr="00CD490A" w:rsidRDefault="005B5714" w:rsidP="005B5714">
            <w:pPr>
              <w:rPr>
                <w:rFonts w:cstheme="minorHAnsi"/>
              </w:rPr>
            </w:pPr>
            <w:r w:rsidRPr="00CD490A">
              <w:rPr>
                <w:rFonts w:cstheme="minorHAnsi"/>
              </w:rPr>
              <w:t>The initial SLAs used in the IANA Naming Function contract were based on operational data provided by IANA Services. While it was a significant amount of data, it was only about 6</w:t>
            </w:r>
            <w:r w:rsidR="00AE6A83" w:rsidRPr="00CD490A">
              <w:rPr>
                <w:rFonts w:cstheme="minorHAnsi"/>
              </w:rPr>
              <w:t>-7</w:t>
            </w:r>
            <w:r w:rsidRPr="00CD490A">
              <w:rPr>
                <w:rFonts w:cstheme="minorHAnsi"/>
              </w:rPr>
              <w:t xml:space="preserve"> </w:t>
            </w:r>
            <w:r w:rsidR="00A90CAB" w:rsidRPr="00CD490A">
              <w:rPr>
                <w:rFonts w:cstheme="minorHAnsi"/>
              </w:rPr>
              <w:t>months’ worth</w:t>
            </w:r>
            <w:r w:rsidRPr="00CD490A">
              <w:rPr>
                <w:rFonts w:cstheme="minorHAnsi"/>
              </w:rPr>
              <w:t xml:space="preserve"> of data and as such the sample size was not large enough to encompass many data points for each request type. As such, the Customer Standing Committee (CSC) identified that some of the SLAs were set at a much lower rate than actual historical trends. The CSC recognized that certain SLAs may need to be modified, but according to the contract, such changes could not take place until a year had passed, giving the CSC twelve (12) months of reports to reflect on. (CSC Meeting 6, 16 January 2017).  </w:t>
            </w:r>
          </w:p>
          <w:p w14:paraId="274AC248" w14:textId="75E89F22" w:rsidR="005B5714" w:rsidRPr="00CD490A" w:rsidRDefault="005B5714" w:rsidP="005B5714">
            <w:pPr>
              <w:rPr>
                <w:rFonts w:cstheme="minorHAnsi"/>
              </w:rPr>
            </w:pPr>
            <w:r w:rsidRPr="00CD490A">
              <w:rPr>
                <w:rFonts w:cstheme="minorHAnsi"/>
              </w:rPr>
              <w:t>We now have a larger set of data that has been collected over the last 30+ months and a much clearer understanding for operational thresholds.</w:t>
            </w: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73934CA1" w:rsidR="00255036" w:rsidRPr="00CD490A" w:rsidRDefault="00255036" w:rsidP="00A751BA">
            <w:pPr>
              <w:rPr>
                <w:rFonts w:cstheme="minorHAnsi"/>
                <w:b/>
              </w:rPr>
            </w:pPr>
            <w:r w:rsidRPr="00CD490A">
              <w:rPr>
                <w:rFonts w:cstheme="minorHAnsi"/>
                <w:b/>
              </w:rPr>
              <w:t>SYNOPSYS OF REQUSTED CHANGE</w:t>
            </w:r>
          </w:p>
        </w:tc>
      </w:tr>
      <w:tr w:rsidR="00255036" w:rsidRPr="00CD490A" w14:paraId="754AD19B" w14:textId="77777777" w:rsidTr="00255036">
        <w:tc>
          <w:tcPr>
            <w:tcW w:w="9350" w:type="dxa"/>
          </w:tcPr>
          <w:p w14:paraId="1BB86B0D" w14:textId="77777777" w:rsidR="0074140C" w:rsidRPr="00CD490A" w:rsidRDefault="0074140C" w:rsidP="0074140C">
            <w:pPr>
              <w:rPr>
                <w:rFonts w:cstheme="minorHAnsi"/>
              </w:rPr>
            </w:pPr>
            <w:r w:rsidRPr="00CD490A">
              <w:rPr>
                <w:rFonts w:cstheme="minorHAnsi"/>
              </w:rPr>
              <w:t xml:space="preserve">Technical Check metrics relate to time spent waiting for responses from nameservers that ultimately are unreachable (i.e. time waiting to timeout, multiplied by retries.) These SLAs continued to be missed on a sporadic basis and it was noted that the SLA threshold was set lower than actual historical trends available at the time of the PTI transition. </w:t>
            </w:r>
          </w:p>
          <w:p w14:paraId="0961501B" w14:textId="26E16BEE" w:rsidR="00255036" w:rsidRPr="00CD490A" w:rsidRDefault="0074140C" w:rsidP="00A751BA">
            <w:pPr>
              <w:rPr>
                <w:rFonts w:cstheme="minorHAnsi"/>
              </w:rPr>
            </w:pPr>
            <w:r w:rsidRPr="00CD490A">
              <w:rPr>
                <w:rFonts w:cstheme="minorHAnsi"/>
              </w:rPr>
              <w:t xml:space="preserve">A guiding general principle in the SLAs developed to monitor performance is that SLA time should be attributed to the party responsible, meaning that the SLA should not be missed if the data being tested is bad and as such more time needs to be allocated for the technical check to be completed.  </w:t>
            </w:r>
            <w:r w:rsidRPr="00CD490A">
              <w:rPr>
                <w:rFonts w:cstheme="minorHAnsi"/>
              </w:rPr>
              <w:lastRenderedPageBreak/>
              <w:t>The CSC, PTI and ICANN agreed that missing the Technical Check SLAs was attributed to PTI’s customer, and therefore were beyond PTI’s control.  Any month where these SLAs were missed, the CSC noted on their monthly report that these “missed service level agreement(s) were satisfactorily explained and not an indication of a performance issue.”</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tbl>
      <w:tblPr>
        <w:tblStyle w:val="TableGrid"/>
        <w:tblW w:w="9737" w:type="dxa"/>
        <w:tblInd w:w="-113" w:type="dxa"/>
        <w:tblLook w:val="04A0" w:firstRow="1" w:lastRow="0" w:firstColumn="1" w:lastColumn="0" w:noHBand="0" w:noVBand="1"/>
      </w:tblPr>
      <w:tblGrid>
        <w:gridCol w:w="1567"/>
        <w:gridCol w:w="1160"/>
        <w:gridCol w:w="1481"/>
        <w:gridCol w:w="1213"/>
        <w:gridCol w:w="1581"/>
        <w:gridCol w:w="2735"/>
      </w:tblGrid>
      <w:tr w:rsidR="00C903A1" w:rsidRPr="00CD490A" w14:paraId="747DFA11" w14:textId="77777777" w:rsidTr="00F67E24">
        <w:trPr>
          <w:trHeight w:val="762"/>
        </w:trPr>
        <w:tc>
          <w:tcPr>
            <w:tcW w:w="1567" w:type="dxa"/>
            <w:shd w:val="clear" w:color="auto" w:fill="C0C0C0"/>
          </w:tcPr>
          <w:p w14:paraId="2D8FD8A3" w14:textId="77777777" w:rsidR="00C903A1" w:rsidRPr="00CD490A" w:rsidRDefault="00C903A1" w:rsidP="00F67E24">
            <w:pPr>
              <w:rPr>
                <w:rFonts w:cstheme="minorHAnsi"/>
              </w:rPr>
            </w:pPr>
            <w:r w:rsidRPr="00CD490A">
              <w:rPr>
                <w:rFonts w:cstheme="minorHAnsi"/>
              </w:rPr>
              <w:t>Metric</w:t>
            </w:r>
          </w:p>
        </w:tc>
        <w:tc>
          <w:tcPr>
            <w:tcW w:w="1160" w:type="dxa"/>
            <w:shd w:val="clear" w:color="auto" w:fill="C0C0C0"/>
          </w:tcPr>
          <w:p w14:paraId="0276AC1A" w14:textId="77777777" w:rsidR="00C903A1" w:rsidRPr="00CD490A" w:rsidRDefault="00C903A1" w:rsidP="00F67E24">
            <w:pPr>
              <w:rPr>
                <w:rFonts w:cstheme="minorHAnsi"/>
              </w:rPr>
            </w:pPr>
            <w:r w:rsidRPr="00CD490A">
              <w:rPr>
                <w:rFonts w:cstheme="minorHAnsi"/>
              </w:rPr>
              <w:t>Current SLA</w:t>
            </w:r>
          </w:p>
        </w:tc>
        <w:tc>
          <w:tcPr>
            <w:tcW w:w="1481" w:type="dxa"/>
            <w:shd w:val="clear" w:color="auto" w:fill="C0C0C0"/>
          </w:tcPr>
          <w:p w14:paraId="1DB50E7B" w14:textId="77777777" w:rsidR="00C903A1" w:rsidRPr="00CD490A" w:rsidRDefault="00C903A1" w:rsidP="00F67E24">
            <w:pPr>
              <w:rPr>
                <w:rFonts w:cstheme="minorHAnsi"/>
              </w:rPr>
            </w:pPr>
            <w:r w:rsidRPr="00CD490A">
              <w:rPr>
                <w:rFonts w:cstheme="minorHAnsi"/>
              </w:rPr>
              <w:t>Actual Performance</w:t>
            </w:r>
          </w:p>
        </w:tc>
        <w:tc>
          <w:tcPr>
            <w:tcW w:w="1213" w:type="dxa"/>
            <w:shd w:val="clear" w:color="auto" w:fill="C0C0C0"/>
          </w:tcPr>
          <w:p w14:paraId="45F93E88" w14:textId="77777777" w:rsidR="00C903A1" w:rsidRPr="00CD490A" w:rsidRDefault="00C903A1" w:rsidP="00F67E24">
            <w:pPr>
              <w:rPr>
                <w:rFonts w:cstheme="minorHAnsi"/>
              </w:rPr>
            </w:pPr>
            <w:r w:rsidRPr="00CD490A">
              <w:rPr>
                <w:rFonts w:cstheme="minorHAnsi"/>
              </w:rPr>
              <w:t>Adjusted SLA</w:t>
            </w:r>
          </w:p>
        </w:tc>
        <w:tc>
          <w:tcPr>
            <w:tcW w:w="1581" w:type="dxa"/>
            <w:shd w:val="clear" w:color="auto" w:fill="C0C0C0"/>
          </w:tcPr>
          <w:p w14:paraId="05E0BA95" w14:textId="77777777" w:rsidR="00C903A1" w:rsidRPr="00CD490A" w:rsidRDefault="00C903A1" w:rsidP="00F67E24">
            <w:pPr>
              <w:rPr>
                <w:rFonts w:cstheme="minorHAnsi"/>
              </w:rPr>
            </w:pPr>
            <w:r w:rsidRPr="00CD490A">
              <w:rPr>
                <w:rFonts w:cstheme="minorHAnsi"/>
              </w:rPr>
              <w:t>Explanation</w:t>
            </w:r>
          </w:p>
        </w:tc>
        <w:tc>
          <w:tcPr>
            <w:tcW w:w="2735" w:type="dxa"/>
            <w:shd w:val="clear" w:color="auto" w:fill="C0C0C0"/>
          </w:tcPr>
          <w:p w14:paraId="19628B12" w14:textId="77777777" w:rsidR="00C903A1" w:rsidRPr="00CD490A" w:rsidRDefault="00C903A1" w:rsidP="00F67E24">
            <w:pPr>
              <w:rPr>
                <w:rFonts w:cstheme="minorHAnsi"/>
              </w:rPr>
            </w:pPr>
            <w:r w:rsidRPr="00CD490A">
              <w:rPr>
                <w:rFonts w:cstheme="minorHAnsi"/>
              </w:rPr>
              <w:t>Implementation Details</w:t>
            </w:r>
          </w:p>
        </w:tc>
      </w:tr>
      <w:tr w:rsidR="00C903A1" w:rsidRPr="00CD490A" w14:paraId="3DE42949" w14:textId="77777777" w:rsidTr="00F67E24">
        <w:trPr>
          <w:trHeight w:val="1284"/>
        </w:trPr>
        <w:tc>
          <w:tcPr>
            <w:tcW w:w="1567" w:type="dxa"/>
          </w:tcPr>
          <w:p w14:paraId="1FEF57C9" w14:textId="77777777" w:rsidR="00C903A1" w:rsidRPr="00CD490A" w:rsidRDefault="00C903A1" w:rsidP="00F67E24">
            <w:pPr>
              <w:rPr>
                <w:rFonts w:cstheme="minorHAnsi"/>
              </w:rPr>
            </w:pPr>
            <w:r w:rsidRPr="00CD490A">
              <w:rPr>
                <w:rFonts w:cstheme="minorHAnsi"/>
              </w:rPr>
              <w:t xml:space="preserve">Technical Check – Retest </w:t>
            </w:r>
          </w:p>
        </w:tc>
        <w:tc>
          <w:tcPr>
            <w:tcW w:w="1160" w:type="dxa"/>
          </w:tcPr>
          <w:p w14:paraId="3C078C5E" w14:textId="77777777" w:rsidR="00C903A1" w:rsidRPr="00CD490A" w:rsidRDefault="00C903A1" w:rsidP="00F67E24">
            <w:pPr>
              <w:rPr>
                <w:rFonts w:cstheme="minorHAnsi"/>
              </w:rPr>
            </w:pPr>
            <w:r w:rsidRPr="00CD490A">
              <w:rPr>
                <w:rFonts w:cstheme="minorHAnsi"/>
              </w:rPr>
              <w:t>3 minutes</w:t>
            </w:r>
          </w:p>
          <w:p w14:paraId="08A0BD88" w14:textId="77777777" w:rsidR="00C903A1" w:rsidRPr="00CD490A" w:rsidRDefault="00C903A1" w:rsidP="00F67E24">
            <w:pPr>
              <w:rPr>
                <w:rFonts w:cstheme="minorHAnsi"/>
              </w:rPr>
            </w:pPr>
          </w:p>
        </w:tc>
        <w:tc>
          <w:tcPr>
            <w:tcW w:w="1481" w:type="dxa"/>
          </w:tcPr>
          <w:p w14:paraId="1993B38B" w14:textId="77777777" w:rsidR="00C903A1" w:rsidRPr="00CD490A" w:rsidRDefault="00C903A1" w:rsidP="00F67E24">
            <w:pPr>
              <w:rPr>
                <w:rFonts w:cstheme="minorHAnsi"/>
              </w:rPr>
            </w:pPr>
            <w:r w:rsidRPr="00CD490A">
              <w:rPr>
                <w:rFonts w:cstheme="minorHAnsi"/>
              </w:rPr>
              <w:t>3-8 minutes</w:t>
            </w:r>
          </w:p>
        </w:tc>
        <w:tc>
          <w:tcPr>
            <w:tcW w:w="1213" w:type="dxa"/>
          </w:tcPr>
          <w:p w14:paraId="525BAA9F" w14:textId="0CB095FD" w:rsidR="00C903A1" w:rsidRPr="00CD490A" w:rsidRDefault="00C903A1" w:rsidP="00F67E24">
            <w:pPr>
              <w:rPr>
                <w:rFonts w:cstheme="minorHAnsi"/>
              </w:rPr>
            </w:pPr>
            <w:r w:rsidRPr="00CD490A">
              <w:rPr>
                <w:rFonts w:cstheme="minorHAnsi"/>
              </w:rPr>
              <w:t>10 minutes</w:t>
            </w:r>
          </w:p>
        </w:tc>
        <w:tc>
          <w:tcPr>
            <w:tcW w:w="1581" w:type="dxa"/>
          </w:tcPr>
          <w:p w14:paraId="21AD6869" w14:textId="31A2AC92" w:rsidR="00C903A1" w:rsidRPr="00CD490A" w:rsidRDefault="00C903A1" w:rsidP="00F67E24">
            <w:pPr>
              <w:rPr>
                <w:rFonts w:cstheme="minorHAnsi"/>
              </w:rPr>
            </w:pPr>
            <w:r w:rsidRPr="00CD490A">
              <w:rPr>
                <w:rFonts w:cstheme="minorHAnsi"/>
              </w:rPr>
              <w:t>No impact on customer and better reflection of historical trend</w:t>
            </w:r>
          </w:p>
        </w:tc>
        <w:tc>
          <w:tcPr>
            <w:tcW w:w="2735" w:type="dxa"/>
          </w:tcPr>
          <w:p w14:paraId="148B4509" w14:textId="77777777" w:rsidR="00C903A1" w:rsidRPr="00CD490A" w:rsidRDefault="00C903A1" w:rsidP="00F67E24">
            <w:pPr>
              <w:rPr>
                <w:rFonts w:cstheme="minorHAnsi"/>
              </w:rPr>
            </w:pPr>
            <w:r w:rsidRPr="00CD490A">
              <w:rPr>
                <w:rFonts w:cstheme="minorHAnsi"/>
              </w:rPr>
              <w:t>The SLA Dashboard is already tracking this SLA. However, PTI needs implementation time to apply the new threshold and update the monthly report.</w:t>
            </w:r>
          </w:p>
        </w:tc>
      </w:tr>
      <w:tr w:rsidR="00C903A1" w:rsidRPr="00CD490A" w14:paraId="77664C78" w14:textId="77777777" w:rsidTr="00F67E24">
        <w:trPr>
          <w:trHeight w:val="1029"/>
        </w:trPr>
        <w:tc>
          <w:tcPr>
            <w:tcW w:w="1567" w:type="dxa"/>
          </w:tcPr>
          <w:p w14:paraId="7510A624" w14:textId="3F4D847E" w:rsidR="00C903A1" w:rsidRPr="00CD490A" w:rsidRDefault="00C903A1" w:rsidP="00F67E24">
            <w:pPr>
              <w:rPr>
                <w:rFonts w:cstheme="minorHAnsi"/>
              </w:rPr>
            </w:pPr>
            <w:r w:rsidRPr="00CD490A">
              <w:rPr>
                <w:rFonts w:cstheme="minorHAnsi"/>
              </w:rPr>
              <w:t>Technical Check - Supplemental</w:t>
            </w:r>
          </w:p>
        </w:tc>
        <w:tc>
          <w:tcPr>
            <w:tcW w:w="1160" w:type="dxa"/>
          </w:tcPr>
          <w:p w14:paraId="1AC29E01" w14:textId="77777777" w:rsidR="00C903A1" w:rsidRPr="00CD490A" w:rsidRDefault="00C903A1" w:rsidP="00F67E24">
            <w:pPr>
              <w:rPr>
                <w:rFonts w:cstheme="minorHAnsi"/>
              </w:rPr>
            </w:pPr>
            <w:r w:rsidRPr="00CD490A">
              <w:rPr>
                <w:rFonts w:cstheme="minorHAnsi"/>
              </w:rPr>
              <w:t>1 minute</w:t>
            </w:r>
          </w:p>
        </w:tc>
        <w:tc>
          <w:tcPr>
            <w:tcW w:w="1481" w:type="dxa"/>
          </w:tcPr>
          <w:p w14:paraId="373447A2" w14:textId="77777777" w:rsidR="00C903A1" w:rsidRPr="00CD490A" w:rsidRDefault="00C903A1" w:rsidP="00F67E24">
            <w:pPr>
              <w:rPr>
                <w:rFonts w:cstheme="minorHAnsi"/>
              </w:rPr>
            </w:pPr>
            <w:r w:rsidRPr="00CD490A">
              <w:rPr>
                <w:rFonts w:cstheme="minorHAnsi"/>
              </w:rPr>
              <w:t>3-8 minutes</w:t>
            </w:r>
          </w:p>
        </w:tc>
        <w:tc>
          <w:tcPr>
            <w:tcW w:w="1213" w:type="dxa"/>
          </w:tcPr>
          <w:p w14:paraId="6BACDF53" w14:textId="2920DDBB" w:rsidR="00C903A1" w:rsidRPr="00CD490A" w:rsidRDefault="00C903A1" w:rsidP="00F67E24">
            <w:pPr>
              <w:rPr>
                <w:rFonts w:cstheme="minorHAnsi"/>
              </w:rPr>
            </w:pPr>
            <w:r w:rsidRPr="00CD490A">
              <w:rPr>
                <w:rFonts w:cstheme="minorHAnsi"/>
              </w:rPr>
              <w:t>10 minutes</w:t>
            </w:r>
          </w:p>
        </w:tc>
        <w:tc>
          <w:tcPr>
            <w:tcW w:w="1581" w:type="dxa"/>
          </w:tcPr>
          <w:p w14:paraId="62006C4F" w14:textId="77777777" w:rsidR="00C903A1" w:rsidRPr="00CD490A" w:rsidDel="001E23C0" w:rsidRDefault="00C903A1" w:rsidP="00F67E24">
            <w:pPr>
              <w:rPr>
                <w:rFonts w:cstheme="minorHAnsi"/>
              </w:rPr>
            </w:pPr>
            <w:r w:rsidRPr="00CD490A">
              <w:rPr>
                <w:rFonts w:cstheme="minorHAnsi"/>
              </w:rPr>
              <w:t>No impact on customer and better reflection of historical trend</w:t>
            </w:r>
          </w:p>
        </w:tc>
        <w:tc>
          <w:tcPr>
            <w:tcW w:w="2735" w:type="dxa"/>
          </w:tcPr>
          <w:p w14:paraId="454807F6" w14:textId="77777777" w:rsidR="00C903A1" w:rsidRPr="00CD490A" w:rsidRDefault="00C903A1" w:rsidP="00F67E24">
            <w:pPr>
              <w:rPr>
                <w:rFonts w:cstheme="minorHAnsi"/>
              </w:rPr>
            </w:pPr>
            <w:r w:rsidRPr="00CD490A">
              <w:rPr>
                <w:rFonts w:cstheme="minorHAnsi"/>
              </w:rPr>
              <w:t>The SLA Dashboard is already tracking this SLA. However, PTI needs s implementation time to apply the new threshold and update the monthly report.</w:t>
            </w:r>
          </w:p>
        </w:tc>
      </w:tr>
    </w:tbl>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77777777" w:rsidR="007B7CC0" w:rsidRPr="00CD490A" w:rsidRDefault="007B7CC0" w:rsidP="00A751BA">
            <w:pPr>
              <w:rPr>
                <w:rFonts w:cstheme="minorHAnsi"/>
              </w:rPr>
            </w:pPr>
          </w:p>
        </w:tc>
        <w:tc>
          <w:tcPr>
            <w:tcW w:w="7285" w:type="dxa"/>
          </w:tcPr>
          <w:p w14:paraId="7A557FCF" w14:textId="48AE0A3E" w:rsidR="007B7CC0" w:rsidRPr="00CD490A" w:rsidRDefault="003C06B0" w:rsidP="003C06B0">
            <w:pPr>
              <w:rPr>
                <w:rFonts w:cstheme="minorHAnsi"/>
              </w:rPr>
            </w:pPr>
            <w:r w:rsidRPr="00CD490A">
              <w:rPr>
                <w:rFonts w:eastAsia="Times New Roman" w:cstheme="minorHAnsi"/>
              </w:rPr>
              <w:t xml:space="preserve">i. New SLA </w:t>
            </w:r>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551D3779" w:rsidR="007B7CC0" w:rsidRPr="00CD490A" w:rsidRDefault="00F03AF8" w:rsidP="00A751BA">
            <w:pPr>
              <w:rPr>
                <w:rFonts w:cstheme="minorHAnsi"/>
              </w:rPr>
            </w:pPr>
            <w:r w:rsidRPr="00CD490A">
              <w:rPr>
                <w:rFonts w:cstheme="minorHAnsi"/>
              </w:rPr>
              <w:t>X</w:t>
            </w: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71D43A1A" w14:textId="77777777" w:rsidR="004B6733" w:rsidRDefault="003D5DB0" w:rsidP="00A751BA">
      <w:pPr>
        <w:rPr>
          <w:rFonts w:cstheme="minorHAnsi"/>
        </w:rPr>
      </w:pPr>
      <w:r>
        <w:rPr>
          <w:rFonts w:cstheme="minorHAnsi"/>
        </w:rPr>
        <w:t>Per the SLA change process, an SLA change request should also include an analysis of “</w:t>
      </w:r>
      <w:r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Pr>
          <w:rFonts w:cstheme="minorHAnsi"/>
        </w:rPr>
        <w:t xml:space="preserve">” </w:t>
      </w:r>
    </w:p>
    <w:p w14:paraId="576E1108" w14:textId="48C33A53" w:rsidR="003D5DB0" w:rsidRPr="004B6733" w:rsidRDefault="003D5DB0" w:rsidP="00A751BA">
      <w:pPr>
        <w:rPr>
          <w:rFonts w:cstheme="minorHAnsi"/>
        </w:rPr>
      </w:pPr>
      <w:r>
        <w:rPr>
          <w:rFonts w:cstheme="minorHAnsi"/>
        </w:rPr>
        <w:t>The following section provides an impact analysis per the SLA change process requirements</w:t>
      </w:r>
      <w:r w:rsidR="00293B50">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56F7438F" w:rsidR="0011044E" w:rsidRPr="00CD490A" w:rsidRDefault="00CF1BBB" w:rsidP="00CF1BBB">
            <w:pPr>
              <w:rPr>
                <w:rFonts w:cstheme="minorHAnsi"/>
              </w:rPr>
            </w:pPr>
            <w:r>
              <w:rPr>
                <w:rFonts w:cstheme="minorHAnsi"/>
                <w:spacing w:val="-2"/>
              </w:rPr>
              <w:t>As the name SL</w:t>
            </w:r>
            <w:r w:rsidR="005623C8">
              <w:rPr>
                <w:rFonts w:cstheme="minorHAnsi"/>
                <w:spacing w:val="-2"/>
              </w:rPr>
              <w:t>A</w:t>
            </w:r>
            <w:r>
              <w:rPr>
                <w:rFonts w:cstheme="minorHAnsi"/>
                <w:spacing w:val="-2"/>
              </w:rPr>
              <w:t xml:space="preserve"> indicates, accurate SL</w:t>
            </w:r>
            <w:r w:rsidR="005623C8">
              <w:rPr>
                <w:rFonts w:cstheme="minorHAnsi"/>
                <w:spacing w:val="-2"/>
              </w:rPr>
              <w:t>A</w:t>
            </w:r>
            <w:r>
              <w:rPr>
                <w:rFonts w:cstheme="minorHAnsi"/>
                <w:spacing w:val="-2"/>
              </w:rPr>
              <w:t xml:space="preserve"> metrics allow the community to establish reasonable expectations as to when an activity will be completed.  </w:t>
            </w:r>
            <w:r w:rsidR="009C30E5">
              <w:rPr>
                <w:rFonts w:cstheme="minorHAnsi"/>
                <w:spacing w:val="-2"/>
              </w:rPr>
              <w:t>Adjusting</w:t>
            </w:r>
            <w:r>
              <w:rPr>
                <w:rFonts w:cstheme="minorHAnsi"/>
                <w:spacing w:val="-2"/>
              </w:rPr>
              <w:t xml:space="preserve"> metrics </w:t>
            </w:r>
            <w:r w:rsidR="009C30E5">
              <w:rPr>
                <w:rFonts w:cstheme="minorHAnsi"/>
                <w:spacing w:val="-2"/>
              </w:rPr>
              <w:t>to represent the true average experienced for a</w:t>
            </w:r>
            <w:r w:rsidR="00F52104">
              <w:rPr>
                <w:rFonts w:cstheme="minorHAnsi"/>
                <w:spacing w:val="-2"/>
              </w:rPr>
              <w:t xml:space="preserve"> measured activity establishes clear expectations, reduces static of meaningless outliers, and increases the aptitude in detecting real systemic issues – all of which benefits the customers.</w:t>
            </w:r>
            <w:r>
              <w:rPr>
                <w:rFonts w:cstheme="minorHAnsi"/>
                <w:spacing w:val="-2"/>
              </w:rPr>
              <w:t xml:space="preserve"> </w:t>
            </w:r>
            <w:r w:rsidR="0011044E" w:rsidRPr="00CD490A">
              <w:rPr>
                <w:rFonts w:cstheme="minorHAnsi"/>
                <w:spacing w:val="-2"/>
              </w:rPr>
              <w:t xml:space="preserve">The requested </w:t>
            </w:r>
            <w:r w:rsidR="0011044E" w:rsidRPr="00CD490A">
              <w:rPr>
                <w:rFonts w:cstheme="minorHAnsi"/>
              </w:rPr>
              <w:t>‘Technical Check – Retest’ and ‘Technical Check – Supplemental’ adjustment reflects years of historical data.  The adjustment takes into account that the old threshold was missed by the automation system due to misconfigured name servers, so it will not result in any degradation of PTI’s services.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77777777" w:rsidR="0011044E" w:rsidRPr="00CD490A" w:rsidRDefault="00593BC3" w:rsidP="00593BC3">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This change impacts the </w:t>
            </w:r>
            <w:hyperlink r:id="rId14" w:history="1">
              <w:r w:rsidRPr="00CD490A">
                <w:rPr>
                  <w:rStyle w:val="Hyperlink"/>
                  <w:rFonts w:asciiTheme="minorHAnsi" w:hAnsiTheme="minorHAnsi" w:cstheme="minorHAnsi"/>
                </w:rPr>
                <w:t>SLE Dashboard</w:t>
              </w:r>
            </w:hyperlink>
            <w:r w:rsidRPr="00CD490A">
              <w:rPr>
                <w:rFonts w:asciiTheme="minorHAnsi" w:hAnsiTheme="minorHAnsi" w:cstheme="minorHAnsi"/>
              </w:rPr>
              <w:t xml:space="preserve"> and the PTI Monthly Naming Performance report. Updating both can be completed in-house by PTI staff development resources.  There are no further implementation requirements or feasibility risks.</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5BD7A246" w:rsidR="0011044E" w:rsidRPr="00CD490A" w:rsidRDefault="00593BC3" w:rsidP="00293B50">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Resetting the threshold within the </w:t>
            </w:r>
            <w:r w:rsidR="0047040F">
              <w:rPr>
                <w:rFonts w:asciiTheme="minorHAnsi" w:hAnsiTheme="minorHAnsi" w:cstheme="minorHAnsi"/>
              </w:rPr>
              <w:t xml:space="preserve">SLE Dashboard and </w:t>
            </w:r>
            <w:r w:rsidR="0047040F" w:rsidRPr="00CD490A">
              <w:rPr>
                <w:rFonts w:asciiTheme="minorHAnsi" w:hAnsiTheme="minorHAnsi" w:cstheme="minorHAnsi"/>
              </w:rPr>
              <w:t xml:space="preserve">the PTI Monthly Naming Performance report </w:t>
            </w:r>
            <w:r w:rsidRPr="00CD490A">
              <w:rPr>
                <w:rFonts w:asciiTheme="minorHAnsi" w:hAnsiTheme="minorHAnsi" w:cstheme="minorHAnsi"/>
              </w:rPr>
              <w:t xml:space="preserve"> </w:t>
            </w:r>
            <w:r w:rsidR="0047040F">
              <w:rPr>
                <w:rFonts w:asciiTheme="minorHAnsi" w:hAnsiTheme="minorHAnsi" w:cstheme="minorHAnsi"/>
              </w:rPr>
              <w:t>will take</w:t>
            </w:r>
            <w:r w:rsidRPr="00CD490A">
              <w:rPr>
                <w:rFonts w:asciiTheme="minorHAnsi" w:hAnsiTheme="minorHAnsi" w:cstheme="minorHAnsi"/>
              </w:rPr>
              <w:t xml:space="preserve"> </w:t>
            </w:r>
            <w:r w:rsidRPr="00CD490A">
              <w:rPr>
                <w:rFonts w:asciiTheme="minorHAnsi" w:hAnsiTheme="minorHAnsi" w:cstheme="minorHAnsi"/>
                <w:color w:val="FF0000"/>
              </w:rPr>
              <w:t xml:space="preserve">X days </w:t>
            </w:r>
            <w:r w:rsidRPr="00CD490A">
              <w:rPr>
                <w:rFonts w:asciiTheme="minorHAnsi" w:hAnsiTheme="minorHAnsi" w:cstheme="minorHAnsi"/>
              </w:rPr>
              <w:t xml:space="preserve">of </w:t>
            </w:r>
            <w:r w:rsidRPr="00CD490A">
              <w:rPr>
                <w:rFonts w:asciiTheme="minorHAnsi" w:hAnsiTheme="minorHAnsi" w:cstheme="minorHAnsi"/>
                <w:color w:val="FF0000"/>
              </w:rPr>
              <w:t xml:space="preserve">one (1) developer’s time </w:t>
            </w:r>
            <w:r w:rsidRPr="00CD490A">
              <w:rPr>
                <w:rFonts w:asciiTheme="minorHAnsi" w:hAnsiTheme="minorHAnsi" w:cstheme="minorHAnsi"/>
              </w:rPr>
              <w:t xml:space="preserve">and can be completed, tested and approved within about </w:t>
            </w:r>
            <w:r w:rsidRPr="00CD490A">
              <w:rPr>
                <w:rFonts w:asciiTheme="minorHAnsi" w:hAnsiTheme="minorHAnsi" w:cstheme="minorHAnsi"/>
                <w:color w:val="FF0000"/>
              </w:rPr>
              <w:t>60 days</w:t>
            </w:r>
            <w:r w:rsidRPr="00CD490A">
              <w:rPr>
                <w:rFonts w:asciiTheme="minorHAnsi" w:hAnsiTheme="minorHAnsi" w:cstheme="minorHAnsi"/>
              </w:rPr>
              <w:t>.</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2D064365" w:rsidR="00292D39" w:rsidRPr="00CD490A" w:rsidRDefault="00292D39" w:rsidP="0047040F">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Resetting the threshold within the </w:t>
            </w:r>
            <w:r w:rsidR="0047040F">
              <w:rPr>
                <w:rFonts w:asciiTheme="minorHAnsi" w:hAnsiTheme="minorHAnsi" w:cstheme="minorHAnsi"/>
              </w:rPr>
              <w:t xml:space="preserve">SLE Dashboard and the PTI Monthly Naming report will take </w:t>
            </w:r>
            <w:r w:rsidRPr="00CD490A">
              <w:rPr>
                <w:rFonts w:asciiTheme="minorHAnsi" w:hAnsiTheme="minorHAnsi" w:cstheme="minorHAnsi"/>
                <w:color w:val="FF0000"/>
              </w:rPr>
              <w:t xml:space="preserve">X days </w:t>
            </w:r>
            <w:r w:rsidRPr="00CD490A">
              <w:rPr>
                <w:rFonts w:asciiTheme="minorHAnsi" w:hAnsiTheme="minorHAnsi" w:cstheme="minorHAnsi"/>
              </w:rPr>
              <w:t xml:space="preserve">of </w:t>
            </w:r>
            <w:r w:rsidRPr="00CD490A">
              <w:rPr>
                <w:rFonts w:asciiTheme="minorHAnsi" w:hAnsiTheme="minorHAnsi" w:cstheme="minorHAnsi"/>
                <w:color w:val="FF0000"/>
              </w:rPr>
              <w:t xml:space="preserve">one (1) developer’s time </w:t>
            </w:r>
            <w:r w:rsidRPr="00CD490A">
              <w:rPr>
                <w:rFonts w:asciiTheme="minorHAnsi" w:hAnsiTheme="minorHAnsi" w:cstheme="minorHAnsi"/>
              </w:rPr>
              <w:t xml:space="preserve">and can be completed within about </w:t>
            </w:r>
            <w:r w:rsidRPr="00CD490A">
              <w:rPr>
                <w:rFonts w:asciiTheme="minorHAnsi" w:hAnsiTheme="minorHAnsi" w:cstheme="minorHAnsi"/>
                <w:color w:val="FF0000"/>
              </w:rPr>
              <w:t>60 days</w:t>
            </w:r>
            <w:r w:rsidRPr="00CD490A">
              <w:rPr>
                <w:rFonts w:asciiTheme="minorHAnsi" w:hAnsiTheme="minorHAnsi" w:cstheme="minorHAnsi"/>
              </w:rPr>
              <w:t>.</w:t>
            </w:r>
            <w:r w:rsidR="0047040F">
              <w:rPr>
                <w:rFonts w:asciiTheme="minorHAnsi" w:hAnsiTheme="minorHAnsi" w:cstheme="minorHAnsi"/>
              </w:rPr>
              <w:t xml:space="preserve"> To implement this change, PTI will follow internal processes to schedule development time to make the coding changes, test the changes, and deploy an updated SLE Dashboard and report generation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4414DFE0"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iv. CHANGE</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27B9036D" w:rsidR="00F52104" w:rsidRPr="00CD490A" w:rsidRDefault="00F52104" w:rsidP="00F67E24">
            <w:pPr>
              <w:rPr>
                <w:rFonts w:cstheme="minorHAnsi"/>
              </w:rPr>
            </w:pPr>
            <w:r w:rsidRPr="00CD490A">
              <w:rPr>
                <w:rFonts w:cstheme="minorHAnsi"/>
              </w:rPr>
              <w:t>SLA change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77777777" w:rsidR="00F52104" w:rsidRPr="00CD490A" w:rsidRDefault="00F52104" w:rsidP="00F67E24">
            <w:pPr>
              <w:rPr>
                <w:rFonts w:cstheme="minorHAnsi"/>
              </w:rPr>
            </w:pP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3718D5CB"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04A16177" w:rsidR="00F52104" w:rsidRPr="00CD490A" w:rsidRDefault="00F52104" w:rsidP="00F67E24">
            <w:pPr>
              <w:rPr>
                <w:rFonts w:cstheme="minorHAnsi"/>
              </w:rPr>
            </w:pPr>
            <w:bookmarkStart w:id="0" w:name="_GoBack"/>
            <w:bookmarkEnd w:id="0"/>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353B4A4A" w:rsidR="00F52104" w:rsidRPr="00CD490A" w:rsidRDefault="00F52104" w:rsidP="00F67E24">
            <w:pPr>
              <w:rPr>
                <w:rFonts w:cstheme="minorHAnsi"/>
              </w:rPr>
            </w:pPr>
            <w:r w:rsidRPr="00CD490A">
              <w:rPr>
                <w:rFonts w:cstheme="minorHAnsi"/>
              </w:rPr>
              <w:t>The CSC circulates SLA Change Request to their stakeholders</w:t>
            </w:r>
          </w:p>
        </w:tc>
        <w:tc>
          <w:tcPr>
            <w:tcW w:w="1466" w:type="dxa"/>
          </w:tcPr>
          <w:p w14:paraId="3613A124" w14:textId="77777777" w:rsidR="00F52104" w:rsidRPr="00CD490A" w:rsidRDefault="00F52104" w:rsidP="00F67E24">
            <w:pPr>
              <w:rPr>
                <w:rFonts w:cstheme="minorHAnsi"/>
              </w:rPr>
            </w:pPr>
          </w:p>
        </w:tc>
      </w:tr>
      <w:tr w:rsidR="00F52104" w:rsidRPr="00CD490A" w14:paraId="05D865D6" w14:textId="2A19C4E9" w:rsidTr="003246A4">
        <w:tc>
          <w:tcPr>
            <w:tcW w:w="715" w:type="dxa"/>
          </w:tcPr>
          <w:p w14:paraId="59B2A0E2" w14:textId="0C73CC46" w:rsidR="00F52104" w:rsidRPr="00CD490A" w:rsidRDefault="00F52104" w:rsidP="00F67E24">
            <w:pPr>
              <w:rPr>
                <w:rFonts w:cstheme="minorHAnsi"/>
                <w:spacing w:val="-1"/>
              </w:rPr>
            </w:pPr>
            <w:r>
              <w:rPr>
                <w:rFonts w:cstheme="minorHAnsi"/>
                <w:spacing w:val="-1"/>
              </w:rPr>
              <w:t>6.</w:t>
            </w:r>
          </w:p>
        </w:tc>
        <w:tc>
          <w:tcPr>
            <w:tcW w:w="7169" w:type="dxa"/>
          </w:tcPr>
          <w:p w14:paraId="0240AA78" w14:textId="4E54BC61"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change</w:t>
            </w:r>
            <w:r w:rsidRPr="00CD490A">
              <w:rPr>
                <w:rFonts w:cstheme="minorHAnsi"/>
                <w:spacing w:val="-2"/>
              </w:rPr>
              <w:t xml:space="preserve"> </w:t>
            </w:r>
            <w:r w:rsidRPr="00CD490A">
              <w:rPr>
                <w:rFonts w:cstheme="minorHAnsi"/>
                <w:spacing w:val="-1"/>
              </w:rPr>
              <w:t>recommendation.</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5F009265" w:rsidR="00F52104" w:rsidRPr="00CD490A" w:rsidRDefault="00F52104" w:rsidP="00F67E24">
            <w:pPr>
              <w:rPr>
                <w:rFonts w:cstheme="minorHAnsi"/>
                <w:spacing w:val="-1"/>
              </w:rPr>
            </w:pPr>
            <w:r>
              <w:rPr>
                <w:rFonts w:cstheme="minorHAnsi"/>
                <w:spacing w:val="-1"/>
              </w:rPr>
              <w:t>7.</w:t>
            </w:r>
          </w:p>
        </w:tc>
        <w:tc>
          <w:tcPr>
            <w:tcW w:w="7169" w:type="dxa"/>
          </w:tcPr>
          <w:p w14:paraId="252FC64B" w14:textId="34D2D0E6"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Pr="00CD490A">
              <w:rPr>
                <w:rFonts w:cstheme="minorHAnsi"/>
              </w:rPr>
              <w:t xml:space="preserve"> </w:t>
            </w:r>
            <w:r w:rsidRPr="00CD490A">
              <w:rPr>
                <w:rFonts w:cstheme="minorHAnsi"/>
                <w:spacing w:val="1"/>
              </w:rPr>
              <w:t xml:space="preserve"> </w:t>
            </w:r>
            <w:r w:rsidRPr="00CD490A">
              <w:rPr>
                <w:rFonts w:cstheme="minorHAnsi"/>
                <w:spacing w:val="-1"/>
              </w:rPr>
              <w:t>Upon</w:t>
            </w:r>
            <w:r w:rsidRPr="00CD490A">
              <w:rPr>
                <w:rFonts w:cstheme="minorHAnsi"/>
              </w:rPr>
              <w:t xml:space="preserve"> the </w:t>
            </w:r>
            <w:r w:rsidRPr="00CD490A">
              <w:rPr>
                <w:rFonts w:cstheme="minorHAnsi"/>
                <w:spacing w:val="-1"/>
              </w:rPr>
              <w:t>effective</w:t>
            </w:r>
            <w:r w:rsidRPr="00CD490A">
              <w:rPr>
                <w:rFonts w:cstheme="minorHAnsi"/>
              </w:rPr>
              <w:t xml:space="preserve"> date</w:t>
            </w:r>
            <w:r w:rsidRPr="00CD490A">
              <w:rPr>
                <w:rFonts w:cstheme="minorHAnsi"/>
                <w:spacing w:val="-2"/>
              </w:rPr>
              <w:t xml:space="preserve"> of</w:t>
            </w:r>
            <w:r w:rsidRPr="00CD490A">
              <w:rPr>
                <w:rFonts w:cstheme="minorHAnsi"/>
                <w:spacing w:val="-1"/>
              </w:rPr>
              <w:t xml:space="preserve"> </w:t>
            </w:r>
            <w:r w:rsidRPr="00CD490A">
              <w:rPr>
                <w:rFonts w:cstheme="minorHAnsi"/>
              </w:rPr>
              <w:t xml:space="preserve">the </w:t>
            </w:r>
            <w:r w:rsidRPr="00CD490A">
              <w:rPr>
                <w:rFonts w:cstheme="minorHAnsi"/>
                <w:spacing w:val="-1"/>
              </w:rPr>
              <w:t>SLA</w:t>
            </w:r>
            <w:r w:rsidRPr="00CD490A">
              <w:rPr>
                <w:rFonts w:cstheme="minorHAnsi"/>
                <w:spacing w:val="23"/>
              </w:rPr>
              <w:t xml:space="preserve"> </w:t>
            </w:r>
            <w:r w:rsidRPr="00CD490A">
              <w:rPr>
                <w:rFonts w:cstheme="minorHAnsi"/>
                <w:spacing w:val="-1"/>
              </w:rPr>
              <w:t xml:space="preserve">change, </w:t>
            </w:r>
            <w:r w:rsidRPr="00CD490A">
              <w:rPr>
                <w:rFonts w:cstheme="minorHAnsi"/>
              </w:rPr>
              <w:t xml:space="preserve">the </w:t>
            </w:r>
            <w:r w:rsidRPr="00CD490A">
              <w:rPr>
                <w:rFonts w:cstheme="minorHAnsi"/>
                <w:spacing w:val="-2"/>
              </w:rPr>
              <w:t>previous</w:t>
            </w:r>
            <w:r w:rsidRPr="00CD490A">
              <w:rPr>
                <w:rFonts w:cstheme="minorHAnsi"/>
                <w:spacing w:val="1"/>
              </w:rPr>
              <w:t xml:space="preserve"> </w:t>
            </w:r>
            <w:r w:rsidRPr="00CD490A">
              <w:rPr>
                <w:rFonts w:cstheme="minorHAnsi"/>
                <w:spacing w:val="-1"/>
              </w:rPr>
              <w:t xml:space="preserve">SLA </w:t>
            </w:r>
            <w:r w:rsidRPr="00CD490A">
              <w:rPr>
                <w:rFonts w:cstheme="minorHAnsi"/>
                <w:spacing w:val="-2"/>
              </w:rPr>
              <w:t>will</w:t>
            </w:r>
            <w:r w:rsidRPr="00CD490A">
              <w:rPr>
                <w:rFonts w:cstheme="minorHAnsi"/>
              </w:rPr>
              <w:t xml:space="preserve"> be </w:t>
            </w:r>
            <w:r w:rsidRPr="00CD490A">
              <w:rPr>
                <w:rFonts w:cstheme="minorHAnsi"/>
                <w:spacing w:val="-1"/>
              </w:rPr>
              <w:t>archived</w:t>
            </w:r>
            <w:r w:rsidRPr="00CD490A">
              <w:rPr>
                <w:rFonts w:cstheme="minorHAnsi"/>
              </w:rPr>
              <w:t xml:space="preserve"> on the</w:t>
            </w:r>
            <w:r w:rsidRPr="00CD490A">
              <w:rPr>
                <w:rFonts w:cstheme="minorHAnsi"/>
                <w:spacing w:val="-5"/>
              </w:rPr>
              <w:t xml:space="preserve"> </w:t>
            </w:r>
            <w:r w:rsidRPr="00CD490A">
              <w:rPr>
                <w:rFonts w:cstheme="minorHAnsi"/>
                <w:spacing w:val="-1"/>
              </w:rPr>
              <w:t>SLA webpage</w:t>
            </w:r>
          </w:p>
        </w:tc>
        <w:tc>
          <w:tcPr>
            <w:tcW w:w="1466" w:type="dxa"/>
          </w:tcPr>
          <w:p w14:paraId="35F41786" w14:textId="77777777" w:rsidR="00F52104" w:rsidRPr="00CD490A" w:rsidRDefault="00F52104" w:rsidP="00F67E24">
            <w:pPr>
              <w:rPr>
                <w:rFonts w:cstheme="minorHAnsi"/>
                <w:spacing w:val="-1"/>
              </w:rPr>
            </w:pPr>
          </w:p>
        </w:tc>
      </w:tr>
    </w:tbl>
    <w:p w14:paraId="02769FB4" w14:textId="77777777" w:rsidR="00D21C5B" w:rsidRPr="00CD490A" w:rsidRDefault="00D21C5B" w:rsidP="00A751BA">
      <w:pPr>
        <w:rPr>
          <w:rFonts w:cstheme="minorHAnsi"/>
        </w:rPr>
      </w:pPr>
    </w:p>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A86F5" w14:textId="77777777" w:rsidR="00DB5633" w:rsidRDefault="00DB5633" w:rsidP="00725915">
      <w:pPr>
        <w:spacing w:after="0" w:line="240" w:lineRule="auto"/>
      </w:pPr>
      <w:r>
        <w:separator/>
      </w:r>
    </w:p>
  </w:endnote>
  <w:endnote w:type="continuationSeparator" w:id="0">
    <w:p w14:paraId="2438B2ED" w14:textId="77777777" w:rsidR="00DB5633" w:rsidRDefault="00DB5633"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4D50" w14:textId="77777777" w:rsidR="000062D1" w:rsidRDefault="0000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44209"/>
      <w:docPartObj>
        <w:docPartGallery w:val="Page Numbers (Bottom of Page)"/>
        <w:docPartUnique/>
      </w:docPartObj>
    </w:sdtPr>
    <w:sdtEndPr>
      <w:rPr>
        <w:color w:val="7F7F7F" w:themeColor="background1" w:themeShade="7F"/>
        <w:spacing w:val="60"/>
      </w:rPr>
    </w:sdtEndPr>
    <w:sdtContent>
      <w:p w14:paraId="17AFEA2A" w14:textId="6EDE6D60"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SLA Change Request: Technical Check SLAs</w:t>
        </w:r>
      </w:p>
    </w:sdtContent>
  </w:sdt>
  <w:p w14:paraId="2ECA2F2C" w14:textId="28A9593C" w:rsidR="00725915" w:rsidRDefault="00725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1FE9" w14:textId="77777777" w:rsidR="000062D1" w:rsidRDefault="0000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F1A4" w14:textId="77777777" w:rsidR="00DB5633" w:rsidRDefault="00DB5633" w:rsidP="00725915">
      <w:pPr>
        <w:spacing w:after="0" w:line="240" w:lineRule="auto"/>
      </w:pPr>
      <w:r>
        <w:separator/>
      </w:r>
    </w:p>
  </w:footnote>
  <w:footnote w:type="continuationSeparator" w:id="0">
    <w:p w14:paraId="3B717F71" w14:textId="77777777" w:rsidR="00DB5633" w:rsidRDefault="00DB5633"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148" w14:textId="40F64A59" w:rsidR="000062D1" w:rsidRDefault="00DB5633">
    <w:pPr>
      <w:pStyle w:val="Header"/>
    </w:pPr>
    <w:r>
      <w:rPr>
        <w:noProof/>
      </w:rPr>
      <w:pict w14:anchorId="438F0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247762"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font-weight:bold" string="Draft for Consider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6D77" w14:textId="7E57F349" w:rsidR="00725915" w:rsidRDefault="00DB5633">
    <w:pPr>
      <w:pStyle w:val="Header"/>
    </w:pPr>
    <w:r>
      <w:rPr>
        <w:noProof/>
      </w:rPr>
      <w:pict w14:anchorId="0F1D2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247763"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font-weight:bold" string="Draft for Consideration"/>
        </v:shape>
      </w:pict>
    </w:r>
    <w:r w:rsidR="00725915">
      <w:t>Draft, 04 March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F7" w14:textId="354E6013" w:rsidR="000062D1" w:rsidRDefault="00DB5633">
    <w:pPr>
      <w:pStyle w:val="Header"/>
    </w:pPr>
    <w:r>
      <w:rPr>
        <w:noProof/>
      </w:rPr>
      <w:pict w14:anchorId="1AC87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247761"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font-weight:bold" string="Draft for Consider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BA"/>
    <w:rsid w:val="000062D1"/>
    <w:rsid w:val="0011044E"/>
    <w:rsid w:val="00126CF6"/>
    <w:rsid w:val="001D673A"/>
    <w:rsid w:val="00201D78"/>
    <w:rsid w:val="002100AC"/>
    <w:rsid w:val="002430DA"/>
    <w:rsid w:val="00255036"/>
    <w:rsid w:val="00292D39"/>
    <w:rsid w:val="00293B50"/>
    <w:rsid w:val="003246A4"/>
    <w:rsid w:val="003C06B0"/>
    <w:rsid w:val="003D5DB0"/>
    <w:rsid w:val="00426922"/>
    <w:rsid w:val="004562E6"/>
    <w:rsid w:val="0047040F"/>
    <w:rsid w:val="004A0276"/>
    <w:rsid w:val="004B6416"/>
    <w:rsid w:val="004B6733"/>
    <w:rsid w:val="005623C8"/>
    <w:rsid w:val="00593BC3"/>
    <w:rsid w:val="005B5714"/>
    <w:rsid w:val="005F1B15"/>
    <w:rsid w:val="00640F6E"/>
    <w:rsid w:val="00666428"/>
    <w:rsid w:val="006727A4"/>
    <w:rsid w:val="00725915"/>
    <w:rsid w:val="0074140C"/>
    <w:rsid w:val="00790B38"/>
    <w:rsid w:val="007B7CC0"/>
    <w:rsid w:val="00851060"/>
    <w:rsid w:val="008E500F"/>
    <w:rsid w:val="00900BEE"/>
    <w:rsid w:val="00940E88"/>
    <w:rsid w:val="009A2150"/>
    <w:rsid w:val="009C30E5"/>
    <w:rsid w:val="00A751BA"/>
    <w:rsid w:val="00A90CAB"/>
    <w:rsid w:val="00AE0C7A"/>
    <w:rsid w:val="00AE6A83"/>
    <w:rsid w:val="00AE7BE7"/>
    <w:rsid w:val="00BA00A5"/>
    <w:rsid w:val="00BC3752"/>
    <w:rsid w:val="00BC4D2E"/>
    <w:rsid w:val="00C612DE"/>
    <w:rsid w:val="00C844C3"/>
    <w:rsid w:val="00C903A1"/>
    <w:rsid w:val="00CD490A"/>
    <w:rsid w:val="00CF1BBB"/>
    <w:rsid w:val="00D21C5B"/>
    <w:rsid w:val="00D51C9E"/>
    <w:rsid w:val="00DB3A02"/>
    <w:rsid w:val="00DB5633"/>
    <w:rsid w:val="00F03AF8"/>
    <w:rsid w:val="00F2626B"/>
    <w:rsid w:val="00F30894"/>
    <w:rsid w:val="00F40296"/>
    <w:rsid w:val="00F52104"/>
    <w:rsid w:val="00FD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semiHidden/>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semiHidden/>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cann.org/en/system/files/files/iana-naming-sla-amend-process-17dec18-en.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le-dashboar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3</cp:revision>
  <cp:lastPrinted>2019-03-04T16:00:00Z</cp:lastPrinted>
  <dcterms:created xsi:type="dcterms:W3CDTF">2019-03-05T22:03:00Z</dcterms:created>
  <dcterms:modified xsi:type="dcterms:W3CDTF">2019-03-06T17:19:00Z</dcterms:modified>
</cp:coreProperties>
</file>