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67E09B9B" w:rsidR="009B5198" w:rsidRPr="009B5198" w:rsidRDefault="009B5198" w:rsidP="009B5198">
      <w:pPr>
        <w:rPr>
          <w:rFonts w:cstheme="minorHAnsi"/>
          <w:b/>
          <w:bCs/>
          <w:sz w:val="28"/>
          <w:szCs w:val="28"/>
          <w:lang w:val="en-GB"/>
        </w:rPr>
      </w:pPr>
      <w:r w:rsidRPr="009B5198">
        <w:rPr>
          <w:rFonts w:cstheme="minorHAnsi"/>
          <w:b/>
          <w:bCs/>
          <w:sz w:val="28"/>
          <w:szCs w:val="28"/>
        </w:rPr>
        <w:t>Overview Metrics, Assessment and Outcome</w:t>
      </w:r>
    </w:p>
    <w:p w14:paraId="4A0AAE82"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Metric – Brief description of objective</w:t>
      </w:r>
    </w:p>
    <w:p w14:paraId="16D58287"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Assessment - Summary of the Findings of the Review team with respect to specific Metric</w:t>
      </w:r>
    </w:p>
    <w:p w14:paraId="17FD2B98"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Outcome -The metric is:</w:t>
      </w:r>
    </w:p>
    <w:p w14:paraId="667E22AF"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Achieved</w:t>
      </w:r>
    </w:p>
    <w:p w14:paraId="100583D2"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Achieved</w:t>
      </w:r>
    </w:p>
    <w:p w14:paraId="3E9EC683"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Applicable (N/A)</w:t>
      </w:r>
    </w:p>
    <w:p w14:paraId="6C326468"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New Metric: Additional Metric to assess implementation of recommendations 1</w:t>
      </w:r>
      <w:r w:rsidRPr="009B5198">
        <w:rPr>
          <w:rFonts w:asciiTheme="minorHAnsi" w:hAnsiTheme="minorHAnsi" w:cstheme="minorHAnsi"/>
          <w:vertAlign w:val="superscript"/>
          <w:lang w:val="en-GB"/>
        </w:rPr>
        <w:t>st</w:t>
      </w:r>
      <w:r w:rsidRPr="009B5198">
        <w:rPr>
          <w:rFonts w:asciiTheme="minorHAnsi" w:hAnsiTheme="minorHAnsi" w:cstheme="minorHAnsi"/>
          <w:lang w:val="en-GB"/>
        </w:rPr>
        <w:t xml:space="preserve"> Effectiveness Review.</w:t>
      </w:r>
    </w:p>
    <w:tbl>
      <w:tblPr>
        <w:tblStyle w:val="TableGrid"/>
        <w:tblW w:w="9677" w:type="dxa"/>
        <w:tblLayout w:type="fixed"/>
        <w:tblLook w:val="04A0" w:firstRow="1" w:lastRow="0" w:firstColumn="1" w:lastColumn="0" w:noHBand="0" w:noVBand="1"/>
      </w:tblPr>
      <w:tblGrid>
        <w:gridCol w:w="397"/>
        <w:gridCol w:w="2665"/>
        <w:gridCol w:w="5443"/>
        <w:gridCol w:w="1172"/>
      </w:tblGrid>
      <w:tr w:rsidR="009B5198" w:rsidRPr="00C54B2F" w14:paraId="4D4E14CA" w14:textId="77777777" w:rsidTr="00F9335F">
        <w:trPr>
          <w:tblHeader/>
        </w:trPr>
        <w:tc>
          <w:tcPr>
            <w:tcW w:w="397" w:type="dxa"/>
            <w:shd w:val="clear" w:color="auto" w:fill="A5A5A5" w:themeFill="accent3"/>
          </w:tcPr>
          <w:p w14:paraId="6442DB4C" w14:textId="77777777" w:rsidR="009B5198" w:rsidRPr="00C54B2F" w:rsidRDefault="009B5198" w:rsidP="00F9335F">
            <w:pPr>
              <w:rPr>
                <w:rFonts w:asciiTheme="majorHAnsi" w:hAnsiTheme="majorHAnsi"/>
                <w:b/>
                <w:sz w:val="22"/>
                <w:szCs w:val="22"/>
                <w:lang w:val="en-AU"/>
              </w:rPr>
            </w:pPr>
          </w:p>
        </w:tc>
        <w:tc>
          <w:tcPr>
            <w:tcW w:w="2665" w:type="dxa"/>
            <w:shd w:val="clear" w:color="auto" w:fill="A5A5A5" w:themeFill="accent3"/>
          </w:tcPr>
          <w:p w14:paraId="73E3D3A3" w14:textId="77777777" w:rsidR="009B5198" w:rsidRPr="00C54B2F" w:rsidRDefault="009B5198" w:rsidP="00F9335F">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A5A5A5" w:themeFill="accent3"/>
          </w:tcPr>
          <w:p w14:paraId="063B1D0A" w14:textId="77777777" w:rsidR="009B5198" w:rsidRPr="00C54B2F" w:rsidRDefault="009B5198" w:rsidP="00F9335F">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A5A5A5" w:themeFill="accent3"/>
          </w:tcPr>
          <w:p w14:paraId="24D5AFD3" w14:textId="77777777" w:rsidR="009B5198" w:rsidRPr="00AE33CE" w:rsidRDefault="009B5198" w:rsidP="00F9335F">
            <w:pPr>
              <w:rPr>
                <w:rFonts w:asciiTheme="majorHAnsi" w:hAnsiTheme="majorHAnsi"/>
                <w:b/>
                <w:sz w:val="20"/>
                <w:szCs w:val="20"/>
                <w:lang w:val="en-AU"/>
              </w:rPr>
            </w:pPr>
            <w:r w:rsidRPr="00AE33CE">
              <w:rPr>
                <w:rFonts w:asciiTheme="majorHAnsi" w:hAnsiTheme="majorHAnsi"/>
                <w:b/>
                <w:sz w:val="20"/>
                <w:szCs w:val="20"/>
                <w:lang w:val="en-AU"/>
              </w:rPr>
              <w:t>Outcome</w:t>
            </w:r>
          </w:p>
          <w:p w14:paraId="34C6E50E" w14:textId="77777777" w:rsidR="009B5198" w:rsidRPr="00AE33CE" w:rsidRDefault="009B5198" w:rsidP="00F9335F">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9B5198" w:rsidRPr="00C54B2F" w14:paraId="487A7851" w14:textId="77777777" w:rsidTr="00F9335F">
        <w:tc>
          <w:tcPr>
            <w:tcW w:w="397" w:type="dxa"/>
          </w:tcPr>
          <w:p w14:paraId="478066E5" w14:textId="77777777" w:rsidR="009B5198" w:rsidRPr="00C54B2F" w:rsidRDefault="009B5198" w:rsidP="009B5198">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3F82D0B" w14:textId="77777777" w:rsidR="009B5198" w:rsidRPr="000279E4" w:rsidRDefault="009B5198" w:rsidP="00F9335F">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5655638E" w14:textId="2921FBF6" w:rsidR="000F7873" w:rsidRPr="00C54B2F" w:rsidRDefault="000F7873" w:rsidP="000F7873">
            <w:pPr>
              <w:rPr>
                <w:rFonts w:asciiTheme="majorHAnsi" w:hAnsiTheme="majorHAnsi"/>
                <w:sz w:val="22"/>
                <w:szCs w:val="22"/>
                <w:lang w:val="en-AU"/>
              </w:rPr>
            </w:pPr>
            <w:r>
              <w:rPr>
                <w:rFonts w:asciiTheme="majorHAnsi" w:hAnsiTheme="majorHAnsi"/>
                <w:sz w:val="22"/>
                <w:szCs w:val="22"/>
                <w:lang w:val="en-AU"/>
              </w:rPr>
              <w:t xml:space="preserve">PTI </w:t>
            </w:r>
            <w:r w:rsidR="00B2699F">
              <w:rPr>
                <w:rFonts w:asciiTheme="majorHAnsi" w:hAnsiTheme="majorHAnsi"/>
                <w:sz w:val="22"/>
                <w:szCs w:val="22"/>
                <w:lang w:val="en-AU"/>
              </w:rPr>
              <w:t>send</w:t>
            </w:r>
            <w:r>
              <w:rPr>
                <w:rFonts w:asciiTheme="majorHAnsi" w:hAnsiTheme="majorHAnsi"/>
                <w:sz w:val="22"/>
                <w:szCs w:val="22"/>
                <w:lang w:val="en-AU"/>
              </w:rPr>
              <w:t>s</w:t>
            </w:r>
            <w:r w:rsidR="00B2699F">
              <w:rPr>
                <w:rFonts w:asciiTheme="majorHAnsi" w:hAnsiTheme="majorHAnsi"/>
                <w:sz w:val="22"/>
                <w:szCs w:val="22"/>
                <w:lang w:val="en-AU"/>
              </w:rPr>
              <w:t xml:space="preserve"> the </w:t>
            </w:r>
            <w:r>
              <w:rPr>
                <w:rFonts w:asciiTheme="majorHAnsi" w:hAnsiTheme="majorHAnsi"/>
                <w:sz w:val="22"/>
                <w:szCs w:val="22"/>
                <w:lang w:val="en-AU"/>
              </w:rPr>
              <w:t xml:space="preserve">performance report </w:t>
            </w:r>
            <w:r w:rsidR="00B2699F">
              <w:rPr>
                <w:rFonts w:asciiTheme="majorHAnsi" w:hAnsiTheme="majorHAnsi"/>
                <w:sz w:val="22"/>
                <w:szCs w:val="22"/>
                <w:lang w:val="en-AU"/>
              </w:rPr>
              <w:t xml:space="preserve">to all CSC Members monthly. </w:t>
            </w:r>
            <w:r>
              <w:rPr>
                <w:rFonts w:asciiTheme="majorHAnsi" w:hAnsiTheme="majorHAnsi"/>
                <w:sz w:val="22"/>
                <w:szCs w:val="22"/>
                <w:lang w:val="en-AU"/>
              </w:rPr>
              <w:t>The CSC produces a monthly Findings</w:t>
            </w:r>
            <w:r w:rsidR="00114996">
              <w:rPr>
                <w:rFonts w:asciiTheme="majorHAnsi" w:hAnsiTheme="majorHAnsi"/>
                <w:sz w:val="22"/>
                <w:szCs w:val="22"/>
                <w:lang w:val="en-AU"/>
              </w:rPr>
              <w:t xml:space="preserve"> report</w:t>
            </w:r>
            <w:r>
              <w:rPr>
                <w:rFonts w:asciiTheme="majorHAnsi" w:hAnsiTheme="majorHAnsi"/>
                <w:sz w:val="22"/>
                <w:szCs w:val="22"/>
                <w:lang w:val="en-AU"/>
              </w:rPr>
              <w:t xml:space="preserve">. The </w:t>
            </w:r>
            <w:r w:rsidR="00114996">
              <w:rPr>
                <w:rFonts w:asciiTheme="majorHAnsi" w:hAnsiTheme="majorHAnsi"/>
                <w:sz w:val="22"/>
                <w:szCs w:val="22"/>
                <w:lang w:val="en-AU"/>
              </w:rPr>
              <w:t xml:space="preserve">previous </w:t>
            </w:r>
            <w:r>
              <w:rPr>
                <w:rFonts w:asciiTheme="majorHAnsi" w:hAnsiTheme="majorHAnsi"/>
                <w:sz w:val="22"/>
                <w:szCs w:val="22"/>
                <w:lang w:val="en-AU"/>
              </w:rPr>
              <w:t xml:space="preserve">reports can be found at: </w:t>
            </w:r>
            <w:hyperlink r:id="rId7" w:history="1">
              <w:r w:rsidRPr="008241F4">
                <w:rPr>
                  <w:rStyle w:val="Hyperlink"/>
                  <w:rFonts w:asciiTheme="majorHAnsi" w:hAnsiTheme="majorHAnsi"/>
                  <w:sz w:val="22"/>
                  <w:szCs w:val="22"/>
                  <w:lang w:val="en-AU"/>
                </w:rPr>
                <w:t>https://www.icann.org/csc</w:t>
              </w:r>
            </w:hyperlink>
            <w:r>
              <w:rPr>
                <w:rFonts w:asciiTheme="majorHAnsi" w:hAnsiTheme="majorHAnsi"/>
                <w:sz w:val="22"/>
                <w:szCs w:val="22"/>
                <w:lang w:val="en-AU"/>
              </w:rPr>
              <w:t xml:space="preserve"> under section Reports &amp; Findings. The PTI report include</w:t>
            </w:r>
            <w:r w:rsidR="00114996">
              <w:rPr>
                <w:rFonts w:asciiTheme="majorHAnsi" w:hAnsiTheme="majorHAnsi"/>
                <w:sz w:val="22"/>
                <w:szCs w:val="22"/>
                <w:lang w:val="en-AU"/>
              </w:rPr>
              <w:t>s</w:t>
            </w:r>
            <w:r>
              <w:rPr>
                <w:rFonts w:asciiTheme="majorHAnsi" w:hAnsiTheme="majorHAnsi"/>
                <w:sz w:val="22"/>
                <w:szCs w:val="22"/>
                <w:lang w:val="en-AU"/>
              </w:rPr>
              <w:t xml:space="preserve"> references </w:t>
            </w:r>
            <w:r w:rsidR="00114996">
              <w:rPr>
                <w:rFonts w:asciiTheme="majorHAnsi" w:hAnsiTheme="majorHAnsi"/>
                <w:sz w:val="22"/>
                <w:szCs w:val="22"/>
                <w:lang w:val="en-AU"/>
              </w:rPr>
              <w:t xml:space="preserve">to </w:t>
            </w:r>
            <w:r>
              <w:rPr>
                <w:rFonts w:asciiTheme="majorHAnsi" w:hAnsiTheme="majorHAnsi"/>
                <w:sz w:val="22"/>
                <w:szCs w:val="22"/>
                <w:lang w:val="en-AU"/>
              </w:rPr>
              <w:t>all SLAs as listed under the IANA Naming Function Contract.</w:t>
            </w:r>
          </w:p>
          <w:p w14:paraId="02E4CE46" w14:textId="310F3556" w:rsidR="00B4364D" w:rsidRPr="00C54B2F" w:rsidRDefault="00B4364D" w:rsidP="00F9335F">
            <w:pPr>
              <w:rPr>
                <w:rFonts w:asciiTheme="majorHAnsi" w:hAnsiTheme="majorHAnsi"/>
                <w:sz w:val="22"/>
                <w:szCs w:val="22"/>
                <w:lang w:val="en-AU"/>
              </w:rPr>
            </w:pPr>
          </w:p>
        </w:tc>
        <w:tc>
          <w:tcPr>
            <w:tcW w:w="1172" w:type="dxa"/>
            <w:vMerge w:val="restart"/>
            <w:vAlign w:val="center"/>
          </w:tcPr>
          <w:p w14:paraId="1ECA0DA7" w14:textId="77777777" w:rsidR="009B5198" w:rsidRPr="00C54B2F" w:rsidRDefault="009B5198" w:rsidP="00F9335F">
            <w:pPr>
              <w:rPr>
                <w:rFonts w:asciiTheme="majorHAnsi" w:hAnsiTheme="majorHAnsi"/>
                <w:sz w:val="22"/>
                <w:szCs w:val="22"/>
                <w:lang w:val="en-AU"/>
              </w:rPr>
            </w:pPr>
          </w:p>
        </w:tc>
      </w:tr>
      <w:tr w:rsidR="009B5198" w:rsidRPr="00C54B2F" w14:paraId="01E02017" w14:textId="77777777" w:rsidTr="00F9335F">
        <w:tc>
          <w:tcPr>
            <w:tcW w:w="397" w:type="dxa"/>
          </w:tcPr>
          <w:p w14:paraId="1D669232" w14:textId="77777777" w:rsidR="009B5198" w:rsidRPr="00C54B2F" w:rsidRDefault="009B5198" w:rsidP="009B5198">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030348AE" w14:textId="77777777" w:rsidR="009B5198" w:rsidRPr="000279E4" w:rsidRDefault="009B5198" w:rsidP="00F9335F">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3007FDC0" w14:textId="77777777" w:rsidR="009B5198" w:rsidRPr="00C54B2F" w:rsidRDefault="009B5198" w:rsidP="00F9335F">
            <w:pPr>
              <w:rPr>
                <w:rFonts w:asciiTheme="majorHAnsi" w:hAnsiTheme="majorHAnsi"/>
                <w:sz w:val="22"/>
                <w:szCs w:val="22"/>
                <w:lang w:val="en-AU"/>
              </w:rPr>
            </w:pPr>
          </w:p>
        </w:tc>
        <w:tc>
          <w:tcPr>
            <w:tcW w:w="1172" w:type="dxa"/>
            <w:vMerge/>
          </w:tcPr>
          <w:p w14:paraId="3D9E6D9E" w14:textId="77777777" w:rsidR="009B5198" w:rsidRPr="00C54B2F" w:rsidRDefault="009B5198" w:rsidP="00F9335F">
            <w:pPr>
              <w:rPr>
                <w:rFonts w:asciiTheme="majorHAnsi" w:hAnsiTheme="majorHAnsi"/>
                <w:sz w:val="22"/>
                <w:szCs w:val="22"/>
                <w:lang w:val="en-AU"/>
              </w:rPr>
            </w:pPr>
          </w:p>
        </w:tc>
      </w:tr>
      <w:tr w:rsidR="009B5198" w:rsidRPr="00C54B2F" w14:paraId="45A11019" w14:textId="77777777" w:rsidTr="00F9335F">
        <w:tc>
          <w:tcPr>
            <w:tcW w:w="397" w:type="dxa"/>
          </w:tcPr>
          <w:p w14:paraId="0E3BD618" w14:textId="77777777" w:rsidR="009B5198" w:rsidRPr="00C54B2F" w:rsidRDefault="009B5198" w:rsidP="009B5198">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89111FE" w14:textId="77777777" w:rsidR="009B5198" w:rsidRPr="000279E4" w:rsidRDefault="009B5198" w:rsidP="00F9335F">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606BFB63" w14:textId="57E1CAF1" w:rsidR="000F7873" w:rsidRPr="00C54B2F" w:rsidRDefault="00B4364D" w:rsidP="000F7873">
            <w:pPr>
              <w:rPr>
                <w:rFonts w:asciiTheme="majorHAnsi" w:hAnsiTheme="majorHAnsi"/>
                <w:sz w:val="22"/>
                <w:szCs w:val="22"/>
                <w:lang w:val="en-AU"/>
              </w:rPr>
            </w:pPr>
            <w:r>
              <w:rPr>
                <w:rFonts w:asciiTheme="majorHAnsi" w:hAnsiTheme="majorHAnsi" w:cstheme="majorHAnsi"/>
                <w:sz w:val="22"/>
                <w:szCs w:val="22"/>
                <w:lang w:val="en-AU"/>
              </w:rPr>
              <w:t>The</w:t>
            </w:r>
            <w:r w:rsidR="000F7873">
              <w:rPr>
                <w:rFonts w:asciiTheme="majorHAnsi" w:hAnsiTheme="majorHAnsi" w:cstheme="majorHAnsi"/>
                <w:sz w:val="22"/>
                <w:szCs w:val="22"/>
                <w:lang w:val="en-AU"/>
              </w:rPr>
              <w:t xml:space="preserve"> CSC discusses and follows-up if a</w:t>
            </w:r>
            <w:r w:rsidR="00114996">
              <w:rPr>
                <w:rFonts w:asciiTheme="majorHAnsi" w:hAnsiTheme="majorHAnsi" w:cstheme="majorHAnsi"/>
                <w:sz w:val="22"/>
                <w:szCs w:val="22"/>
                <w:lang w:val="en-AU"/>
              </w:rPr>
              <w:t>n</w:t>
            </w:r>
            <w:r w:rsidR="000F7873">
              <w:rPr>
                <w:rFonts w:asciiTheme="majorHAnsi" w:hAnsiTheme="majorHAnsi" w:cstheme="majorHAnsi"/>
                <w:sz w:val="22"/>
                <w:szCs w:val="22"/>
                <w:lang w:val="en-AU"/>
              </w:rPr>
              <w:t xml:space="preserve"> SLA is not met and reports the result in the Findings report, see for example</w:t>
            </w:r>
            <w:r w:rsidR="00114996">
              <w:rPr>
                <w:rFonts w:asciiTheme="majorHAnsi" w:hAnsiTheme="majorHAnsi" w:cstheme="majorHAnsi"/>
                <w:sz w:val="22"/>
                <w:szCs w:val="22"/>
                <w:lang w:val="en-AU"/>
              </w:rPr>
              <w:t>:</w:t>
            </w:r>
            <w:r w:rsidR="000F7873">
              <w:rPr>
                <w:rFonts w:asciiTheme="majorHAnsi" w:hAnsiTheme="majorHAnsi" w:cstheme="majorHAnsi"/>
                <w:sz w:val="22"/>
                <w:szCs w:val="22"/>
                <w:lang w:val="en-AU"/>
              </w:rPr>
              <w:t xml:space="preserve">  PTI performance Report December 2020 (</w:t>
            </w:r>
            <w:hyperlink r:id="rId8" w:history="1">
              <w:r w:rsidR="000F7873" w:rsidRPr="008241F4">
                <w:rPr>
                  <w:rStyle w:val="Hyperlink"/>
                  <w:rFonts w:asciiTheme="majorHAnsi" w:hAnsiTheme="majorHAnsi" w:cstheme="majorHAnsi"/>
                  <w:sz w:val="22"/>
                  <w:szCs w:val="22"/>
                  <w:lang w:val="en-AU"/>
                </w:rPr>
                <w:t>https://www.icann.org/iana_csc_docs/519-csc-findings-of-pti-performance-december-2020-v-1</w:t>
              </w:r>
            </w:hyperlink>
            <w:r w:rsidR="000F7873">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9" w:history="1">
              <w:r w:rsidR="000F7873" w:rsidRPr="008241F4">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000F7873">
              <w:rPr>
                <w:rFonts w:asciiTheme="majorHAnsi" w:hAnsiTheme="majorHAnsi" w:cstheme="majorHAnsi"/>
                <w:sz w:val="22"/>
                <w:szCs w:val="22"/>
                <w:lang w:val="en-AU"/>
              </w:rPr>
              <w:t xml:space="preserve">) </w:t>
            </w:r>
          </w:p>
        </w:tc>
        <w:tc>
          <w:tcPr>
            <w:tcW w:w="1172" w:type="dxa"/>
          </w:tcPr>
          <w:p w14:paraId="2997F50F" w14:textId="77777777" w:rsidR="009B5198" w:rsidRPr="00C54B2F" w:rsidRDefault="009B5198" w:rsidP="00F9335F">
            <w:pPr>
              <w:rPr>
                <w:rFonts w:asciiTheme="majorHAnsi" w:hAnsiTheme="majorHAnsi"/>
                <w:sz w:val="22"/>
                <w:szCs w:val="22"/>
                <w:lang w:val="en-AU"/>
              </w:rPr>
            </w:pPr>
          </w:p>
        </w:tc>
      </w:tr>
      <w:tr w:rsidR="000F7873" w:rsidRPr="00C54B2F" w14:paraId="54C8184F" w14:textId="77777777" w:rsidTr="00F9335F">
        <w:tc>
          <w:tcPr>
            <w:tcW w:w="397" w:type="dxa"/>
          </w:tcPr>
          <w:p w14:paraId="4EF36C24"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B8891D8" w14:textId="77777777" w:rsidR="000F7873" w:rsidRPr="000279E4" w:rsidRDefault="000F7873" w:rsidP="000F7873">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463636F1" w14:textId="2F5E4DFE" w:rsidR="000F7873" w:rsidRPr="000F7873" w:rsidRDefault="000F7873" w:rsidP="000F7873">
            <w:pPr>
              <w:pStyle w:val="NormalWeb"/>
              <w:shd w:val="clear" w:color="auto" w:fill="FFFFFF"/>
            </w:pPr>
            <w:r>
              <w:rPr>
                <w:rFonts w:asciiTheme="majorHAnsi" w:hAnsiTheme="majorHAnsi"/>
                <w:sz w:val="22"/>
                <w:szCs w:val="22"/>
                <w:lang w:val="en-AU"/>
              </w:rPr>
              <w:t xml:space="preserve">The CSC is mandated to discuss the provisioning of IANA Naming Services through the process for amending the IANA </w:t>
            </w:r>
            <w:r w:rsidRPr="000F7873">
              <w:rPr>
                <w:rFonts w:asciiTheme="majorHAnsi" w:hAnsiTheme="majorHAnsi" w:cstheme="majorHAnsi"/>
                <w:color w:val="071E21"/>
                <w:sz w:val="22"/>
                <w:szCs w:val="22"/>
              </w:rPr>
              <w:t>Naming Service Level Agreements</w:t>
            </w:r>
            <w:r>
              <w:rPr>
                <w:rFonts w:asciiTheme="majorHAnsi" w:hAnsiTheme="majorHAnsi" w:cstheme="majorHAnsi"/>
                <w:color w:val="071E21"/>
                <w:sz w:val="22"/>
                <w:szCs w:val="22"/>
              </w:rPr>
              <w:t xml:space="preserve"> (</w:t>
            </w:r>
            <w:hyperlink r:id="rId10" w:history="1">
              <w:r w:rsidRPr="008241F4">
                <w:rPr>
                  <w:rStyle w:val="Hyperlink"/>
                  <w:rFonts w:asciiTheme="majorHAnsi" w:hAnsiTheme="majorHAnsi" w:cstheme="majorHAnsi"/>
                  <w:sz w:val="22"/>
                  <w:szCs w:val="22"/>
                </w:rPr>
                <w:t>https://www.icann.org/en/system/files/files/iana-naming-function-sla-amendment-process-28mar19-en.pdf</w:t>
              </w:r>
            </w:hyperlink>
            <w:r>
              <w:rPr>
                <w:rFonts w:asciiTheme="majorHAnsi" w:hAnsiTheme="majorHAnsi" w:cstheme="majorHAnsi"/>
                <w:color w:val="071E21"/>
                <w:sz w:val="22"/>
                <w:szCs w:val="22"/>
              </w:rPr>
              <w:t>). After the process became effective,</w:t>
            </w:r>
            <w:r>
              <w:rPr>
                <w:rFonts w:asciiTheme="majorHAnsi" w:hAnsiTheme="majorHAnsi"/>
                <w:sz w:val="22"/>
                <w:szCs w:val="22"/>
                <w:lang w:val="en-AU"/>
              </w:rPr>
              <w:t xml:space="preserve"> 3 Service Level Agreements have been changed/introduced:</w:t>
            </w:r>
          </w:p>
          <w:p w14:paraId="28E69B03"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Technical checks</w:t>
            </w:r>
          </w:p>
          <w:p w14:paraId="31D5854D"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Processing IDN Table (new SLA)</w:t>
            </w:r>
          </w:p>
          <w:p w14:paraId="6767B230"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ccTLD delegation/transfer (amendment)</w:t>
            </w:r>
          </w:p>
          <w:p w14:paraId="102BC5C4" w14:textId="024858B9" w:rsidR="000F7873" w:rsidRPr="000F7873" w:rsidRDefault="000F7873" w:rsidP="000F7873">
            <w:pPr>
              <w:rPr>
                <w:rFonts w:asciiTheme="majorHAnsi" w:hAnsiTheme="majorHAnsi"/>
                <w:sz w:val="22"/>
                <w:szCs w:val="22"/>
                <w:lang w:val="en-AU"/>
              </w:rPr>
            </w:pPr>
            <w:r w:rsidRPr="000F7873">
              <w:rPr>
                <w:rFonts w:asciiTheme="majorHAnsi" w:hAnsiTheme="majorHAnsi"/>
                <w:sz w:val="22"/>
                <w:szCs w:val="22"/>
                <w:lang w:val="en-AU"/>
              </w:rPr>
              <w:t>Addi</w:t>
            </w:r>
            <w:r>
              <w:rPr>
                <w:rFonts w:asciiTheme="majorHAnsi" w:hAnsiTheme="majorHAnsi"/>
                <w:sz w:val="22"/>
                <w:szCs w:val="22"/>
                <w:lang w:val="en-AU"/>
              </w:rPr>
              <w:t>ti</w:t>
            </w:r>
            <w:r w:rsidRPr="000F7873">
              <w:rPr>
                <w:rFonts w:asciiTheme="majorHAnsi" w:hAnsiTheme="majorHAnsi"/>
                <w:sz w:val="22"/>
                <w:szCs w:val="22"/>
                <w:lang w:val="en-AU"/>
              </w:rPr>
              <w:t xml:space="preserve">onally the CSC </w:t>
            </w:r>
            <w:r>
              <w:rPr>
                <w:rFonts w:asciiTheme="majorHAnsi" w:hAnsiTheme="majorHAnsi"/>
                <w:sz w:val="22"/>
                <w:szCs w:val="22"/>
                <w:lang w:val="en-AU"/>
              </w:rPr>
              <w:t xml:space="preserve">together with PTI explored </w:t>
            </w:r>
            <w:r w:rsidR="00114996">
              <w:rPr>
                <w:rFonts w:asciiTheme="majorHAnsi" w:hAnsiTheme="majorHAnsi"/>
                <w:sz w:val="22"/>
                <w:szCs w:val="22"/>
                <w:lang w:val="en-AU"/>
              </w:rPr>
              <w:t xml:space="preserve">the </w:t>
            </w:r>
            <w:r>
              <w:rPr>
                <w:rFonts w:asciiTheme="majorHAnsi" w:hAnsiTheme="majorHAnsi"/>
                <w:sz w:val="22"/>
                <w:szCs w:val="22"/>
                <w:lang w:val="en-AU"/>
              </w:rPr>
              <w:t>need to change a</w:t>
            </w:r>
            <w:r w:rsidR="00114996">
              <w:rPr>
                <w:rFonts w:asciiTheme="majorHAnsi" w:hAnsiTheme="majorHAnsi"/>
                <w:sz w:val="22"/>
                <w:szCs w:val="22"/>
                <w:lang w:val="en-AU"/>
              </w:rPr>
              <w:t>n</w:t>
            </w:r>
            <w:r>
              <w:rPr>
                <w:rFonts w:asciiTheme="majorHAnsi" w:hAnsiTheme="majorHAnsi"/>
                <w:sz w:val="22"/>
                <w:szCs w:val="22"/>
                <w:lang w:val="en-AU"/>
              </w:rPr>
              <w:t xml:space="preserve"> SLA in February and March 2021 (see above item # 3).</w:t>
            </w:r>
          </w:p>
          <w:p w14:paraId="714FF377" w14:textId="0D1C2644" w:rsidR="000F7873" w:rsidRPr="00C54B2F" w:rsidRDefault="000F7873" w:rsidP="000F7873">
            <w:pPr>
              <w:rPr>
                <w:rFonts w:asciiTheme="majorHAnsi" w:hAnsiTheme="majorHAnsi"/>
                <w:sz w:val="22"/>
                <w:szCs w:val="22"/>
                <w:lang w:val="en-AU"/>
              </w:rPr>
            </w:pPr>
          </w:p>
        </w:tc>
        <w:tc>
          <w:tcPr>
            <w:tcW w:w="1172" w:type="dxa"/>
          </w:tcPr>
          <w:p w14:paraId="233C20EE" w14:textId="77777777" w:rsidR="000F7873" w:rsidRPr="00C54B2F" w:rsidRDefault="000F7873" w:rsidP="000F7873">
            <w:pPr>
              <w:rPr>
                <w:rFonts w:asciiTheme="majorHAnsi" w:hAnsiTheme="majorHAnsi"/>
                <w:sz w:val="22"/>
                <w:szCs w:val="22"/>
                <w:lang w:val="en-AU"/>
              </w:rPr>
            </w:pPr>
          </w:p>
        </w:tc>
      </w:tr>
      <w:tr w:rsidR="000F7873" w:rsidRPr="00C54B2F" w14:paraId="4EBA4B42" w14:textId="77777777" w:rsidTr="00F9335F">
        <w:trPr>
          <w:cantSplit/>
        </w:trPr>
        <w:tc>
          <w:tcPr>
            <w:tcW w:w="397" w:type="dxa"/>
          </w:tcPr>
          <w:p w14:paraId="1B598457"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436B7D3" w14:textId="77777777" w:rsidR="000F7873" w:rsidRPr="000279E4" w:rsidRDefault="000F7873" w:rsidP="000F7873">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0EE0847C" w14:textId="77777777" w:rsidR="000F7873" w:rsidRDefault="000F7873" w:rsidP="000F7873">
            <w:pPr>
              <w:rPr>
                <w:rFonts w:asciiTheme="majorHAnsi" w:hAnsiTheme="majorHAnsi"/>
                <w:bCs/>
                <w:sz w:val="22"/>
                <w:szCs w:val="22"/>
                <w:lang w:val="en-AU"/>
              </w:rPr>
            </w:pPr>
            <w:r>
              <w:rPr>
                <w:rFonts w:asciiTheme="majorHAnsi" w:hAnsiTheme="majorHAnsi"/>
                <w:bCs/>
                <w:sz w:val="22"/>
                <w:szCs w:val="22"/>
                <w:lang w:val="en-AU"/>
              </w:rPr>
              <w:t>The CSC are aware they are required to do this but so far in my time in the CSC this has never been required.</w:t>
            </w:r>
          </w:p>
          <w:p w14:paraId="1D1A9721" w14:textId="77777777" w:rsidR="000F7873" w:rsidRDefault="000F7873" w:rsidP="000F7873">
            <w:pPr>
              <w:rPr>
                <w:rFonts w:asciiTheme="majorHAnsi" w:hAnsiTheme="majorHAnsi"/>
                <w:bCs/>
                <w:sz w:val="22"/>
                <w:szCs w:val="22"/>
                <w:lang w:val="en-AU"/>
              </w:rPr>
            </w:pPr>
          </w:p>
          <w:p w14:paraId="0A1BAFC6" w14:textId="743D0139" w:rsidR="000F7873" w:rsidRDefault="000F7873" w:rsidP="000F7873">
            <w:pPr>
              <w:rPr>
                <w:rFonts w:asciiTheme="majorHAnsi" w:hAnsiTheme="majorHAnsi"/>
                <w:bCs/>
                <w:sz w:val="22"/>
                <w:szCs w:val="22"/>
                <w:lang w:val="en-AU"/>
              </w:rPr>
            </w:pPr>
            <w:r>
              <w:rPr>
                <w:rFonts w:asciiTheme="majorHAnsi" w:hAnsiTheme="majorHAnsi"/>
                <w:bCs/>
                <w:sz w:val="22"/>
                <w:szCs w:val="22"/>
                <w:lang w:val="en-AU"/>
              </w:rPr>
              <w:t>No remedial action to da</w:t>
            </w:r>
            <w:r w:rsidR="00114996">
              <w:rPr>
                <w:rFonts w:asciiTheme="majorHAnsi" w:hAnsiTheme="majorHAnsi"/>
                <w:bCs/>
                <w:sz w:val="22"/>
                <w:szCs w:val="22"/>
                <w:lang w:val="en-AU"/>
              </w:rPr>
              <w:t xml:space="preserve">te has been </w:t>
            </w:r>
            <w:r>
              <w:rPr>
                <w:rFonts w:asciiTheme="majorHAnsi" w:hAnsiTheme="majorHAnsi"/>
                <w:bCs/>
                <w:sz w:val="22"/>
                <w:szCs w:val="22"/>
                <w:lang w:val="en-AU"/>
              </w:rPr>
              <w:t xml:space="preserve">required </w:t>
            </w:r>
          </w:p>
          <w:p w14:paraId="5236F8A9" w14:textId="6071BB33" w:rsidR="000F7873" w:rsidRPr="003A70D9" w:rsidRDefault="00F11C4D" w:rsidP="00F11C4D">
            <w:pPr>
              <w:rPr>
                <w:rFonts w:asciiTheme="majorHAnsi" w:hAnsiTheme="majorHAnsi"/>
                <w:bCs/>
                <w:sz w:val="22"/>
                <w:szCs w:val="22"/>
                <w:lang w:val="en-AU"/>
              </w:rPr>
            </w:pPr>
            <w:r>
              <w:rPr>
                <w:rFonts w:asciiTheme="majorHAnsi" w:hAnsiTheme="majorHAnsi"/>
                <w:bCs/>
                <w:sz w:val="22"/>
                <w:szCs w:val="22"/>
                <w:lang w:val="en-AU"/>
              </w:rPr>
              <w:t xml:space="preserve">The </w:t>
            </w:r>
            <w:r w:rsidR="000F7873">
              <w:rPr>
                <w:rFonts w:asciiTheme="majorHAnsi" w:hAnsiTheme="majorHAnsi"/>
                <w:bCs/>
                <w:sz w:val="22"/>
                <w:szCs w:val="22"/>
                <w:lang w:val="en-AU"/>
              </w:rPr>
              <w:t>Procedure i</w:t>
            </w:r>
            <w:r>
              <w:rPr>
                <w:rFonts w:asciiTheme="majorHAnsi" w:hAnsiTheme="majorHAnsi"/>
                <w:bCs/>
                <w:sz w:val="22"/>
                <w:szCs w:val="22"/>
                <w:lang w:val="en-AU"/>
              </w:rPr>
              <w:t xml:space="preserve">tself can be found at: </w:t>
            </w:r>
            <w:r w:rsidR="000F7873">
              <w:rPr>
                <w:rFonts w:asciiTheme="majorHAnsi" w:hAnsiTheme="majorHAnsi"/>
                <w:bCs/>
                <w:sz w:val="22"/>
                <w:szCs w:val="22"/>
                <w:lang w:val="en-AU"/>
              </w:rPr>
              <w:t xml:space="preserve"> </w:t>
            </w:r>
            <w:hyperlink r:id="rId11" w:history="1">
              <w:r w:rsidRPr="008241F4">
                <w:rPr>
                  <w:rStyle w:val="Hyperlink"/>
                  <w:rFonts w:asciiTheme="majorHAnsi" w:hAnsiTheme="majorHAnsi"/>
                  <w:bCs/>
                  <w:sz w:val="22"/>
                  <w:szCs w:val="22"/>
                  <w:lang w:val="en-AU"/>
                </w:rPr>
                <w:t>https://www.icann.org/en/system/files/files/csc-remedial-action-procedures-19feb19-en.pdf</w:t>
              </w:r>
            </w:hyperlink>
            <w:r>
              <w:rPr>
                <w:rFonts w:asciiTheme="majorHAnsi" w:hAnsiTheme="majorHAnsi"/>
                <w:bCs/>
                <w:sz w:val="22"/>
                <w:szCs w:val="22"/>
                <w:lang w:val="en-AU"/>
              </w:rPr>
              <w:t xml:space="preserve"> </w:t>
            </w:r>
          </w:p>
        </w:tc>
        <w:tc>
          <w:tcPr>
            <w:tcW w:w="1172" w:type="dxa"/>
          </w:tcPr>
          <w:p w14:paraId="21EE5186" w14:textId="77777777" w:rsidR="000F7873" w:rsidRPr="00C54B2F" w:rsidRDefault="000F7873" w:rsidP="000F7873">
            <w:pPr>
              <w:rPr>
                <w:rFonts w:asciiTheme="majorHAnsi" w:hAnsiTheme="majorHAnsi"/>
                <w:sz w:val="22"/>
                <w:szCs w:val="22"/>
                <w:lang w:val="en-AU"/>
              </w:rPr>
            </w:pPr>
          </w:p>
        </w:tc>
      </w:tr>
      <w:tr w:rsidR="000F7873" w:rsidRPr="00C54B2F" w14:paraId="35CFA470" w14:textId="77777777" w:rsidTr="00F9335F">
        <w:tc>
          <w:tcPr>
            <w:tcW w:w="397" w:type="dxa"/>
          </w:tcPr>
          <w:p w14:paraId="5BE60B0D"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342D707" w14:textId="77777777" w:rsidR="000F7873" w:rsidRPr="000279E4" w:rsidRDefault="000F7873" w:rsidP="000F7873">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5443" w:type="dxa"/>
          </w:tcPr>
          <w:p w14:paraId="3369C684" w14:textId="13EEEB4B" w:rsidR="000F7873" w:rsidRPr="00C54B2F" w:rsidRDefault="000F7873" w:rsidP="000F7873">
            <w:pPr>
              <w:rPr>
                <w:rFonts w:asciiTheme="majorHAnsi" w:hAnsiTheme="majorHAnsi"/>
                <w:sz w:val="22"/>
                <w:szCs w:val="22"/>
                <w:lang w:val="en-AU"/>
              </w:rPr>
            </w:pPr>
            <w:r>
              <w:rPr>
                <w:rFonts w:asciiTheme="majorHAnsi" w:hAnsiTheme="majorHAnsi"/>
                <w:bCs/>
                <w:sz w:val="22"/>
                <w:szCs w:val="22"/>
                <w:lang w:val="en-AU"/>
              </w:rPr>
              <w:t xml:space="preserve">To date the Remedial Action Procedure has not been invoked.  </w:t>
            </w:r>
          </w:p>
          <w:p w14:paraId="563FF132" w14:textId="43953D75" w:rsidR="000F7873" w:rsidRPr="00C54B2F" w:rsidRDefault="000F7873" w:rsidP="000F7873">
            <w:pPr>
              <w:rPr>
                <w:rFonts w:asciiTheme="majorHAnsi" w:hAnsiTheme="majorHAnsi"/>
                <w:sz w:val="22"/>
                <w:szCs w:val="22"/>
                <w:lang w:val="en-AU"/>
              </w:rPr>
            </w:pPr>
          </w:p>
        </w:tc>
        <w:tc>
          <w:tcPr>
            <w:tcW w:w="1172" w:type="dxa"/>
          </w:tcPr>
          <w:p w14:paraId="6E14FA35" w14:textId="77777777" w:rsidR="000F7873" w:rsidRPr="00C54B2F" w:rsidRDefault="000F7873" w:rsidP="000F7873">
            <w:pPr>
              <w:rPr>
                <w:rFonts w:asciiTheme="majorHAnsi" w:hAnsiTheme="majorHAnsi"/>
                <w:sz w:val="22"/>
                <w:szCs w:val="22"/>
                <w:lang w:val="en-AU"/>
              </w:rPr>
            </w:pPr>
          </w:p>
        </w:tc>
      </w:tr>
      <w:tr w:rsidR="000F7873" w:rsidRPr="00C54B2F" w14:paraId="4204786C" w14:textId="77777777" w:rsidTr="00F9335F">
        <w:tc>
          <w:tcPr>
            <w:tcW w:w="397" w:type="dxa"/>
          </w:tcPr>
          <w:p w14:paraId="79E426CA"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40B105E0" w14:textId="77777777" w:rsidR="000F7873" w:rsidRPr="00C54B2F" w:rsidRDefault="000F7873" w:rsidP="000F7873">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623B2AD4" w14:textId="0F0C5847" w:rsidR="000F7873" w:rsidRPr="00C54B2F" w:rsidRDefault="000F7873" w:rsidP="000F7873">
            <w:pPr>
              <w:rPr>
                <w:rFonts w:asciiTheme="majorHAnsi" w:hAnsiTheme="majorHAnsi"/>
                <w:sz w:val="22"/>
                <w:szCs w:val="22"/>
                <w:lang w:val="en-AU"/>
              </w:rPr>
            </w:pPr>
            <w:r>
              <w:rPr>
                <w:rFonts w:asciiTheme="majorHAnsi" w:hAnsiTheme="majorHAnsi"/>
                <w:sz w:val="22"/>
                <w:szCs w:val="22"/>
                <w:lang w:val="en-AU"/>
              </w:rPr>
              <w:t>The CSC is informed by PTI</w:t>
            </w:r>
            <w:r w:rsidR="00114996">
              <w:rPr>
                <w:rFonts w:asciiTheme="majorHAnsi" w:hAnsiTheme="majorHAnsi"/>
                <w:sz w:val="22"/>
                <w:szCs w:val="22"/>
                <w:lang w:val="en-AU"/>
              </w:rPr>
              <w:t xml:space="preserve"> if</w:t>
            </w:r>
            <w:r>
              <w:rPr>
                <w:rFonts w:asciiTheme="majorHAnsi" w:hAnsiTheme="majorHAnsi"/>
                <w:sz w:val="22"/>
                <w:szCs w:val="22"/>
                <w:lang w:val="en-AU"/>
              </w:rPr>
              <w:t xml:space="preserve"> they have received complaints and if</w:t>
            </w:r>
            <w:r w:rsidR="00114996">
              <w:rPr>
                <w:rFonts w:asciiTheme="majorHAnsi" w:hAnsiTheme="majorHAnsi"/>
                <w:sz w:val="22"/>
                <w:szCs w:val="22"/>
                <w:lang w:val="en-AU"/>
              </w:rPr>
              <w:t xml:space="preserve"> so how it was handled</w:t>
            </w:r>
            <w:r>
              <w:rPr>
                <w:rFonts w:asciiTheme="majorHAnsi" w:hAnsiTheme="majorHAnsi"/>
                <w:sz w:val="22"/>
                <w:szCs w:val="22"/>
                <w:lang w:val="en-AU"/>
              </w:rPr>
              <w:t>. This is reported in CSC Findings of PTI Performance (see the monthly Findings Reports). According to its Charter the CSC does not handle individual complaint</w:t>
            </w:r>
            <w:r w:rsidR="00114996">
              <w:rPr>
                <w:rFonts w:asciiTheme="majorHAnsi" w:hAnsiTheme="majorHAnsi"/>
                <w:sz w:val="22"/>
                <w:szCs w:val="22"/>
                <w:lang w:val="en-AU"/>
              </w:rPr>
              <w:t>s</w:t>
            </w:r>
            <w:r>
              <w:rPr>
                <w:rFonts w:asciiTheme="majorHAnsi" w:hAnsiTheme="majorHAnsi"/>
                <w:sz w:val="22"/>
                <w:szCs w:val="22"/>
                <w:lang w:val="en-AU"/>
              </w:rPr>
              <w:t xml:space="preserve"> (see: </w:t>
            </w:r>
            <w:hyperlink r:id="rId12" w:history="1">
              <w:r w:rsidRPr="008241F4">
                <w:rPr>
                  <w:rStyle w:val="Hyperlink"/>
                  <w:rFonts w:asciiTheme="majorHAnsi" w:hAnsiTheme="majorHAnsi"/>
                  <w:sz w:val="22"/>
                  <w:szCs w:val="22"/>
                  <w:lang w:val="en-AU"/>
                </w:rPr>
                <w:t>https://www.icann.org/en/csc/complaints</w:t>
              </w:r>
            </w:hyperlink>
            <w:r>
              <w:rPr>
                <w:rFonts w:asciiTheme="majorHAnsi" w:hAnsiTheme="majorHAnsi"/>
                <w:sz w:val="22"/>
                <w:szCs w:val="22"/>
                <w:lang w:val="en-AU"/>
              </w:rPr>
              <w:t xml:space="preserve">). </w:t>
            </w:r>
          </w:p>
        </w:tc>
        <w:tc>
          <w:tcPr>
            <w:tcW w:w="1172" w:type="dxa"/>
          </w:tcPr>
          <w:p w14:paraId="12E6F9A9" w14:textId="77777777" w:rsidR="000F7873" w:rsidRPr="00C54B2F" w:rsidRDefault="000F7873" w:rsidP="000F7873">
            <w:pPr>
              <w:rPr>
                <w:rFonts w:asciiTheme="majorHAnsi" w:hAnsiTheme="majorHAnsi"/>
                <w:sz w:val="22"/>
                <w:szCs w:val="22"/>
                <w:lang w:val="en-AU"/>
              </w:rPr>
            </w:pPr>
          </w:p>
        </w:tc>
      </w:tr>
      <w:tr w:rsidR="000F7873" w:rsidRPr="00C54B2F" w14:paraId="10959DDA" w14:textId="77777777" w:rsidTr="00F9335F">
        <w:tc>
          <w:tcPr>
            <w:tcW w:w="397" w:type="dxa"/>
          </w:tcPr>
          <w:p w14:paraId="408CB1A2"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0876AFE" w14:textId="77777777" w:rsidR="000F7873" w:rsidRPr="000279E4" w:rsidRDefault="000F7873" w:rsidP="000F7873">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559B2777" w14:textId="77777777" w:rsidR="00114996" w:rsidRDefault="000F7873" w:rsidP="000F7873">
            <w:pPr>
              <w:rPr>
                <w:rFonts w:asciiTheme="majorHAnsi" w:hAnsiTheme="majorHAnsi"/>
                <w:sz w:val="22"/>
                <w:szCs w:val="22"/>
                <w:lang w:val="en-AU"/>
              </w:rPr>
            </w:pPr>
            <w:r>
              <w:rPr>
                <w:rFonts w:asciiTheme="majorHAnsi" w:hAnsiTheme="majorHAnsi"/>
                <w:sz w:val="22"/>
                <w:szCs w:val="22"/>
                <w:lang w:val="en-AU"/>
              </w:rPr>
              <w:t xml:space="preserve">The CSC meets with </w:t>
            </w:r>
            <w:r w:rsidR="00114996">
              <w:rPr>
                <w:rFonts w:asciiTheme="majorHAnsi" w:hAnsiTheme="majorHAnsi"/>
                <w:sz w:val="22"/>
                <w:szCs w:val="22"/>
                <w:lang w:val="en-AU"/>
              </w:rPr>
              <w:t xml:space="preserve">the </w:t>
            </w:r>
            <w:r>
              <w:rPr>
                <w:rFonts w:asciiTheme="majorHAnsi" w:hAnsiTheme="majorHAnsi"/>
                <w:sz w:val="22"/>
                <w:szCs w:val="22"/>
                <w:lang w:val="en-AU"/>
              </w:rPr>
              <w:t xml:space="preserve">PTI Board and representatives of the ICANN board at least once each year to discuss PTI Performance and related matters. </w:t>
            </w:r>
          </w:p>
          <w:p w14:paraId="49532378" w14:textId="43B4CE8B" w:rsidR="000F7873" w:rsidRPr="00C54B2F" w:rsidRDefault="000F7873" w:rsidP="000F7873">
            <w:pPr>
              <w:rPr>
                <w:rFonts w:asciiTheme="majorHAnsi" w:hAnsiTheme="majorHAnsi"/>
                <w:sz w:val="22"/>
                <w:szCs w:val="22"/>
                <w:lang w:val="en-AU"/>
              </w:rPr>
            </w:pPr>
            <w:r>
              <w:rPr>
                <w:rFonts w:asciiTheme="majorHAnsi" w:hAnsiTheme="majorHAnsi"/>
                <w:sz w:val="22"/>
                <w:szCs w:val="22"/>
                <w:lang w:val="en-AU"/>
              </w:rPr>
              <w:t>With respect to meeting</w:t>
            </w:r>
            <w:r w:rsidR="00114996">
              <w:rPr>
                <w:rFonts w:asciiTheme="majorHAnsi" w:hAnsiTheme="majorHAnsi"/>
                <w:sz w:val="22"/>
                <w:szCs w:val="22"/>
                <w:lang w:val="en-AU"/>
              </w:rPr>
              <w:t>s</w:t>
            </w:r>
            <w:r>
              <w:rPr>
                <w:rFonts w:asciiTheme="majorHAnsi" w:hAnsiTheme="majorHAnsi"/>
                <w:sz w:val="22"/>
                <w:szCs w:val="22"/>
                <w:lang w:val="en-AU"/>
              </w:rPr>
              <w:t xml:space="preserve"> with </w:t>
            </w:r>
            <w:r w:rsidR="00114996">
              <w:rPr>
                <w:rFonts w:asciiTheme="majorHAnsi" w:hAnsiTheme="majorHAnsi"/>
                <w:sz w:val="22"/>
                <w:szCs w:val="22"/>
                <w:lang w:val="en-AU"/>
              </w:rPr>
              <w:t xml:space="preserve">the </w:t>
            </w:r>
            <w:r>
              <w:rPr>
                <w:rFonts w:asciiTheme="majorHAnsi" w:hAnsiTheme="majorHAnsi"/>
                <w:sz w:val="22"/>
                <w:szCs w:val="22"/>
                <w:lang w:val="en-AU"/>
              </w:rPr>
              <w:t>BTC see for example agenda April 2021 (</w:t>
            </w:r>
            <w:hyperlink r:id="rId13" w:history="1">
              <w:r w:rsidRPr="008241F4">
                <w:rPr>
                  <w:rStyle w:val="Hyperlink"/>
                  <w:rFonts w:asciiTheme="majorHAnsi" w:hAnsiTheme="majorHAnsi"/>
                  <w:sz w:val="22"/>
                  <w:szCs w:val="22"/>
                  <w:lang w:val="en-AU"/>
                </w:rPr>
                <w:t>https://community.icann.org/display/CSC/14+April+2021</w:t>
              </w:r>
            </w:hyperlink>
            <w:r>
              <w:rPr>
                <w:rFonts w:asciiTheme="majorHAnsi" w:hAnsiTheme="majorHAnsi"/>
                <w:sz w:val="22"/>
                <w:szCs w:val="22"/>
                <w:lang w:val="en-AU"/>
              </w:rPr>
              <w:t xml:space="preserve">). For meetings with PTI Board see for example agenda </w:t>
            </w:r>
            <w:r w:rsidR="00F11C4D">
              <w:rPr>
                <w:rFonts w:asciiTheme="majorHAnsi" w:hAnsiTheme="majorHAnsi"/>
                <w:sz w:val="22"/>
                <w:szCs w:val="22"/>
                <w:lang w:val="en-AU"/>
              </w:rPr>
              <w:t>October 2020 (</w:t>
            </w:r>
            <w:hyperlink r:id="rId14" w:history="1">
              <w:r w:rsidR="00F11C4D" w:rsidRPr="008241F4">
                <w:rPr>
                  <w:rStyle w:val="Hyperlink"/>
                  <w:rFonts w:asciiTheme="majorHAnsi" w:hAnsiTheme="majorHAnsi"/>
                  <w:sz w:val="22"/>
                  <w:szCs w:val="22"/>
                  <w:lang w:val="en-AU"/>
                </w:rPr>
                <w:t>https://www.icann.org/uploads/iana_work_session_asset/attachment/1025/1631302807621Agenda_and_Notes_CSC_Meeting_44_October_2020.pdf</w:t>
              </w:r>
            </w:hyperlink>
            <w:r w:rsidR="00F11C4D">
              <w:rPr>
                <w:rFonts w:asciiTheme="majorHAnsi" w:hAnsiTheme="majorHAnsi"/>
                <w:sz w:val="22"/>
                <w:szCs w:val="22"/>
                <w:lang w:val="en-AU"/>
              </w:rPr>
              <w:t xml:space="preserve">) </w:t>
            </w:r>
          </w:p>
          <w:p w14:paraId="764D75EE" w14:textId="4A2F9F5A" w:rsidR="000F7873" w:rsidRPr="00C54B2F" w:rsidRDefault="000F7873" w:rsidP="000F7873">
            <w:pPr>
              <w:rPr>
                <w:rFonts w:asciiTheme="majorHAnsi" w:hAnsiTheme="majorHAnsi"/>
                <w:sz w:val="22"/>
                <w:szCs w:val="22"/>
                <w:lang w:val="en-AU"/>
              </w:rPr>
            </w:pPr>
          </w:p>
        </w:tc>
        <w:tc>
          <w:tcPr>
            <w:tcW w:w="1172" w:type="dxa"/>
          </w:tcPr>
          <w:p w14:paraId="14B22080" w14:textId="77777777" w:rsidR="000F7873" w:rsidRPr="00C54B2F" w:rsidRDefault="000F7873" w:rsidP="000F7873">
            <w:pPr>
              <w:rPr>
                <w:rFonts w:asciiTheme="majorHAnsi" w:hAnsiTheme="majorHAnsi"/>
                <w:sz w:val="22"/>
                <w:szCs w:val="22"/>
                <w:lang w:val="en-AU"/>
              </w:rPr>
            </w:pPr>
          </w:p>
        </w:tc>
      </w:tr>
      <w:tr w:rsidR="000F7873" w:rsidRPr="00C54B2F" w14:paraId="09BE1AA6" w14:textId="77777777" w:rsidTr="00F9335F">
        <w:tc>
          <w:tcPr>
            <w:tcW w:w="397" w:type="dxa"/>
          </w:tcPr>
          <w:p w14:paraId="56D57562"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6050B7D" w14:textId="77777777" w:rsidR="000F7873" w:rsidRPr="000279E4" w:rsidRDefault="000F7873" w:rsidP="000F7873">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0FB0039" w14:textId="016561B0" w:rsidR="000F7873" w:rsidRDefault="000F7873" w:rsidP="000F7873">
            <w:pPr>
              <w:pStyle w:val="NormalWeb"/>
              <w:shd w:val="clear" w:color="auto" w:fill="FFFFFF"/>
            </w:pPr>
            <w:r>
              <w:rPr>
                <w:rFonts w:asciiTheme="majorHAnsi" w:hAnsiTheme="majorHAnsi"/>
                <w:sz w:val="22"/>
                <w:szCs w:val="22"/>
                <w:lang w:val="en-AU"/>
              </w:rPr>
              <w:t xml:space="preserve">The CSC is mandated to discuss the provisioning of IANA Naming Services through the process for amending the IANA </w:t>
            </w:r>
            <w:r w:rsidRPr="000F7873">
              <w:rPr>
                <w:rFonts w:asciiTheme="majorHAnsi" w:hAnsiTheme="majorHAnsi" w:cstheme="majorHAnsi"/>
                <w:color w:val="071E21"/>
                <w:sz w:val="22"/>
                <w:szCs w:val="22"/>
              </w:rPr>
              <w:t>Naming Service Level Agreements</w:t>
            </w:r>
            <w:r>
              <w:rPr>
                <w:rFonts w:asciiTheme="majorHAnsi" w:hAnsiTheme="majorHAnsi" w:cstheme="majorHAnsi"/>
                <w:color w:val="071E21"/>
                <w:sz w:val="22"/>
                <w:szCs w:val="22"/>
              </w:rPr>
              <w:t xml:space="preserve"> (</w:t>
            </w:r>
            <w:hyperlink r:id="rId15" w:history="1">
              <w:r w:rsidRPr="008241F4">
                <w:rPr>
                  <w:rStyle w:val="Hyperlink"/>
                  <w:rFonts w:asciiTheme="majorHAnsi" w:hAnsiTheme="majorHAnsi" w:cstheme="majorHAnsi"/>
                  <w:sz w:val="22"/>
                  <w:szCs w:val="22"/>
                </w:rPr>
                <w:t>https://www.icann.org/en/system/files/files/iana-naming-function-sla-amendment-process-28mar19-en.pdf</w:t>
              </w:r>
            </w:hyperlink>
            <w:r>
              <w:rPr>
                <w:rFonts w:asciiTheme="majorHAnsi" w:hAnsiTheme="majorHAnsi" w:cstheme="majorHAnsi"/>
                <w:color w:val="071E21"/>
                <w:sz w:val="22"/>
                <w:szCs w:val="22"/>
              </w:rPr>
              <w:t xml:space="preserve">) </w:t>
            </w:r>
            <w:r>
              <w:rPr>
                <w:rFonts w:ascii="Arial" w:hAnsi="Arial" w:cs="Arial"/>
                <w:b/>
                <w:bCs/>
                <w:color w:val="071E21"/>
                <w:sz w:val="78"/>
                <w:szCs w:val="78"/>
              </w:rPr>
              <w:t xml:space="preserve"> </w:t>
            </w:r>
          </w:p>
          <w:p w14:paraId="1FB51372" w14:textId="00B7D2A9" w:rsidR="000F7873" w:rsidRDefault="000F7873" w:rsidP="000F7873">
            <w:pPr>
              <w:rPr>
                <w:rFonts w:asciiTheme="majorHAnsi" w:hAnsiTheme="majorHAnsi"/>
                <w:sz w:val="22"/>
                <w:szCs w:val="22"/>
                <w:lang w:val="en-AU"/>
              </w:rPr>
            </w:pPr>
            <w:r>
              <w:rPr>
                <w:rFonts w:asciiTheme="majorHAnsi" w:hAnsiTheme="majorHAnsi"/>
                <w:sz w:val="22"/>
                <w:szCs w:val="22"/>
                <w:lang w:val="en-AU"/>
              </w:rPr>
              <w:t>According to process 3 Service Level Agreements have been changed/introduced:</w:t>
            </w:r>
          </w:p>
          <w:p w14:paraId="2719537F" w14:textId="3A7115F9"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Technical checks</w:t>
            </w:r>
          </w:p>
          <w:p w14:paraId="1F64BE09" w14:textId="2B2744D8"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Processing IDN Table (new SLA)</w:t>
            </w:r>
          </w:p>
          <w:p w14:paraId="0D5DC06D"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ccTLD delegation/transfer (amendment)</w:t>
            </w:r>
          </w:p>
          <w:p w14:paraId="6CC47241" w14:textId="5C8315A6" w:rsidR="000F7873" w:rsidRPr="000F7873" w:rsidRDefault="000F7873" w:rsidP="000F7873">
            <w:pPr>
              <w:rPr>
                <w:rFonts w:asciiTheme="majorHAnsi" w:hAnsiTheme="majorHAnsi"/>
                <w:sz w:val="22"/>
                <w:szCs w:val="22"/>
                <w:lang w:val="en-AU"/>
              </w:rPr>
            </w:pPr>
            <w:r w:rsidRPr="000F7873">
              <w:rPr>
                <w:rFonts w:asciiTheme="majorHAnsi" w:hAnsiTheme="majorHAnsi"/>
                <w:sz w:val="22"/>
                <w:szCs w:val="22"/>
                <w:lang w:val="en-AU"/>
              </w:rPr>
              <w:lastRenderedPageBreak/>
              <w:t>Addi</w:t>
            </w:r>
            <w:r>
              <w:rPr>
                <w:rFonts w:asciiTheme="majorHAnsi" w:hAnsiTheme="majorHAnsi"/>
                <w:sz w:val="22"/>
                <w:szCs w:val="22"/>
                <w:lang w:val="en-AU"/>
              </w:rPr>
              <w:t>ti</w:t>
            </w:r>
            <w:r w:rsidRPr="000F7873">
              <w:rPr>
                <w:rFonts w:asciiTheme="majorHAnsi" w:hAnsiTheme="majorHAnsi"/>
                <w:sz w:val="22"/>
                <w:szCs w:val="22"/>
                <w:lang w:val="en-AU"/>
              </w:rPr>
              <w:t xml:space="preserve">onally the CSC </w:t>
            </w:r>
            <w:r>
              <w:rPr>
                <w:rFonts w:asciiTheme="majorHAnsi" w:hAnsiTheme="majorHAnsi"/>
                <w:sz w:val="22"/>
                <w:szCs w:val="22"/>
                <w:lang w:val="en-AU"/>
              </w:rPr>
              <w:t xml:space="preserve">together with PTI explored need to change the a SLA (see above item # 3) and whether there is a role if any, with respect to </w:t>
            </w:r>
            <w:proofErr w:type="spellStart"/>
            <w:r>
              <w:rPr>
                <w:rFonts w:asciiTheme="majorHAnsi" w:hAnsiTheme="majorHAnsi"/>
                <w:sz w:val="22"/>
                <w:szCs w:val="22"/>
                <w:lang w:val="en-AU"/>
              </w:rPr>
              <w:t>DSNSec</w:t>
            </w:r>
            <w:proofErr w:type="spellEnd"/>
            <w:r>
              <w:rPr>
                <w:rFonts w:asciiTheme="majorHAnsi" w:hAnsiTheme="majorHAnsi"/>
                <w:sz w:val="22"/>
                <w:szCs w:val="22"/>
                <w:lang w:val="en-AU"/>
              </w:rPr>
              <w:t xml:space="preserve"> KSK (for example see: item 6 agenda and notes CSC Meeting 45,  </w:t>
            </w:r>
            <w:hyperlink r:id="rId16" w:history="1">
              <w:r w:rsidRPr="008241F4">
                <w:rPr>
                  <w:rStyle w:val="Hyperlink"/>
                  <w:rFonts w:asciiTheme="majorHAnsi" w:hAnsiTheme="majorHAnsi"/>
                  <w:sz w:val="22"/>
                  <w:szCs w:val="22"/>
                  <w:lang w:val="en-AU"/>
                </w:rPr>
                <w:t>https://www.icann.org/uploads/iana_work_session_asset/attachment/1027/1631302836785Agenda_and_Notes_CSC_Meeting_45_-_18_November_2020.pdf</w:t>
              </w:r>
            </w:hyperlink>
            <w:r>
              <w:rPr>
                <w:rFonts w:asciiTheme="majorHAnsi" w:hAnsiTheme="majorHAnsi"/>
                <w:sz w:val="22"/>
                <w:szCs w:val="22"/>
                <w:lang w:val="en-AU"/>
              </w:rPr>
              <w:t xml:space="preserve">) </w:t>
            </w:r>
          </w:p>
          <w:p w14:paraId="1A96A0EA" w14:textId="46A76AB2" w:rsidR="000F7873" w:rsidRPr="00C54B2F" w:rsidRDefault="000F7873" w:rsidP="000F7873">
            <w:pPr>
              <w:rPr>
                <w:rFonts w:asciiTheme="majorHAnsi" w:hAnsiTheme="majorHAnsi"/>
                <w:sz w:val="22"/>
                <w:szCs w:val="22"/>
                <w:lang w:val="en-AU"/>
              </w:rPr>
            </w:pPr>
          </w:p>
        </w:tc>
        <w:tc>
          <w:tcPr>
            <w:tcW w:w="1172" w:type="dxa"/>
          </w:tcPr>
          <w:p w14:paraId="1FA7F711" w14:textId="77777777" w:rsidR="000F7873" w:rsidRPr="00C54B2F" w:rsidRDefault="000F7873" w:rsidP="000F7873">
            <w:pPr>
              <w:rPr>
                <w:rFonts w:asciiTheme="majorHAnsi" w:hAnsiTheme="majorHAnsi"/>
                <w:sz w:val="22"/>
                <w:szCs w:val="22"/>
                <w:lang w:val="en-AU"/>
              </w:rPr>
            </w:pPr>
          </w:p>
        </w:tc>
      </w:tr>
      <w:tr w:rsidR="000F7873" w:rsidRPr="00C54B2F" w14:paraId="6D661E87" w14:textId="77777777" w:rsidTr="00F9335F">
        <w:tc>
          <w:tcPr>
            <w:tcW w:w="397" w:type="dxa"/>
          </w:tcPr>
          <w:p w14:paraId="5D11131E"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317444E" w14:textId="77777777" w:rsidR="000F7873" w:rsidRPr="00F442EF" w:rsidRDefault="000F7873" w:rsidP="000F7873">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26CA1064" w14:textId="77777777" w:rsidR="000F7873" w:rsidRDefault="000F7873" w:rsidP="000F7873">
            <w:pPr>
              <w:pStyle w:val="NormalWeb"/>
              <w:spacing w:before="0" w:beforeAutospacing="0" w:after="0" w:afterAutospacing="0"/>
              <w:rPr>
                <w:lang w:val="en-AU"/>
              </w:rPr>
            </w:pPr>
            <w:r>
              <w:rPr>
                <w:lang w:val="en-AU"/>
              </w:rPr>
              <w:t>See examples:</w:t>
            </w:r>
          </w:p>
          <w:p w14:paraId="30E390E4"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Technical checks</w:t>
            </w:r>
          </w:p>
          <w:p w14:paraId="253A3606"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Processing IDN Table (new SLA)</w:t>
            </w:r>
          </w:p>
          <w:p w14:paraId="45374AB0" w14:textId="77777777" w:rsidR="000F7873" w:rsidRDefault="000F7873" w:rsidP="000F7873">
            <w:pPr>
              <w:pStyle w:val="ListParagraph"/>
              <w:numPr>
                <w:ilvl w:val="0"/>
                <w:numId w:val="3"/>
              </w:numPr>
              <w:rPr>
                <w:rFonts w:asciiTheme="majorHAnsi" w:hAnsiTheme="majorHAnsi"/>
                <w:sz w:val="22"/>
                <w:szCs w:val="22"/>
                <w:lang w:val="en-AU"/>
              </w:rPr>
            </w:pPr>
            <w:r>
              <w:rPr>
                <w:rFonts w:asciiTheme="majorHAnsi" w:hAnsiTheme="majorHAnsi"/>
                <w:sz w:val="22"/>
                <w:szCs w:val="22"/>
                <w:lang w:val="en-AU"/>
              </w:rPr>
              <w:t>ccTLD delegation/transfer (amendment)</w:t>
            </w:r>
          </w:p>
          <w:p w14:paraId="007B53D5" w14:textId="426E6B8F" w:rsidR="000F7873" w:rsidRDefault="000F7873" w:rsidP="000F7873">
            <w:pPr>
              <w:pStyle w:val="NormalWeb"/>
              <w:spacing w:before="0" w:beforeAutospacing="0" w:after="0" w:afterAutospacing="0"/>
              <w:rPr>
                <w:lang w:val="en-AU"/>
              </w:rPr>
            </w:pPr>
            <w:r>
              <w:rPr>
                <w:lang w:val="en-AU"/>
              </w:rPr>
              <w:t xml:space="preserve">The conclusion of implementation of an amended SLA is integral part of the amendment process (See Amendment process, Section II, sub 5, </w:t>
            </w:r>
          </w:p>
          <w:p w14:paraId="75FA7CD2" w14:textId="77777777" w:rsidR="000F7873" w:rsidRDefault="000F7873" w:rsidP="000F7873">
            <w:pPr>
              <w:pStyle w:val="NormalWeb"/>
              <w:spacing w:before="0" w:beforeAutospacing="0" w:after="0" w:afterAutospacing="0"/>
              <w:rPr>
                <w:lang w:val="en-AU"/>
              </w:rPr>
            </w:pPr>
          </w:p>
          <w:p w14:paraId="5EA45F71" w14:textId="25937E89" w:rsidR="000F7873" w:rsidRPr="00C54B2F" w:rsidRDefault="000F7873" w:rsidP="000F7873">
            <w:pPr>
              <w:pStyle w:val="NormalWeb"/>
              <w:spacing w:before="0" w:beforeAutospacing="0" w:after="0" w:afterAutospacing="0"/>
              <w:rPr>
                <w:lang w:val="en-AU"/>
              </w:rPr>
            </w:pPr>
          </w:p>
        </w:tc>
        <w:tc>
          <w:tcPr>
            <w:tcW w:w="1172" w:type="dxa"/>
          </w:tcPr>
          <w:p w14:paraId="62EE5CAC" w14:textId="77777777" w:rsidR="000F7873" w:rsidRPr="000279E4" w:rsidRDefault="000F7873" w:rsidP="000F7873">
            <w:pPr>
              <w:rPr>
                <w:rFonts w:asciiTheme="majorHAnsi" w:hAnsiTheme="majorHAnsi"/>
                <w:sz w:val="22"/>
                <w:szCs w:val="22"/>
                <w:highlight w:val="yellow"/>
                <w:lang w:val="en-AU"/>
              </w:rPr>
            </w:pPr>
          </w:p>
        </w:tc>
      </w:tr>
      <w:tr w:rsidR="000F7873" w:rsidRPr="00C54B2F" w14:paraId="69B0E5AF" w14:textId="77777777" w:rsidTr="00F9335F">
        <w:tc>
          <w:tcPr>
            <w:tcW w:w="397" w:type="dxa"/>
          </w:tcPr>
          <w:p w14:paraId="01AE1E67"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0A8525D" w14:textId="0E15A645" w:rsidR="000F7873" w:rsidRPr="009B5198" w:rsidRDefault="000F7873" w:rsidP="000F7873">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tc>
        <w:tc>
          <w:tcPr>
            <w:tcW w:w="5443" w:type="dxa"/>
          </w:tcPr>
          <w:p w14:paraId="346CB305" w14:textId="7FB0E70B" w:rsidR="000F7873" w:rsidRPr="00C54B2F" w:rsidRDefault="000F7873" w:rsidP="000F7873">
            <w:pPr>
              <w:rPr>
                <w:rFonts w:asciiTheme="majorHAnsi" w:hAnsiTheme="majorHAnsi"/>
                <w:sz w:val="22"/>
                <w:szCs w:val="22"/>
                <w:lang w:val="en-AU"/>
              </w:rPr>
            </w:pPr>
            <w:r>
              <w:rPr>
                <w:rFonts w:asciiTheme="majorHAnsi" w:hAnsiTheme="majorHAnsi"/>
                <w:sz w:val="22"/>
                <w:szCs w:val="22"/>
                <w:lang w:val="en-AU"/>
              </w:rPr>
              <w:t xml:space="preserve">The CSC has appointed a liaison to the first IFRT ( see: </w:t>
            </w:r>
            <w:hyperlink r:id="rId17" w:history="1">
              <w:r w:rsidRPr="008241F4">
                <w:rPr>
                  <w:rStyle w:val="Hyperlink"/>
                  <w:rFonts w:asciiTheme="majorHAnsi" w:hAnsiTheme="majorHAnsi"/>
                  <w:sz w:val="22"/>
                  <w:szCs w:val="22"/>
                  <w:lang w:val="en-AU"/>
                </w:rPr>
                <w:t>https://community.icann.org/display/ifr/Review+Team+Composition</w:t>
              </w:r>
            </w:hyperlink>
            <w:r>
              <w:rPr>
                <w:rFonts w:asciiTheme="majorHAnsi" w:hAnsiTheme="majorHAnsi"/>
                <w:sz w:val="22"/>
                <w:szCs w:val="22"/>
                <w:lang w:val="en-AU"/>
              </w:rPr>
              <w:t xml:space="preserve"> )</w:t>
            </w:r>
          </w:p>
        </w:tc>
        <w:tc>
          <w:tcPr>
            <w:tcW w:w="1172" w:type="dxa"/>
          </w:tcPr>
          <w:p w14:paraId="491C9C9C" w14:textId="77777777" w:rsidR="000F7873" w:rsidRPr="00C54B2F" w:rsidRDefault="000F7873" w:rsidP="000F7873">
            <w:pPr>
              <w:rPr>
                <w:rFonts w:asciiTheme="majorHAnsi" w:hAnsiTheme="majorHAnsi"/>
                <w:sz w:val="22"/>
                <w:szCs w:val="22"/>
                <w:lang w:val="en-AU"/>
              </w:rPr>
            </w:pPr>
          </w:p>
        </w:tc>
      </w:tr>
      <w:tr w:rsidR="000F7873" w:rsidRPr="00C54B2F" w14:paraId="730EB04F" w14:textId="77777777" w:rsidTr="00F9335F">
        <w:tc>
          <w:tcPr>
            <w:tcW w:w="397" w:type="dxa"/>
          </w:tcPr>
          <w:p w14:paraId="426862AF"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399EB3EF" w14:textId="77777777" w:rsidR="000F7873" w:rsidRPr="000279E4" w:rsidRDefault="000F7873" w:rsidP="000F7873">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869A1EE" w14:textId="7AE3E673" w:rsidR="000F7873" w:rsidRPr="000279E4" w:rsidRDefault="000F7873" w:rsidP="000F7873">
            <w:pPr>
              <w:rPr>
                <w:rFonts w:asciiTheme="majorHAnsi" w:hAnsiTheme="majorHAnsi"/>
                <w:sz w:val="22"/>
                <w:szCs w:val="22"/>
                <w:highlight w:val="yellow"/>
                <w:lang w:val="en-AU"/>
              </w:rPr>
            </w:pPr>
            <w:r>
              <w:rPr>
                <w:rFonts w:asciiTheme="majorHAnsi" w:hAnsiTheme="majorHAnsi"/>
                <w:sz w:val="22"/>
                <w:szCs w:val="22"/>
                <w:lang w:val="en-AU"/>
              </w:rPr>
              <w:t>T</w:t>
            </w:r>
            <w:r w:rsidRPr="000F7873">
              <w:rPr>
                <w:rFonts w:asciiTheme="majorHAnsi" w:hAnsiTheme="majorHAnsi"/>
                <w:sz w:val="22"/>
                <w:szCs w:val="22"/>
                <w:lang w:val="en-AU"/>
              </w:rPr>
              <w:t>o date</w:t>
            </w:r>
            <w:r>
              <w:rPr>
                <w:rFonts w:asciiTheme="majorHAnsi" w:hAnsiTheme="majorHAnsi"/>
                <w:sz w:val="22"/>
                <w:szCs w:val="22"/>
                <w:lang w:val="en-AU"/>
              </w:rPr>
              <w:t xml:space="preserve"> there is has not been separation cross community working group.</w:t>
            </w:r>
          </w:p>
        </w:tc>
        <w:tc>
          <w:tcPr>
            <w:tcW w:w="1172" w:type="dxa"/>
          </w:tcPr>
          <w:p w14:paraId="2775F397" w14:textId="77777777" w:rsidR="000F7873" w:rsidRPr="000279E4" w:rsidDel="00EB6E9E" w:rsidRDefault="000F7873" w:rsidP="000F7873">
            <w:pPr>
              <w:rPr>
                <w:rFonts w:asciiTheme="majorHAnsi" w:hAnsiTheme="majorHAnsi"/>
                <w:sz w:val="22"/>
                <w:szCs w:val="22"/>
                <w:lang w:val="en-AU"/>
              </w:rPr>
            </w:pPr>
          </w:p>
        </w:tc>
      </w:tr>
      <w:tr w:rsidR="000F7873" w:rsidRPr="00C54B2F" w14:paraId="7B2BFCE7" w14:textId="77777777" w:rsidTr="00F9335F">
        <w:tc>
          <w:tcPr>
            <w:tcW w:w="397" w:type="dxa"/>
          </w:tcPr>
          <w:p w14:paraId="158EB958"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1F691526" w14:textId="77777777" w:rsidR="000F7873" w:rsidRPr="000279E4" w:rsidRDefault="000F7873" w:rsidP="000F7873">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1D5D24C7" w14:textId="33E6E723" w:rsidR="000F7873" w:rsidRPr="00BD46C8" w:rsidRDefault="000F7873" w:rsidP="000F7873">
            <w:pPr>
              <w:rPr>
                <w:rFonts w:asciiTheme="majorHAnsi" w:hAnsiTheme="majorHAnsi"/>
                <w:sz w:val="22"/>
                <w:szCs w:val="22"/>
                <w:lang w:val="en-AU"/>
              </w:rPr>
            </w:pPr>
            <w:r>
              <w:rPr>
                <w:rFonts w:asciiTheme="majorHAnsi" w:hAnsiTheme="majorHAnsi"/>
                <w:sz w:val="22"/>
                <w:szCs w:val="22"/>
                <w:lang w:val="en-AU"/>
              </w:rPr>
              <w:t xml:space="preserve">Attendance of the meetings for CSC Members is recorded here: </w:t>
            </w:r>
            <w:hyperlink r:id="rId18" w:history="1">
              <w:r w:rsidRPr="008241F4">
                <w:rPr>
                  <w:rStyle w:val="Hyperlink"/>
                  <w:rFonts w:asciiTheme="majorHAnsi" w:hAnsiTheme="majorHAnsi"/>
                  <w:sz w:val="22"/>
                  <w:szCs w:val="22"/>
                  <w:lang w:val="en-AU"/>
                </w:rPr>
                <w:t>https://community.icann.org/display/CSC/Attendance?preview=/84216784/180028098/CSC_Attendance%20Tracker%202020_2021%20JAN-%20OCT.xlsx</w:t>
              </w:r>
            </w:hyperlink>
            <w:r>
              <w:rPr>
                <w:rFonts w:asciiTheme="majorHAnsi" w:hAnsiTheme="majorHAnsi"/>
                <w:sz w:val="22"/>
                <w:szCs w:val="22"/>
                <w:lang w:val="en-AU"/>
              </w:rPr>
              <w:t xml:space="preserve"> </w:t>
            </w:r>
          </w:p>
        </w:tc>
        <w:tc>
          <w:tcPr>
            <w:tcW w:w="1172" w:type="dxa"/>
          </w:tcPr>
          <w:p w14:paraId="1958B532" w14:textId="77777777" w:rsidR="000F7873" w:rsidRDefault="000F7873" w:rsidP="000F7873">
            <w:pPr>
              <w:rPr>
                <w:rFonts w:asciiTheme="majorHAnsi" w:hAnsiTheme="majorHAnsi"/>
                <w:sz w:val="22"/>
                <w:szCs w:val="22"/>
                <w:lang w:val="en-AU"/>
              </w:rPr>
            </w:pPr>
          </w:p>
        </w:tc>
      </w:tr>
      <w:tr w:rsidR="000F7873" w:rsidRPr="00C54B2F" w14:paraId="7CBA2537" w14:textId="77777777" w:rsidTr="00F9335F">
        <w:tc>
          <w:tcPr>
            <w:tcW w:w="397" w:type="dxa"/>
          </w:tcPr>
          <w:p w14:paraId="61921D88"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3D83CEBC" w14:textId="77777777" w:rsidR="000F7873" w:rsidRPr="00906282" w:rsidRDefault="000F7873" w:rsidP="000F7873">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049EE475" w14:textId="5061CC35" w:rsidR="000F7873" w:rsidRPr="000279E4" w:rsidRDefault="000F7873" w:rsidP="000F7873">
            <w:pPr>
              <w:rPr>
                <w:rFonts w:asciiTheme="majorHAnsi" w:hAnsiTheme="majorHAnsi"/>
                <w:sz w:val="22"/>
                <w:szCs w:val="22"/>
                <w:highlight w:val="yellow"/>
                <w:lang w:val="en-AU"/>
              </w:rPr>
            </w:pPr>
            <w:r>
              <w:rPr>
                <w:rFonts w:asciiTheme="majorHAnsi" w:hAnsiTheme="majorHAnsi"/>
                <w:sz w:val="22"/>
                <w:szCs w:val="22"/>
                <w:lang w:val="en-AU"/>
              </w:rPr>
              <w:t xml:space="preserve">Attendance of the meetings for CSC Liaisons is recorded here: </w:t>
            </w:r>
            <w:hyperlink r:id="rId19" w:history="1">
              <w:r w:rsidRPr="008241F4">
                <w:rPr>
                  <w:rStyle w:val="Hyperlink"/>
                  <w:rFonts w:asciiTheme="majorHAnsi" w:hAnsiTheme="majorHAnsi"/>
                  <w:sz w:val="22"/>
                  <w:szCs w:val="22"/>
                  <w:lang w:val="en-AU"/>
                </w:rPr>
                <w:t>https://community.icann.org/display/CSC/Attendance?preview=/84216784/180028098/CSC_Attendance%20Tracker%202020_2021%20JAN-%20OCT.xlsx</w:t>
              </w:r>
            </w:hyperlink>
            <w:r>
              <w:rPr>
                <w:rFonts w:asciiTheme="majorHAnsi" w:hAnsiTheme="majorHAnsi"/>
                <w:sz w:val="22"/>
                <w:szCs w:val="22"/>
                <w:lang w:val="en-AU"/>
              </w:rPr>
              <w:t xml:space="preserve"> </w:t>
            </w:r>
          </w:p>
        </w:tc>
        <w:tc>
          <w:tcPr>
            <w:tcW w:w="1172" w:type="dxa"/>
          </w:tcPr>
          <w:p w14:paraId="5EAF0E08" w14:textId="77777777" w:rsidR="000F7873" w:rsidRDefault="000F7873" w:rsidP="000F7873">
            <w:pPr>
              <w:rPr>
                <w:rFonts w:asciiTheme="majorHAnsi" w:hAnsiTheme="majorHAnsi"/>
                <w:sz w:val="22"/>
                <w:szCs w:val="22"/>
                <w:lang w:val="en-AU"/>
              </w:rPr>
            </w:pPr>
          </w:p>
        </w:tc>
      </w:tr>
      <w:tr w:rsidR="000F7873" w:rsidRPr="00C54B2F" w14:paraId="7C7F53F1" w14:textId="77777777" w:rsidTr="00F9335F">
        <w:tc>
          <w:tcPr>
            <w:tcW w:w="397" w:type="dxa"/>
          </w:tcPr>
          <w:p w14:paraId="0C32A6CB"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0E357E4F" w14:textId="77777777" w:rsidR="000F7873" w:rsidRPr="0028030D" w:rsidRDefault="000F7873" w:rsidP="000F7873">
            <w:pPr>
              <w:rPr>
                <w:rFonts w:asciiTheme="majorHAnsi" w:hAnsiTheme="majorHAnsi"/>
                <w:sz w:val="22"/>
                <w:szCs w:val="22"/>
                <w:lang w:val="en-AU"/>
              </w:rPr>
            </w:pPr>
            <w:r>
              <w:rPr>
                <w:rFonts w:asciiTheme="majorHAnsi" w:hAnsiTheme="majorHAnsi"/>
                <w:sz w:val="22"/>
                <w:szCs w:val="22"/>
                <w:lang w:val="en-AU"/>
              </w:rPr>
              <w:t>NEW METRIC Implementation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Effectiveness Review Recommendations</w:t>
            </w:r>
          </w:p>
        </w:tc>
        <w:tc>
          <w:tcPr>
            <w:tcW w:w="5443" w:type="dxa"/>
          </w:tcPr>
          <w:p w14:paraId="3BD2CEC2" w14:textId="77777777" w:rsidR="000F7873" w:rsidRDefault="000F7873" w:rsidP="000F7873">
            <w:pPr>
              <w:spacing w:after="160" w:line="259" w:lineRule="auto"/>
              <w:rPr>
                <w:rFonts w:asciiTheme="majorHAnsi" w:eastAsia="Arial" w:hAnsiTheme="majorHAnsi" w:cs="Arial"/>
                <w:sz w:val="22"/>
                <w:szCs w:val="22"/>
              </w:rPr>
            </w:pPr>
            <w:r w:rsidRPr="00452BBC">
              <w:rPr>
                <w:rFonts w:asciiTheme="majorHAnsi" w:eastAsia="Arial" w:hAnsiTheme="majorHAnsi" w:cs="Arial"/>
                <w:b/>
                <w:bCs/>
                <w:sz w:val="22"/>
                <w:szCs w:val="22"/>
              </w:rPr>
              <w:t>Recommendation 1:</w:t>
            </w:r>
            <w:r w:rsidRPr="00057FC5">
              <w:rPr>
                <w:rFonts w:asciiTheme="majorHAnsi" w:eastAsia="Arial" w:hAnsiTheme="majorHAnsi" w:cs="Arial"/>
                <w:sz w:val="22"/>
                <w:szCs w:val="22"/>
              </w:rPr>
              <w:t xml:space="preserve"> The CSC is to document and publish the procedure for how the CSC intends to deal with complaints they receive from individual PTI customers.</w:t>
            </w:r>
          </w:p>
          <w:p w14:paraId="2152C28B" w14:textId="77777777" w:rsidR="000F7873" w:rsidRPr="003D124E" w:rsidRDefault="000F7873" w:rsidP="000F7873">
            <w:pPr>
              <w:spacing w:after="160" w:line="259" w:lineRule="auto"/>
              <w:rPr>
                <w:rFonts w:asciiTheme="majorHAnsi" w:eastAsia="Arial" w:hAnsiTheme="majorHAnsi" w:cs="Arial"/>
                <w:b/>
                <w:bCs/>
                <w:i/>
                <w:iCs/>
                <w:sz w:val="22"/>
                <w:szCs w:val="22"/>
              </w:rPr>
            </w:pPr>
            <w:r w:rsidRPr="003D124E">
              <w:rPr>
                <w:rFonts w:asciiTheme="majorHAnsi" w:eastAsia="Arial" w:hAnsiTheme="majorHAnsi" w:cs="Arial"/>
                <w:b/>
                <w:bCs/>
                <w:i/>
                <w:iCs/>
                <w:sz w:val="22"/>
                <w:szCs w:val="22"/>
              </w:rPr>
              <w:t xml:space="preserve">Current status </w:t>
            </w:r>
          </w:p>
          <w:p w14:paraId="7EFE0EB5" w14:textId="77777777" w:rsidR="000F7873" w:rsidRDefault="000F7873" w:rsidP="000F7873">
            <w:pPr>
              <w:spacing w:after="160" w:line="259" w:lineRule="auto"/>
              <w:rPr>
                <w:rFonts w:asciiTheme="majorHAnsi" w:eastAsia="Arial" w:hAnsiTheme="majorHAnsi" w:cs="Arial"/>
                <w:sz w:val="22"/>
                <w:szCs w:val="22"/>
              </w:rPr>
            </w:pPr>
            <w:r>
              <w:rPr>
                <w:rFonts w:asciiTheme="majorHAnsi" w:eastAsia="Arial" w:hAnsiTheme="majorHAnsi" w:cs="Arial"/>
                <w:sz w:val="22"/>
                <w:szCs w:val="22"/>
              </w:rPr>
              <w:t xml:space="preserve">See Message on website: </w:t>
            </w:r>
            <w:hyperlink r:id="rId20" w:history="1">
              <w:r w:rsidRPr="008241F4">
                <w:rPr>
                  <w:rStyle w:val="Hyperlink"/>
                  <w:rFonts w:asciiTheme="majorHAnsi" w:eastAsia="Arial" w:hAnsiTheme="majorHAnsi" w:cs="Arial"/>
                  <w:sz w:val="22"/>
                  <w:szCs w:val="22"/>
                </w:rPr>
                <w:t>https://www.icann.org/en/csc/complaints</w:t>
              </w:r>
            </w:hyperlink>
            <w:r>
              <w:rPr>
                <w:rFonts w:asciiTheme="majorHAnsi" w:eastAsia="Arial" w:hAnsiTheme="majorHAnsi" w:cs="Arial"/>
                <w:sz w:val="22"/>
                <w:szCs w:val="22"/>
              </w:rPr>
              <w:t xml:space="preserve"> </w:t>
            </w:r>
          </w:p>
          <w:p w14:paraId="73872924" w14:textId="77777777" w:rsidR="000F7873" w:rsidRPr="00057FC5" w:rsidRDefault="000F7873" w:rsidP="000F7873">
            <w:pPr>
              <w:spacing w:after="160" w:line="259" w:lineRule="auto"/>
              <w:rPr>
                <w:rFonts w:asciiTheme="majorHAnsi" w:eastAsia="Arial" w:hAnsiTheme="majorHAnsi" w:cs="Arial"/>
                <w:sz w:val="22"/>
                <w:szCs w:val="22"/>
              </w:rPr>
            </w:pPr>
            <w:r>
              <w:rPr>
                <w:rFonts w:asciiTheme="majorHAnsi" w:eastAsia="Arial" w:hAnsiTheme="majorHAnsi" w:cs="Arial"/>
                <w:sz w:val="22"/>
                <w:szCs w:val="22"/>
              </w:rPr>
              <w:t xml:space="preserve">Link to IANA complaint process is also included on CSC website. </w:t>
            </w:r>
          </w:p>
          <w:p w14:paraId="23423FCB" w14:textId="77777777" w:rsidR="000F7873" w:rsidRDefault="000F7873" w:rsidP="000F7873">
            <w:pPr>
              <w:spacing w:after="160" w:line="259" w:lineRule="auto"/>
              <w:rPr>
                <w:rFonts w:asciiTheme="majorHAnsi" w:eastAsia="Arial" w:hAnsiTheme="majorHAnsi" w:cs="Arial"/>
                <w:sz w:val="22"/>
                <w:szCs w:val="22"/>
              </w:rPr>
            </w:pPr>
          </w:p>
          <w:p w14:paraId="3F961002" w14:textId="77777777" w:rsidR="000F7873" w:rsidRDefault="000F7873" w:rsidP="000F7873">
            <w:pPr>
              <w:spacing w:after="160" w:line="259" w:lineRule="auto"/>
              <w:rPr>
                <w:rFonts w:asciiTheme="majorHAnsi" w:eastAsia="Arial" w:hAnsiTheme="majorHAnsi" w:cs="Arial"/>
                <w:sz w:val="22"/>
                <w:szCs w:val="22"/>
              </w:rPr>
            </w:pPr>
            <w:r w:rsidRPr="00452BBC">
              <w:rPr>
                <w:rFonts w:asciiTheme="majorHAnsi" w:eastAsia="Arial" w:hAnsiTheme="majorHAnsi" w:cs="Arial"/>
                <w:b/>
                <w:bCs/>
                <w:sz w:val="22"/>
                <w:szCs w:val="22"/>
              </w:rPr>
              <w:t>Recommendation 2:</w:t>
            </w:r>
            <w:r w:rsidRPr="00057FC5">
              <w:rPr>
                <w:rFonts w:asciiTheme="majorHAnsi" w:eastAsia="Arial" w:hAnsiTheme="majorHAnsi" w:cs="Arial"/>
                <w:sz w:val="22"/>
                <w:szCs w:val="22"/>
              </w:rPr>
              <w:t xml:space="preserve"> The CSC provides appointing organi</w:t>
            </w:r>
            <w:r>
              <w:rPr>
                <w:rFonts w:asciiTheme="majorHAnsi" w:eastAsia="Arial" w:hAnsiTheme="majorHAnsi" w:cs="Arial"/>
                <w:sz w:val="22"/>
                <w:szCs w:val="22"/>
              </w:rPr>
              <w:t>z</w:t>
            </w:r>
            <w:r w:rsidRPr="00057FC5">
              <w:rPr>
                <w:rFonts w:asciiTheme="majorHAnsi" w:eastAsia="Arial" w:hAnsiTheme="majorHAnsi" w:cs="Arial"/>
                <w:sz w:val="22"/>
                <w:szCs w:val="22"/>
              </w:rPr>
              <w:t>ations with attendance records on a regular</w:t>
            </w:r>
            <w:r>
              <w:rPr>
                <w:rFonts w:asciiTheme="majorHAnsi" w:eastAsia="Arial" w:hAnsiTheme="majorHAnsi" w:cs="Arial"/>
                <w:sz w:val="22"/>
                <w:szCs w:val="22"/>
              </w:rPr>
              <w:t xml:space="preserve"> basis, </w:t>
            </w:r>
            <w:r>
              <w:rPr>
                <w:rFonts w:asciiTheme="majorHAnsi" w:eastAsia="Arial" w:hAnsiTheme="majorHAnsi" w:cs="Arial"/>
                <w:sz w:val="22"/>
                <w:szCs w:val="22"/>
              </w:rPr>
              <w:lastRenderedPageBreak/>
              <w:t>at least every year in the month May,</w:t>
            </w:r>
            <w:r w:rsidRPr="00057FC5">
              <w:rPr>
                <w:rFonts w:asciiTheme="majorHAnsi" w:eastAsia="Arial" w:hAnsiTheme="majorHAnsi" w:cs="Arial"/>
                <w:sz w:val="22"/>
                <w:szCs w:val="22"/>
              </w:rPr>
              <w:t xml:space="preserve"> and where minimum attendance requirements are not being met, the Chair of the CSC formally notifies the appointing organi</w:t>
            </w:r>
            <w:r>
              <w:rPr>
                <w:rFonts w:asciiTheme="majorHAnsi" w:eastAsia="Arial" w:hAnsiTheme="majorHAnsi" w:cs="Arial"/>
                <w:sz w:val="22"/>
                <w:szCs w:val="22"/>
              </w:rPr>
              <w:t>z</w:t>
            </w:r>
            <w:r w:rsidRPr="00057FC5">
              <w:rPr>
                <w:rFonts w:asciiTheme="majorHAnsi" w:eastAsia="Arial" w:hAnsiTheme="majorHAnsi" w:cs="Arial"/>
                <w:sz w:val="22"/>
                <w:szCs w:val="22"/>
              </w:rPr>
              <w:t>ation.</w:t>
            </w:r>
          </w:p>
          <w:p w14:paraId="7AF0FE94" w14:textId="77777777" w:rsidR="000F7873" w:rsidRPr="003D124E" w:rsidRDefault="000F7873" w:rsidP="000F7873">
            <w:pPr>
              <w:spacing w:after="160" w:line="259" w:lineRule="auto"/>
              <w:rPr>
                <w:rFonts w:asciiTheme="majorHAnsi" w:eastAsia="Arial" w:hAnsiTheme="majorHAnsi" w:cs="Arial"/>
                <w:b/>
                <w:bCs/>
                <w:i/>
                <w:iCs/>
                <w:sz w:val="22"/>
                <w:szCs w:val="22"/>
              </w:rPr>
            </w:pPr>
            <w:r w:rsidRPr="003D124E">
              <w:rPr>
                <w:rFonts w:asciiTheme="majorHAnsi" w:eastAsia="Arial" w:hAnsiTheme="majorHAnsi" w:cs="Arial"/>
                <w:b/>
                <w:bCs/>
                <w:i/>
                <w:iCs/>
                <w:sz w:val="22"/>
                <w:szCs w:val="22"/>
              </w:rPr>
              <w:t>Current Stat</w:t>
            </w:r>
            <w:r>
              <w:rPr>
                <w:rFonts w:asciiTheme="majorHAnsi" w:eastAsia="Arial" w:hAnsiTheme="majorHAnsi" w:cs="Arial"/>
                <w:b/>
                <w:bCs/>
                <w:i/>
                <w:iCs/>
                <w:sz w:val="22"/>
                <w:szCs w:val="22"/>
              </w:rPr>
              <w:t>u</w:t>
            </w:r>
            <w:r w:rsidRPr="003D124E">
              <w:rPr>
                <w:rFonts w:asciiTheme="majorHAnsi" w:eastAsia="Arial" w:hAnsiTheme="majorHAnsi" w:cs="Arial"/>
                <w:b/>
                <w:bCs/>
                <w:i/>
                <w:iCs/>
                <w:sz w:val="22"/>
                <w:szCs w:val="22"/>
              </w:rPr>
              <w:t>s</w:t>
            </w:r>
          </w:p>
          <w:p w14:paraId="0A637C83" w14:textId="77777777" w:rsidR="000F7873" w:rsidRPr="003D124E" w:rsidRDefault="000F7873" w:rsidP="000F7873">
            <w:pPr>
              <w:spacing w:after="160" w:line="259" w:lineRule="auto"/>
              <w:rPr>
                <w:rFonts w:asciiTheme="majorHAnsi" w:eastAsia="Arial" w:hAnsiTheme="majorHAnsi" w:cs="Arial"/>
                <w:sz w:val="22"/>
                <w:szCs w:val="22"/>
              </w:rPr>
            </w:pPr>
            <w:r w:rsidRPr="003D124E">
              <w:rPr>
                <w:rFonts w:asciiTheme="majorHAnsi" w:eastAsia="Arial" w:hAnsiTheme="majorHAnsi" w:cs="Arial"/>
                <w:sz w:val="22"/>
                <w:szCs w:val="22"/>
              </w:rPr>
              <w:t xml:space="preserve">In order to meet the attendance record it is documented: Also noted that CSC now meets at rotational schedule ( 10.00 UTC, 18.00 UTC and 02.00 UTC). Members understand need to attend. </w:t>
            </w:r>
          </w:p>
          <w:p w14:paraId="25AC7419" w14:textId="77777777" w:rsidR="000F7873" w:rsidRPr="003D124E" w:rsidRDefault="000F7873" w:rsidP="000F7873">
            <w:pPr>
              <w:spacing w:after="160" w:line="259" w:lineRule="auto"/>
              <w:rPr>
                <w:rFonts w:asciiTheme="majorHAnsi" w:eastAsia="Arial" w:hAnsiTheme="majorHAnsi" w:cs="Arial"/>
                <w:sz w:val="22"/>
                <w:szCs w:val="22"/>
              </w:rPr>
            </w:pPr>
            <w:r>
              <w:rPr>
                <w:rFonts w:asciiTheme="majorHAnsi" w:eastAsia="Arial" w:hAnsiTheme="majorHAnsi" w:cs="Arial"/>
                <w:sz w:val="22"/>
                <w:szCs w:val="22"/>
              </w:rPr>
              <w:t>O</w:t>
            </w:r>
            <w:r w:rsidRPr="003D124E">
              <w:rPr>
                <w:rFonts w:asciiTheme="majorHAnsi" w:eastAsia="Arial" w:hAnsiTheme="majorHAnsi" w:cs="Arial"/>
                <w:sz w:val="22"/>
                <w:szCs w:val="22"/>
              </w:rPr>
              <w:t xml:space="preserve">verview </w:t>
            </w:r>
            <w:r>
              <w:rPr>
                <w:rFonts w:asciiTheme="majorHAnsi" w:eastAsia="Arial" w:hAnsiTheme="majorHAnsi" w:cs="Arial"/>
                <w:sz w:val="22"/>
                <w:szCs w:val="22"/>
              </w:rPr>
              <w:t xml:space="preserve">per meeting </w:t>
            </w:r>
            <w:r w:rsidRPr="003D124E">
              <w:rPr>
                <w:rFonts w:asciiTheme="majorHAnsi" w:eastAsia="Arial" w:hAnsiTheme="majorHAnsi" w:cs="Arial"/>
                <w:sz w:val="22"/>
                <w:szCs w:val="22"/>
              </w:rPr>
              <w:t>available</w:t>
            </w:r>
            <w:r>
              <w:rPr>
                <w:rFonts w:asciiTheme="majorHAnsi" w:eastAsia="Arial" w:hAnsiTheme="majorHAnsi" w:cs="Arial"/>
                <w:sz w:val="22"/>
                <w:szCs w:val="22"/>
              </w:rPr>
              <w:t xml:space="preserve">: </w:t>
            </w:r>
            <w:hyperlink r:id="rId21" w:history="1">
              <w:r w:rsidRPr="008241F4">
                <w:rPr>
                  <w:rStyle w:val="Hyperlink"/>
                  <w:rFonts w:asciiTheme="majorHAnsi" w:eastAsia="Arial" w:hAnsiTheme="majorHAnsi" w:cs="Arial"/>
                  <w:sz w:val="22"/>
                  <w:szCs w:val="22"/>
                </w:rPr>
                <w:t>https://community.icann.org/display/CSC/Attendance</w:t>
              </w:r>
            </w:hyperlink>
            <w:r>
              <w:rPr>
                <w:rFonts w:asciiTheme="majorHAnsi" w:eastAsia="Arial" w:hAnsiTheme="majorHAnsi" w:cs="Arial"/>
                <w:sz w:val="22"/>
                <w:szCs w:val="22"/>
              </w:rPr>
              <w:t xml:space="preserve"> </w:t>
            </w:r>
          </w:p>
          <w:p w14:paraId="63EEB9FF" w14:textId="77777777" w:rsidR="000F7873" w:rsidRPr="00057FC5" w:rsidRDefault="000F7873" w:rsidP="000F7873">
            <w:pPr>
              <w:spacing w:after="160" w:line="259" w:lineRule="auto"/>
              <w:rPr>
                <w:rFonts w:asciiTheme="majorHAnsi" w:eastAsia="Arial" w:hAnsiTheme="majorHAnsi" w:cs="Arial"/>
                <w:sz w:val="22"/>
                <w:szCs w:val="22"/>
              </w:rPr>
            </w:pPr>
          </w:p>
          <w:p w14:paraId="58626073" w14:textId="77777777" w:rsidR="000F7873" w:rsidRDefault="000F7873" w:rsidP="000F7873">
            <w:pPr>
              <w:spacing w:after="160" w:line="259" w:lineRule="auto"/>
              <w:rPr>
                <w:rFonts w:asciiTheme="majorHAnsi" w:eastAsia="Arial" w:hAnsiTheme="majorHAnsi" w:cs="Arial"/>
                <w:sz w:val="22"/>
                <w:szCs w:val="22"/>
              </w:rPr>
            </w:pPr>
            <w:r w:rsidRPr="00452BBC">
              <w:rPr>
                <w:rFonts w:asciiTheme="majorHAnsi" w:eastAsia="Arial" w:hAnsiTheme="majorHAnsi" w:cs="Arial"/>
                <w:b/>
                <w:bCs/>
                <w:sz w:val="22"/>
                <w:szCs w:val="22"/>
              </w:rPr>
              <w:t>Recommendation 3</w:t>
            </w:r>
            <w:r w:rsidRPr="00057FC5">
              <w:rPr>
                <w:rFonts w:asciiTheme="majorHAnsi" w:eastAsia="Arial" w:hAnsiTheme="majorHAnsi" w:cs="Arial"/>
                <w:sz w:val="22"/>
                <w:szCs w:val="22"/>
              </w:rPr>
              <w:t>: The CSC develop an overview of the skills and expertise required on the CSC, and map the skills of current members and liaisons against the required skill set to inform the selection process of the appointing organi</w:t>
            </w:r>
            <w:r>
              <w:rPr>
                <w:rFonts w:asciiTheme="majorHAnsi" w:eastAsia="Arial" w:hAnsiTheme="majorHAnsi" w:cs="Arial"/>
                <w:sz w:val="22"/>
                <w:szCs w:val="22"/>
              </w:rPr>
              <w:t>z</w:t>
            </w:r>
            <w:r w:rsidRPr="00057FC5">
              <w:rPr>
                <w:rFonts w:asciiTheme="majorHAnsi" w:eastAsia="Arial" w:hAnsiTheme="majorHAnsi" w:cs="Arial"/>
                <w:sz w:val="22"/>
                <w:szCs w:val="22"/>
              </w:rPr>
              <w:t>ations.</w:t>
            </w:r>
          </w:p>
          <w:p w14:paraId="511AFC6F" w14:textId="77777777" w:rsidR="000F7873" w:rsidRPr="003D124E" w:rsidRDefault="000F7873" w:rsidP="000F7873">
            <w:pPr>
              <w:spacing w:after="160" w:line="259" w:lineRule="auto"/>
              <w:rPr>
                <w:rFonts w:asciiTheme="majorHAnsi" w:eastAsia="Arial" w:hAnsiTheme="majorHAnsi" w:cs="Arial"/>
                <w:b/>
                <w:bCs/>
                <w:i/>
                <w:iCs/>
                <w:sz w:val="22"/>
                <w:szCs w:val="22"/>
              </w:rPr>
            </w:pPr>
            <w:r w:rsidRPr="003D124E">
              <w:rPr>
                <w:rFonts w:asciiTheme="majorHAnsi" w:eastAsia="Arial" w:hAnsiTheme="majorHAnsi" w:cs="Arial"/>
                <w:b/>
                <w:bCs/>
                <w:i/>
                <w:iCs/>
                <w:sz w:val="22"/>
                <w:szCs w:val="22"/>
              </w:rPr>
              <w:t>Current Status</w:t>
            </w:r>
          </w:p>
          <w:p w14:paraId="1353144E" w14:textId="77777777" w:rsidR="000F7873" w:rsidRDefault="000F7873" w:rsidP="000F7873">
            <w:pPr>
              <w:spacing w:after="160" w:line="259" w:lineRule="auto"/>
              <w:rPr>
                <w:rFonts w:asciiTheme="majorHAnsi" w:eastAsia="Arial" w:hAnsiTheme="majorHAnsi" w:cs="Arial"/>
                <w:sz w:val="22"/>
                <w:szCs w:val="22"/>
              </w:rPr>
            </w:pPr>
            <w:r>
              <w:rPr>
                <w:rFonts w:asciiTheme="majorHAnsi" w:eastAsia="Arial" w:hAnsiTheme="majorHAnsi" w:cs="Arial"/>
                <w:sz w:val="22"/>
                <w:szCs w:val="22"/>
              </w:rPr>
              <w:t xml:space="preserve">Skill overview has been produced. Appointing organizations use it in call for volunteers. Currently membership very stable. </w:t>
            </w:r>
          </w:p>
          <w:p w14:paraId="753EAFFA" w14:textId="77777777" w:rsidR="000F7873" w:rsidRDefault="000F7873" w:rsidP="000F7873">
            <w:pPr>
              <w:spacing w:after="160" w:line="259" w:lineRule="auto"/>
              <w:rPr>
                <w:rFonts w:asciiTheme="majorHAnsi" w:eastAsia="Arial" w:hAnsiTheme="majorHAnsi" w:cs="Arial"/>
                <w:sz w:val="22"/>
                <w:szCs w:val="22"/>
              </w:rPr>
            </w:pPr>
            <w:r>
              <w:rPr>
                <w:rFonts w:asciiTheme="majorHAnsi" w:eastAsia="Arial" w:hAnsiTheme="majorHAnsi" w:cs="Arial"/>
                <w:sz w:val="22"/>
                <w:szCs w:val="22"/>
              </w:rPr>
              <w:t xml:space="preserve">See skill matrix: </w:t>
            </w:r>
            <w:hyperlink r:id="rId22" w:history="1">
              <w:r w:rsidRPr="008241F4">
                <w:rPr>
                  <w:rStyle w:val="Hyperlink"/>
                  <w:rFonts w:asciiTheme="majorHAnsi" w:eastAsia="Arial" w:hAnsiTheme="majorHAnsi" w:cs="Arial"/>
                  <w:sz w:val="22"/>
                  <w:szCs w:val="22"/>
                </w:rPr>
                <w:t>https://www.icann.org/en/system/files/files/csc-skill-set-matrix-members-liaisons-04jun19-en.pdf</w:t>
              </w:r>
            </w:hyperlink>
            <w:r>
              <w:rPr>
                <w:rFonts w:asciiTheme="majorHAnsi" w:eastAsia="Arial" w:hAnsiTheme="majorHAnsi" w:cs="Arial"/>
                <w:sz w:val="22"/>
                <w:szCs w:val="22"/>
              </w:rPr>
              <w:t xml:space="preserve"> </w:t>
            </w:r>
          </w:p>
          <w:p w14:paraId="00F1FA24" w14:textId="77777777" w:rsidR="000F7873" w:rsidRPr="00057FC5" w:rsidRDefault="000F7873" w:rsidP="000F7873">
            <w:pPr>
              <w:spacing w:after="160" w:line="259" w:lineRule="auto"/>
              <w:rPr>
                <w:rFonts w:asciiTheme="majorHAnsi" w:eastAsia="Arial" w:hAnsiTheme="majorHAnsi" w:cs="Arial"/>
                <w:sz w:val="22"/>
                <w:szCs w:val="22"/>
              </w:rPr>
            </w:pPr>
          </w:p>
          <w:p w14:paraId="5E15F558" w14:textId="77777777" w:rsidR="000F7873" w:rsidRPr="00452BBC" w:rsidRDefault="000F7873" w:rsidP="000F7873">
            <w:pPr>
              <w:spacing w:after="160" w:line="259" w:lineRule="auto"/>
              <w:rPr>
                <w:rFonts w:asciiTheme="majorHAnsi" w:eastAsia="Arial" w:hAnsiTheme="majorHAnsi" w:cs="Arial"/>
                <w:sz w:val="22"/>
                <w:szCs w:val="22"/>
              </w:rPr>
            </w:pPr>
            <w:r w:rsidRPr="00452BBC">
              <w:rPr>
                <w:rFonts w:asciiTheme="majorHAnsi" w:eastAsia="Arial" w:hAnsiTheme="majorHAnsi" w:cs="Arial"/>
                <w:b/>
                <w:bCs/>
                <w:sz w:val="22"/>
                <w:szCs w:val="22"/>
              </w:rPr>
              <w:t>Recommendation 4:</w:t>
            </w:r>
            <w:r w:rsidRPr="00057FC5">
              <w:rPr>
                <w:rFonts w:asciiTheme="majorHAnsi" w:eastAsia="Arial" w:hAnsiTheme="majorHAnsi" w:cs="Arial"/>
                <w:sz w:val="22"/>
                <w:szCs w:val="22"/>
              </w:rPr>
              <w:t xml:space="preserve"> The CSC develops an induction program that new members and liaisons are required to undertake.</w:t>
            </w:r>
          </w:p>
          <w:p w14:paraId="0B7208A4" w14:textId="77777777" w:rsidR="000F7873" w:rsidRPr="00452BBC" w:rsidRDefault="000F7873" w:rsidP="000F7873">
            <w:pPr>
              <w:spacing w:after="160" w:line="259" w:lineRule="auto"/>
              <w:rPr>
                <w:rFonts w:asciiTheme="majorHAnsi" w:eastAsia="Arial" w:hAnsiTheme="majorHAnsi" w:cs="Arial"/>
                <w:b/>
                <w:bCs/>
                <w:i/>
                <w:iCs/>
                <w:sz w:val="22"/>
                <w:szCs w:val="22"/>
              </w:rPr>
            </w:pPr>
            <w:r w:rsidRPr="00452BBC">
              <w:rPr>
                <w:rFonts w:asciiTheme="majorHAnsi" w:eastAsia="Arial" w:hAnsiTheme="majorHAnsi" w:cs="Arial"/>
                <w:b/>
                <w:bCs/>
                <w:i/>
                <w:iCs/>
                <w:sz w:val="22"/>
                <w:szCs w:val="22"/>
              </w:rPr>
              <w:t>Current Status</w:t>
            </w:r>
          </w:p>
          <w:p w14:paraId="30C22816" w14:textId="77777777" w:rsidR="000F7873" w:rsidRPr="003D124E" w:rsidRDefault="000F7873" w:rsidP="000F7873">
            <w:pPr>
              <w:spacing w:after="160" w:line="259" w:lineRule="auto"/>
              <w:rPr>
                <w:rFonts w:asciiTheme="majorHAnsi" w:eastAsia="Arial" w:hAnsiTheme="majorHAnsi" w:cs="Arial"/>
                <w:sz w:val="22"/>
                <w:szCs w:val="22"/>
              </w:rPr>
            </w:pPr>
            <w:r w:rsidRPr="003D124E">
              <w:rPr>
                <w:rFonts w:asciiTheme="majorHAnsi" w:eastAsia="Arial" w:hAnsiTheme="majorHAnsi" w:cs="Arial"/>
                <w:sz w:val="22"/>
                <w:szCs w:val="22"/>
              </w:rPr>
              <w:t>Introduction of new members and liaisons</w:t>
            </w:r>
            <w:r>
              <w:rPr>
                <w:rFonts w:asciiTheme="majorHAnsi" w:eastAsia="Arial" w:hAnsiTheme="majorHAnsi" w:cs="Arial"/>
                <w:b/>
                <w:bCs/>
                <w:sz w:val="22"/>
                <w:szCs w:val="22"/>
              </w:rPr>
              <w:t xml:space="preserve">: </w:t>
            </w:r>
            <w:r w:rsidRPr="003D124E">
              <w:rPr>
                <w:rFonts w:asciiTheme="majorHAnsi" w:eastAsia="Arial" w:hAnsiTheme="majorHAnsi" w:cs="Arial"/>
                <w:sz w:val="22"/>
                <w:szCs w:val="22"/>
              </w:rPr>
              <w:t>Subscription to email list upon appointment. On-boarding session</w:t>
            </w:r>
            <w:r>
              <w:rPr>
                <w:rFonts w:asciiTheme="majorHAnsi" w:eastAsia="Arial" w:hAnsiTheme="majorHAnsi" w:cs="Arial"/>
                <w:sz w:val="22"/>
                <w:szCs w:val="22"/>
              </w:rPr>
              <w:t>(s)</w:t>
            </w:r>
            <w:r w:rsidRPr="003D124E">
              <w:rPr>
                <w:rFonts w:asciiTheme="majorHAnsi" w:eastAsia="Arial" w:hAnsiTheme="majorHAnsi" w:cs="Arial"/>
                <w:sz w:val="22"/>
                <w:szCs w:val="22"/>
              </w:rPr>
              <w:t xml:space="preserve">  with appointee, chair, vice-chair and staff.</w:t>
            </w:r>
            <w:r>
              <w:rPr>
                <w:rFonts w:asciiTheme="majorHAnsi" w:eastAsia="Arial" w:hAnsiTheme="majorHAnsi" w:cs="Arial"/>
                <w:sz w:val="22"/>
                <w:szCs w:val="22"/>
              </w:rPr>
              <w:t xml:space="preserve"> </w:t>
            </w:r>
          </w:p>
          <w:p w14:paraId="353B57E5" w14:textId="580D7EAA" w:rsidR="000F7873" w:rsidRPr="000F7873" w:rsidRDefault="000F7873" w:rsidP="000F7873">
            <w:pPr>
              <w:spacing w:after="160" w:line="259" w:lineRule="auto"/>
              <w:rPr>
                <w:rFonts w:asciiTheme="majorHAnsi" w:eastAsia="Arial" w:hAnsiTheme="majorHAnsi" w:cs="Arial"/>
                <w:b/>
                <w:bCs/>
                <w:sz w:val="22"/>
                <w:szCs w:val="22"/>
              </w:rPr>
            </w:pPr>
            <w:r>
              <w:rPr>
                <w:rFonts w:asciiTheme="majorHAnsi" w:eastAsia="Arial" w:hAnsiTheme="majorHAnsi" w:cs="Arial"/>
                <w:b/>
                <w:bCs/>
                <w:sz w:val="22"/>
                <w:szCs w:val="22"/>
              </w:rPr>
              <w:t xml:space="preserve">See: </w:t>
            </w:r>
            <w:hyperlink r:id="rId23" w:history="1">
              <w:r w:rsidRPr="008241F4">
                <w:rPr>
                  <w:rStyle w:val="Hyperlink"/>
                  <w:rFonts w:asciiTheme="majorHAnsi" w:eastAsia="Arial" w:hAnsiTheme="majorHAnsi" w:cs="Arial"/>
                  <w:b/>
                  <w:bCs/>
                  <w:sz w:val="22"/>
                  <w:szCs w:val="22"/>
                </w:rPr>
                <w:t>https://www.icann.org/en/system/files/files/csc-overview-members-liaisons-04jun19-en.pdf</w:t>
              </w:r>
            </w:hyperlink>
            <w:r>
              <w:rPr>
                <w:rFonts w:asciiTheme="majorHAnsi" w:eastAsia="Arial" w:hAnsiTheme="majorHAnsi" w:cs="Arial"/>
                <w:b/>
                <w:bCs/>
                <w:sz w:val="22"/>
                <w:szCs w:val="22"/>
              </w:rPr>
              <w:t xml:space="preserve"> </w:t>
            </w:r>
          </w:p>
        </w:tc>
        <w:tc>
          <w:tcPr>
            <w:tcW w:w="1172" w:type="dxa"/>
          </w:tcPr>
          <w:p w14:paraId="40A7B2B3" w14:textId="77777777" w:rsidR="000F7873" w:rsidRDefault="000F7873" w:rsidP="000F7873">
            <w:pPr>
              <w:rPr>
                <w:rFonts w:asciiTheme="majorHAnsi" w:hAnsiTheme="majorHAnsi"/>
                <w:sz w:val="22"/>
                <w:szCs w:val="22"/>
                <w:lang w:val="en-AU"/>
              </w:rPr>
            </w:pPr>
          </w:p>
        </w:tc>
      </w:tr>
      <w:tr w:rsidR="000F7873" w:rsidRPr="00C54B2F" w14:paraId="7731490C" w14:textId="77777777" w:rsidTr="00F9335F">
        <w:tc>
          <w:tcPr>
            <w:tcW w:w="397" w:type="dxa"/>
          </w:tcPr>
          <w:p w14:paraId="3BC4395D" w14:textId="77777777" w:rsidR="000F7873" w:rsidRPr="00C54B2F" w:rsidRDefault="000F7873" w:rsidP="000F7873">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1D98584" w14:textId="77777777" w:rsidR="000F7873" w:rsidRDefault="000F7873" w:rsidP="000F7873">
            <w:pPr>
              <w:rPr>
                <w:rFonts w:asciiTheme="majorHAnsi" w:hAnsiTheme="majorHAnsi"/>
                <w:sz w:val="22"/>
                <w:szCs w:val="22"/>
                <w:lang w:val="en-AU"/>
              </w:rPr>
            </w:pPr>
            <w:r>
              <w:rPr>
                <w:rFonts w:asciiTheme="majorHAnsi" w:hAnsiTheme="majorHAnsi"/>
                <w:sz w:val="22"/>
                <w:szCs w:val="22"/>
                <w:lang w:val="en-AU"/>
              </w:rPr>
              <w:t xml:space="preserve">NEW METRIC </w:t>
            </w:r>
          </w:p>
          <w:p w14:paraId="40E405E6" w14:textId="0DFF16AD" w:rsidR="000F7873" w:rsidRDefault="000F7873" w:rsidP="000F7873">
            <w:pPr>
              <w:rPr>
                <w:rFonts w:asciiTheme="majorHAnsi" w:hAnsiTheme="majorHAnsi"/>
                <w:sz w:val="22"/>
                <w:szCs w:val="22"/>
                <w:lang w:val="en-AU"/>
              </w:rPr>
            </w:pPr>
            <w:r>
              <w:rPr>
                <w:rFonts w:asciiTheme="majorHAnsi" w:hAnsiTheme="majorHAnsi"/>
                <w:sz w:val="22"/>
                <w:szCs w:val="22"/>
                <w:lang w:val="en-AU"/>
              </w:rPr>
              <w:t>Has Issue identified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Review been addressed?</w:t>
            </w:r>
          </w:p>
        </w:tc>
        <w:tc>
          <w:tcPr>
            <w:tcW w:w="5443" w:type="dxa"/>
          </w:tcPr>
          <w:p w14:paraId="06C32698" w14:textId="7AF5EA0B" w:rsidR="000F7873" w:rsidRPr="000279E4" w:rsidRDefault="000F7873" w:rsidP="000F7873">
            <w:pPr>
              <w:rPr>
                <w:rFonts w:asciiTheme="majorHAnsi" w:hAnsiTheme="majorHAnsi"/>
                <w:sz w:val="22"/>
                <w:szCs w:val="22"/>
                <w:highlight w:val="yellow"/>
                <w:lang w:val="en-AU"/>
              </w:rPr>
            </w:pPr>
          </w:p>
        </w:tc>
        <w:tc>
          <w:tcPr>
            <w:tcW w:w="1172" w:type="dxa"/>
          </w:tcPr>
          <w:p w14:paraId="07AC4720" w14:textId="77777777" w:rsidR="000F7873" w:rsidRDefault="000F7873" w:rsidP="000F7873">
            <w:pPr>
              <w:rPr>
                <w:rFonts w:asciiTheme="majorHAnsi" w:hAnsiTheme="majorHAnsi"/>
                <w:sz w:val="22"/>
                <w:szCs w:val="22"/>
                <w:lang w:val="en-AU"/>
              </w:rPr>
            </w:pPr>
          </w:p>
        </w:tc>
      </w:tr>
    </w:tbl>
    <w:p w14:paraId="38CC5AEE" w14:textId="77777777" w:rsidR="009B5198" w:rsidRPr="00C54B2F" w:rsidRDefault="009B5198" w:rsidP="009B5198">
      <w:pPr>
        <w:rPr>
          <w:rFonts w:asciiTheme="majorHAnsi" w:hAnsiTheme="majorHAnsi"/>
          <w:sz w:val="22"/>
          <w:szCs w:val="22"/>
          <w:lang w:val="en-AU"/>
        </w:rPr>
      </w:pPr>
    </w:p>
    <w:p w14:paraId="12C922D2" w14:textId="77777777" w:rsidR="009B5198" w:rsidRPr="00953785" w:rsidRDefault="009B5198" w:rsidP="009B5198">
      <w:pPr>
        <w:rPr>
          <w:rFonts w:cstheme="minorHAnsi"/>
          <w:lang w:val="en-GB"/>
        </w:rPr>
      </w:pPr>
    </w:p>
    <w:p w14:paraId="095F2567" w14:textId="77777777" w:rsidR="00FA21E4" w:rsidRDefault="009E67F3"/>
    <w:sectPr w:rsidR="00FA21E4" w:rsidSect="00E06525">
      <w:footerReference w:type="even" r:id="rId24"/>
      <w:footerReference w:type="defaul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863E" w14:textId="77777777" w:rsidR="009E67F3" w:rsidRDefault="009E67F3" w:rsidP="009B5198">
      <w:r>
        <w:separator/>
      </w:r>
    </w:p>
  </w:endnote>
  <w:endnote w:type="continuationSeparator" w:id="0">
    <w:p w14:paraId="690D47B0" w14:textId="77777777" w:rsidR="009E67F3" w:rsidRDefault="009E67F3"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9E67F3"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6E073CCB" w:rsidR="000F7270" w:rsidRDefault="009B5198" w:rsidP="006563D2">
    <w:pPr>
      <w:pStyle w:val="Footer"/>
      <w:ind w:right="360"/>
    </w:pPr>
    <w:r>
      <w:rPr>
        <w:rStyle w:val="PageNumber"/>
      </w:rPr>
      <w:t>Version</w:t>
    </w:r>
    <w:r w:rsidR="000F7873">
      <w:rPr>
        <w:rStyle w:val="PageNumber"/>
      </w:rPr>
      <w:t xml:space="preserve"> 2</w:t>
    </w:r>
    <w:r>
      <w:rPr>
        <w:rStyle w:val="PageNumber"/>
      </w:rPr>
      <w:t xml:space="preserve">, </w:t>
    </w:r>
    <w:r w:rsidR="000F7873">
      <w:rPr>
        <w:rStyle w:val="PageNumber"/>
      </w:rPr>
      <w:t>11</w:t>
    </w:r>
    <w:r>
      <w:rPr>
        <w:rStyle w:val="PageNumber"/>
      </w:rPr>
      <w:t xml:space="preserve"> November </w:t>
    </w:r>
    <w:r w:rsidR="00AB7B94">
      <w:rPr>
        <w:rStyle w:val="PageNumber"/>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B139" w14:textId="77777777" w:rsidR="009E67F3" w:rsidRDefault="009E67F3" w:rsidP="009B5198">
      <w:r>
        <w:separator/>
      </w:r>
    </w:p>
  </w:footnote>
  <w:footnote w:type="continuationSeparator" w:id="0">
    <w:p w14:paraId="4DF29F1C" w14:textId="77777777" w:rsidR="009E67F3" w:rsidRDefault="009E67F3" w:rsidP="009B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52DB8"/>
    <w:rsid w:val="000B0EDD"/>
    <w:rsid w:val="000F7873"/>
    <w:rsid w:val="00114996"/>
    <w:rsid w:val="00153097"/>
    <w:rsid w:val="00195485"/>
    <w:rsid w:val="001E118B"/>
    <w:rsid w:val="00240E3C"/>
    <w:rsid w:val="002E5CC9"/>
    <w:rsid w:val="003A70D9"/>
    <w:rsid w:val="003B7DE6"/>
    <w:rsid w:val="004E1B9D"/>
    <w:rsid w:val="00677EA2"/>
    <w:rsid w:val="008D4E2B"/>
    <w:rsid w:val="009B5198"/>
    <w:rsid w:val="009B5980"/>
    <w:rsid w:val="009E67F3"/>
    <w:rsid w:val="00A10E94"/>
    <w:rsid w:val="00AB7B94"/>
    <w:rsid w:val="00B22CC1"/>
    <w:rsid w:val="00B2699F"/>
    <w:rsid w:val="00B40FF3"/>
    <w:rsid w:val="00B4364D"/>
    <w:rsid w:val="00B57AA4"/>
    <w:rsid w:val="00C450FC"/>
    <w:rsid w:val="00D01EF8"/>
    <w:rsid w:val="00D86F8C"/>
    <w:rsid w:val="00DD680A"/>
    <w:rsid w:val="00E028C2"/>
    <w:rsid w:val="00E7191E"/>
    <w:rsid w:val="00F11C4D"/>
    <w:rsid w:val="00F146F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9B5198"/>
    <w:pPr>
      <w:tabs>
        <w:tab w:val="center" w:pos="4680"/>
        <w:tab w:val="right" w:pos="9360"/>
      </w:tabs>
    </w:p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9B5198"/>
    <w:pPr>
      <w:tabs>
        <w:tab w:val="center" w:pos="4513"/>
        <w:tab w:val="right" w:pos="9026"/>
      </w:tabs>
    </w:p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iana_csc_docs/519-csc-findings-of-pti-performance-december-2020-v-1" TargetMode="External"/><Relationship Id="rId13" Type="http://schemas.openxmlformats.org/officeDocument/2006/relationships/hyperlink" Target="https://community.icann.org/display/CSC/14+April+2021" TargetMode="External"/><Relationship Id="rId18" Type="http://schemas.openxmlformats.org/officeDocument/2006/relationships/hyperlink" Target="https://community.icann.org/display/CSC/Attendance?preview=/84216784/180028098/CSC_Attendance%20Tracker%202020_2021%20JAN-%20OCT.xls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mmunity.icann.org/display/CSC/Attendance" TargetMode="External"/><Relationship Id="rId7" Type="http://schemas.openxmlformats.org/officeDocument/2006/relationships/hyperlink" Target="https://www.icann.org/csc" TargetMode="External"/><Relationship Id="rId12" Type="http://schemas.openxmlformats.org/officeDocument/2006/relationships/hyperlink" Target="https://www.icann.org/en/csc/complaints" TargetMode="External"/><Relationship Id="rId17" Type="http://schemas.openxmlformats.org/officeDocument/2006/relationships/hyperlink" Target="https://community.icann.org/display/ifr/Review+Team+Compositio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cann.org/uploads/iana_work_session_asset/attachment/1027/1631302836785Agenda_and_Notes_CSC_Meeting_45_-_18_November_2020.pdf" TargetMode="External"/><Relationship Id="rId20" Type="http://schemas.openxmlformats.org/officeDocument/2006/relationships/hyperlink" Target="https://www.icann.org/en/csc/complai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en/system/files/files/csc-remedial-action-procedures-19feb19-en.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cann.org/en/system/files/files/iana-naming-function-sla-amendment-process-28mar19-en.pdf" TargetMode="External"/><Relationship Id="rId23" Type="http://schemas.openxmlformats.org/officeDocument/2006/relationships/hyperlink" Target="https://www.icann.org/en/system/files/files/csc-overview-members-liaisons-04jun19-en.pdf" TargetMode="External"/><Relationship Id="rId10" Type="http://schemas.openxmlformats.org/officeDocument/2006/relationships/hyperlink" Target="https://www.icann.org/en/system/files/files/iana-naming-function-sla-amendment-process-28mar19-en.pdf" TargetMode="External"/><Relationship Id="rId19" Type="http://schemas.openxmlformats.org/officeDocument/2006/relationships/hyperlink" Target="https://community.icann.org/display/CSC/Attendance?preview=/84216784/180028098/CSC_Attendance%20Tracker%202020_2021%20JAN-%20OCT.xlsx" TargetMode="External"/><Relationship Id="rId4" Type="http://schemas.openxmlformats.org/officeDocument/2006/relationships/webSettings" Target="webSettings.xml"/><Relationship Id="rId9" Type="http://schemas.openxmlformats.org/officeDocument/2006/relationships/hyperlink" Target="https://www.icann.org/uploads/iana_work_session_asset/attachment/1029/1631302896622Agenda_and_Notes_CSC_Meeting_47-_17_February_2021.pdf" TargetMode="External"/><Relationship Id="rId14" Type="http://schemas.openxmlformats.org/officeDocument/2006/relationships/hyperlink" Target="https://www.icann.org/uploads/iana_work_session_asset/attachment/1025/1631302807621Agenda_and_Notes_CSC_Meeting_44_October_2020.pdf" TargetMode="External"/><Relationship Id="rId22" Type="http://schemas.openxmlformats.org/officeDocument/2006/relationships/hyperlink" Target="https://www.icann.org/en/system/files/files/csc-skill-set-matrix-members-liaisons-04jun19-e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2021-11-12T12:04:00Z</dcterms:created>
  <dcterms:modified xsi:type="dcterms:W3CDTF">2021-11-12T12:04:00Z</dcterms:modified>
</cp:coreProperties>
</file>