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CA2957">
      <w:pPr>
        <w:rPr>
          <w:b/>
          <w:bCs/>
          <w:color w:val="000000" w:themeColor="text1"/>
        </w:rPr>
      </w:pPr>
      <w:r w:rsidRPr="00F75FF6">
        <w:rPr>
          <w:b/>
          <w:bCs/>
          <w:color w:val="000000" w:themeColor="text1"/>
        </w:rPr>
        <w:t xml:space="preserve">Notes from Meeting on </w:t>
      </w:r>
      <w:r w:rsidR="002F585C">
        <w:rPr>
          <w:b/>
          <w:bCs/>
          <w:color w:val="000000" w:themeColor="text1"/>
        </w:rPr>
        <w:t>9</w:t>
      </w:r>
      <w:r w:rsidR="00CA2957">
        <w:rPr>
          <w:b/>
          <w:bCs/>
          <w:color w:val="000000" w:themeColor="text1"/>
        </w:rPr>
        <w:t xml:space="preserve"> February</w:t>
      </w:r>
      <w:r w:rsidR="00F04826">
        <w:rPr>
          <w:b/>
          <w:bCs/>
          <w:color w:val="000000" w:themeColor="text1"/>
        </w:rPr>
        <w:t>,</w:t>
      </w:r>
      <w:r w:rsidRPr="00F75FF6">
        <w:rPr>
          <w:b/>
          <w:bCs/>
          <w:color w:val="000000" w:themeColor="text1"/>
        </w:rPr>
        <w:t xml:space="preserve"> 201</w:t>
      </w:r>
      <w:r w:rsidR="00BD769C">
        <w:rPr>
          <w:b/>
          <w:bCs/>
          <w:color w:val="000000" w:themeColor="text1"/>
        </w:rPr>
        <w:t>7</w:t>
      </w:r>
    </w:p>
    <w:p w:rsidR="00B6339C" w:rsidRPr="00F75FF6" w:rsidRDefault="007100C7" w:rsidP="00A61780">
      <w:pPr>
        <w:rPr>
          <w:color w:val="000000" w:themeColor="text1"/>
          <w:u w:val="single"/>
        </w:rPr>
      </w:pPr>
      <w:r w:rsidRPr="00F75FF6">
        <w:rPr>
          <w:color w:val="000000" w:themeColor="text1"/>
          <w:u w:val="single"/>
        </w:rPr>
        <w:t>Meeting Attendees</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CA2957" w:rsidRDefault="00CA2957" w:rsidP="00CA2957">
      <w:pPr>
        <w:pStyle w:val="ListParagraph"/>
        <w:numPr>
          <w:ilvl w:val="0"/>
          <w:numId w:val="2"/>
        </w:numPr>
        <w:rPr>
          <w:color w:val="000000" w:themeColor="text1"/>
        </w:rPr>
      </w:pPr>
      <w:r>
        <w:rPr>
          <w:color w:val="000000" w:themeColor="text1"/>
        </w:rPr>
        <w:t>Satish Babu</w:t>
      </w:r>
    </w:p>
    <w:p w:rsidR="00CA2957" w:rsidRDefault="002F585C" w:rsidP="00CA2957">
      <w:pPr>
        <w:pStyle w:val="ListParagraph"/>
        <w:numPr>
          <w:ilvl w:val="0"/>
          <w:numId w:val="2"/>
        </w:numPr>
        <w:rPr>
          <w:color w:val="000000" w:themeColor="text1"/>
        </w:rPr>
      </w:pPr>
      <w:r>
        <w:rPr>
          <w:color w:val="000000" w:themeColor="text1"/>
        </w:rPr>
        <w:t>Edmon Chung</w:t>
      </w:r>
    </w:p>
    <w:p w:rsidR="00196AB3" w:rsidRDefault="00196AB3" w:rsidP="00196AB3">
      <w:pPr>
        <w:pStyle w:val="ListParagraph"/>
        <w:numPr>
          <w:ilvl w:val="0"/>
          <w:numId w:val="2"/>
        </w:numPr>
        <w:rPr>
          <w:color w:val="000000" w:themeColor="text1"/>
        </w:rPr>
      </w:pPr>
      <w:r>
        <w:rPr>
          <w:color w:val="000000" w:themeColor="text1"/>
        </w:rPr>
        <w:t>Dennis Tanaka</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BD769C">
      <w:pPr>
        <w:rPr>
          <w:color w:val="000000" w:themeColor="text1"/>
        </w:rPr>
      </w:pPr>
      <w:r>
        <w:rPr>
          <w:color w:val="000000" w:themeColor="text1"/>
        </w:rPr>
        <w:t xml:space="preserve">The WG members </w:t>
      </w:r>
      <w:r w:rsidR="007464EC">
        <w:rPr>
          <w:color w:val="000000" w:themeColor="text1"/>
        </w:rPr>
        <w:t>continued the discussion on the document and the recommendations to be proposed for public comment.</w:t>
      </w:r>
      <w:r w:rsidR="009C5C1A" w:rsidRPr="009C5C1A">
        <w:rPr>
          <w:color w:val="000000" w:themeColor="text1"/>
        </w:rPr>
        <w:t xml:space="preserve">Updated document </w:t>
      </w:r>
      <w:r w:rsidR="009522AB">
        <w:rPr>
          <w:i/>
          <w:iCs/>
          <w:color w:val="000000" w:themeColor="text1"/>
        </w:rPr>
        <w:t>IDN Guidelines 4.0 2017020</w:t>
      </w:r>
      <w:r w:rsidR="002F585C">
        <w:rPr>
          <w:i/>
          <w:iCs/>
          <w:color w:val="000000" w:themeColor="text1"/>
        </w:rPr>
        <w:t xml:space="preserve">9 </w:t>
      </w:r>
      <w:r w:rsidR="009C5C1A" w:rsidRPr="009C5C1A">
        <w:rPr>
          <w:color w:val="000000" w:themeColor="text1"/>
        </w:rPr>
        <w:t>was discussed.</w:t>
      </w:r>
    </w:p>
    <w:p w:rsidR="002F585C" w:rsidRDefault="00444FFA" w:rsidP="002F585C">
      <w:pPr>
        <w:pStyle w:val="ListParagraph"/>
        <w:numPr>
          <w:ilvl w:val="0"/>
          <w:numId w:val="1"/>
        </w:numPr>
        <w:rPr>
          <w:bCs/>
        </w:rPr>
      </w:pPr>
      <w:r w:rsidRPr="00444FFA">
        <w:rPr>
          <w:b/>
        </w:rPr>
        <w:t>Harmonization of variant rules across same-script IDN tables</w:t>
      </w:r>
      <w:r w:rsidR="002F585C">
        <w:rPr>
          <w:b/>
        </w:rPr>
        <w:t xml:space="preserve">.  </w:t>
      </w:r>
      <w:r w:rsidR="002F585C">
        <w:rPr>
          <w:bCs/>
        </w:rPr>
        <w:t>The WG was reminded that “must” and “shall” mean the same per RFC 2119.  The WG reviewed the changes suggested and agreed with the revised wording.  However, it was discussed that the “shall” may also be changed to “must”</w:t>
      </w:r>
      <w:r w:rsidR="003F7F51">
        <w:rPr>
          <w:bCs/>
        </w:rPr>
        <w:t xml:space="preserve"> to address any ambiguity.  </w:t>
      </w:r>
    </w:p>
    <w:p w:rsidR="00B96461" w:rsidRPr="003F7F51" w:rsidRDefault="00543C9B" w:rsidP="003F7F51">
      <w:pPr>
        <w:pStyle w:val="ListParagraph"/>
        <w:rPr>
          <w:bCs/>
        </w:rPr>
      </w:pPr>
      <w:r>
        <w:rPr>
          <w:bCs/>
        </w:rPr>
        <w:t xml:space="preserve"> </w:t>
      </w:r>
      <w:bookmarkStart w:id="0" w:name="_GoBack"/>
      <w:bookmarkEnd w:id="0"/>
    </w:p>
    <w:p w:rsidR="000B082D" w:rsidRPr="00DF10A3" w:rsidRDefault="003F7F51" w:rsidP="00F13B2A">
      <w:pPr>
        <w:pStyle w:val="ListParagraph"/>
        <w:numPr>
          <w:ilvl w:val="0"/>
          <w:numId w:val="1"/>
        </w:numPr>
        <w:rPr>
          <w:b/>
          <w:bCs/>
          <w:color w:val="000000" w:themeColor="text1"/>
        </w:rPr>
      </w:pPr>
      <w:r>
        <w:rPr>
          <w:b/>
          <w:bCs/>
          <w:color w:val="000000" w:themeColor="text1"/>
        </w:rPr>
        <w:t>Cross-script homoglyph labels</w:t>
      </w:r>
      <w:r w:rsidR="000B082D">
        <w:rPr>
          <w:b/>
          <w:bCs/>
          <w:color w:val="000000" w:themeColor="text1"/>
        </w:rPr>
        <w:t xml:space="preserve">.  </w:t>
      </w:r>
      <w:r>
        <w:rPr>
          <w:color w:val="000000" w:themeColor="text1"/>
        </w:rPr>
        <w:t xml:space="preserve">It was shared that there are very few cases of homoglyph related security issues for IDNs so a “may” is used.  It was reviewed that each of the four parts in this section </w:t>
      </w:r>
      <w:r w:rsidR="00211106">
        <w:rPr>
          <w:color w:val="000000" w:themeColor="text1"/>
        </w:rPr>
        <w:t>are</w:t>
      </w:r>
      <w:r>
        <w:rPr>
          <w:color w:val="000000" w:themeColor="text1"/>
        </w:rPr>
        <w:t xml:space="preserve"> mutually exclusive.  </w:t>
      </w:r>
      <w:r w:rsidR="00211106">
        <w:rPr>
          <w:color w:val="000000" w:themeColor="text1"/>
        </w:rPr>
        <w:t xml:space="preserve">Further, as this recommendation deals with homoglyphs, the end user may not be able to tell such label apart, and thus a stronger recommendation may be considered than “may”.  However, it was discussed that these are very few cases where a label can be spoofed using a different script.  However, it is not very clear how homoglyphs may be defined.  Further, making such requirements (which are corner cases and not well defined) make it </w:t>
      </w:r>
      <w:r w:rsidR="00F13B2A">
        <w:rPr>
          <w:color w:val="000000" w:themeColor="text1"/>
        </w:rPr>
        <w:t xml:space="preserve">operationally </w:t>
      </w:r>
      <w:r w:rsidR="00211106">
        <w:rPr>
          <w:color w:val="000000" w:themeColor="text1"/>
        </w:rPr>
        <w:t xml:space="preserve">harder for registries to implement IDNs.  Thus, a “may” may still be appropriate.  </w:t>
      </w:r>
      <w:r w:rsidR="00F13B2A">
        <w:rPr>
          <w:color w:val="000000" w:themeColor="text1"/>
        </w:rPr>
        <w:t xml:space="preserve">Further, as in the case of ASCII, other (dispute) procedures are in place to mitigate such confusability as well.  The WG decided to come back to this in the next call to get opinion of other members as well on whether to use “may” or a stronger recommendation.  </w:t>
      </w:r>
    </w:p>
    <w:p w:rsidR="00DF10A3" w:rsidRPr="00DF10A3" w:rsidRDefault="00DF10A3" w:rsidP="00DF10A3">
      <w:pPr>
        <w:pStyle w:val="ListParagraph"/>
        <w:rPr>
          <w:b/>
          <w:bCs/>
          <w:color w:val="000000" w:themeColor="text1"/>
        </w:rPr>
      </w:pPr>
    </w:p>
    <w:p w:rsidR="00DF10A3" w:rsidRDefault="00DF10A3" w:rsidP="00F13B2A">
      <w:pPr>
        <w:pStyle w:val="ListParagraph"/>
        <w:numPr>
          <w:ilvl w:val="0"/>
          <w:numId w:val="1"/>
        </w:numPr>
        <w:rPr>
          <w:b/>
          <w:bCs/>
          <w:color w:val="000000" w:themeColor="text1"/>
        </w:rPr>
      </w:pPr>
      <w:r>
        <w:rPr>
          <w:b/>
          <w:bCs/>
          <w:color w:val="000000" w:themeColor="text1"/>
        </w:rPr>
        <w:t xml:space="preserve">Limitations of IDN tables and policies.  </w:t>
      </w:r>
      <w:r>
        <w:rPr>
          <w:color w:val="000000" w:themeColor="text1"/>
        </w:rPr>
        <w:t xml:space="preserve">The recommendation was discussed by the WG.  </w:t>
      </w:r>
      <w:r w:rsidR="0074260C">
        <w:rPr>
          <w:color w:val="000000" w:themeColor="text1"/>
        </w:rPr>
        <w:t xml:space="preserve">It was suggested that the first part of the paragraph which specifies a guideline may be separated from the second part of the paragraph which presents a further explanation.  </w:t>
      </w:r>
    </w:p>
    <w:p w:rsidR="000B082D" w:rsidRPr="000B082D" w:rsidRDefault="000B082D" w:rsidP="000B082D">
      <w:pPr>
        <w:pStyle w:val="ListParagraph"/>
        <w:rPr>
          <w:b/>
          <w:bCs/>
          <w:color w:val="000000" w:themeColor="text1"/>
        </w:rPr>
      </w:pPr>
    </w:p>
    <w:p w:rsidR="0074260C" w:rsidRDefault="0074260C" w:rsidP="00643D36">
      <w:pPr>
        <w:pStyle w:val="ListParagraph"/>
        <w:numPr>
          <w:ilvl w:val="0"/>
          <w:numId w:val="1"/>
        </w:numPr>
        <w:rPr>
          <w:b/>
          <w:bCs/>
          <w:color w:val="000000" w:themeColor="text1"/>
        </w:rPr>
      </w:pPr>
      <w:r>
        <w:rPr>
          <w:b/>
          <w:bCs/>
          <w:color w:val="000000" w:themeColor="text1"/>
        </w:rPr>
        <w:t xml:space="preserve">Tentative Section 2.8 and 2.9.  </w:t>
      </w:r>
      <w:r>
        <w:rPr>
          <w:color w:val="000000" w:themeColor="text1"/>
        </w:rPr>
        <w:t xml:space="preserve">It was reviewed that these two items were raised during ICANN 55.  The WG still needs to decide if anything needs to be recommended for these sections.  For 2.9, the WG noted that </w:t>
      </w:r>
      <w:r w:rsidR="00AC1B67">
        <w:rPr>
          <w:color w:val="000000" w:themeColor="text1"/>
        </w:rPr>
        <w:t xml:space="preserve">there could be a high level statement; otherwise it may be out of scope.  For 2.8, WG could state that the data should be able to be represented in standard form, but that would also be a high level statement. </w:t>
      </w:r>
      <w:r w:rsidR="00643D36">
        <w:rPr>
          <w:color w:val="000000" w:themeColor="text1"/>
        </w:rPr>
        <w:t xml:space="preserve"> As high-level statements are not very actionable, the WG may not provide any recommendations for these topics.</w:t>
      </w:r>
    </w:p>
    <w:p w:rsidR="0074260C" w:rsidRPr="0074260C" w:rsidRDefault="0074260C" w:rsidP="0074260C">
      <w:pPr>
        <w:pStyle w:val="ListParagraph"/>
        <w:rPr>
          <w:b/>
          <w:bCs/>
          <w:color w:val="000000" w:themeColor="text1"/>
        </w:rPr>
      </w:pPr>
    </w:p>
    <w:p w:rsidR="004F4930" w:rsidRPr="00A14428" w:rsidRDefault="0074260C" w:rsidP="00AC1B67">
      <w:pPr>
        <w:pStyle w:val="ListParagraph"/>
        <w:numPr>
          <w:ilvl w:val="0"/>
          <w:numId w:val="1"/>
        </w:numPr>
        <w:rPr>
          <w:b/>
          <w:bCs/>
          <w:color w:val="000000" w:themeColor="text1"/>
        </w:rPr>
      </w:pPr>
      <w:r>
        <w:rPr>
          <w:b/>
          <w:bCs/>
          <w:color w:val="000000" w:themeColor="text1"/>
        </w:rPr>
        <w:lastRenderedPageBreak/>
        <w:t>ICANN 58 meeting</w:t>
      </w:r>
      <w:r w:rsidR="00313B7B">
        <w:rPr>
          <w:b/>
          <w:bCs/>
          <w:color w:val="000000" w:themeColor="text1"/>
        </w:rPr>
        <w:t xml:space="preserve">.  </w:t>
      </w:r>
      <w:r>
        <w:rPr>
          <w:color w:val="000000" w:themeColor="text1"/>
        </w:rPr>
        <w:t>There are three meetings before the Copenhagen meeting.</w:t>
      </w:r>
      <w:r w:rsidR="00AC1B67">
        <w:rPr>
          <w:color w:val="000000" w:themeColor="text1"/>
        </w:rPr>
        <w:t xml:space="preserve">  To have a draft ready for ICANN 58, the substantive discussion should close in next meeting and then next two meetings be used for finalizing the wording.  However, the release should be informal, and the formal Public Comment </w:t>
      </w:r>
      <w:r w:rsidR="00B93DC0">
        <w:rPr>
          <w:color w:val="000000" w:themeColor="text1"/>
        </w:rPr>
        <w:t xml:space="preserve">should </w:t>
      </w:r>
      <w:r w:rsidR="00AC1B67">
        <w:rPr>
          <w:color w:val="000000" w:themeColor="text1"/>
        </w:rPr>
        <w:t xml:space="preserve">be done immediately after the meeting.  </w:t>
      </w:r>
      <w:r w:rsidR="00EF4D54">
        <w:rPr>
          <w:color w:val="000000" w:themeColor="text1"/>
        </w:rPr>
        <w:t>The WG agreed to two sessions – a 75 minute detailed session of the WG with the community and a short presentation during the IDN Program Update session.  These are being planned for Sunday and Wednesday respectively.</w:t>
      </w:r>
    </w:p>
    <w:p w:rsidR="0072451D" w:rsidRPr="000A4D1B" w:rsidRDefault="0072451D" w:rsidP="000A4D1B">
      <w:pPr>
        <w:rPr>
          <w:color w:val="000000" w:themeColor="text1"/>
          <w:u w:val="single"/>
        </w:rPr>
      </w:pPr>
      <w:r w:rsidRPr="000A4D1B">
        <w:rPr>
          <w:color w:val="000000" w:themeColor="text1"/>
          <w:u w:val="single"/>
        </w:rPr>
        <w:t>Action Items</w:t>
      </w:r>
    </w:p>
    <w:tbl>
      <w:tblPr>
        <w:tblStyle w:val="TableGrid"/>
        <w:tblW w:w="0" w:type="auto"/>
        <w:tblLook w:val="04A0"/>
      </w:tblPr>
      <w:tblGrid>
        <w:gridCol w:w="804"/>
        <w:gridCol w:w="7710"/>
        <w:gridCol w:w="836"/>
      </w:tblGrid>
      <w:tr w:rsidR="0072451D" w:rsidRPr="0083537E" w:rsidTr="008D6A71">
        <w:tc>
          <w:tcPr>
            <w:tcW w:w="804" w:type="dxa"/>
          </w:tcPr>
          <w:p w:rsidR="0072451D" w:rsidRPr="0083537E" w:rsidRDefault="0072451D" w:rsidP="008D6A71">
            <w:pPr>
              <w:rPr>
                <w:b/>
                <w:bCs/>
              </w:rPr>
            </w:pPr>
            <w:r w:rsidRPr="0083537E">
              <w:rPr>
                <w:b/>
                <w:bCs/>
              </w:rPr>
              <w:t>S. No.</w:t>
            </w:r>
          </w:p>
        </w:tc>
        <w:tc>
          <w:tcPr>
            <w:tcW w:w="7710" w:type="dxa"/>
          </w:tcPr>
          <w:p w:rsidR="0072451D" w:rsidRPr="0083537E" w:rsidRDefault="0072451D" w:rsidP="008D6A71">
            <w:pPr>
              <w:rPr>
                <w:b/>
                <w:bCs/>
              </w:rPr>
            </w:pPr>
            <w:r w:rsidRPr="0083537E">
              <w:rPr>
                <w:b/>
                <w:bCs/>
              </w:rPr>
              <w:t xml:space="preserve">Action Items </w:t>
            </w:r>
          </w:p>
        </w:tc>
        <w:tc>
          <w:tcPr>
            <w:tcW w:w="836" w:type="dxa"/>
          </w:tcPr>
          <w:p w:rsidR="0072451D" w:rsidRPr="0083537E" w:rsidRDefault="0072451D" w:rsidP="008D6A71">
            <w:pPr>
              <w:rPr>
                <w:b/>
                <w:bCs/>
              </w:rPr>
            </w:pPr>
            <w:r w:rsidRPr="0083537E">
              <w:rPr>
                <w:b/>
                <w:bCs/>
              </w:rPr>
              <w:t>Owner</w:t>
            </w:r>
          </w:p>
        </w:tc>
      </w:tr>
      <w:tr w:rsidR="006A553E" w:rsidRPr="0083537E" w:rsidTr="008D6A71">
        <w:tc>
          <w:tcPr>
            <w:tcW w:w="804" w:type="dxa"/>
          </w:tcPr>
          <w:p w:rsidR="006A553E" w:rsidRPr="0083537E" w:rsidRDefault="006A553E" w:rsidP="006A553E">
            <w:pPr>
              <w:rPr>
                <w:b/>
                <w:bCs/>
              </w:rPr>
            </w:pPr>
            <w:r>
              <w:t>1</w:t>
            </w:r>
          </w:p>
        </w:tc>
        <w:tc>
          <w:tcPr>
            <w:tcW w:w="7710" w:type="dxa"/>
          </w:tcPr>
          <w:p w:rsidR="006A553E" w:rsidRPr="004C6C8C" w:rsidRDefault="00643D36" w:rsidP="000B082D">
            <w:pPr>
              <w:rPr>
                <w:i/>
                <w:iCs/>
              </w:rPr>
            </w:pPr>
            <w:r>
              <w:rPr>
                <w:i/>
                <w:iCs/>
              </w:rPr>
              <w:t>Update recommendation on automatic activation of labels in Section 2.6.</w:t>
            </w:r>
          </w:p>
        </w:tc>
        <w:tc>
          <w:tcPr>
            <w:tcW w:w="836" w:type="dxa"/>
          </w:tcPr>
          <w:p w:rsidR="006A553E" w:rsidRPr="004C6C8C" w:rsidRDefault="00643D36" w:rsidP="006A553E">
            <w:r>
              <w:t>EC</w:t>
            </w:r>
          </w:p>
        </w:tc>
      </w:tr>
      <w:tr w:rsidR="000F4D9B" w:rsidRPr="0083537E" w:rsidTr="008D6A71">
        <w:tc>
          <w:tcPr>
            <w:tcW w:w="804" w:type="dxa"/>
          </w:tcPr>
          <w:p w:rsidR="000F4D9B" w:rsidRDefault="000F4D9B" w:rsidP="006A553E">
            <w:r>
              <w:t>2</w:t>
            </w:r>
          </w:p>
        </w:tc>
        <w:tc>
          <w:tcPr>
            <w:tcW w:w="7710" w:type="dxa"/>
          </w:tcPr>
          <w:p w:rsidR="000F4D9B" w:rsidRDefault="000F4D9B" w:rsidP="000B082D">
            <w:pPr>
              <w:rPr>
                <w:i/>
                <w:iCs/>
              </w:rPr>
            </w:pPr>
            <w:r>
              <w:rPr>
                <w:i/>
                <w:iCs/>
              </w:rPr>
              <w:t>Split the paragraph on Limitations of IDN tables and policies into two paragraphs, as discussed</w:t>
            </w:r>
          </w:p>
        </w:tc>
        <w:tc>
          <w:tcPr>
            <w:tcW w:w="836" w:type="dxa"/>
          </w:tcPr>
          <w:p w:rsidR="000F4D9B" w:rsidRDefault="000F4D9B" w:rsidP="006A553E">
            <w:r>
              <w:t>EC</w:t>
            </w:r>
          </w:p>
        </w:tc>
      </w:tr>
    </w:tbl>
    <w:p w:rsidR="0072451D" w:rsidRDefault="0072451D" w:rsidP="00E209AC">
      <w:pPr>
        <w:pStyle w:val="ListParagraph"/>
      </w:pPr>
    </w:p>
    <w:sectPr w:rsidR="0072451D" w:rsidSect="00B67FC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F07" w:rsidRDefault="00244F07" w:rsidP="00876CE6">
      <w:pPr>
        <w:spacing w:after="0" w:line="240" w:lineRule="auto"/>
      </w:pPr>
      <w:r>
        <w:separator/>
      </w:r>
    </w:p>
  </w:endnote>
  <w:endnote w:type="continuationSeparator" w:id="1">
    <w:p w:rsidR="00244F07" w:rsidRDefault="00244F07" w:rsidP="00876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60190"/>
      <w:docPartObj>
        <w:docPartGallery w:val="Page Numbers (Bottom of Page)"/>
        <w:docPartUnique/>
      </w:docPartObj>
    </w:sdtPr>
    <w:sdtEndPr>
      <w:rPr>
        <w:noProof/>
      </w:rPr>
    </w:sdtEndPr>
    <w:sdtContent>
      <w:p w:rsidR="00AC1B67" w:rsidRDefault="00545768">
        <w:pPr>
          <w:pStyle w:val="Footer"/>
          <w:jc w:val="center"/>
        </w:pPr>
        <w:fldSimple w:instr=" PAGE   \* MERGEFORMAT ">
          <w:r w:rsidR="00EF4D54">
            <w:rPr>
              <w:noProof/>
            </w:rPr>
            <w:t>2</w:t>
          </w:r>
        </w:fldSimple>
      </w:p>
    </w:sdtContent>
  </w:sdt>
  <w:p w:rsidR="00AC1B67" w:rsidRDefault="00AC1B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F07" w:rsidRDefault="00244F07" w:rsidP="00876CE6">
      <w:pPr>
        <w:spacing w:after="0" w:line="240" w:lineRule="auto"/>
      </w:pPr>
      <w:r>
        <w:separator/>
      </w:r>
    </w:p>
  </w:footnote>
  <w:footnote w:type="continuationSeparator" w:id="1">
    <w:p w:rsidR="00244F07" w:rsidRDefault="00244F07" w:rsidP="00876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C319A2"/>
    <w:multiLevelType w:val="hybridMultilevel"/>
    <w:tmpl w:val="690EDE1A"/>
    <w:lvl w:ilvl="0" w:tplc="21B22362">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A83CBC"/>
    <w:multiLevelType w:val="hybridMultilevel"/>
    <w:tmpl w:val="95FA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71DFA"/>
    <w:rsid w:val="0000306F"/>
    <w:rsid w:val="00003BC7"/>
    <w:rsid w:val="00016ED8"/>
    <w:rsid w:val="00032989"/>
    <w:rsid w:val="00034369"/>
    <w:rsid w:val="000362B2"/>
    <w:rsid w:val="0004538E"/>
    <w:rsid w:val="000462EA"/>
    <w:rsid w:val="00057300"/>
    <w:rsid w:val="00065C6E"/>
    <w:rsid w:val="0006668D"/>
    <w:rsid w:val="00066D26"/>
    <w:rsid w:val="000670E2"/>
    <w:rsid w:val="00073921"/>
    <w:rsid w:val="00075303"/>
    <w:rsid w:val="0008294B"/>
    <w:rsid w:val="00084F0E"/>
    <w:rsid w:val="00096556"/>
    <w:rsid w:val="00097223"/>
    <w:rsid w:val="000A0618"/>
    <w:rsid w:val="000A33C2"/>
    <w:rsid w:val="000A4D1B"/>
    <w:rsid w:val="000A669F"/>
    <w:rsid w:val="000B0252"/>
    <w:rsid w:val="000B082D"/>
    <w:rsid w:val="000B3659"/>
    <w:rsid w:val="000B693C"/>
    <w:rsid w:val="000C12C1"/>
    <w:rsid w:val="000C61EE"/>
    <w:rsid w:val="000D427F"/>
    <w:rsid w:val="000D51AD"/>
    <w:rsid w:val="000E3879"/>
    <w:rsid w:val="000E47F2"/>
    <w:rsid w:val="000E5382"/>
    <w:rsid w:val="000F2DF0"/>
    <w:rsid w:val="000F4D9B"/>
    <w:rsid w:val="000F5B02"/>
    <w:rsid w:val="000F732B"/>
    <w:rsid w:val="001006ED"/>
    <w:rsid w:val="00102FA3"/>
    <w:rsid w:val="00115AED"/>
    <w:rsid w:val="00142922"/>
    <w:rsid w:val="00143C59"/>
    <w:rsid w:val="00153BAF"/>
    <w:rsid w:val="00154E71"/>
    <w:rsid w:val="00157F69"/>
    <w:rsid w:val="001868B9"/>
    <w:rsid w:val="001936C7"/>
    <w:rsid w:val="00193AA0"/>
    <w:rsid w:val="00196AB3"/>
    <w:rsid w:val="00197356"/>
    <w:rsid w:val="00197FCA"/>
    <w:rsid w:val="001A6A50"/>
    <w:rsid w:val="001C36C8"/>
    <w:rsid w:val="001D110A"/>
    <w:rsid w:val="001E56F8"/>
    <w:rsid w:val="001E60AB"/>
    <w:rsid w:val="001F15CB"/>
    <w:rsid w:val="001F5EB2"/>
    <w:rsid w:val="0020153D"/>
    <w:rsid w:val="00211106"/>
    <w:rsid w:val="00212600"/>
    <w:rsid w:val="0021486A"/>
    <w:rsid w:val="0022283C"/>
    <w:rsid w:val="00223EF8"/>
    <w:rsid w:val="002245AE"/>
    <w:rsid w:val="00241234"/>
    <w:rsid w:val="00243272"/>
    <w:rsid w:val="00244F07"/>
    <w:rsid w:val="0024576E"/>
    <w:rsid w:val="00245F49"/>
    <w:rsid w:val="00250359"/>
    <w:rsid w:val="0025498E"/>
    <w:rsid w:val="002648C2"/>
    <w:rsid w:val="002712E5"/>
    <w:rsid w:val="00276ECB"/>
    <w:rsid w:val="002773ED"/>
    <w:rsid w:val="002815ED"/>
    <w:rsid w:val="002961D0"/>
    <w:rsid w:val="002A0BBE"/>
    <w:rsid w:val="002A3D56"/>
    <w:rsid w:val="002A7A6F"/>
    <w:rsid w:val="002B0AB0"/>
    <w:rsid w:val="002B55EC"/>
    <w:rsid w:val="002B61C9"/>
    <w:rsid w:val="002C1488"/>
    <w:rsid w:val="002D33E3"/>
    <w:rsid w:val="002D35E9"/>
    <w:rsid w:val="002E5A3D"/>
    <w:rsid w:val="002F09C3"/>
    <w:rsid w:val="002F0DF7"/>
    <w:rsid w:val="002F3131"/>
    <w:rsid w:val="002F585C"/>
    <w:rsid w:val="002F7CAC"/>
    <w:rsid w:val="00307446"/>
    <w:rsid w:val="00310935"/>
    <w:rsid w:val="00313B48"/>
    <w:rsid w:val="00313B7B"/>
    <w:rsid w:val="00317820"/>
    <w:rsid w:val="0032286B"/>
    <w:rsid w:val="00326C70"/>
    <w:rsid w:val="0033160D"/>
    <w:rsid w:val="00331A0E"/>
    <w:rsid w:val="00333121"/>
    <w:rsid w:val="0033762C"/>
    <w:rsid w:val="003415BD"/>
    <w:rsid w:val="003421E2"/>
    <w:rsid w:val="00344A89"/>
    <w:rsid w:val="00350A9C"/>
    <w:rsid w:val="0035238F"/>
    <w:rsid w:val="00352635"/>
    <w:rsid w:val="00357AE4"/>
    <w:rsid w:val="003637C3"/>
    <w:rsid w:val="00373A16"/>
    <w:rsid w:val="00383AE4"/>
    <w:rsid w:val="003864D8"/>
    <w:rsid w:val="003870BE"/>
    <w:rsid w:val="00397D1C"/>
    <w:rsid w:val="003A01ED"/>
    <w:rsid w:val="003A354F"/>
    <w:rsid w:val="003A437E"/>
    <w:rsid w:val="003A5A5E"/>
    <w:rsid w:val="003B2F9B"/>
    <w:rsid w:val="003B3FD3"/>
    <w:rsid w:val="003B7594"/>
    <w:rsid w:val="003C2F01"/>
    <w:rsid w:val="003C47C6"/>
    <w:rsid w:val="003C5002"/>
    <w:rsid w:val="003D0519"/>
    <w:rsid w:val="003D1C6C"/>
    <w:rsid w:val="003D1E49"/>
    <w:rsid w:val="003D4B2E"/>
    <w:rsid w:val="003D50DF"/>
    <w:rsid w:val="003E4628"/>
    <w:rsid w:val="003F0DC6"/>
    <w:rsid w:val="003F7F51"/>
    <w:rsid w:val="004044C6"/>
    <w:rsid w:val="00410A3C"/>
    <w:rsid w:val="00430C67"/>
    <w:rsid w:val="00442EF1"/>
    <w:rsid w:val="0044418C"/>
    <w:rsid w:val="00444FFA"/>
    <w:rsid w:val="00445115"/>
    <w:rsid w:val="00446290"/>
    <w:rsid w:val="00452BC3"/>
    <w:rsid w:val="00452DC7"/>
    <w:rsid w:val="00454CA4"/>
    <w:rsid w:val="00457464"/>
    <w:rsid w:val="00461FDD"/>
    <w:rsid w:val="0047036F"/>
    <w:rsid w:val="0047143E"/>
    <w:rsid w:val="00474E79"/>
    <w:rsid w:val="00477F0E"/>
    <w:rsid w:val="00481CC8"/>
    <w:rsid w:val="00486FA2"/>
    <w:rsid w:val="00492DF1"/>
    <w:rsid w:val="0049346E"/>
    <w:rsid w:val="00493A89"/>
    <w:rsid w:val="004A578F"/>
    <w:rsid w:val="004B1588"/>
    <w:rsid w:val="004B19B3"/>
    <w:rsid w:val="004B4A8A"/>
    <w:rsid w:val="004C3A84"/>
    <w:rsid w:val="004C3ADC"/>
    <w:rsid w:val="004C566B"/>
    <w:rsid w:val="004C5F72"/>
    <w:rsid w:val="004C6C8C"/>
    <w:rsid w:val="004D242C"/>
    <w:rsid w:val="004D5A6B"/>
    <w:rsid w:val="004D71CD"/>
    <w:rsid w:val="004D734C"/>
    <w:rsid w:val="004E1C2C"/>
    <w:rsid w:val="004E4867"/>
    <w:rsid w:val="004E48B0"/>
    <w:rsid w:val="004E6F2C"/>
    <w:rsid w:val="004F3E29"/>
    <w:rsid w:val="004F4930"/>
    <w:rsid w:val="00511E91"/>
    <w:rsid w:val="0051491F"/>
    <w:rsid w:val="00515637"/>
    <w:rsid w:val="0052290D"/>
    <w:rsid w:val="00524A02"/>
    <w:rsid w:val="00531DC0"/>
    <w:rsid w:val="00532F11"/>
    <w:rsid w:val="00535003"/>
    <w:rsid w:val="005369EC"/>
    <w:rsid w:val="00543C9B"/>
    <w:rsid w:val="00545768"/>
    <w:rsid w:val="00545C0A"/>
    <w:rsid w:val="00553E8C"/>
    <w:rsid w:val="005544E5"/>
    <w:rsid w:val="00565D7C"/>
    <w:rsid w:val="005662B9"/>
    <w:rsid w:val="0056656B"/>
    <w:rsid w:val="005713E8"/>
    <w:rsid w:val="00572A01"/>
    <w:rsid w:val="00596BF1"/>
    <w:rsid w:val="005B35C3"/>
    <w:rsid w:val="005B6815"/>
    <w:rsid w:val="005C2B21"/>
    <w:rsid w:val="005C3115"/>
    <w:rsid w:val="005C3972"/>
    <w:rsid w:val="005D4028"/>
    <w:rsid w:val="005D4CD7"/>
    <w:rsid w:val="005E1272"/>
    <w:rsid w:val="005F488B"/>
    <w:rsid w:val="00602121"/>
    <w:rsid w:val="006027AC"/>
    <w:rsid w:val="006030AF"/>
    <w:rsid w:val="0061064A"/>
    <w:rsid w:val="0063564E"/>
    <w:rsid w:val="00636F7A"/>
    <w:rsid w:val="00643D36"/>
    <w:rsid w:val="0066220B"/>
    <w:rsid w:val="006661AE"/>
    <w:rsid w:val="0067351E"/>
    <w:rsid w:val="00674402"/>
    <w:rsid w:val="0068668D"/>
    <w:rsid w:val="00687C8F"/>
    <w:rsid w:val="00696C91"/>
    <w:rsid w:val="006A00A3"/>
    <w:rsid w:val="006A2E71"/>
    <w:rsid w:val="006A553E"/>
    <w:rsid w:val="006B1EE4"/>
    <w:rsid w:val="006B68DD"/>
    <w:rsid w:val="006B7655"/>
    <w:rsid w:val="006B76A5"/>
    <w:rsid w:val="006C0D8D"/>
    <w:rsid w:val="006D29E8"/>
    <w:rsid w:val="006D56E5"/>
    <w:rsid w:val="006E1C49"/>
    <w:rsid w:val="006E1D6C"/>
    <w:rsid w:val="006E37D0"/>
    <w:rsid w:val="006F17D2"/>
    <w:rsid w:val="007026D2"/>
    <w:rsid w:val="00704767"/>
    <w:rsid w:val="007068CB"/>
    <w:rsid w:val="007100C7"/>
    <w:rsid w:val="00712F1A"/>
    <w:rsid w:val="0071526E"/>
    <w:rsid w:val="0072451D"/>
    <w:rsid w:val="00724F07"/>
    <w:rsid w:val="00731C46"/>
    <w:rsid w:val="00736A05"/>
    <w:rsid w:val="00741271"/>
    <w:rsid w:val="0074260C"/>
    <w:rsid w:val="007464EC"/>
    <w:rsid w:val="00757743"/>
    <w:rsid w:val="00764EC7"/>
    <w:rsid w:val="00770EEA"/>
    <w:rsid w:val="00775D67"/>
    <w:rsid w:val="00776A45"/>
    <w:rsid w:val="007816A6"/>
    <w:rsid w:val="00786384"/>
    <w:rsid w:val="007945CA"/>
    <w:rsid w:val="00797BA3"/>
    <w:rsid w:val="007A3B34"/>
    <w:rsid w:val="007A4EA1"/>
    <w:rsid w:val="007A594A"/>
    <w:rsid w:val="007C1A9C"/>
    <w:rsid w:val="007C1C4A"/>
    <w:rsid w:val="007C3BB9"/>
    <w:rsid w:val="007C74C8"/>
    <w:rsid w:val="007E3472"/>
    <w:rsid w:val="007E6AF4"/>
    <w:rsid w:val="007F4307"/>
    <w:rsid w:val="007F67B0"/>
    <w:rsid w:val="007F69F9"/>
    <w:rsid w:val="00800132"/>
    <w:rsid w:val="0080118F"/>
    <w:rsid w:val="00802745"/>
    <w:rsid w:val="00802DAB"/>
    <w:rsid w:val="00806706"/>
    <w:rsid w:val="0080673C"/>
    <w:rsid w:val="00817194"/>
    <w:rsid w:val="00825EB0"/>
    <w:rsid w:val="00827EC1"/>
    <w:rsid w:val="0083537E"/>
    <w:rsid w:val="008458F8"/>
    <w:rsid w:val="00846081"/>
    <w:rsid w:val="008474EB"/>
    <w:rsid w:val="0085079E"/>
    <w:rsid w:val="0085120F"/>
    <w:rsid w:val="00863ADD"/>
    <w:rsid w:val="00874D72"/>
    <w:rsid w:val="00876CE6"/>
    <w:rsid w:val="00880346"/>
    <w:rsid w:val="0089081A"/>
    <w:rsid w:val="00891C17"/>
    <w:rsid w:val="008A4E79"/>
    <w:rsid w:val="008A5D19"/>
    <w:rsid w:val="008A7140"/>
    <w:rsid w:val="008C1C19"/>
    <w:rsid w:val="008C711B"/>
    <w:rsid w:val="008D3BFD"/>
    <w:rsid w:val="008D53DB"/>
    <w:rsid w:val="008D6A71"/>
    <w:rsid w:val="00903927"/>
    <w:rsid w:val="00904609"/>
    <w:rsid w:val="00906080"/>
    <w:rsid w:val="00912BE5"/>
    <w:rsid w:val="00915B26"/>
    <w:rsid w:val="00921B50"/>
    <w:rsid w:val="00921E47"/>
    <w:rsid w:val="00923BE8"/>
    <w:rsid w:val="00930A97"/>
    <w:rsid w:val="009344ED"/>
    <w:rsid w:val="00934E8D"/>
    <w:rsid w:val="009522AB"/>
    <w:rsid w:val="0095743A"/>
    <w:rsid w:val="0096217F"/>
    <w:rsid w:val="00964AAB"/>
    <w:rsid w:val="00971DFA"/>
    <w:rsid w:val="009757CD"/>
    <w:rsid w:val="00976193"/>
    <w:rsid w:val="00981A07"/>
    <w:rsid w:val="00987022"/>
    <w:rsid w:val="009902ED"/>
    <w:rsid w:val="0099728D"/>
    <w:rsid w:val="009A7919"/>
    <w:rsid w:val="009C41AA"/>
    <w:rsid w:val="009C5C1A"/>
    <w:rsid w:val="009D4314"/>
    <w:rsid w:val="009D556D"/>
    <w:rsid w:val="009F68F0"/>
    <w:rsid w:val="00A00CCA"/>
    <w:rsid w:val="00A0546C"/>
    <w:rsid w:val="00A11ACF"/>
    <w:rsid w:val="00A14428"/>
    <w:rsid w:val="00A14707"/>
    <w:rsid w:val="00A17EDE"/>
    <w:rsid w:val="00A316DE"/>
    <w:rsid w:val="00A5732B"/>
    <w:rsid w:val="00A61780"/>
    <w:rsid w:val="00A6436C"/>
    <w:rsid w:val="00A6678E"/>
    <w:rsid w:val="00A72AA0"/>
    <w:rsid w:val="00A73ED4"/>
    <w:rsid w:val="00A7740D"/>
    <w:rsid w:val="00AA1F90"/>
    <w:rsid w:val="00AA64D2"/>
    <w:rsid w:val="00AC1B67"/>
    <w:rsid w:val="00AD0082"/>
    <w:rsid w:val="00AD157C"/>
    <w:rsid w:val="00AD4FEC"/>
    <w:rsid w:val="00AD7D6B"/>
    <w:rsid w:val="00AE3759"/>
    <w:rsid w:val="00AE389B"/>
    <w:rsid w:val="00AE5B0B"/>
    <w:rsid w:val="00AF68D4"/>
    <w:rsid w:val="00B00884"/>
    <w:rsid w:val="00B02826"/>
    <w:rsid w:val="00B10002"/>
    <w:rsid w:val="00B14B5B"/>
    <w:rsid w:val="00B2170E"/>
    <w:rsid w:val="00B304E2"/>
    <w:rsid w:val="00B310B0"/>
    <w:rsid w:val="00B33490"/>
    <w:rsid w:val="00B335FD"/>
    <w:rsid w:val="00B37953"/>
    <w:rsid w:val="00B41638"/>
    <w:rsid w:val="00B508DA"/>
    <w:rsid w:val="00B53A1F"/>
    <w:rsid w:val="00B57C5A"/>
    <w:rsid w:val="00B61D6B"/>
    <w:rsid w:val="00B6339C"/>
    <w:rsid w:val="00B6465E"/>
    <w:rsid w:val="00B67FCF"/>
    <w:rsid w:val="00B747A9"/>
    <w:rsid w:val="00B84C45"/>
    <w:rsid w:val="00B86BD4"/>
    <w:rsid w:val="00B93DC0"/>
    <w:rsid w:val="00B96461"/>
    <w:rsid w:val="00BA491F"/>
    <w:rsid w:val="00BA6580"/>
    <w:rsid w:val="00BC1169"/>
    <w:rsid w:val="00BC4D46"/>
    <w:rsid w:val="00BC4E4A"/>
    <w:rsid w:val="00BD7190"/>
    <w:rsid w:val="00BD769C"/>
    <w:rsid w:val="00BF038D"/>
    <w:rsid w:val="00BF175D"/>
    <w:rsid w:val="00BF7EBE"/>
    <w:rsid w:val="00C0527D"/>
    <w:rsid w:val="00C05501"/>
    <w:rsid w:val="00C067F5"/>
    <w:rsid w:val="00C12F52"/>
    <w:rsid w:val="00C162FC"/>
    <w:rsid w:val="00C213E9"/>
    <w:rsid w:val="00C438BD"/>
    <w:rsid w:val="00C644D6"/>
    <w:rsid w:val="00C66ACE"/>
    <w:rsid w:val="00C84A62"/>
    <w:rsid w:val="00C853FD"/>
    <w:rsid w:val="00C85E99"/>
    <w:rsid w:val="00C921FC"/>
    <w:rsid w:val="00C92DF4"/>
    <w:rsid w:val="00C93BFD"/>
    <w:rsid w:val="00C97798"/>
    <w:rsid w:val="00CA2957"/>
    <w:rsid w:val="00CB0F4A"/>
    <w:rsid w:val="00CB3155"/>
    <w:rsid w:val="00CB4222"/>
    <w:rsid w:val="00CC0527"/>
    <w:rsid w:val="00CC5A4E"/>
    <w:rsid w:val="00CC6D1A"/>
    <w:rsid w:val="00CD693F"/>
    <w:rsid w:val="00CE15DD"/>
    <w:rsid w:val="00CF4B0B"/>
    <w:rsid w:val="00CF52B0"/>
    <w:rsid w:val="00CF58FB"/>
    <w:rsid w:val="00CF74B5"/>
    <w:rsid w:val="00D0191F"/>
    <w:rsid w:val="00D04831"/>
    <w:rsid w:val="00D056A3"/>
    <w:rsid w:val="00D05BD4"/>
    <w:rsid w:val="00D15A8C"/>
    <w:rsid w:val="00D17F68"/>
    <w:rsid w:val="00D24655"/>
    <w:rsid w:val="00D24A2C"/>
    <w:rsid w:val="00D3016D"/>
    <w:rsid w:val="00D335E2"/>
    <w:rsid w:val="00D33720"/>
    <w:rsid w:val="00D36C5A"/>
    <w:rsid w:val="00D36EAA"/>
    <w:rsid w:val="00D405A8"/>
    <w:rsid w:val="00D53964"/>
    <w:rsid w:val="00D57D9A"/>
    <w:rsid w:val="00D70363"/>
    <w:rsid w:val="00D72609"/>
    <w:rsid w:val="00D74068"/>
    <w:rsid w:val="00D81089"/>
    <w:rsid w:val="00D860E6"/>
    <w:rsid w:val="00D91C03"/>
    <w:rsid w:val="00D92726"/>
    <w:rsid w:val="00D92C70"/>
    <w:rsid w:val="00D94224"/>
    <w:rsid w:val="00DA77FB"/>
    <w:rsid w:val="00DB0CD5"/>
    <w:rsid w:val="00DB14F7"/>
    <w:rsid w:val="00DC3BEB"/>
    <w:rsid w:val="00DC5B96"/>
    <w:rsid w:val="00DC7261"/>
    <w:rsid w:val="00DD2DA3"/>
    <w:rsid w:val="00DD4BC4"/>
    <w:rsid w:val="00DE50ED"/>
    <w:rsid w:val="00DF10A3"/>
    <w:rsid w:val="00DF1470"/>
    <w:rsid w:val="00DF3CBA"/>
    <w:rsid w:val="00DF74FC"/>
    <w:rsid w:val="00E02C98"/>
    <w:rsid w:val="00E04C4E"/>
    <w:rsid w:val="00E114AB"/>
    <w:rsid w:val="00E12D7E"/>
    <w:rsid w:val="00E1488F"/>
    <w:rsid w:val="00E209AC"/>
    <w:rsid w:val="00E30607"/>
    <w:rsid w:val="00E34B91"/>
    <w:rsid w:val="00E41356"/>
    <w:rsid w:val="00E4365A"/>
    <w:rsid w:val="00E44242"/>
    <w:rsid w:val="00E51A12"/>
    <w:rsid w:val="00E53687"/>
    <w:rsid w:val="00E6162C"/>
    <w:rsid w:val="00E61F09"/>
    <w:rsid w:val="00E7535E"/>
    <w:rsid w:val="00E80306"/>
    <w:rsid w:val="00E857A8"/>
    <w:rsid w:val="00E90C27"/>
    <w:rsid w:val="00E97114"/>
    <w:rsid w:val="00EA1AD4"/>
    <w:rsid w:val="00EA3B0A"/>
    <w:rsid w:val="00EB4C09"/>
    <w:rsid w:val="00EB5AC2"/>
    <w:rsid w:val="00EC0AC6"/>
    <w:rsid w:val="00EC12BC"/>
    <w:rsid w:val="00EC279C"/>
    <w:rsid w:val="00ED2B41"/>
    <w:rsid w:val="00EE05D0"/>
    <w:rsid w:val="00EF4D54"/>
    <w:rsid w:val="00F006D0"/>
    <w:rsid w:val="00F009FE"/>
    <w:rsid w:val="00F00A44"/>
    <w:rsid w:val="00F012E3"/>
    <w:rsid w:val="00F04826"/>
    <w:rsid w:val="00F07BF4"/>
    <w:rsid w:val="00F102E7"/>
    <w:rsid w:val="00F13B2A"/>
    <w:rsid w:val="00F159EE"/>
    <w:rsid w:val="00F24DCB"/>
    <w:rsid w:val="00F265D7"/>
    <w:rsid w:val="00F317D4"/>
    <w:rsid w:val="00F32A4D"/>
    <w:rsid w:val="00F37D68"/>
    <w:rsid w:val="00F40C5A"/>
    <w:rsid w:val="00F53497"/>
    <w:rsid w:val="00F6532A"/>
    <w:rsid w:val="00F65D4A"/>
    <w:rsid w:val="00F71422"/>
    <w:rsid w:val="00F75FF6"/>
    <w:rsid w:val="00F80685"/>
    <w:rsid w:val="00F82306"/>
    <w:rsid w:val="00F90064"/>
    <w:rsid w:val="00F9225C"/>
    <w:rsid w:val="00F97EED"/>
    <w:rsid w:val="00FB1795"/>
    <w:rsid w:val="00FB5032"/>
    <w:rsid w:val="00FB69FB"/>
    <w:rsid w:val="00FB6D2B"/>
    <w:rsid w:val="00FC1185"/>
    <w:rsid w:val="00FC2C3B"/>
    <w:rsid w:val="00FC3DC2"/>
    <w:rsid w:val="00FC6B5B"/>
    <w:rsid w:val="00FD1916"/>
    <w:rsid w:val="00FE0C6F"/>
    <w:rsid w:val="00FE4ABA"/>
    <w:rsid w:val="00FE58A2"/>
    <w:rsid w:val="00FF3C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r="http://schemas.openxmlformats.org/officeDocument/2006/relationships" xmlns:w="http://schemas.openxmlformats.org/wordprocessingml/2006/main">
  <w:divs>
    <w:div w:id="187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1160E-9ADD-4B64-899D-66218126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142</cp:revision>
  <cp:lastPrinted>2017-01-31T17:17:00Z</cp:lastPrinted>
  <dcterms:created xsi:type="dcterms:W3CDTF">2016-04-22T09:10:00Z</dcterms:created>
  <dcterms:modified xsi:type="dcterms:W3CDTF">2017-02-11T16:44:00Z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