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80" w:rsidRPr="00F75FF6" w:rsidRDefault="00A61780" w:rsidP="00A61780">
      <w:pPr>
        <w:rPr>
          <w:b/>
          <w:bCs/>
          <w:color w:val="000000" w:themeColor="text1"/>
        </w:rPr>
      </w:pPr>
      <w:r w:rsidRPr="00F75FF6">
        <w:rPr>
          <w:b/>
          <w:bCs/>
          <w:color w:val="000000" w:themeColor="text1"/>
        </w:rPr>
        <w:t>IDN Implementation Guidelines (IDNG) Working Group (WG)</w:t>
      </w:r>
    </w:p>
    <w:p w:rsidR="00A61780" w:rsidRPr="00F75FF6" w:rsidRDefault="00A61780" w:rsidP="00CA2957">
      <w:pPr>
        <w:rPr>
          <w:b/>
          <w:bCs/>
          <w:color w:val="000000" w:themeColor="text1"/>
        </w:rPr>
      </w:pPr>
      <w:r w:rsidRPr="00F75FF6">
        <w:rPr>
          <w:b/>
          <w:bCs/>
          <w:color w:val="000000" w:themeColor="text1"/>
        </w:rPr>
        <w:t xml:space="preserve">Notes from Meeting on </w:t>
      </w:r>
      <w:r w:rsidR="00387776">
        <w:rPr>
          <w:b/>
          <w:bCs/>
          <w:color w:val="000000" w:themeColor="text1"/>
        </w:rPr>
        <w:t>18</w:t>
      </w:r>
      <w:r w:rsidR="00CA2957">
        <w:rPr>
          <w:b/>
          <w:bCs/>
          <w:color w:val="000000" w:themeColor="text1"/>
        </w:rPr>
        <w:t xml:space="preserve"> </w:t>
      </w:r>
      <w:r w:rsidR="00387776">
        <w:rPr>
          <w:b/>
          <w:bCs/>
          <w:color w:val="000000" w:themeColor="text1"/>
        </w:rPr>
        <w:t>May</w:t>
      </w:r>
      <w:r w:rsidR="00F04826">
        <w:rPr>
          <w:b/>
          <w:bCs/>
          <w:color w:val="000000" w:themeColor="text1"/>
        </w:rPr>
        <w:t>,</w:t>
      </w:r>
      <w:r w:rsidRPr="00F75FF6">
        <w:rPr>
          <w:b/>
          <w:bCs/>
          <w:color w:val="000000" w:themeColor="text1"/>
        </w:rPr>
        <w:t xml:space="preserve"> 201</w:t>
      </w:r>
      <w:r w:rsidR="00BD769C">
        <w:rPr>
          <w:b/>
          <w:bCs/>
          <w:color w:val="000000" w:themeColor="text1"/>
        </w:rPr>
        <w:t>7</w:t>
      </w:r>
    </w:p>
    <w:p w:rsidR="00B6339C" w:rsidRPr="00F75FF6" w:rsidRDefault="007100C7" w:rsidP="00A61780">
      <w:pPr>
        <w:rPr>
          <w:color w:val="000000" w:themeColor="text1"/>
          <w:u w:val="single"/>
        </w:rPr>
      </w:pPr>
      <w:r w:rsidRPr="00F75FF6">
        <w:rPr>
          <w:color w:val="000000" w:themeColor="text1"/>
          <w:u w:val="single"/>
        </w:rPr>
        <w:t>Meeting Attendees</w:t>
      </w:r>
      <w:r w:rsidR="00387776">
        <w:rPr>
          <w:color w:val="000000" w:themeColor="text1"/>
          <w:u w:val="single"/>
        </w:rPr>
        <w:t xml:space="preserve"> </w:t>
      </w:r>
      <w:r w:rsidR="009757CD" w:rsidRPr="00F75FF6">
        <w:rPr>
          <w:color w:val="000000" w:themeColor="text1"/>
        </w:rPr>
        <w:t>(in alphabetical order)</w:t>
      </w:r>
    </w:p>
    <w:p w:rsidR="00A61780" w:rsidRPr="00F75FF6" w:rsidRDefault="007E6AF4" w:rsidP="00E209AC">
      <w:pPr>
        <w:spacing w:after="0"/>
        <w:rPr>
          <w:color w:val="000000" w:themeColor="text1"/>
        </w:rPr>
      </w:pPr>
      <w:r w:rsidRPr="00F75FF6">
        <w:rPr>
          <w:color w:val="000000" w:themeColor="text1"/>
        </w:rPr>
        <w:tab/>
      </w:r>
      <w:r w:rsidR="00AA1F90" w:rsidRPr="00F75FF6">
        <w:rPr>
          <w:color w:val="000000" w:themeColor="text1"/>
        </w:rPr>
        <w:t>WG</w:t>
      </w:r>
      <w:r w:rsidR="00B6339C" w:rsidRPr="00F75FF6">
        <w:rPr>
          <w:color w:val="000000" w:themeColor="text1"/>
        </w:rPr>
        <w:t xml:space="preserve"> members</w:t>
      </w:r>
      <w:r w:rsidR="007100C7" w:rsidRPr="00F75FF6">
        <w:rPr>
          <w:color w:val="000000" w:themeColor="text1"/>
        </w:rPr>
        <w:t>:</w:t>
      </w:r>
    </w:p>
    <w:p w:rsidR="00F147AF" w:rsidRDefault="00F147AF" w:rsidP="00F147AF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Dennis Tanaka</w:t>
      </w:r>
    </w:p>
    <w:p w:rsidR="00427DC6" w:rsidRDefault="00427DC6" w:rsidP="0038777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Edmon Chung</w:t>
      </w:r>
    </w:p>
    <w:p w:rsidR="00387776" w:rsidRDefault="00387776" w:rsidP="0038777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Kal Feher</w:t>
      </w:r>
    </w:p>
    <w:p w:rsidR="00387776" w:rsidRDefault="00387776" w:rsidP="0038777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Mats Dufberg</w:t>
      </w:r>
    </w:p>
    <w:p w:rsidR="00CA2957" w:rsidRDefault="00CA2957" w:rsidP="00CA295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Satish Babu</w:t>
      </w:r>
    </w:p>
    <w:p w:rsidR="00AA1F90" w:rsidRPr="00F75FF6" w:rsidRDefault="007E6AF4" w:rsidP="00AA1F90">
      <w:pPr>
        <w:pStyle w:val="ListParagraph"/>
        <w:ind w:left="0"/>
        <w:rPr>
          <w:color w:val="000000" w:themeColor="text1"/>
        </w:rPr>
      </w:pPr>
      <w:r w:rsidRPr="00F75FF6">
        <w:rPr>
          <w:color w:val="000000" w:themeColor="text1"/>
        </w:rPr>
        <w:tab/>
        <w:t>Staff</w:t>
      </w:r>
      <w:r w:rsidR="007100C7" w:rsidRPr="00F75FF6">
        <w:rPr>
          <w:color w:val="000000" w:themeColor="text1"/>
        </w:rPr>
        <w:t>:</w:t>
      </w:r>
    </w:p>
    <w:p w:rsidR="00073921" w:rsidRPr="00F75FF6" w:rsidRDefault="00AA1F90" w:rsidP="0033160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75FF6">
        <w:rPr>
          <w:color w:val="000000" w:themeColor="text1"/>
        </w:rPr>
        <w:t xml:space="preserve">Sarmad Hussain </w:t>
      </w:r>
    </w:p>
    <w:p w:rsidR="00A61780" w:rsidRDefault="007100C7" w:rsidP="00A61780">
      <w:pPr>
        <w:rPr>
          <w:color w:val="000000" w:themeColor="text1"/>
          <w:u w:val="single"/>
        </w:rPr>
      </w:pPr>
      <w:r w:rsidRPr="00F75FF6">
        <w:rPr>
          <w:color w:val="000000" w:themeColor="text1"/>
          <w:u w:val="single"/>
        </w:rPr>
        <w:t>Meeting Notes</w:t>
      </w:r>
    </w:p>
    <w:p w:rsidR="009D4314" w:rsidRPr="009D4314" w:rsidRDefault="009D4314" w:rsidP="00BD769C">
      <w:pPr>
        <w:rPr>
          <w:color w:val="000000" w:themeColor="text1"/>
        </w:rPr>
      </w:pPr>
      <w:r>
        <w:rPr>
          <w:color w:val="000000" w:themeColor="text1"/>
        </w:rPr>
        <w:t xml:space="preserve">The WG members </w:t>
      </w:r>
      <w:r w:rsidR="00387776">
        <w:rPr>
          <w:color w:val="000000" w:themeColor="text1"/>
        </w:rPr>
        <w:t>started discussion on the public comments received, based on the PC summary circulated to the WG members</w:t>
      </w:r>
      <w:r w:rsidR="009C5C1A" w:rsidRPr="009C5C1A">
        <w:rPr>
          <w:color w:val="000000" w:themeColor="text1"/>
        </w:rPr>
        <w:t>.</w:t>
      </w:r>
    </w:p>
    <w:p w:rsidR="00B96461" w:rsidRDefault="00664CB8" w:rsidP="00A1512A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Comment</w:t>
      </w:r>
      <w:r w:rsidR="0023554C">
        <w:rPr>
          <w:b/>
        </w:rPr>
        <w:t>s</w:t>
      </w:r>
      <w:r w:rsidR="00387776">
        <w:rPr>
          <w:b/>
        </w:rPr>
        <w:t xml:space="preserve">: </w:t>
      </w:r>
      <w:r w:rsidR="00387776" w:rsidRPr="00387776">
        <w:rPr>
          <w:b/>
        </w:rPr>
        <w:t>CL1</w:t>
      </w:r>
      <w:r w:rsidR="0023554C">
        <w:rPr>
          <w:b/>
        </w:rPr>
        <w:t xml:space="preserve"> and CL2</w:t>
      </w:r>
      <w:r w:rsidR="002F585C" w:rsidRPr="00387776">
        <w:rPr>
          <w:b/>
        </w:rPr>
        <w:t xml:space="preserve">.  </w:t>
      </w:r>
      <w:r w:rsidR="00543C9B" w:rsidRPr="00387776">
        <w:rPr>
          <w:bCs/>
        </w:rPr>
        <w:t xml:space="preserve"> </w:t>
      </w:r>
      <w:r w:rsidR="00387776">
        <w:rPr>
          <w:bCs/>
        </w:rPr>
        <w:t xml:space="preserve">The WG did not find a direct link to “labels inside a zone” to the recommendations and so deduced that this is a </w:t>
      </w:r>
      <w:r w:rsidR="00427DC6">
        <w:rPr>
          <w:bCs/>
        </w:rPr>
        <w:t>paraphrased</w:t>
      </w:r>
      <w:r w:rsidR="00387776">
        <w:rPr>
          <w:bCs/>
        </w:rPr>
        <w:t xml:space="preserve"> comment and not referring to a </w:t>
      </w:r>
      <w:proofErr w:type="gramStart"/>
      <w:r w:rsidR="00387776">
        <w:rPr>
          <w:bCs/>
        </w:rPr>
        <w:t>particular recommendation</w:t>
      </w:r>
      <w:proofErr w:type="gramEnd"/>
      <w:r w:rsidR="00387776">
        <w:rPr>
          <w:bCs/>
        </w:rPr>
        <w:t xml:space="preserve">.  The WG also discussed the recommendations are generally referring to the label registered by the registrant.  </w:t>
      </w:r>
      <w:r w:rsidR="0023554C">
        <w:rPr>
          <w:bCs/>
        </w:rPr>
        <w:t xml:space="preserve">A WG member also noted that the IDN Guidelines have been around for years and this kind of confusion has not been reported.  </w:t>
      </w:r>
      <w:r w:rsidR="00427DC6">
        <w:rPr>
          <w:bCs/>
        </w:rPr>
        <w:t>The group discussed whether it should discuss what a gTLD do if it receives a name server which is not IDNA 2008 compliant? WG agreed that this is generally out of scope</w:t>
      </w:r>
      <w:r>
        <w:rPr>
          <w:bCs/>
        </w:rPr>
        <w:t xml:space="preserve">, and a statement could be added to this effect in the guidelines, as an added explanation in the introduction section (in a sub-section, e.g. </w:t>
      </w:r>
      <w:r w:rsidR="0023554C">
        <w:rPr>
          <w:bCs/>
        </w:rPr>
        <w:t xml:space="preserve">as scope), i.e. the guidelines refer to labels delegated and not labels delegated to.  </w:t>
      </w:r>
      <w:r w:rsidR="00353980">
        <w:rPr>
          <w:bCs/>
        </w:rPr>
        <w:t>This could be reviewed at a later stage.  In the meantime, WG to reach out to SSAC (</w:t>
      </w:r>
      <w:proofErr w:type="spellStart"/>
      <w:r w:rsidR="00353980">
        <w:rPr>
          <w:bCs/>
        </w:rPr>
        <w:t>Patrik</w:t>
      </w:r>
      <w:proofErr w:type="spellEnd"/>
      <w:r w:rsidR="00353980">
        <w:rPr>
          <w:bCs/>
        </w:rPr>
        <w:t xml:space="preserve"> </w:t>
      </w:r>
      <w:proofErr w:type="spellStart"/>
      <w:r w:rsidR="00353980">
        <w:rPr>
          <w:bCs/>
        </w:rPr>
        <w:t>Falstrom</w:t>
      </w:r>
      <w:proofErr w:type="spellEnd"/>
      <w:r w:rsidR="00353980">
        <w:rPr>
          <w:bCs/>
        </w:rPr>
        <w:t>) to get its feedback.</w:t>
      </w:r>
    </w:p>
    <w:p w:rsidR="000B082D" w:rsidRPr="00DF10A3" w:rsidRDefault="00353980" w:rsidP="00F13B2A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bookmarkStart w:id="0" w:name="_GoBack"/>
      <w:bookmarkEnd w:id="0"/>
      <w:r>
        <w:rPr>
          <w:b/>
          <w:bCs/>
          <w:color w:val="000000" w:themeColor="text1"/>
        </w:rPr>
        <w:t>Comments: O-X1</w:t>
      </w:r>
      <w:r w:rsidR="00424BC9">
        <w:rPr>
          <w:b/>
          <w:bCs/>
          <w:color w:val="000000" w:themeColor="text1"/>
        </w:rPr>
        <w:t xml:space="preserve"> - </w:t>
      </w:r>
      <w:r w:rsidR="001D2A35">
        <w:rPr>
          <w:b/>
          <w:bCs/>
          <w:color w:val="000000" w:themeColor="text1"/>
        </w:rPr>
        <w:t>O-X3</w:t>
      </w:r>
      <w:r w:rsidR="000B082D">
        <w:rPr>
          <w:b/>
          <w:bCs/>
          <w:color w:val="000000" w:themeColor="text1"/>
        </w:rPr>
        <w:t xml:space="preserve">.  </w:t>
      </w:r>
      <w:r>
        <w:rPr>
          <w:color w:val="000000" w:themeColor="text1"/>
        </w:rPr>
        <w:t xml:space="preserve"> </w:t>
      </w:r>
      <w:r w:rsidR="009C5276">
        <w:rPr>
          <w:color w:val="000000" w:themeColor="text1"/>
        </w:rPr>
        <w:t>It was discussed that the confusables.txt is not a conservative analysis so its implementation could be very disruptive.  The WG’s approach has been very conservative</w:t>
      </w:r>
      <w:r w:rsidR="001D2A35">
        <w:rPr>
          <w:color w:val="000000" w:themeColor="text1"/>
        </w:rPr>
        <w:t xml:space="preserve"> and so TR39 may present an over-reach.  </w:t>
      </w:r>
      <w:r w:rsidR="00424BC9">
        <w:rPr>
          <w:color w:val="000000" w:themeColor="text1"/>
        </w:rPr>
        <w:t>Also,</w:t>
      </w:r>
      <w:r w:rsidR="001D2A35">
        <w:rPr>
          <w:color w:val="000000" w:themeColor="text1"/>
        </w:rPr>
        <w:t xml:space="preserve"> </w:t>
      </w:r>
      <w:proofErr w:type="spellStart"/>
      <w:r w:rsidR="001D2A35">
        <w:rPr>
          <w:color w:val="000000" w:themeColor="text1"/>
        </w:rPr>
        <w:t>confusables</w:t>
      </w:r>
      <w:proofErr w:type="spellEnd"/>
      <w:r w:rsidR="001D2A35">
        <w:rPr>
          <w:color w:val="000000" w:themeColor="text1"/>
        </w:rPr>
        <w:t xml:space="preserve"> go beyond IDNs. Also, there is no authoritative source to implement such a recommendation, so that was one of the reasons WG had not required it but only suggested it.  However, it was also shared that the public opinion be taken into consideration.  </w:t>
      </w:r>
      <w:r w:rsidR="00424BC9">
        <w:rPr>
          <w:color w:val="000000" w:themeColor="text1"/>
        </w:rPr>
        <w:t>It was discussed if</w:t>
      </w:r>
      <w:r w:rsidR="001D2A35">
        <w:rPr>
          <w:color w:val="000000" w:themeColor="text1"/>
        </w:rPr>
        <w:t xml:space="preserve"> the recommendation </w:t>
      </w:r>
      <w:r w:rsidR="00424BC9">
        <w:rPr>
          <w:color w:val="000000" w:themeColor="text1"/>
        </w:rPr>
        <w:t>should be updated to</w:t>
      </w:r>
      <w:r w:rsidR="001D2A35">
        <w:rPr>
          <w:color w:val="000000" w:themeColor="text1"/>
        </w:rPr>
        <w:t xml:space="preserve"> say “must consider”</w:t>
      </w:r>
      <w:r w:rsidR="00424BC9">
        <w:rPr>
          <w:color w:val="000000" w:themeColor="text1"/>
        </w:rPr>
        <w:t xml:space="preserve"> but it was raised that such a wording can be misinterpreted in the future.</w:t>
      </w:r>
      <w:r w:rsidR="00F147AF">
        <w:rPr>
          <w:color w:val="000000" w:themeColor="text1"/>
        </w:rPr>
        <w:t xml:space="preserve">  The WG agreed to continue the discussion in next meeting.</w:t>
      </w:r>
    </w:p>
    <w:p w:rsidR="0072451D" w:rsidRPr="000A4D1B" w:rsidRDefault="0072451D" w:rsidP="000A4D1B">
      <w:pPr>
        <w:rPr>
          <w:color w:val="000000" w:themeColor="text1"/>
          <w:u w:val="single"/>
        </w:rPr>
      </w:pPr>
      <w:r w:rsidRPr="000A4D1B">
        <w:rPr>
          <w:color w:val="000000" w:themeColor="text1"/>
          <w:u w:val="single"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7224"/>
        <w:gridCol w:w="1322"/>
      </w:tblGrid>
      <w:tr w:rsidR="0072451D" w:rsidRPr="0083537E" w:rsidTr="00F147AF">
        <w:tc>
          <w:tcPr>
            <w:tcW w:w="804" w:type="dxa"/>
          </w:tcPr>
          <w:p w:rsidR="0072451D" w:rsidRPr="0083537E" w:rsidRDefault="0072451D" w:rsidP="008D6A71">
            <w:pPr>
              <w:rPr>
                <w:b/>
                <w:bCs/>
              </w:rPr>
            </w:pPr>
            <w:r w:rsidRPr="0083537E">
              <w:rPr>
                <w:b/>
                <w:bCs/>
              </w:rPr>
              <w:t>S. No.</w:t>
            </w:r>
          </w:p>
        </w:tc>
        <w:tc>
          <w:tcPr>
            <w:tcW w:w="7224" w:type="dxa"/>
          </w:tcPr>
          <w:p w:rsidR="0072451D" w:rsidRPr="0083537E" w:rsidRDefault="0072451D" w:rsidP="008D6A71">
            <w:pPr>
              <w:rPr>
                <w:b/>
                <w:bCs/>
              </w:rPr>
            </w:pPr>
            <w:r w:rsidRPr="0083537E">
              <w:rPr>
                <w:b/>
                <w:bCs/>
              </w:rPr>
              <w:t xml:space="preserve">Action Items </w:t>
            </w:r>
          </w:p>
        </w:tc>
        <w:tc>
          <w:tcPr>
            <w:tcW w:w="1322" w:type="dxa"/>
          </w:tcPr>
          <w:p w:rsidR="0072451D" w:rsidRPr="0083537E" w:rsidRDefault="0072451D" w:rsidP="008D6A71">
            <w:pPr>
              <w:rPr>
                <w:b/>
                <w:bCs/>
              </w:rPr>
            </w:pPr>
            <w:r w:rsidRPr="0083537E">
              <w:rPr>
                <w:b/>
                <w:bCs/>
              </w:rPr>
              <w:t>Owner</w:t>
            </w:r>
          </w:p>
        </w:tc>
      </w:tr>
      <w:tr w:rsidR="006A553E" w:rsidRPr="0083537E" w:rsidTr="00F147AF">
        <w:tc>
          <w:tcPr>
            <w:tcW w:w="804" w:type="dxa"/>
          </w:tcPr>
          <w:p w:rsidR="006A553E" w:rsidRPr="0083537E" w:rsidRDefault="006A553E" w:rsidP="006A553E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7224" w:type="dxa"/>
          </w:tcPr>
          <w:p w:rsidR="006A553E" w:rsidRPr="004C6C8C" w:rsidRDefault="009C5276" w:rsidP="000B082D">
            <w:pPr>
              <w:rPr>
                <w:i/>
                <w:iCs/>
              </w:rPr>
            </w:pPr>
            <w:r>
              <w:rPr>
                <w:i/>
                <w:iCs/>
              </w:rPr>
              <w:t>As a start, add a “scope” sub-section in the guidelines to say that labels not directly registered are out of scope to address the comment from NIC Chile</w:t>
            </w:r>
          </w:p>
        </w:tc>
        <w:tc>
          <w:tcPr>
            <w:tcW w:w="1322" w:type="dxa"/>
          </w:tcPr>
          <w:p w:rsidR="006A553E" w:rsidRPr="004C6C8C" w:rsidRDefault="006A553E" w:rsidP="006A553E"/>
        </w:tc>
      </w:tr>
      <w:tr w:rsidR="000F4D9B" w:rsidRPr="0083537E" w:rsidTr="00F147AF">
        <w:tc>
          <w:tcPr>
            <w:tcW w:w="804" w:type="dxa"/>
          </w:tcPr>
          <w:p w:rsidR="000F4D9B" w:rsidRDefault="000F4D9B" w:rsidP="006A553E">
            <w:r>
              <w:t>2</w:t>
            </w:r>
          </w:p>
        </w:tc>
        <w:tc>
          <w:tcPr>
            <w:tcW w:w="7224" w:type="dxa"/>
          </w:tcPr>
          <w:p w:rsidR="000F4D9B" w:rsidRDefault="009C5276" w:rsidP="000B082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Consult with </w:t>
            </w:r>
            <w:proofErr w:type="spellStart"/>
            <w:r>
              <w:rPr>
                <w:i/>
                <w:iCs/>
              </w:rPr>
              <w:t>Patrik</w:t>
            </w:r>
            <w:proofErr w:type="spellEnd"/>
            <w:r>
              <w:rPr>
                <w:i/>
                <w:iCs/>
              </w:rPr>
              <w:t xml:space="preserve"> (SSAC) to get feedback to finalize the response to NIC Chile</w:t>
            </w:r>
          </w:p>
        </w:tc>
        <w:tc>
          <w:tcPr>
            <w:tcW w:w="1322" w:type="dxa"/>
          </w:tcPr>
          <w:p w:rsidR="000F4D9B" w:rsidRDefault="000F4D9B" w:rsidP="006A553E">
            <w:r>
              <w:t>EC</w:t>
            </w:r>
            <w:r w:rsidR="009C5276">
              <w:t>, MD and SH</w:t>
            </w:r>
          </w:p>
        </w:tc>
      </w:tr>
    </w:tbl>
    <w:p w:rsidR="0072451D" w:rsidRDefault="0072451D" w:rsidP="00F147AF"/>
    <w:sectPr w:rsidR="0072451D" w:rsidSect="00B67FC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F51" w:rsidRDefault="00C87F51" w:rsidP="00876CE6">
      <w:pPr>
        <w:spacing w:after="0" w:line="240" w:lineRule="auto"/>
      </w:pPr>
      <w:r>
        <w:separator/>
      </w:r>
    </w:p>
  </w:endnote>
  <w:endnote w:type="continuationSeparator" w:id="0">
    <w:p w:rsidR="00C87F51" w:rsidRDefault="00C87F51" w:rsidP="0087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260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1B67" w:rsidRDefault="00C87F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7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1B67" w:rsidRDefault="00AC1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F51" w:rsidRDefault="00C87F51" w:rsidP="00876CE6">
      <w:pPr>
        <w:spacing w:after="0" w:line="240" w:lineRule="auto"/>
      </w:pPr>
      <w:r>
        <w:separator/>
      </w:r>
    </w:p>
  </w:footnote>
  <w:footnote w:type="continuationSeparator" w:id="0">
    <w:p w:rsidR="00C87F51" w:rsidRDefault="00C87F51" w:rsidP="00876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6E8"/>
    <w:multiLevelType w:val="hybridMultilevel"/>
    <w:tmpl w:val="30662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175FA"/>
    <w:multiLevelType w:val="hybridMultilevel"/>
    <w:tmpl w:val="FE72F9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C319A2"/>
    <w:multiLevelType w:val="hybridMultilevel"/>
    <w:tmpl w:val="690EDE1A"/>
    <w:lvl w:ilvl="0" w:tplc="21B223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225"/>
    <w:multiLevelType w:val="hybridMultilevel"/>
    <w:tmpl w:val="FE72F9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A83CBC"/>
    <w:multiLevelType w:val="hybridMultilevel"/>
    <w:tmpl w:val="95FA4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05130B"/>
    <w:multiLevelType w:val="hybridMultilevel"/>
    <w:tmpl w:val="84FC40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E7147F"/>
    <w:multiLevelType w:val="hybridMultilevel"/>
    <w:tmpl w:val="51EC25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E47650"/>
    <w:multiLevelType w:val="hybridMultilevel"/>
    <w:tmpl w:val="6BCE29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D17E22"/>
    <w:multiLevelType w:val="hybridMultilevel"/>
    <w:tmpl w:val="54EAE9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385E74"/>
    <w:multiLevelType w:val="hybridMultilevel"/>
    <w:tmpl w:val="51EC25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F9678A"/>
    <w:multiLevelType w:val="hybridMultilevel"/>
    <w:tmpl w:val="337EE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DFA"/>
    <w:rsid w:val="0000306F"/>
    <w:rsid w:val="00003BC7"/>
    <w:rsid w:val="00016ED8"/>
    <w:rsid w:val="00032989"/>
    <w:rsid w:val="00034369"/>
    <w:rsid w:val="000362B2"/>
    <w:rsid w:val="0004538E"/>
    <w:rsid w:val="000462EA"/>
    <w:rsid w:val="00057300"/>
    <w:rsid w:val="00065C6E"/>
    <w:rsid w:val="0006668D"/>
    <w:rsid w:val="00066D26"/>
    <w:rsid w:val="000670E2"/>
    <w:rsid w:val="00073921"/>
    <w:rsid w:val="00075303"/>
    <w:rsid w:val="0008294B"/>
    <w:rsid w:val="00084F0E"/>
    <w:rsid w:val="00096556"/>
    <w:rsid w:val="00097223"/>
    <w:rsid w:val="000A0618"/>
    <w:rsid w:val="000A33C2"/>
    <w:rsid w:val="000A4D1B"/>
    <w:rsid w:val="000A669F"/>
    <w:rsid w:val="000B0252"/>
    <w:rsid w:val="000B082D"/>
    <w:rsid w:val="000B3659"/>
    <w:rsid w:val="000B693C"/>
    <w:rsid w:val="000C12C1"/>
    <w:rsid w:val="000C61EE"/>
    <w:rsid w:val="000D427F"/>
    <w:rsid w:val="000D51AD"/>
    <w:rsid w:val="000E3879"/>
    <w:rsid w:val="000E47F2"/>
    <w:rsid w:val="000E5382"/>
    <w:rsid w:val="000F2DF0"/>
    <w:rsid w:val="000F4D9B"/>
    <w:rsid w:val="000F5B02"/>
    <w:rsid w:val="000F732B"/>
    <w:rsid w:val="001006ED"/>
    <w:rsid w:val="00102FA3"/>
    <w:rsid w:val="00115AED"/>
    <w:rsid w:val="00142922"/>
    <w:rsid w:val="00143C59"/>
    <w:rsid w:val="00153BAF"/>
    <w:rsid w:val="00154E71"/>
    <w:rsid w:val="00157F69"/>
    <w:rsid w:val="001868B9"/>
    <w:rsid w:val="001936C7"/>
    <w:rsid w:val="00193AA0"/>
    <w:rsid w:val="00196AB3"/>
    <w:rsid w:val="00197356"/>
    <w:rsid w:val="00197FCA"/>
    <w:rsid w:val="001A6A50"/>
    <w:rsid w:val="001C36C8"/>
    <w:rsid w:val="001D110A"/>
    <w:rsid w:val="001D2A35"/>
    <w:rsid w:val="001E56F8"/>
    <w:rsid w:val="001E60AB"/>
    <w:rsid w:val="001F15CB"/>
    <w:rsid w:val="001F5EB2"/>
    <w:rsid w:val="0020153D"/>
    <w:rsid w:val="00211106"/>
    <w:rsid w:val="00212600"/>
    <w:rsid w:val="0021486A"/>
    <w:rsid w:val="0022283C"/>
    <w:rsid w:val="00223EF8"/>
    <w:rsid w:val="002245AE"/>
    <w:rsid w:val="0023554C"/>
    <w:rsid w:val="00241234"/>
    <w:rsid w:val="00243272"/>
    <w:rsid w:val="00244F07"/>
    <w:rsid w:val="0024576E"/>
    <w:rsid w:val="00245F49"/>
    <w:rsid w:val="00250359"/>
    <w:rsid w:val="0025498E"/>
    <w:rsid w:val="002648C2"/>
    <w:rsid w:val="002712E5"/>
    <w:rsid w:val="00276ECB"/>
    <w:rsid w:val="002773ED"/>
    <w:rsid w:val="002815ED"/>
    <w:rsid w:val="002961D0"/>
    <w:rsid w:val="002A0BBE"/>
    <w:rsid w:val="002A3D56"/>
    <w:rsid w:val="002A7A6F"/>
    <w:rsid w:val="002B0AB0"/>
    <w:rsid w:val="002B55EC"/>
    <w:rsid w:val="002B61C9"/>
    <w:rsid w:val="002C1488"/>
    <w:rsid w:val="002D33E3"/>
    <w:rsid w:val="002D35E9"/>
    <w:rsid w:val="002E5A3D"/>
    <w:rsid w:val="002F09C3"/>
    <w:rsid w:val="002F0DF7"/>
    <w:rsid w:val="002F3131"/>
    <w:rsid w:val="002F585C"/>
    <w:rsid w:val="002F7CAC"/>
    <w:rsid w:val="00307446"/>
    <w:rsid w:val="00310935"/>
    <w:rsid w:val="00313B48"/>
    <w:rsid w:val="00313B7B"/>
    <w:rsid w:val="00317820"/>
    <w:rsid w:val="0032286B"/>
    <w:rsid w:val="00326C70"/>
    <w:rsid w:val="0033160D"/>
    <w:rsid w:val="00331A0E"/>
    <w:rsid w:val="00333121"/>
    <w:rsid w:val="0033762C"/>
    <w:rsid w:val="003415BD"/>
    <w:rsid w:val="003421E2"/>
    <w:rsid w:val="00344A89"/>
    <w:rsid w:val="00350A9C"/>
    <w:rsid w:val="0035238F"/>
    <w:rsid w:val="00352635"/>
    <w:rsid w:val="00353980"/>
    <w:rsid w:val="00357AE4"/>
    <w:rsid w:val="003637C3"/>
    <w:rsid w:val="00373A16"/>
    <w:rsid w:val="00383AE4"/>
    <w:rsid w:val="003864D8"/>
    <w:rsid w:val="003870BE"/>
    <w:rsid w:val="00387776"/>
    <w:rsid w:val="00397D1C"/>
    <w:rsid w:val="003A01ED"/>
    <w:rsid w:val="003A354F"/>
    <w:rsid w:val="003A437E"/>
    <w:rsid w:val="003A5A5E"/>
    <w:rsid w:val="003B2F9B"/>
    <w:rsid w:val="003B3FD3"/>
    <w:rsid w:val="003B7594"/>
    <w:rsid w:val="003C2F01"/>
    <w:rsid w:val="003C47C6"/>
    <w:rsid w:val="003C5002"/>
    <w:rsid w:val="003D0519"/>
    <w:rsid w:val="003D1C6C"/>
    <w:rsid w:val="003D1E49"/>
    <w:rsid w:val="003D4B2E"/>
    <w:rsid w:val="003D50DF"/>
    <w:rsid w:val="003E4628"/>
    <w:rsid w:val="003F0DC6"/>
    <w:rsid w:val="003F7F51"/>
    <w:rsid w:val="004044C6"/>
    <w:rsid w:val="00410A3C"/>
    <w:rsid w:val="00424BC9"/>
    <w:rsid w:val="00427DC6"/>
    <w:rsid w:val="00430C67"/>
    <w:rsid w:val="00442EF1"/>
    <w:rsid w:val="0044418C"/>
    <w:rsid w:val="00444FFA"/>
    <w:rsid w:val="00445115"/>
    <w:rsid w:val="00446290"/>
    <w:rsid w:val="00452BC3"/>
    <w:rsid w:val="00452DC7"/>
    <w:rsid w:val="00454CA4"/>
    <w:rsid w:val="00457464"/>
    <w:rsid w:val="00461FDD"/>
    <w:rsid w:val="0047036F"/>
    <w:rsid w:val="0047143E"/>
    <w:rsid w:val="00474E79"/>
    <w:rsid w:val="00477F0E"/>
    <w:rsid w:val="00481CC8"/>
    <w:rsid w:val="00486FA2"/>
    <w:rsid w:val="00492DF1"/>
    <w:rsid w:val="0049346E"/>
    <w:rsid w:val="00493A89"/>
    <w:rsid w:val="004A578F"/>
    <w:rsid w:val="004B1588"/>
    <w:rsid w:val="004B19B3"/>
    <w:rsid w:val="004B4A8A"/>
    <w:rsid w:val="004C3A84"/>
    <w:rsid w:val="004C3ADC"/>
    <w:rsid w:val="004C566B"/>
    <w:rsid w:val="004C5F72"/>
    <w:rsid w:val="004C6C8C"/>
    <w:rsid w:val="004D242C"/>
    <w:rsid w:val="004D5A6B"/>
    <w:rsid w:val="004D71CD"/>
    <w:rsid w:val="004D734C"/>
    <w:rsid w:val="004E1C2C"/>
    <w:rsid w:val="004E4867"/>
    <w:rsid w:val="004E48B0"/>
    <w:rsid w:val="004E6F2C"/>
    <w:rsid w:val="004F3E29"/>
    <w:rsid w:val="004F4930"/>
    <w:rsid w:val="00511E91"/>
    <w:rsid w:val="0051491F"/>
    <w:rsid w:val="00515637"/>
    <w:rsid w:val="0052290D"/>
    <w:rsid w:val="00524A02"/>
    <w:rsid w:val="00531DC0"/>
    <w:rsid w:val="00532F11"/>
    <w:rsid w:val="00535003"/>
    <w:rsid w:val="005369EC"/>
    <w:rsid w:val="00543C9B"/>
    <w:rsid w:val="00545768"/>
    <w:rsid w:val="00545C0A"/>
    <w:rsid w:val="00553E8C"/>
    <w:rsid w:val="005544E5"/>
    <w:rsid w:val="00565D7C"/>
    <w:rsid w:val="005662B9"/>
    <w:rsid w:val="0056656B"/>
    <w:rsid w:val="005713E8"/>
    <w:rsid w:val="00572A01"/>
    <w:rsid w:val="00596BF1"/>
    <w:rsid w:val="005B35C3"/>
    <w:rsid w:val="005B6815"/>
    <w:rsid w:val="005C2B21"/>
    <w:rsid w:val="005C3115"/>
    <w:rsid w:val="005C3972"/>
    <w:rsid w:val="005D4028"/>
    <w:rsid w:val="005D4CD7"/>
    <w:rsid w:val="005E1272"/>
    <w:rsid w:val="005F488B"/>
    <w:rsid w:val="00602121"/>
    <w:rsid w:val="006027AC"/>
    <w:rsid w:val="006030AF"/>
    <w:rsid w:val="0061064A"/>
    <w:rsid w:val="0063564E"/>
    <w:rsid w:val="00636F7A"/>
    <w:rsid w:val="00643D36"/>
    <w:rsid w:val="0066220B"/>
    <w:rsid w:val="00664CB8"/>
    <w:rsid w:val="006661AE"/>
    <w:rsid w:val="0067351E"/>
    <w:rsid w:val="00674402"/>
    <w:rsid w:val="0068668D"/>
    <w:rsid w:val="00687C8F"/>
    <w:rsid w:val="00696C91"/>
    <w:rsid w:val="006A00A3"/>
    <w:rsid w:val="006A2E71"/>
    <w:rsid w:val="006A553E"/>
    <w:rsid w:val="006B1EE4"/>
    <w:rsid w:val="006B68DD"/>
    <w:rsid w:val="006B7655"/>
    <w:rsid w:val="006B76A5"/>
    <w:rsid w:val="006C0D8D"/>
    <w:rsid w:val="006D29E8"/>
    <w:rsid w:val="006D56E5"/>
    <w:rsid w:val="006E1C49"/>
    <w:rsid w:val="006E1D6C"/>
    <w:rsid w:val="006E37D0"/>
    <w:rsid w:val="006F17D2"/>
    <w:rsid w:val="007026D2"/>
    <w:rsid w:val="00704767"/>
    <w:rsid w:val="007068CB"/>
    <w:rsid w:val="007100C7"/>
    <w:rsid w:val="00712F1A"/>
    <w:rsid w:val="0071526E"/>
    <w:rsid w:val="0072451D"/>
    <w:rsid w:val="00724F07"/>
    <w:rsid w:val="00731C46"/>
    <w:rsid w:val="00736A05"/>
    <w:rsid w:val="00741271"/>
    <w:rsid w:val="0074260C"/>
    <w:rsid w:val="007464EC"/>
    <w:rsid w:val="00757743"/>
    <w:rsid w:val="00764EC7"/>
    <w:rsid w:val="00770EEA"/>
    <w:rsid w:val="00775D67"/>
    <w:rsid w:val="00776A45"/>
    <w:rsid w:val="007816A6"/>
    <w:rsid w:val="00786384"/>
    <w:rsid w:val="007945CA"/>
    <w:rsid w:val="00797BA3"/>
    <w:rsid w:val="007A3B34"/>
    <w:rsid w:val="007A4EA1"/>
    <w:rsid w:val="007A594A"/>
    <w:rsid w:val="007C1A9C"/>
    <w:rsid w:val="007C1C4A"/>
    <w:rsid w:val="007C3BB9"/>
    <w:rsid w:val="007C74C8"/>
    <w:rsid w:val="007E3472"/>
    <w:rsid w:val="007E6AF4"/>
    <w:rsid w:val="007F4307"/>
    <w:rsid w:val="007F67B0"/>
    <w:rsid w:val="007F69F9"/>
    <w:rsid w:val="00800132"/>
    <w:rsid w:val="0080118F"/>
    <w:rsid w:val="00802745"/>
    <w:rsid w:val="00802DAB"/>
    <w:rsid w:val="00806706"/>
    <w:rsid w:val="0080673C"/>
    <w:rsid w:val="00817194"/>
    <w:rsid w:val="00825EB0"/>
    <w:rsid w:val="00827EC1"/>
    <w:rsid w:val="0083537E"/>
    <w:rsid w:val="008458F8"/>
    <w:rsid w:val="00846081"/>
    <w:rsid w:val="008474EB"/>
    <w:rsid w:val="0085079E"/>
    <w:rsid w:val="0085120F"/>
    <w:rsid w:val="00863ADD"/>
    <w:rsid w:val="00874D72"/>
    <w:rsid w:val="00876CE6"/>
    <w:rsid w:val="00880346"/>
    <w:rsid w:val="0089081A"/>
    <w:rsid w:val="00891C17"/>
    <w:rsid w:val="008A4E79"/>
    <w:rsid w:val="008A5D19"/>
    <w:rsid w:val="008A7140"/>
    <w:rsid w:val="008C1C19"/>
    <w:rsid w:val="008C711B"/>
    <w:rsid w:val="008D3BFD"/>
    <w:rsid w:val="008D53DB"/>
    <w:rsid w:val="008D6A71"/>
    <w:rsid w:val="00903927"/>
    <w:rsid w:val="00904609"/>
    <w:rsid w:val="00906080"/>
    <w:rsid w:val="00912BE5"/>
    <w:rsid w:val="00915B26"/>
    <w:rsid w:val="00921B50"/>
    <w:rsid w:val="00921E47"/>
    <w:rsid w:val="00923BE8"/>
    <w:rsid w:val="00930A97"/>
    <w:rsid w:val="009344ED"/>
    <w:rsid w:val="00934E8D"/>
    <w:rsid w:val="009522AB"/>
    <w:rsid w:val="0095743A"/>
    <w:rsid w:val="0096217F"/>
    <w:rsid w:val="00964AAB"/>
    <w:rsid w:val="00971DFA"/>
    <w:rsid w:val="009757CD"/>
    <w:rsid w:val="00976193"/>
    <w:rsid w:val="00981A07"/>
    <w:rsid w:val="00987022"/>
    <w:rsid w:val="009902ED"/>
    <w:rsid w:val="0099728D"/>
    <w:rsid w:val="009A7919"/>
    <w:rsid w:val="009C41AA"/>
    <w:rsid w:val="009C5276"/>
    <w:rsid w:val="009C5C1A"/>
    <w:rsid w:val="009D4314"/>
    <w:rsid w:val="009D556D"/>
    <w:rsid w:val="009F68F0"/>
    <w:rsid w:val="00A00CCA"/>
    <w:rsid w:val="00A0546C"/>
    <w:rsid w:val="00A11ACF"/>
    <w:rsid w:val="00A14428"/>
    <w:rsid w:val="00A14707"/>
    <w:rsid w:val="00A17EDE"/>
    <w:rsid w:val="00A316DE"/>
    <w:rsid w:val="00A5732B"/>
    <w:rsid w:val="00A61780"/>
    <w:rsid w:val="00A6436C"/>
    <w:rsid w:val="00A6678E"/>
    <w:rsid w:val="00A72AA0"/>
    <w:rsid w:val="00A73ED4"/>
    <w:rsid w:val="00A7740D"/>
    <w:rsid w:val="00AA1F90"/>
    <w:rsid w:val="00AA64D2"/>
    <w:rsid w:val="00AC1B67"/>
    <w:rsid w:val="00AD0082"/>
    <w:rsid w:val="00AD157C"/>
    <w:rsid w:val="00AD4FEC"/>
    <w:rsid w:val="00AD7D6B"/>
    <w:rsid w:val="00AE3759"/>
    <w:rsid w:val="00AE389B"/>
    <w:rsid w:val="00AE5B0B"/>
    <w:rsid w:val="00AF68D4"/>
    <w:rsid w:val="00B00884"/>
    <w:rsid w:val="00B02826"/>
    <w:rsid w:val="00B10002"/>
    <w:rsid w:val="00B14B5B"/>
    <w:rsid w:val="00B2170E"/>
    <w:rsid w:val="00B304E2"/>
    <w:rsid w:val="00B310B0"/>
    <w:rsid w:val="00B33490"/>
    <w:rsid w:val="00B335FD"/>
    <w:rsid w:val="00B37953"/>
    <w:rsid w:val="00B41638"/>
    <w:rsid w:val="00B508DA"/>
    <w:rsid w:val="00B53A1F"/>
    <w:rsid w:val="00B57C5A"/>
    <w:rsid w:val="00B61D6B"/>
    <w:rsid w:val="00B6339C"/>
    <w:rsid w:val="00B6465E"/>
    <w:rsid w:val="00B67FCF"/>
    <w:rsid w:val="00B747A9"/>
    <w:rsid w:val="00B84C45"/>
    <w:rsid w:val="00B86BD4"/>
    <w:rsid w:val="00B93DC0"/>
    <w:rsid w:val="00B96461"/>
    <w:rsid w:val="00BA491F"/>
    <w:rsid w:val="00BA6580"/>
    <w:rsid w:val="00BC1169"/>
    <w:rsid w:val="00BC4D46"/>
    <w:rsid w:val="00BC4E4A"/>
    <w:rsid w:val="00BD7190"/>
    <w:rsid w:val="00BD769C"/>
    <w:rsid w:val="00BF038D"/>
    <w:rsid w:val="00BF175D"/>
    <w:rsid w:val="00BF7EBE"/>
    <w:rsid w:val="00C0527D"/>
    <w:rsid w:val="00C05501"/>
    <w:rsid w:val="00C067F5"/>
    <w:rsid w:val="00C12F52"/>
    <w:rsid w:val="00C162FC"/>
    <w:rsid w:val="00C213E9"/>
    <w:rsid w:val="00C438BD"/>
    <w:rsid w:val="00C644D6"/>
    <w:rsid w:val="00C66ACE"/>
    <w:rsid w:val="00C84A62"/>
    <w:rsid w:val="00C853FD"/>
    <w:rsid w:val="00C85E99"/>
    <w:rsid w:val="00C87F51"/>
    <w:rsid w:val="00C921FC"/>
    <w:rsid w:val="00C92DF4"/>
    <w:rsid w:val="00C93BFD"/>
    <w:rsid w:val="00C97798"/>
    <w:rsid w:val="00CA2957"/>
    <w:rsid w:val="00CB0F4A"/>
    <w:rsid w:val="00CB3155"/>
    <w:rsid w:val="00CB4222"/>
    <w:rsid w:val="00CC0527"/>
    <w:rsid w:val="00CC5A4E"/>
    <w:rsid w:val="00CC6D1A"/>
    <w:rsid w:val="00CD693F"/>
    <w:rsid w:val="00CE15DD"/>
    <w:rsid w:val="00CF4B0B"/>
    <w:rsid w:val="00CF52B0"/>
    <w:rsid w:val="00CF58FB"/>
    <w:rsid w:val="00CF74B5"/>
    <w:rsid w:val="00D0191F"/>
    <w:rsid w:val="00D04831"/>
    <w:rsid w:val="00D056A3"/>
    <w:rsid w:val="00D05BD4"/>
    <w:rsid w:val="00D15A8C"/>
    <w:rsid w:val="00D17F68"/>
    <w:rsid w:val="00D24655"/>
    <w:rsid w:val="00D24A2C"/>
    <w:rsid w:val="00D3016D"/>
    <w:rsid w:val="00D335E2"/>
    <w:rsid w:val="00D33720"/>
    <w:rsid w:val="00D36C5A"/>
    <w:rsid w:val="00D36EAA"/>
    <w:rsid w:val="00D405A8"/>
    <w:rsid w:val="00D53964"/>
    <w:rsid w:val="00D57D9A"/>
    <w:rsid w:val="00D70363"/>
    <w:rsid w:val="00D72609"/>
    <w:rsid w:val="00D74068"/>
    <w:rsid w:val="00D81089"/>
    <w:rsid w:val="00D860E6"/>
    <w:rsid w:val="00D91C03"/>
    <w:rsid w:val="00D92726"/>
    <w:rsid w:val="00D92C70"/>
    <w:rsid w:val="00D94224"/>
    <w:rsid w:val="00DA77FB"/>
    <w:rsid w:val="00DB0CD5"/>
    <w:rsid w:val="00DB14F7"/>
    <w:rsid w:val="00DC3BEB"/>
    <w:rsid w:val="00DC5B96"/>
    <w:rsid w:val="00DC7261"/>
    <w:rsid w:val="00DD2DA3"/>
    <w:rsid w:val="00DD4BC4"/>
    <w:rsid w:val="00DE50ED"/>
    <w:rsid w:val="00DF10A3"/>
    <w:rsid w:val="00DF1470"/>
    <w:rsid w:val="00DF3CBA"/>
    <w:rsid w:val="00DF74FC"/>
    <w:rsid w:val="00E02C98"/>
    <w:rsid w:val="00E04C4E"/>
    <w:rsid w:val="00E114AB"/>
    <w:rsid w:val="00E12D7E"/>
    <w:rsid w:val="00E1488F"/>
    <w:rsid w:val="00E209AC"/>
    <w:rsid w:val="00E30607"/>
    <w:rsid w:val="00E34B91"/>
    <w:rsid w:val="00E41356"/>
    <w:rsid w:val="00E4365A"/>
    <w:rsid w:val="00E44242"/>
    <w:rsid w:val="00E51A12"/>
    <w:rsid w:val="00E53687"/>
    <w:rsid w:val="00E6162C"/>
    <w:rsid w:val="00E61F09"/>
    <w:rsid w:val="00E7535E"/>
    <w:rsid w:val="00E80306"/>
    <w:rsid w:val="00E857A8"/>
    <w:rsid w:val="00E90C27"/>
    <w:rsid w:val="00E97114"/>
    <w:rsid w:val="00EA1AD4"/>
    <w:rsid w:val="00EA3B0A"/>
    <w:rsid w:val="00EB4C09"/>
    <w:rsid w:val="00EB5AC2"/>
    <w:rsid w:val="00EC0AC6"/>
    <w:rsid w:val="00EC12BC"/>
    <w:rsid w:val="00EC279C"/>
    <w:rsid w:val="00ED2B41"/>
    <w:rsid w:val="00EE05D0"/>
    <w:rsid w:val="00EF4D54"/>
    <w:rsid w:val="00F006D0"/>
    <w:rsid w:val="00F009FE"/>
    <w:rsid w:val="00F00A44"/>
    <w:rsid w:val="00F012E3"/>
    <w:rsid w:val="00F04826"/>
    <w:rsid w:val="00F07BF4"/>
    <w:rsid w:val="00F102E7"/>
    <w:rsid w:val="00F13B2A"/>
    <w:rsid w:val="00F147AF"/>
    <w:rsid w:val="00F159EE"/>
    <w:rsid w:val="00F24DCB"/>
    <w:rsid w:val="00F265D7"/>
    <w:rsid w:val="00F317D4"/>
    <w:rsid w:val="00F32A4D"/>
    <w:rsid w:val="00F37D68"/>
    <w:rsid w:val="00F40C5A"/>
    <w:rsid w:val="00F53497"/>
    <w:rsid w:val="00F6532A"/>
    <w:rsid w:val="00F65D4A"/>
    <w:rsid w:val="00F71422"/>
    <w:rsid w:val="00F75FF6"/>
    <w:rsid w:val="00F80685"/>
    <w:rsid w:val="00F82306"/>
    <w:rsid w:val="00F90064"/>
    <w:rsid w:val="00F9225C"/>
    <w:rsid w:val="00F97EED"/>
    <w:rsid w:val="00FB1795"/>
    <w:rsid w:val="00FB5032"/>
    <w:rsid w:val="00FB69FB"/>
    <w:rsid w:val="00FB6D2B"/>
    <w:rsid w:val="00FC1185"/>
    <w:rsid w:val="00FC2C3B"/>
    <w:rsid w:val="00FC3DC2"/>
    <w:rsid w:val="00FC6B5B"/>
    <w:rsid w:val="00FD1916"/>
    <w:rsid w:val="00FE0C6F"/>
    <w:rsid w:val="00FE4ABA"/>
    <w:rsid w:val="00FE58A2"/>
    <w:rsid w:val="00FF3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AABE"/>
  <w15:docId w15:val="{EF143511-9811-45F7-BCF9-93791B28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7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7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6C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C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6C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76C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6CE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6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29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EED"/>
  </w:style>
  <w:style w:type="paragraph" w:styleId="Footer">
    <w:name w:val="footer"/>
    <w:basedOn w:val="Normal"/>
    <w:link w:val="FooterChar"/>
    <w:uiPriority w:val="99"/>
    <w:unhideWhenUsed/>
    <w:rsid w:val="00F97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DD39-1DBE-4936-A50B-4167A6ED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Hussain</dc:creator>
  <cp:lastModifiedBy>Sarmad Hussain</cp:lastModifiedBy>
  <cp:revision>145</cp:revision>
  <cp:lastPrinted>2017-01-31T17:17:00Z</cp:lastPrinted>
  <dcterms:created xsi:type="dcterms:W3CDTF">2016-04-22T09:10:00Z</dcterms:created>
  <dcterms:modified xsi:type="dcterms:W3CDTF">2017-06-01T10:05:00Z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