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0D" w:rsidRPr="006D010D" w:rsidRDefault="006D010D" w:rsidP="006D010D">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Pr="006D010D">
        <w:rPr>
          <w:rFonts w:asciiTheme="majorBidi" w:eastAsia="Times New Roman" w:hAnsiTheme="majorBidi" w:cstheme="majorBidi"/>
          <w:b/>
          <w:bCs/>
          <w:color w:val="333333"/>
          <w:kern w:val="36"/>
          <w:sz w:val="36"/>
          <w:szCs w:val="36"/>
          <w:highlight w:val="yellow"/>
        </w:rPr>
        <w:t xml:space="preserve">Version </w:t>
      </w:r>
      <w:r w:rsidRPr="00BE4084">
        <w:rPr>
          <w:rFonts w:asciiTheme="majorBidi" w:eastAsia="Times New Roman" w:hAnsiTheme="majorBidi" w:cstheme="majorBidi"/>
          <w:b/>
          <w:bCs/>
          <w:color w:val="333333"/>
          <w:kern w:val="36"/>
          <w:sz w:val="36"/>
          <w:szCs w:val="36"/>
          <w:highlight w:val="yellow"/>
        </w:rPr>
        <w:t>4</w:t>
      </w:r>
      <w:r w:rsidRPr="006D010D">
        <w:rPr>
          <w:rFonts w:asciiTheme="majorBidi" w:eastAsia="Times New Roman" w:hAnsiTheme="majorBidi" w:cstheme="majorBidi"/>
          <w:b/>
          <w:bCs/>
          <w:color w:val="333333"/>
          <w:kern w:val="36"/>
          <w:sz w:val="36"/>
          <w:szCs w:val="36"/>
          <w:highlight w:val="yellow"/>
        </w:rPr>
        <w:t>.0</w:t>
      </w:r>
    </w:p>
    <w:p w:rsidR="006D010D" w:rsidRPr="00BE4084" w:rsidRDefault="006D010D" w:rsidP="00F46D0E">
      <w:pPr>
        <w:pStyle w:val="Heading1"/>
        <w:rPr>
          <w:sz w:val="36"/>
          <w:szCs w:val="36"/>
        </w:rPr>
      </w:pPr>
      <w:r w:rsidRPr="00BE4084">
        <w:rPr>
          <w:sz w:val="36"/>
          <w:szCs w:val="36"/>
        </w:rPr>
        <w:t>Introduction</w:t>
      </w:r>
    </w:p>
    <w:p w:rsidR="00F46D0E" w:rsidRPr="00F46D0E" w:rsidRDefault="00F46D0E"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r w:rsidRPr="00F46D0E">
        <w:rPr>
          <w:rFonts w:asciiTheme="majorBidi" w:eastAsia="Times New Roman" w:hAnsiTheme="majorBidi" w:cstheme="majorBidi"/>
          <w:color w:val="333333"/>
          <w:sz w:val="24"/>
          <w:szCs w:val="24"/>
        </w:rPr>
        <w:t xml:space="preserve">Internationalized Domain Names (IDNs) Implementation Guidelines </w:t>
      </w:r>
      <w:r w:rsidR="005444A2">
        <w:rPr>
          <w:rFonts w:asciiTheme="majorBidi" w:eastAsia="Times New Roman" w:hAnsiTheme="majorBidi" w:cstheme="majorBidi"/>
          <w:color w:val="333333"/>
          <w:sz w:val="24"/>
          <w:szCs w:val="24"/>
        </w:rPr>
        <w:t xml:space="preserve">(IDN Guidelines or the Guidelines) </w:t>
      </w:r>
      <w:r w:rsidRPr="00F46D0E">
        <w:rPr>
          <w:rFonts w:asciiTheme="majorBidi" w:eastAsia="Times New Roman" w:hAnsiTheme="majorBidi" w:cstheme="majorBidi"/>
          <w:color w:val="333333"/>
          <w:sz w:val="24"/>
          <w:szCs w:val="24"/>
        </w:rPr>
        <w:t xml:space="preserve">address the IDN registration policies and practices, designed to minimize the risk of cybersquatting and consumer confusion, and respect the interests of communities using local languages and scripts. These guidelines are contractually binding for both Registries </w:t>
      </w:r>
      <w:r w:rsidR="00E50E64">
        <w:rPr>
          <w:rFonts w:asciiTheme="majorBidi" w:eastAsia="Times New Roman" w:hAnsiTheme="majorBidi" w:cstheme="majorBidi"/>
          <w:color w:val="333333"/>
          <w:sz w:val="24"/>
          <w:szCs w:val="24"/>
        </w:rPr>
        <w:t>(</w:t>
      </w:r>
      <w:hyperlink r:id="rId7" w:history="1">
        <w:r w:rsidR="00E50E64" w:rsidRPr="00E50E64">
          <w:rPr>
            <w:rStyle w:val="Hyperlink"/>
            <w:rFonts w:asciiTheme="majorBidi" w:eastAsia="Times New Roman" w:hAnsiTheme="majorBidi" w:cstheme="majorBidi"/>
            <w:sz w:val="24"/>
            <w:szCs w:val="24"/>
          </w:rPr>
          <w:t>Registry Agreement</w:t>
        </w:r>
      </w:hyperlink>
      <w:r w:rsidR="00E50E64">
        <w:rPr>
          <w:rFonts w:asciiTheme="majorBidi" w:eastAsia="Times New Roman" w:hAnsiTheme="majorBidi" w:cstheme="majorBidi"/>
          <w:color w:val="333333"/>
          <w:sz w:val="24"/>
          <w:szCs w:val="24"/>
        </w:rPr>
        <w:t xml:space="preserve"> Specification 6 Clause 1.4) </w:t>
      </w:r>
      <w:r w:rsidRPr="00F46D0E">
        <w:rPr>
          <w:rFonts w:asciiTheme="majorBidi" w:eastAsia="Times New Roman" w:hAnsiTheme="majorBidi" w:cstheme="majorBidi"/>
          <w:color w:val="333333"/>
          <w:sz w:val="24"/>
          <w:szCs w:val="24"/>
        </w:rPr>
        <w:t xml:space="preserve">and Registrars </w:t>
      </w:r>
      <w:r w:rsidR="00E50E64">
        <w:rPr>
          <w:rFonts w:asciiTheme="majorBidi" w:eastAsia="Times New Roman" w:hAnsiTheme="majorBidi" w:cstheme="majorBidi"/>
          <w:color w:val="333333"/>
          <w:sz w:val="24"/>
          <w:szCs w:val="24"/>
        </w:rPr>
        <w:t>(</w:t>
      </w:r>
      <w:hyperlink r:id="rId8" w:history="1">
        <w:r w:rsidR="00E50E64" w:rsidRPr="005444A2">
          <w:rPr>
            <w:rStyle w:val="Hyperlink"/>
            <w:rFonts w:asciiTheme="majorBidi" w:eastAsia="Times New Roman" w:hAnsiTheme="majorBidi" w:cstheme="majorBidi"/>
            <w:sz w:val="24"/>
            <w:szCs w:val="24"/>
          </w:rPr>
          <w:t>2013 Registrar Accreditation Agreement</w:t>
        </w:r>
      </w:hyperlink>
      <w:r w:rsidR="00E50E64">
        <w:rPr>
          <w:rFonts w:asciiTheme="majorBidi" w:eastAsia="Times New Roman" w:hAnsiTheme="majorBidi" w:cstheme="majorBidi"/>
          <w:color w:val="333333"/>
          <w:sz w:val="24"/>
          <w:szCs w:val="24"/>
        </w:rPr>
        <w:t xml:space="preserve"> Additional Registrar Operation Specification Clause 3)</w:t>
      </w:r>
      <w:r w:rsidR="005444A2">
        <w:rPr>
          <w:rFonts w:asciiTheme="majorBidi" w:eastAsia="Times New Roman" w:hAnsiTheme="majorBidi" w:cstheme="majorBidi"/>
          <w:color w:val="333333"/>
          <w:sz w:val="24"/>
          <w:szCs w:val="24"/>
        </w:rPr>
        <w:t xml:space="preserve"> </w:t>
      </w:r>
      <w:r w:rsidRPr="00F46D0E">
        <w:rPr>
          <w:rFonts w:asciiTheme="majorBidi" w:eastAsia="Times New Roman" w:hAnsiTheme="majorBidi" w:cstheme="majorBidi"/>
          <w:color w:val="333333"/>
          <w:sz w:val="24"/>
          <w:szCs w:val="24"/>
        </w:rPr>
        <w:t xml:space="preserve">offering IDNs at second level </w:t>
      </w:r>
      <w:r w:rsidR="00E50E64">
        <w:rPr>
          <w:rFonts w:asciiTheme="majorBidi" w:eastAsia="Times New Roman" w:hAnsiTheme="majorBidi" w:cstheme="majorBidi"/>
          <w:color w:val="333333"/>
          <w:sz w:val="24"/>
          <w:szCs w:val="24"/>
        </w:rPr>
        <w:t>for the</w:t>
      </w:r>
      <w:r w:rsidRPr="00F46D0E">
        <w:rPr>
          <w:rFonts w:asciiTheme="majorBidi" w:eastAsia="Times New Roman" w:hAnsiTheme="majorBidi" w:cstheme="majorBidi"/>
          <w:color w:val="333333"/>
          <w:sz w:val="24"/>
          <w:szCs w:val="24"/>
        </w:rPr>
        <w:t xml:space="preserve"> gTLDs and recommended for IDN ccTLDs</w:t>
      </w:r>
      <w:r w:rsidR="005444A2">
        <w:rPr>
          <w:rFonts w:asciiTheme="majorBidi" w:eastAsia="Times New Roman" w:hAnsiTheme="majorBidi" w:cstheme="majorBidi"/>
          <w:color w:val="333333"/>
          <w:sz w:val="24"/>
          <w:szCs w:val="24"/>
        </w:rPr>
        <w:t xml:space="preserve"> through the </w:t>
      </w:r>
      <w:hyperlink r:id="rId9" w:history="1">
        <w:r w:rsidR="005444A2" w:rsidRPr="005444A2">
          <w:rPr>
            <w:rStyle w:val="Hyperlink"/>
            <w:rFonts w:asciiTheme="majorBidi" w:eastAsia="Times New Roman" w:hAnsiTheme="majorBidi" w:cstheme="majorBidi"/>
            <w:sz w:val="24"/>
            <w:szCs w:val="24"/>
          </w:rPr>
          <w:t>Final Implementation Plan for the IDN ccTLD Fast Track Process</w:t>
        </w:r>
      </w:hyperlink>
      <w:r w:rsidRPr="00F46D0E">
        <w:rPr>
          <w:rFonts w:asciiTheme="majorBidi" w:eastAsia="Times New Roman" w:hAnsiTheme="majorBidi" w:cstheme="majorBidi"/>
          <w:color w:val="333333"/>
          <w:sz w:val="24"/>
          <w:szCs w:val="24"/>
        </w:rPr>
        <w:t xml:space="preserve">. </w:t>
      </w:r>
      <w:r w:rsidRPr="00F46D0E">
        <w:rPr>
          <w:rFonts w:asciiTheme="majorBidi" w:eastAsia="Times New Roman" w:hAnsiTheme="majorBidi" w:cstheme="majorBidi"/>
          <w:color w:val="333333"/>
          <w:sz w:val="24"/>
          <w:szCs w:val="24"/>
        </w:rPr>
        <w:tab/>
      </w:r>
    </w:p>
    <w:p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 xml:space="preserve">This document supersedes </w:t>
      </w:r>
      <w:hyperlink r:id="rId10" w:history="1">
        <w:r w:rsidRPr="00E50E64">
          <w:rPr>
            <w:rStyle w:val="Hyperlink"/>
            <w:rFonts w:asciiTheme="majorBidi" w:eastAsia="Times New Roman" w:hAnsiTheme="majorBidi" w:cstheme="majorBidi"/>
            <w:sz w:val="24"/>
            <w:szCs w:val="24"/>
          </w:rPr>
          <w:t>version 3.0</w:t>
        </w:r>
      </w:hyperlink>
      <w:r w:rsidRPr="006D010D">
        <w:rPr>
          <w:rFonts w:asciiTheme="majorBidi" w:eastAsia="Times New Roman" w:hAnsiTheme="majorBidi" w:cstheme="majorBidi"/>
          <w:color w:val="333333"/>
          <w:sz w:val="24"/>
          <w:szCs w:val="24"/>
        </w:rPr>
        <w:t xml:space="preserve"> of </w:t>
      </w:r>
      <w:r w:rsidR="005444A2">
        <w:rPr>
          <w:rFonts w:asciiTheme="majorBidi" w:eastAsia="Times New Roman" w:hAnsiTheme="majorBidi" w:cstheme="majorBidi"/>
          <w:color w:val="333333"/>
          <w:sz w:val="24"/>
          <w:szCs w:val="24"/>
        </w:rPr>
        <w:t>the</w:t>
      </w:r>
      <w:r w:rsidRPr="006D010D">
        <w:rPr>
          <w:rFonts w:asciiTheme="majorBidi" w:eastAsia="Times New Roman" w:hAnsiTheme="majorBidi" w:cstheme="majorBidi"/>
          <w:color w:val="333333"/>
          <w:sz w:val="24"/>
          <w:szCs w:val="24"/>
        </w:rPr>
        <w:t xml:space="preserve"> Guidelines. It </w:t>
      </w:r>
      <w:r w:rsidRPr="00F46D0E">
        <w:rPr>
          <w:rFonts w:asciiTheme="majorBidi" w:eastAsia="Times New Roman" w:hAnsiTheme="majorBidi" w:cstheme="majorBidi"/>
          <w:color w:val="333333"/>
          <w:sz w:val="24"/>
          <w:szCs w:val="24"/>
        </w:rPr>
        <w:t>has been</w:t>
      </w:r>
      <w:r w:rsidRPr="006D010D">
        <w:rPr>
          <w:rFonts w:asciiTheme="majorBidi" w:eastAsia="Times New Roman" w:hAnsiTheme="majorBidi" w:cstheme="majorBidi"/>
          <w:color w:val="333333"/>
          <w:sz w:val="24"/>
          <w:szCs w:val="24"/>
        </w:rPr>
        <w:t xml:space="preserve"> prepared by members of the IDN Guidelines Working Group (</w:t>
      </w:r>
      <w:r w:rsidR="00E50E64">
        <w:rPr>
          <w:rFonts w:asciiTheme="majorBidi" w:eastAsia="Times New Roman" w:hAnsiTheme="majorBidi" w:cstheme="majorBidi"/>
          <w:color w:val="333333"/>
          <w:sz w:val="24"/>
          <w:szCs w:val="24"/>
        </w:rPr>
        <w:t>IDNGWG</w:t>
      </w:r>
      <w:r w:rsidRPr="006D010D">
        <w:rPr>
          <w:rFonts w:asciiTheme="majorBidi" w:eastAsia="Times New Roman" w:hAnsiTheme="majorBidi" w:cstheme="majorBidi"/>
          <w:color w:val="333333"/>
          <w:sz w:val="24"/>
          <w:szCs w:val="24"/>
        </w:rPr>
        <w:t>)</w:t>
      </w:r>
      <w:r w:rsidR="00E50E64">
        <w:rPr>
          <w:rFonts w:asciiTheme="majorBidi" w:eastAsia="Times New Roman" w:hAnsiTheme="majorBidi" w:cstheme="majorBidi"/>
          <w:color w:val="333333"/>
          <w:sz w:val="24"/>
          <w:szCs w:val="24"/>
        </w:rPr>
        <w:t xml:space="preserve"> constituted following the </w:t>
      </w:r>
      <w:hyperlink r:id="rId11" w:history="1">
        <w:r w:rsidR="00E50E64" w:rsidRPr="00E50E64">
          <w:rPr>
            <w:rStyle w:val="Hyperlink"/>
            <w:rFonts w:asciiTheme="majorBidi" w:eastAsia="Times New Roman" w:hAnsiTheme="majorBidi" w:cstheme="majorBidi"/>
            <w:sz w:val="24"/>
            <w:szCs w:val="24"/>
          </w:rPr>
          <w:t>Call for Community Experts</w:t>
        </w:r>
      </w:hyperlink>
      <w:r w:rsidR="00E50E64">
        <w:rPr>
          <w:rFonts w:asciiTheme="majorBidi" w:eastAsia="Times New Roman" w:hAnsiTheme="majorBidi" w:cstheme="majorBidi"/>
          <w:color w:val="333333"/>
          <w:sz w:val="24"/>
          <w:szCs w:val="24"/>
        </w:rPr>
        <w:t>, and comprises of the following members</w:t>
      </w:r>
      <w:r w:rsidRPr="006D010D">
        <w:rPr>
          <w:rFonts w:asciiTheme="majorBidi" w:eastAsia="Times New Roman" w:hAnsiTheme="majorBidi" w:cstheme="majorBidi"/>
          <w:color w:val="333333"/>
          <w:sz w:val="24"/>
          <w:szCs w:val="24"/>
        </w:rPr>
        <w:t>:</w:t>
      </w:r>
    </w:p>
    <w:tbl>
      <w:tblPr>
        <w:tblW w:w="9442" w:type="dxa"/>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5310"/>
      </w:tblGrid>
      <w:tr w:rsidR="006D010D" w:rsidRPr="00F46D0E"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531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Sponsoring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rsidTr="00C90BD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531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rsidR="006D010D" w:rsidRPr="006D010D" w:rsidRDefault="006D010D" w:rsidP="00BE4084">
      <w:pPr>
        <w:pStyle w:val="Heading1"/>
        <w:rPr>
          <w:sz w:val="36"/>
          <w:szCs w:val="36"/>
        </w:rPr>
      </w:pPr>
      <w:r w:rsidRPr="006D010D">
        <w:rPr>
          <w:sz w:val="36"/>
          <w:szCs w:val="36"/>
        </w:rPr>
        <w:t>IDN Guidelines</w:t>
      </w:r>
    </w:p>
    <w:p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rsidR="005444A2" w:rsidRDefault="005444A2" w:rsidP="00BE4084">
      <w:pPr>
        <w:rPr>
          <w:rFonts w:asciiTheme="majorBidi" w:hAnsiTheme="majorBidi" w:cstheme="majorBidi"/>
          <w:sz w:val="24"/>
          <w:szCs w:val="24"/>
        </w:rPr>
      </w:pPr>
    </w:p>
    <w:p w:rsidR="005444A2" w:rsidRDefault="005444A2" w:rsidP="00C90BD5">
      <w:pPr>
        <w:rPr>
          <w:rFonts w:asciiTheme="majorBidi" w:hAnsiTheme="majorBidi" w:cstheme="majorBidi"/>
          <w:i/>
          <w:iCs/>
          <w:sz w:val="24"/>
          <w:szCs w:val="24"/>
        </w:rPr>
      </w:pPr>
      <w:r>
        <w:rPr>
          <w:rFonts w:asciiTheme="majorBidi" w:hAnsiTheme="majorBidi" w:cstheme="majorBidi"/>
          <w:sz w:val="24"/>
          <w:szCs w:val="24"/>
        </w:rPr>
        <w:t>//</w:t>
      </w:r>
      <w:r w:rsidR="00C90BD5">
        <w:rPr>
          <w:rFonts w:asciiTheme="majorBidi" w:hAnsiTheme="majorBidi" w:cstheme="majorBidi"/>
          <w:sz w:val="24"/>
          <w:szCs w:val="24"/>
        </w:rPr>
        <w:t>current</w:t>
      </w:r>
      <w:r>
        <w:rPr>
          <w:rFonts w:asciiTheme="majorBidi" w:hAnsiTheme="majorBidi" w:cstheme="majorBidi"/>
          <w:sz w:val="24"/>
          <w:szCs w:val="24"/>
        </w:rPr>
        <w:t xml:space="preserve"> recommendation 1: </w:t>
      </w:r>
      <w:r w:rsidRPr="005444A2">
        <w:rPr>
          <w:rFonts w:asciiTheme="majorBidi" w:hAnsiTheme="majorBidi" w:cstheme="majorBidi"/>
          <w:i/>
          <w:iCs/>
          <w:sz w:val="24"/>
          <w:szCs w:val="24"/>
        </w:rPr>
        <w: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t>
      </w:r>
    </w:p>
    <w:p w:rsidR="00C90BD5" w:rsidRDefault="005444A2" w:rsidP="00C90BD5">
      <w:pPr>
        <w:rPr>
          <w:rFonts w:asciiTheme="majorBidi" w:hAnsiTheme="majorBidi" w:cstheme="majorBidi"/>
          <w:i/>
          <w:iCs/>
          <w:sz w:val="24"/>
          <w:szCs w:val="24"/>
        </w:rPr>
      </w:pPr>
      <w:r>
        <w:rPr>
          <w:rFonts w:asciiTheme="majorBidi" w:hAnsiTheme="majorBidi" w:cstheme="majorBidi"/>
          <w:sz w:val="24"/>
          <w:szCs w:val="24"/>
        </w:rPr>
        <w:t>//</w:t>
      </w:r>
      <w:r w:rsidR="00C90BD5">
        <w:rPr>
          <w:rFonts w:asciiTheme="majorBidi" w:hAnsiTheme="majorBidi" w:cstheme="majorBidi"/>
          <w:sz w:val="24"/>
          <w:szCs w:val="24"/>
        </w:rPr>
        <w:t>current</w:t>
      </w:r>
      <w:r>
        <w:rPr>
          <w:rFonts w:asciiTheme="majorBidi" w:hAnsiTheme="majorBidi" w:cstheme="majorBidi"/>
          <w:sz w:val="24"/>
          <w:szCs w:val="24"/>
        </w:rPr>
        <w:t xml:space="preserve"> recommendation 2:</w:t>
      </w:r>
      <w:r w:rsidRPr="005444A2">
        <w:t xml:space="preserve"> </w:t>
      </w:r>
      <w:r w:rsidRPr="005444A2">
        <w:rPr>
          <w:rFonts w:asciiTheme="majorBidi" w:hAnsiTheme="majorBidi" w:cstheme="majorBidi"/>
          <w:i/>
          <w:iCs/>
          <w:sz w:val="24"/>
          <w:szCs w:val="24"/>
        </w:rPr>
        <w:t>No code point permitted in IDNA2003 but disallowed in IDNA2008 will be accepted for registration regardless of the extent to which such code points appear in names registered prior to the protocol revision. The registrant of a domain that is no longer supported by IDNA2008 should be notified that there may be unanticipated consequences for a user attempting to reach it, and such names should be replaced, held, or deleted at registry initiative.</w:t>
      </w:r>
    </w:p>
    <w:p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7: </w:t>
      </w:r>
      <w:r w:rsidRPr="00955613">
        <w:rPr>
          <w:rFonts w:asciiTheme="majorBidi" w:hAnsiTheme="majorBidi" w:cstheme="majorBidi"/>
          <w:i/>
          <w:iCs/>
          <w:sz w:val="24"/>
          <w:szCs w:val="24"/>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8: </w:t>
      </w:r>
      <w:r w:rsidRPr="00955613">
        <w:rPr>
          <w:rFonts w:asciiTheme="majorBidi" w:hAnsiTheme="majorBidi" w:cstheme="majorBidi"/>
          <w:i/>
          <w:iCs/>
          <w:sz w:val="24"/>
          <w:szCs w:val="24"/>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12"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rsidR="00C90BD5" w:rsidRDefault="00C90BD5" w:rsidP="00C90BD5">
      <w:pPr>
        <w:rPr>
          <w:rFonts w:asciiTheme="majorBidi" w:hAnsiTheme="majorBidi" w:cstheme="majorBidi"/>
          <w:sz w:val="24"/>
          <w:szCs w:val="24"/>
        </w:rPr>
      </w:pPr>
    </w:p>
    <w:p w:rsidR="00E668BF" w:rsidRPr="00E668BF" w:rsidRDefault="00E668BF" w:rsidP="00C90BD5">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rsidR="00E668BF" w:rsidRPr="00C90BD5" w:rsidRDefault="00E668BF" w:rsidP="00C90BD5">
      <w:pPr>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lastRenderedPageBreak/>
        <w:t>Terminology</w:t>
      </w:r>
    </w:p>
    <w:p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3"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1"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2"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3"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4"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5"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6"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rsidR="00E668BF" w:rsidRDefault="00E668BF" w:rsidP="00E668BF">
      <w:pPr>
        <w:rPr>
          <w:rFonts w:asciiTheme="majorBidi" w:hAnsiTheme="majorBidi" w:cstheme="majorBidi"/>
          <w:sz w:val="24"/>
          <w:szCs w:val="24"/>
        </w:rPr>
      </w:pPr>
    </w:p>
    <w:p w:rsidR="00E668BF" w:rsidRPr="00E668BF" w:rsidRDefault="00E668BF" w:rsidP="00E668BF">
      <w:pPr>
        <w:rPr>
          <w:rFonts w:asciiTheme="majorBidi" w:hAnsiTheme="majorBidi" w:cstheme="majorBidi"/>
          <w:b/>
          <w:bCs/>
          <w:sz w:val="24"/>
          <w:szCs w:val="24"/>
        </w:rPr>
      </w:pPr>
      <w:r w:rsidRPr="00E668BF">
        <w:rPr>
          <w:rFonts w:asciiTheme="majorBidi" w:hAnsiTheme="majorBidi" w:cstheme="majorBidi"/>
          <w:b/>
          <w:bCs/>
          <w:sz w:val="24"/>
          <w:szCs w:val="24"/>
        </w:rPr>
        <w:t>Recommendation:</w:t>
      </w:r>
    </w:p>
    <w:p w:rsidR="00C90BD5" w:rsidRPr="00F46D0E" w:rsidRDefault="00C90BD5" w:rsidP="00C90BD5">
      <w:pPr>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rsidR="002D7AD6" w:rsidRDefault="002D7AD6" w:rsidP="00717243">
      <w:pPr>
        <w:rPr>
          <w:rFonts w:asciiTheme="majorBidi" w:hAnsiTheme="majorBidi" w:cstheme="majorBidi"/>
          <w:sz w:val="24"/>
          <w:szCs w:val="24"/>
        </w:rPr>
      </w:pPr>
      <w:r w:rsidRPr="00BE4084">
        <w:rPr>
          <w:rFonts w:asciiTheme="majorBidi" w:hAnsiTheme="majorBidi" w:cstheme="majorBidi"/>
          <w:sz w:val="24"/>
          <w:szCs w:val="24"/>
        </w:rPr>
        <w:t xml:space="preserve">Based on work by the community, a formal machine readable </w:t>
      </w:r>
      <w:hyperlink r:id="rId27"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(aka Label Generation Rules or LGR) is now available</w:t>
      </w:r>
      <w:r w:rsidR="00717243">
        <w:rPr>
          <w:rFonts w:asciiTheme="majorBidi" w:hAnsiTheme="majorBidi" w:cstheme="majorBidi"/>
          <w:sz w:val="24"/>
          <w:szCs w:val="24"/>
        </w:rPr>
        <w:t xml:space="preserve"> and being converted to a standards track RFC by IETF</w:t>
      </w:r>
      <w:r w:rsidRPr="00BE4084">
        <w:rPr>
          <w:rFonts w:asciiTheme="majorBidi" w:hAnsiTheme="majorBidi" w:cstheme="majorBidi"/>
          <w:sz w:val="24"/>
          <w:szCs w:val="24"/>
        </w:rPr>
        <w:t xml:space="preserve">.  This format should be encouraged for adoption at second level, as it is being done for Root Zone LGR. </w:t>
      </w:r>
    </w:p>
    <w:p w:rsidR="00717243" w:rsidRPr="00717243" w:rsidRDefault="00717243" w:rsidP="00717243">
      <w:pPr>
        <w:rPr>
          <w:rFonts w:asciiTheme="majorBidi" w:hAnsiTheme="majorBidi" w:cstheme="majorBidi"/>
          <w:sz w:val="24"/>
          <w:szCs w:val="24"/>
        </w:rPr>
      </w:pPr>
      <w:r>
        <w:rPr>
          <w:rFonts w:asciiTheme="majorBidi" w:hAnsiTheme="majorBidi" w:cstheme="majorBidi"/>
          <w:sz w:val="24"/>
          <w:szCs w:val="24"/>
        </w:rPr>
        <w:t xml:space="preserve">//current recommendation 3: </w:t>
      </w:r>
      <w:r w:rsidRPr="00717243">
        <w:rPr>
          <w:rFonts w:asciiTheme="majorBidi" w:hAnsiTheme="majorBidi" w:cstheme="majorBidi"/>
          <w:i/>
          <w:iCs/>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rsidR="00717243" w:rsidRDefault="00717243" w:rsidP="00717243">
      <w:pPr>
        <w:rPr>
          <w:rFonts w:asciiTheme="majorBidi" w:hAnsiTheme="majorBidi" w:cstheme="majorBidi"/>
          <w:sz w:val="24"/>
          <w:szCs w:val="24"/>
        </w:rPr>
      </w:pPr>
    </w:p>
    <w:p w:rsidR="00955613" w:rsidRPr="00955613" w:rsidRDefault="00955613" w:rsidP="0071724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rsidR="00717243" w:rsidRPr="00F46D0E" w:rsidRDefault="00717243" w:rsidP="00717243">
      <w:pPr>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4: </w:t>
      </w:r>
      <w:r w:rsidRPr="00717243">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p>
    <w:p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//current recommendation 6: </w:t>
      </w:r>
      <w:r w:rsidRPr="00955613">
        <w:rPr>
          <w:rFonts w:asciiTheme="majorBidi" w:hAnsiTheme="majorBidi" w:cstheme="majorBidi"/>
          <w:i/>
          <w:iCs/>
          <w:sz w:val="24"/>
          <w:szCs w:val="24"/>
        </w:rPr>
        <w:t xml:space="preserve">Any information fundamental to the understanding of a registry's IDN policies that is not published by the IANA will be made directly available online by the registry. The registry should also encourage its registrars to call attention to these policies for all prospective IDN registrants. This documentation will include references to the linguistic and orthographic sources used in establishing policies and code point repertoires. If material is </w:t>
      </w:r>
      <w:r w:rsidRPr="00955613">
        <w:rPr>
          <w:rFonts w:asciiTheme="majorBidi" w:hAnsiTheme="majorBidi" w:cstheme="majorBidi"/>
          <w:i/>
          <w:iCs/>
          <w:sz w:val="24"/>
          <w:szCs w:val="24"/>
        </w:rPr>
        <w:lastRenderedPageBreak/>
        <w:t>provided both via the IANA and other channels the registry must ensure that its substance is concordant across all platforms.</w:t>
      </w:r>
    </w:p>
    <w:p w:rsid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p>
    <w:p w:rsidR="00955613" w:rsidRPr="00955613" w:rsidRDefault="00955613" w:rsidP="00955613">
      <w:pPr>
        <w:rPr>
          <w:rFonts w:asciiTheme="majorBidi" w:hAnsiTheme="majorBidi" w:cstheme="majorBidi"/>
          <w:i/>
          <w:iCs/>
          <w:sz w:val="24"/>
          <w:szCs w:val="24"/>
        </w:rPr>
      </w:pPr>
    </w:p>
    <w:p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rsidR="002D7AD6" w:rsidRPr="00F46D0E" w:rsidRDefault="002D7AD6" w:rsidP="00BE4084">
      <w:pPr>
        <w:pStyle w:val="ListParagraph"/>
        <w:ind w:left="360"/>
        <w:rPr>
          <w:rFonts w:asciiTheme="majorBidi" w:hAnsiTheme="majorBidi" w:cstheme="majorBidi"/>
          <w:sz w:val="24"/>
          <w:szCs w:val="24"/>
        </w:rPr>
      </w:pPr>
    </w:p>
    <w:p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rsidR="00955613" w:rsidRDefault="00955613" w:rsidP="00955613">
      <w:pPr>
        <w:rPr>
          <w:rFonts w:asciiTheme="majorBidi" w:hAnsiTheme="majorBidi" w:cstheme="majorBidi"/>
          <w:sz w:val="24"/>
          <w:szCs w:val="24"/>
        </w:rPr>
      </w:pPr>
    </w:p>
    <w:p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rsidR="00955613" w:rsidRPr="00F46D0E" w:rsidRDefault="00955613" w:rsidP="00955613">
      <w:pPr>
        <w:rPr>
          <w:rFonts w:asciiTheme="majorBidi" w:hAnsiTheme="majorBidi" w:cstheme="majorBidi"/>
          <w:sz w:val="24"/>
          <w:szCs w:val="24"/>
        </w:rPr>
      </w:pPr>
    </w:p>
    <w:p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8"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rsidR="00955613" w:rsidRDefault="00955613" w:rsidP="00955613">
      <w:pPr>
        <w:rPr>
          <w:rFonts w:asciiTheme="majorBidi" w:hAnsiTheme="majorBidi" w:cstheme="majorBidi"/>
          <w:sz w:val="24"/>
          <w:szCs w:val="24"/>
        </w:rPr>
      </w:pPr>
    </w:p>
    <w:p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rsidR="00955613" w:rsidRPr="00F46D0E" w:rsidRDefault="00955613" w:rsidP="00955613">
      <w:pPr>
        <w:rPr>
          <w:rFonts w:asciiTheme="majorBidi" w:hAnsiTheme="majorBidi" w:cstheme="majorBidi"/>
          <w:sz w:val="24"/>
          <w:szCs w:val="24"/>
        </w:rPr>
      </w:pPr>
    </w:p>
    <w:p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rsidR="005F566F" w:rsidRDefault="005F566F" w:rsidP="005F566F">
      <w:pPr>
        <w:rPr>
          <w:rFonts w:asciiTheme="majorBidi" w:hAnsiTheme="majorBidi" w:cstheme="majorBidi"/>
          <w:sz w:val="24"/>
          <w:szCs w:val="24"/>
        </w:rPr>
      </w:pPr>
    </w:p>
    <w:p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rsidR="005F566F" w:rsidRPr="00BE4084" w:rsidRDefault="005F566F" w:rsidP="005F566F">
      <w:pPr>
        <w:pStyle w:val="Heading2"/>
        <w:rPr>
          <w:rFonts w:asciiTheme="majorBidi" w:hAnsiTheme="majorBidi"/>
          <w:b/>
          <w:bCs/>
          <w:color w:val="auto"/>
        </w:rPr>
      </w:pPr>
      <w:r>
        <w:rPr>
          <w:rFonts w:asciiTheme="majorBidi" w:hAnsiTheme="majorBidi"/>
          <w:b/>
          <w:bCs/>
          <w:color w:val="auto"/>
        </w:rPr>
        <w:lastRenderedPageBreak/>
        <w:t>EPP</w:t>
      </w:r>
    </w:p>
    <w:p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bookmarkStart w:id="0" w:name="_GoBack"/>
      <w:bookmarkEnd w:id="0"/>
    </w:p>
    <w:p w:rsidR="005F566F" w:rsidRDefault="005F566F" w:rsidP="005F566F">
      <w:pPr>
        <w:rPr>
          <w:rFonts w:asciiTheme="majorBidi" w:hAnsiTheme="majorBidi" w:cstheme="majorBidi"/>
          <w:sz w:val="24"/>
          <w:szCs w:val="24"/>
        </w:rPr>
      </w:pPr>
    </w:p>
    <w:p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ECE" w:rsidRDefault="00F43ECE" w:rsidP="006D010D">
      <w:pPr>
        <w:spacing w:after="0" w:line="240" w:lineRule="auto"/>
      </w:pPr>
      <w:r>
        <w:separator/>
      </w:r>
    </w:p>
  </w:endnote>
  <w:endnote w:type="continuationSeparator" w:id="0">
    <w:p w:rsidR="00F43ECE" w:rsidRDefault="00F43EC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ECE" w:rsidRDefault="00F43ECE" w:rsidP="006D010D">
      <w:pPr>
        <w:spacing w:after="0" w:line="240" w:lineRule="auto"/>
      </w:pPr>
      <w:r>
        <w:separator/>
      </w:r>
    </w:p>
  </w:footnote>
  <w:footnote w:type="continuationSeparator" w:id="0">
    <w:p w:rsidR="00F43ECE" w:rsidRDefault="00F43ECE"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37C2"/>
    <w:rsid w:val="000D3390"/>
    <w:rsid w:val="001525B9"/>
    <w:rsid w:val="002D7AD6"/>
    <w:rsid w:val="005444A2"/>
    <w:rsid w:val="005F566F"/>
    <w:rsid w:val="006D010D"/>
    <w:rsid w:val="00717243"/>
    <w:rsid w:val="00893B82"/>
    <w:rsid w:val="00955613"/>
    <w:rsid w:val="009A3273"/>
    <w:rsid w:val="00BE4084"/>
    <w:rsid w:val="00C90BD5"/>
    <w:rsid w:val="00CA2E21"/>
    <w:rsid w:val="00DC5B96"/>
    <w:rsid w:val="00DF7BCB"/>
    <w:rsid w:val="00E50E64"/>
    <w:rsid w:val="00E668BF"/>
    <w:rsid w:val="00F317D4"/>
    <w:rsid w:val="00F43ECE"/>
    <w:rsid w:val="00F46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approved-with-specs-2013-09-17-en" TargetMode="External"/><Relationship Id="rId13" Type="http://schemas.openxmlformats.org/officeDocument/2006/relationships/hyperlink" Target="https://www.rfc-editor.org/rfc/rfc5564.txt" TargetMode="External"/><Relationship Id="rId18" Type="http://schemas.openxmlformats.org/officeDocument/2006/relationships/hyperlink" Target="https://www.rfc-editor.org/rfc/rfc5894.txt" TargetMode="External"/><Relationship Id="rId26" Type="http://schemas.openxmlformats.org/officeDocument/2006/relationships/hyperlink" Target="https://www.icann.org/resources/pages/root-zone-lgr-2015-06-21-en" TargetMode="External"/><Relationship Id="rId3" Type="http://schemas.openxmlformats.org/officeDocument/2006/relationships/settings" Target="settings.xml"/><Relationship Id="rId21" Type="http://schemas.openxmlformats.org/officeDocument/2006/relationships/hyperlink" Target="https://www.rfc-editor.org/rfc/rfc6912.txt" TargetMode="External"/><Relationship Id="rId7" Type="http://schemas.openxmlformats.org/officeDocument/2006/relationships/hyperlink" Target="https://newgtlds.icann.org/sites/default/files/agreements/agreement-approved-09jan14-en.htm" TargetMode="External"/><Relationship Id="rId12" Type="http://schemas.openxmlformats.org/officeDocument/2006/relationships/hyperlink" Target="https://www.icann.org/resources/pages/idn-guidelines-2011-09-02-en" TargetMode="External"/><Relationship Id="rId17" Type="http://schemas.openxmlformats.org/officeDocument/2006/relationships/hyperlink" Target="https://www.rfc-editor.org/rfc/rfc5893.txt" TargetMode="External"/><Relationship Id="rId25" Type="http://schemas.openxmlformats.org/officeDocument/2006/relationships/hyperlink" Target="https://www.icann.org/resources/pages/msr-2015-06-21-en" TargetMode="External"/><Relationship Id="rId2" Type="http://schemas.openxmlformats.org/officeDocument/2006/relationships/styles" Target="styles.xml"/><Relationship Id="rId16" Type="http://schemas.openxmlformats.org/officeDocument/2006/relationships/hyperlink" Target="https://www.rfc-editor.org/rfc/rfc5892.txt" TargetMode="External"/><Relationship Id="rId20" Type="http://schemas.openxmlformats.org/officeDocument/2006/relationships/hyperlink" Target="https://www.rfc-editor.org/rfc/rfc5992.tx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news/announcement-2015-07-20-en" TargetMode="External"/><Relationship Id="rId24" Type="http://schemas.openxmlformats.org/officeDocument/2006/relationships/hyperlink" Target="https://www.icann.org/en/system/files/files/active-ux-21mar13-en.pdf" TargetMode="External"/><Relationship Id="rId5" Type="http://schemas.openxmlformats.org/officeDocument/2006/relationships/footnotes" Target="footnotes.xml"/><Relationship Id="rId15" Type="http://schemas.openxmlformats.org/officeDocument/2006/relationships/hyperlink" Target="https://www.rfc-editor.org/rfc/rfc5891.txt" TargetMode="External"/><Relationship Id="rId23" Type="http://schemas.openxmlformats.org/officeDocument/2006/relationships/hyperlink" Target="https://community.icann.org/display/croscomlgrprocedure/Document+Repository" TargetMode="External"/><Relationship Id="rId28" Type="http://schemas.openxmlformats.org/officeDocument/2006/relationships/hyperlink" Target="http://www.unicode.org/reports/tr24" TargetMode="External"/><Relationship Id="rId10" Type="http://schemas.openxmlformats.org/officeDocument/2006/relationships/hyperlink" Target="https://www.icann.org/resources/pages/idn-guidelines-2011-09-02-en" TargetMode="External"/><Relationship Id="rId19" Type="http://schemas.openxmlformats.org/officeDocument/2006/relationships/hyperlink" Target="https://www.rfc-editor.org/rfc/rfc5895.txt" TargetMode="External"/><Relationship Id="rId4" Type="http://schemas.openxmlformats.org/officeDocument/2006/relationships/webSettings" Target="webSettings.xml"/><Relationship Id="rId9" Type="http://schemas.openxmlformats.org/officeDocument/2006/relationships/hyperlink" Target="https://www.icann.org/en/system/files/files/idn-cctld-implementation-plan-05nov13-en.pdf" TargetMode="External"/><Relationship Id="rId14" Type="http://schemas.openxmlformats.org/officeDocument/2006/relationships/hyperlink" Target="https://www.rfc-editor.org/rfc/rfc5890.txt" TargetMode="External"/><Relationship Id="rId22" Type="http://schemas.openxmlformats.org/officeDocument/2006/relationships/hyperlink" Target="https://www.icann.org/en/system/files/files/draft-lgr-procedure-20mar13-en.pdf" TargetMode="External"/><Relationship Id="rId27" Type="http://schemas.openxmlformats.org/officeDocument/2006/relationships/hyperlink" Target="https://tools.ietf.org/html/draft-ietf-lager-specification-1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9</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6</cp:revision>
  <dcterms:created xsi:type="dcterms:W3CDTF">2016-05-03T10:54:00Z</dcterms:created>
  <dcterms:modified xsi:type="dcterms:W3CDTF">2016-05-04T17:52:00Z</dcterms:modified>
</cp:coreProperties>
</file>