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B3C57" w14:textId="77777777"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6D010D">
        <w:rPr>
          <w:rFonts w:asciiTheme="majorBidi" w:eastAsia="Times New Roman" w:hAnsiTheme="majorBidi" w:cstheme="majorBidi"/>
          <w:b/>
          <w:bCs/>
          <w:color w:val="333333"/>
          <w:kern w:val="36"/>
          <w:sz w:val="36"/>
          <w:szCs w:val="36"/>
        </w:rPr>
        <w:t xml:space="preserve">Guidelines for the Implementation of Internationalized Domain Names </w:t>
      </w:r>
    </w:p>
    <w:p w14:paraId="3F074F6D" w14:textId="2A7795AE" w:rsidR="00C9016E" w:rsidRPr="00B76601" w:rsidRDefault="00D23BF8" w:rsidP="00D23BF8">
      <w:pPr>
        <w:shd w:val="clear" w:color="auto" w:fill="FFFFFF"/>
        <w:spacing w:after="161" w:line="240" w:lineRule="auto"/>
        <w:outlineLvl w:val="0"/>
        <w:rPr>
          <w:rFonts w:asciiTheme="majorBidi" w:eastAsia="Times New Roman" w:hAnsiTheme="majorBidi" w:cstheme="majorBidi"/>
          <w:i/>
          <w:iCs/>
          <w:color w:val="ED7D31" w:themeColor="accent2"/>
          <w:kern w:val="36"/>
          <w:sz w:val="32"/>
          <w:szCs w:val="32"/>
        </w:rPr>
      </w:pPr>
      <w:r w:rsidRPr="00B76601">
        <w:rPr>
          <w:rFonts w:asciiTheme="majorBidi" w:eastAsia="Times New Roman" w:hAnsiTheme="majorBidi" w:cstheme="majorBidi"/>
          <w:i/>
          <w:iCs/>
          <w:color w:val="ED7D31" w:themeColor="accent2"/>
          <w:kern w:val="36"/>
          <w:sz w:val="32"/>
          <w:szCs w:val="32"/>
        </w:rPr>
        <w:t xml:space="preserve">Interim </w:t>
      </w:r>
      <w:r w:rsidR="00C9016E" w:rsidRPr="00B76601">
        <w:rPr>
          <w:rFonts w:asciiTheme="majorBidi" w:eastAsia="Times New Roman" w:hAnsiTheme="majorBidi" w:cstheme="majorBidi"/>
          <w:i/>
          <w:iCs/>
          <w:color w:val="ED7D31" w:themeColor="accent2"/>
          <w:kern w:val="36"/>
          <w:sz w:val="32"/>
          <w:szCs w:val="32"/>
        </w:rPr>
        <w:t xml:space="preserve">Draft </w:t>
      </w:r>
      <w:r w:rsidRPr="00B76601">
        <w:rPr>
          <w:rFonts w:asciiTheme="majorBidi" w:eastAsia="Times New Roman" w:hAnsiTheme="majorBidi" w:cstheme="majorBidi"/>
          <w:i/>
          <w:iCs/>
          <w:color w:val="ED7D31" w:themeColor="accent2"/>
          <w:kern w:val="36"/>
          <w:sz w:val="32"/>
          <w:szCs w:val="32"/>
        </w:rPr>
        <w:t>Version for Community Feedback</w:t>
      </w:r>
      <w:r w:rsidR="00C9016E" w:rsidRPr="00B76601">
        <w:rPr>
          <w:rFonts w:asciiTheme="majorBidi" w:eastAsia="Times New Roman" w:hAnsiTheme="majorBidi" w:cstheme="majorBidi"/>
          <w:i/>
          <w:iCs/>
          <w:color w:val="ED7D31" w:themeColor="accent2"/>
          <w:kern w:val="36"/>
          <w:sz w:val="32"/>
          <w:szCs w:val="32"/>
        </w:rPr>
        <w:t xml:space="preserve"> @ ICANN57</w:t>
      </w:r>
    </w:p>
    <w:p w14:paraId="420B934A" w14:textId="3DDA9631" w:rsidR="00131024" w:rsidRPr="00B76601" w:rsidRDefault="00C9016E" w:rsidP="00B76601">
      <w:pPr>
        <w:shd w:val="clear" w:color="auto" w:fill="FFFFFF"/>
        <w:spacing w:after="161" w:line="240" w:lineRule="auto"/>
        <w:outlineLvl w:val="0"/>
        <w:rPr>
          <w:rFonts w:asciiTheme="majorBidi" w:eastAsia="Times New Roman" w:hAnsiTheme="majorBidi" w:cstheme="majorBidi"/>
          <w:i/>
          <w:iCs/>
          <w:color w:val="ED7D31" w:themeColor="accent2"/>
          <w:kern w:val="36"/>
          <w:sz w:val="32"/>
          <w:szCs w:val="32"/>
        </w:rPr>
      </w:pPr>
      <w:r w:rsidRPr="00B76601">
        <w:rPr>
          <w:rFonts w:asciiTheme="majorBidi" w:eastAsia="Times New Roman" w:hAnsiTheme="majorBidi" w:cstheme="majorBidi"/>
          <w:i/>
          <w:iCs/>
          <w:color w:val="ED7D31" w:themeColor="accent2"/>
          <w:kern w:val="36"/>
          <w:sz w:val="32"/>
          <w:szCs w:val="32"/>
        </w:rPr>
        <w:t>10 October 2016</w:t>
      </w:r>
    </w:p>
    <w:p w14:paraId="167EDB79" w14:textId="77777777" w:rsidR="00C9016E" w:rsidRDefault="00C9016E" w:rsidP="003064BC">
      <w:pPr>
        <w:rPr>
          <w:rFonts w:asciiTheme="majorBidi" w:eastAsia="Times New Roman" w:hAnsiTheme="majorBidi" w:cstheme="majorBidi"/>
          <w:i/>
          <w:iCs/>
          <w:color w:val="333333"/>
          <w:sz w:val="24"/>
          <w:szCs w:val="24"/>
        </w:rPr>
      </w:pPr>
    </w:p>
    <w:p w14:paraId="3EF006E6" w14:textId="08631BA3" w:rsidR="00C9016E" w:rsidRDefault="00C9016E">
      <w:pPr>
        <w:rPr>
          <w:rFonts w:asciiTheme="majorBidi" w:eastAsia="Times New Roman" w:hAnsiTheme="majorBidi" w:cstheme="majorBidi"/>
          <w:i/>
          <w:iCs/>
          <w:color w:val="333333"/>
          <w:sz w:val="24"/>
          <w:szCs w:val="24"/>
        </w:rPr>
      </w:pPr>
      <w:r>
        <w:rPr>
          <w:rFonts w:asciiTheme="majorBidi" w:eastAsia="Times New Roman" w:hAnsiTheme="majorBidi" w:cstheme="majorBidi"/>
          <w:i/>
          <w:iCs/>
          <w:color w:val="333333"/>
          <w:sz w:val="24"/>
          <w:szCs w:val="24"/>
        </w:rPr>
        <w:t xml:space="preserve">Note: </w:t>
      </w:r>
      <w:r w:rsidR="00131024" w:rsidRPr="00ED6811">
        <w:rPr>
          <w:rFonts w:asciiTheme="majorBidi" w:eastAsia="Times New Roman" w:hAnsiTheme="majorBidi" w:cstheme="majorBidi"/>
          <w:i/>
          <w:iCs/>
          <w:color w:val="333333"/>
          <w:sz w:val="24"/>
          <w:szCs w:val="24"/>
        </w:rPr>
        <w:t xml:space="preserve">This is an interim </w:t>
      </w:r>
      <w:r>
        <w:rPr>
          <w:rFonts w:asciiTheme="majorBidi" w:eastAsia="Times New Roman" w:hAnsiTheme="majorBidi" w:cstheme="majorBidi"/>
          <w:i/>
          <w:iCs/>
          <w:color w:val="333333"/>
          <w:sz w:val="24"/>
          <w:szCs w:val="24"/>
        </w:rPr>
        <w:t xml:space="preserve">draft </w:t>
      </w:r>
      <w:r w:rsidR="00131024" w:rsidRPr="00ED6811">
        <w:rPr>
          <w:rFonts w:asciiTheme="majorBidi" w:eastAsia="Times New Roman" w:hAnsiTheme="majorBidi" w:cstheme="majorBidi"/>
          <w:i/>
          <w:iCs/>
          <w:color w:val="333333"/>
          <w:sz w:val="24"/>
          <w:szCs w:val="24"/>
        </w:rPr>
        <w:t>to get community feedback on the issues and corresponding recommendations being suggested by the IDN Implementation Guidelines WG.</w:t>
      </w:r>
      <w:r w:rsidR="00136D8F">
        <w:rPr>
          <w:rFonts w:asciiTheme="majorBidi" w:eastAsia="Times New Roman" w:hAnsiTheme="majorBidi" w:cstheme="majorBidi"/>
          <w:i/>
          <w:iCs/>
          <w:color w:val="333333"/>
          <w:sz w:val="24"/>
          <w:szCs w:val="24"/>
        </w:rPr>
        <w:t xml:space="preserve">  </w:t>
      </w:r>
      <w:r>
        <w:rPr>
          <w:rFonts w:asciiTheme="majorBidi" w:eastAsia="Times New Roman" w:hAnsiTheme="majorBidi" w:cstheme="majorBidi"/>
          <w:i/>
          <w:iCs/>
          <w:color w:val="333333"/>
          <w:sz w:val="24"/>
          <w:szCs w:val="24"/>
        </w:rPr>
        <w:t xml:space="preserve">The WG suggests recommendations 1-11 in Sections 2.1 -2.5.  Additional topics in Sections 2.6 – 2.9 are still to be discussed by the WG.  </w:t>
      </w:r>
    </w:p>
    <w:p w14:paraId="511E4C55" w14:textId="19458B03" w:rsidR="00131024" w:rsidRPr="00ED6811" w:rsidRDefault="00136D8F">
      <w:pPr>
        <w:rPr>
          <w:rFonts w:asciiTheme="majorBidi" w:eastAsia="Times New Roman" w:hAnsiTheme="majorBidi" w:cstheme="majorBidi"/>
          <w:i/>
          <w:iCs/>
          <w:color w:val="333333"/>
          <w:sz w:val="24"/>
          <w:szCs w:val="24"/>
        </w:rPr>
      </w:pPr>
      <w:r>
        <w:rPr>
          <w:rFonts w:asciiTheme="majorBidi" w:eastAsia="Times New Roman" w:hAnsiTheme="majorBidi" w:cstheme="majorBidi"/>
          <w:i/>
          <w:iCs/>
          <w:color w:val="333333"/>
          <w:sz w:val="24"/>
          <w:szCs w:val="24"/>
        </w:rPr>
        <w:t xml:space="preserve">Please email feedback to </w:t>
      </w:r>
      <w:hyperlink r:id="rId8" w:history="1">
        <w:r w:rsidRPr="000B15F1">
          <w:rPr>
            <w:rStyle w:val="Hyperlink"/>
            <w:rFonts w:asciiTheme="majorBidi" w:eastAsia="Times New Roman" w:hAnsiTheme="majorBidi" w:cstheme="majorBidi"/>
            <w:i/>
            <w:iCs/>
            <w:sz w:val="24"/>
            <w:szCs w:val="24"/>
          </w:rPr>
          <w:t>idngwg@icann.org</w:t>
        </w:r>
      </w:hyperlink>
      <w:r>
        <w:rPr>
          <w:rFonts w:asciiTheme="majorBidi" w:eastAsia="Times New Roman" w:hAnsiTheme="majorBidi" w:cstheme="majorBidi"/>
          <w:i/>
          <w:iCs/>
          <w:color w:val="333333"/>
          <w:sz w:val="24"/>
          <w:szCs w:val="24"/>
        </w:rPr>
        <w:t xml:space="preserve">.  </w:t>
      </w:r>
    </w:p>
    <w:p w14:paraId="1263398A" w14:textId="77777777" w:rsidR="006D010D" w:rsidRPr="00BE4084" w:rsidRDefault="006D010D" w:rsidP="00F46D0E">
      <w:pPr>
        <w:pStyle w:val="Heading1"/>
        <w:rPr>
          <w:sz w:val="36"/>
          <w:szCs w:val="36"/>
        </w:rPr>
      </w:pPr>
      <w:r w:rsidRPr="00BE4084">
        <w:rPr>
          <w:sz w:val="36"/>
          <w:szCs w:val="36"/>
        </w:rPr>
        <w:t>Introduction</w:t>
      </w:r>
    </w:p>
    <w:p w14:paraId="4B857BA5" w14:textId="0A5B6039" w:rsidR="00451D83" w:rsidRPr="00451D83" w:rsidRDefault="00451D83" w:rsidP="00451D83">
      <w:pPr>
        <w:rPr>
          <w:rFonts w:asciiTheme="majorBidi" w:hAnsiTheme="majorBidi" w:cstheme="majorBidi"/>
          <w:sz w:val="24"/>
          <w:szCs w:val="24"/>
        </w:rPr>
      </w:pPr>
      <w:r w:rsidRPr="00451D83">
        <w:rPr>
          <w:rFonts w:asciiTheme="majorBidi" w:eastAsia="Times New Roman" w:hAnsiTheme="majorBidi" w:cstheme="majorBidi"/>
          <w:color w:val="333333"/>
          <w:sz w:val="24"/>
          <w:szCs w:val="24"/>
        </w:rPr>
        <w:t>This version of the Internationalized Domain Names (IDNs) Implementation Guidelines (“IDN Guidelines” or the “Guidelines”) reviews version 3.0 of the Guidelines following the expansion of the DNS under the 2012 New gTLD Program. The IDN Guidelines are written for TLD registries</w:t>
      </w:r>
      <w:r w:rsidR="001C57C8">
        <w:rPr>
          <w:rFonts w:asciiTheme="majorBidi" w:eastAsia="Times New Roman" w:hAnsiTheme="majorBidi" w:cstheme="majorBidi"/>
          <w:color w:val="333333"/>
          <w:sz w:val="24"/>
          <w:szCs w:val="24"/>
        </w:rPr>
        <w:t xml:space="preserve"> and registrars</w:t>
      </w:r>
      <w:r w:rsidRPr="00451D83">
        <w:rPr>
          <w:rFonts w:asciiTheme="majorBidi" w:eastAsia="Times New Roman" w:hAnsiTheme="majorBidi" w:cstheme="majorBidi"/>
          <w:color w:val="333333"/>
          <w:sz w:val="24"/>
          <w:szCs w:val="24"/>
        </w:rPr>
        <w:t>, however</w:t>
      </w:r>
      <w:r w:rsidRPr="00451D83">
        <w:rPr>
          <w:rFonts w:asciiTheme="majorBidi" w:hAnsiTheme="majorBidi" w:cstheme="majorBidi"/>
          <w:sz w:val="24"/>
          <w:szCs w:val="24"/>
        </w:rPr>
        <w:t xml:space="preserve"> the IDN Guidelines are also intended as a support document for other registries establishing IDN policies.</w:t>
      </w:r>
    </w:p>
    <w:p w14:paraId="5AE54D7E" w14:textId="77777777" w:rsidR="00451D83" w:rsidRPr="00451D83" w:rsidRDefault="00451D83" w:rsidP="00451D83">
      <w:pPr>
        <w:shd w:val="clear" w:color="auto" w:fill="FFFFFF"/>
        <w:spacing w:before="100" w:beforeAutospacing="1" w:after="100" w:afterAutospacing="1"/>
        <w:rPr>
          <w:rFonts w:asciiTheme="majorBidi" w:eastAsia="Times New Roman" w:hAnsiTheme="majorBidi" w:cstheme="majorBidi"/>
          <w:color w:val="333333"/>
          <w:sz w:val="24"/>
          <w:szCs w:val="24"/>
        </w:rPr>
      </w:pPr>
      <w:r w:rsidRPr="00451D83">
        <w:rPr>
          <w:rFonts w:asciiTheme="majorBidi" w:eastAsia="Times New Roman" w:hAnsiTheme="majorBidi" w:cstheme="majorBidi"/>
          <w:color w:val="333333"/>
          <w:sz w:val="24"/>
          <w:szCs w:val="24"/>
        </w:rPr>
        <w:t xml:space="preserve">This document supersedes </w:t>
      </w:r>
      <w:hyperlink r:id="rId9" w:history="1">
        <w:r w:rsidRPr="00451D83">
          <w:rPr>
            <w:rStyle w:val="Hyperlink"/>
            <w:rFonts w:asciiTheme="majorBidi" w:eastAsia="Times New Roman" w:hAnsiTheme="majorBidi" w:cstheme="majorBidi"/>
            <w:sz w:val="24"/>
            <w:szCs w:val="24"/>
          </w:rPr>
          <w:t>version 3.0</w:t>
        </w:r>
      </w:hyperlink>
      <w:r w:rsidRPr="00451D83">
        <w:rPr>
          <w:rFonts w:asciiTheme="majorBidi" w:eastAsia="Times New Roman" w:hAnsiTheme="majorBidi" w:cstheme="majorBidi"/>
          <w:color w:val="333333"/>
          <w:sz w:val="24"/>
          <w:szCs w:val="24"/>
        </w:rPr>
        <w:t xml:space="preserve"> of the Guidelines. It was prepared by members of the IDN Guidelines Working Group (IDNGWG) constituted following the </w:t>
      </w:r>
      <w:hyperlink r:id="rId10" w:history="1">
        <w:r w:rsidRPr="00451D83">
          <w:rPr>
            <w:rStyle w:val="Hyperlink"/>
            <w:rFonts w:asciiTheme="majorBidi" w:eastAsia="Times New Roman" w:hAnsiTheme="majorBidi" w:cstheme="majorBidi"/>
            <w:sz w:val="24"/>
            <w:szCs w:val="24"/>
          </w:rPr>
          <w:t>Call for Community Experts</w:t>
        </w:r>
      </w:hyperlink>
      <w:r w:rsidRPr="00451D83">
        <w:rPr>
          <w:rFonts w:asciiTheme="majorBidi" w:eastAsia="Times New Roman" w:hAnsiTheme="majorBidi" w:cstheme="majorBidi"/>
          <w:color w:val="333333"/>
          <w:sz w:val="24"/>
          <w:szCs w:val="24"/>
        </w:rPr>
        <w:t>, and comprises of the following members:</w:t>
      </w:r>
    </w:p>
    <w:p w14:paraId="29DAD1D6" w14:textId="77777777" w:rsidR="006D010D" w:rsidRPr="006D010D" w:rsidRDefault="006D010D" w:rsidP="005444A2">
      <w:pPr>
        <w:shd w:val="clear" w:color="auto" w:fill="FFFFFF"/>
        <w:spacing w:before="100" w:beforeAutospacing="1" w:after="100" w:afterAutospacing="1" w:line="240" w:lineRule="auto"/>
        <w:rPr>
          <w:rFonts w:asciiTheme="majorBidi" w:eastAsia="Times New Roman" w:hAnsiTheme="majorBidi" w:cstheme="majorBidi"/>
          <w:color w:val="333333"/>
          <w:sz w:val="24"/>
          <w:szCs w:val="24"/>
        </w:rPr>
      </w:pP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40"/>
        <w:gridCol w:w="3592"/>
        <w:gridCol w:w="3060"/>
      </w:tblGrid>
      <w:tr w:rsidR="006D010D" w:rsidRPr="00F46D0E" w14:paraId="7DB507EE" w14:textId="77777777" w:rsidTr="00BC4059">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AB0CA45" w14:textId="77777777" w:rsidR="006D010D" w:rsidRPr="006D010D" w:rsidRDefault="006D010D" w:rsidP="006D010D">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 </w:t>
            </w:r>
          </w:p>
        </w:tc>
        <w:tc>
          <w:tcPr>
            <w:tcW w:w="35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B4C9680" w14:textId="77777777" w:rsidR="006D010D" w:rsidRPr="006D010D" w:rsidRDefault="006D010D" w:rsidP="006D010D">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Name</w:t>
            </w:r>
          </w:p>
        </w:tc>
        <w:tc>
          <w:tcPr>
            <w:tcW w:w="30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43699BF" w14:textId="77777777" w:rsidR="006D010D" w:rsidRPr="006D010D" w:rsidRDefault="00BC4059" w:rsidP="006D010D">
            <w:pPr>
              <w:spacing w:after="0" w:line="300" w:lineRule="atLeast"/>
              <w:rPr>
                <w:rFonts w:asciiTheme="majorBidi" w:eastAsia="Times New Roman" w:hAnsiTheme="majorBidi" w:cstheme="majorBidi"/>
                <w:b/>
                <w:bCs/>
                <w:color w:val="333333"/>
                <w:sz w:val="24"/>
                <w:szCs w:val="24"/>
              </w:rPr>
            </w:pPr>
            <w:r>
              <w:rPr>
                <w:rFonts w:asciiTheme="majorBidi" w:eastAsia="Times New Roman" w:hAnsiTheme="majorBidi" w:cstheme="majorBidi"/>
                <w:b/>
                <w:bCs/>
                <w:color w:val="333333"/>
                <w:sz w:val="24"/>
                <w:szCs w:val="24"/>
              </w:rPr>
              <w:t>Supporting</w:t>
            </w:r>
            <w:r w:rsidR="006D010D" w:rsidRPr="006D010D">
              <w:rPr>
                <w:rFonts w:asciiTheme="majorBidi" w:eastAsia="Times New Roman" w:hAnsiTheme="majorBidi" w:cstheme="majorBidi"/>
                <w:b/>
                <w:bCs/>
                <w:color w:val="333333"/>
                <w:sz w:val="24"/>
                <w:szCs w:val="24"/>
              </w:rPr>
              <w:t xml:space="preserve"> Organization</w:t>
            </w:r>
            <w:r w:rsidR="002D7AD6" w:rsidRPr="00F46D0E">
              <w:rPr>
                <w:rFonts w:asciiTheme="majorBidi" w:eastAsia="Times New Roman" w:hAnsiTheme="majorBidi" w:cstheme="majorBidi"/>
                <w:b/>
                <w:bCs/>
                <w:color w:val="333333"/>
                <w:sz w:val="24"/>
                <w:szCs w:val="24"/>
              </w:rPr>
              <w:t>/ Advisory Committee</w:t>
            </w:r>
          </w:p>
        </w:tc>
      </w:tr>
      <w:tr w:rsidR="006D010D" w:rsidRPr="00F46D0E" w14:paraId="1DE46AD6"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4FE239C"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4A8CBB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Satish Babu</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9D4172"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6D010D" w:rsidRPr="00F46D0E" w14:paraId="30C1C03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EE364F7"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A52DAC"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Wael Nasr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FD6066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6D010D" w:rsidRPr="00F46D0E" w14:paraId="40DE7779"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F6F8E9"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3</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B7C5B6"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Mats Dufberg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9287A09"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6D010D" w:rsidRPr="00F46D0E" w14:paraId="38B42167"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9A2C62"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4</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A573C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Pablo Rodríguez</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56B03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6D010D" w:rsidRPr="00F46D0E" w14:paraId="4786A9D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17245F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5</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F2A42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Edmon Chung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290C94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038C20F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42DAEE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6</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79B0CE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Christian Dawson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24A32C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5F71493"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D88D0D"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lastRenderedPageBreak/>
              <w:t>7</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BA7FAD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 Dillon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4F297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06F93D39"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DD0A6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8</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E57B7E"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Kal Feher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BF7BB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7A4F1633"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2AE7A3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9</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937DE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Dennis Tan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751705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519F654"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139641"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10</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5781740"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Jian Zhang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B20D1B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87DB47C"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00BCBC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968F21"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Ram Mohan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FDB10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r w:rsidR="006D010D" w:rsidRPr="00F46D0E" w14:paraId="3F227D44"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981C99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1FB02D"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Patrik Fältström</w:t>
            </w:r>
          </w:p>
          <w:p w14:paraId="41B66DAA" w14:textId="77777777" w:rsidR="006D010D" w:rsidRPr="006D010D" w:rsidRDefault="006D010D" w:rsidP="006D010D">
            <w:pPr>
              <w:spacing w:before="150"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(will only review work)</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99D8E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bl>
    <w:p w14:paraId="292C7CC3" w14:textId="77777777" w:rsidR="006D010D" w:rsidRPr="00F46D0E" w:rsidRDefault="006D010D" w:rsidP="006D010D">
      <w:pPr>
        <w:shd w:val="clear" w:color="auto" w:fill="FFFFFF"/>
        <w:spacing w:after="0" w:line="240" w:lineRule="auto"/>
        <w:outlineLvl w:val="2"/>
        <w:rPr>
          <w:rFonts w:asciiTheme="majorBidi" w:eastAsia="Times New Roman" w:hAnsiTheme="majorBidi" w:cstheme="majorBidi"/>
          <w:b/>
          <w:bCs/>
          <w:color w:val="333333"/>
          <w:sz w:val="24"/>
          <w:szCs w:val="24"/>
        </w:rPr>
      </w:pPr>
    </w:p>
    <w:p w14:paraId="2ABAFD43" w14:textId="77777777" w:rsidR="006D010D" w:rsidRPr="006D010D" w:rsidRDefault="006D010D" w:rsidP="00BE4084">
      <w:pPr>
        <w:pStyle w:val="Heading1"/>
        <w:rPr>
          <w:sz w:val="36"/>
          <w:szCs w:val="36"/>
        </w:rPr>
      </w:pPr>
      <w:r w:rsidRPr="006D010D">
        <w:rPr>
          <w:sz w:val="36"/>
          <w:szCs w:val="36"/>
        </w:rPr>
        <w:t>IDN Guidelines</w:t>
      </w:r>
    </w:p>
    <w:p w14:paraId="6D5F617A" w14:textId="77777777" w:rsidR="00BF090D" w:rsidRPr="00B76601" w:rsidRDefault="00BF090D" w:rsidP="00B76601">
      <w:pPr>
        <w:pStyle w:val="ListParagraph"/>
        <w:rPr>
          <w:rFonts w:asciiTheme="majorBidi" w:hAnsiTheme="majorBidi"/>
          <w:sz w:val="24"/>
          <w:szCs w:val="24"/>
        </w:rPr>
      </w:pPr>
    </w:p>
    <w:p w14:paraId="6292C48F" w14:textId="77777777" w:rsidR="00BE4084" w:rsidRDefault="002D7AD6" w:rsidP="00BE4084">
      <w:pPr>
        <w:pStyle w:val="Heading2"/>
        <w:rPr>
          <w:rFonts w:asciiTheme="majorBidi" w:hAnsiTheme="majorBidi"/>
          <w:b/>
          <w:bCs/>
          <w:color w:val="auto"/>
        </w:rPr>
      </w:pPr>
      <w:r w:rsidRPr="00BE4084">
        <w:rPr>
          <w:rFonts w:asciiTheme="majorBidi" w:hAnsiTheme="majorBidi"/>
          <w:b/>
          <w:bCs/>
          <w:color w:val="auto"/>
        </w:rPr>
        <w:t>Transition</w:t>
      </w:r>
    </w:p>
    <w:p w14:paraId="3E25D976" w14:textId="77777777" w:rsidR="00136D8F" w:rsidRPr="00B76601" w:rsidRDefault="00136D8F" w:rsidP="00B76601">
      <w:pPr>
        <w:pStyle w:val="ListParagraph"/>
        <w:rPr>
          <w:rFonts w:asciiTheme="majorBidi" w:hAnsiTheme="majorBidi"/>
          <w:sz w:val="24"/>
          <w:szCs w:val="24"/>
        </w:rPr>
      </w:pPr>
    </w:p>
    <w:p w14:paraId="0B45A25A" w14:textId="30BE9C5F" w:rsidR="00451D83" w:rsidRPr="00B76601" w:rsidRDefault="00451D8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Top-level domain ("TLD") registries supporting Internationalized Domain Names ("IDNs") will do so in strict compliance with the requirements of the IETF protocol for Internationalized Domain Names in Applications, as defined in RFCs 5890, 5891, 5892, 5893, and 5894.</w:t>
      </w:r>
    </w:p>
    <w:p w14:paraId="4938C7F5" w14:textId="77777777" w:rsidR="00E034CD" w:rsidRDefault="00E034CD" w:rsidP="00B76601">
      <w:pPr>
        <w:pStyle w:val="ListParagraph"/>
        <w:rPr>
          <w:rFonts w:asciiTheme="majorBidi" w:hAnsiTheme="majorBidi" w:cstheme="majorBidi"/>
          <w:sz w:val="24"/>
          <w:szCs w:val="24"/>
        </w:rPr>
      </w:pPr>
    </w:p>
    <w:p w14:paraId="7A418605" w14:textId="1831EEC4" w:rsidR="00C90BD5" w:rsidRPr="00B76601" w:rsidRDefault="005444A2"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No code point permitted in IDNA2003 but disallowed in IDNA2008 will be accepted for registration regardless of the extent to which such code points appear in names registered prior to the protocol revision. The registrant of a domain that is no longer supported by IDNA2008 should be notified that there may be unanticipated consequences for a user attempting to reach it, and such names should be replaced, held, or deleted at registry initiative.</w:t>
      </w:r>
    </w:p>
    <w:p w14:paraId="14FC299E" w14:textId="77777777" w:rsidR="0058641E" w:rsidRPr="00B76601" w:rsidRDefault="0058641E" w:rsidP="00B76601">
      <w:pPr>
        <w:pStyle w:val="ListParagraph"/>
        <w:rPr>
          <w:rFonts w:asciiTheme="majorBidi" w:hAnsiTheme="majorBidi" w:cstheme="majorBidi"/>
          <w:sz w:val="24"/>
          <w:szCs w:val="24"/>
        </w:rPr>
      </w:pPr>
    </w:p>
    <w:p w14:paraId="3EBF639B" w14:textId="25645421" w:rsidR="00955613" w:rsidRPr="00B76601" w:rsidRDefault="0095561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When a preexisting name requires a registry to make transitional exception to any of these Guidelines, the terms of that action will also be made readily available online, including the timeline for the resolution of such transitional matters. The excepted registrations themselves are, however, not part of this documentation. At the end of the transitional period, code points that are prohibited by IDNA2008 will not be permitted even by exception.</w:t>
      </w:r>
    </w:p>
    <w:p w14:paraId="67B8EBCE" w14:textId="77777777" w:rsidR="0058641E" w:rsidRPr="00B76601" w:rsidRDefault="0058641E" w:rsidP="00B76601">
      <w:pPr>
        <w:pStyle w:val="ListParagraph"/>
        <w:rPr>
          <w:rFonts w:asciiTheme="majorBidi" w:hAnsiTheme="majorBidi" w:cstheme="majorBidi"/>
          <w:sz w:val="24"/>
          <w:szCs w:val="24"/>
        </w:rPr>
      </w:pPr>
    </w:p>
    <w:p w14:paraId="4F5CF977" w14:textId="440AA717" w:rsidR="00955613" w:rsidRDefault="00955613" w:rsidP="00665FEE">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lastRenderedPageBreak/>
        <w:t>No label containing hyphens in the third and fourth positions will be registered unless it is a valid A-label, with reservation for transitional action in accordance with the preceding Guideline. Hyphens in these positions are explicitly reserved to indicate encoding schemes, of which IDNA is only one instantiation. These guidelines are not intended to assist with any other instantiations.</w:t>
      </w:r>
    </w:p>
    <w:p w14:paraId="3BB3FF2F" w14:textId="77777777" w:rsidR="00BF090D" w:rsidRPr="00B76601" w:rsidRDefault="00BF090D" w:rsidP="00B76601">
      <w:pPr>
        <w:pStyle w:val="ListParagraph"/>
        <w:rPr>
          <w:rFonts w:asciiTheme="majorBidi" w:hAnsiTheme="majorBidi" w:cstheme="majorBidi"/>
          <w:sz w:val="24"/>
          <w:szCs w:val="24"/>
        </w:rPr>
      </w:pPr>
    </w:p>
    <w:p w14:paraId="263D8145" w14:textId="77777777" w:rsidR="00BE4084" w:rsidRDefault="00BE4084" w:rsidP="00BE4084">
      <w:pPr>
        <w:pStyle w:val="Heading2"/>
        <w:rPr>
          <w:rFonts w:asciiTheme="majorBidi" w:hAnsiTheme="majorBidi"/>
          <w:b/>
          <w:bCs/>
          <w:color w:val="auto"/>
        </w:rPr>
      </w:pPr>
      <w:r w:rsidRPr="00BE4084">
        <w:rPr>
          <w:rFonts w:asciiTheme="majorBidi" w:hAnsiTheme="majorBidi"/>
          <w:b/>
          <w:bCs/>
          <w:color w:val="auto"/>
        </w:rPr>
        <w:t>Terminology</w:t>
      </w:r>
    </w:p>
    <w:p w14:paraId="594FFC5F" w14:textId="77777777" w:rsidR="00136D8F" w:rsidRPr="00B76601" w:rsidRDefault="00136D8F" w:rsidP="00B76601">
      <w:pPr>
        <w:pStyle w:val="ListParagraph"/>
        <w:rPr>
          <w:rFonts w:asciiTheme="majorBidi" w:hAnsiTheme="majorBidi"/>
          <w:sz w:val="24"/>
          <w:szCs w:val="24"/>
        </w:rPr>
      </w:pPr>
    </w:p>
    <w:p w14:paraId="3FD0AA21" w14:textId="13BE00E7" w:rsidR="004C1110" w:rsidRDefault="000B7CB0">
      <w:pPr>
        <w:pStyle w:val="ListParagraph"/>
        <w:numPr>
          <w:ilvl w:val="0"/>
          <w:numId w:val="14"/>
        </w:numPr>
        <w:rPr>
          <w:rFonts w:asciiTheme="majorBidi" w:hAnsiTheme="majorBidi" w:cstheme="majorBidi"/>
          <w:sz w:val="24"/>
          <w:szCs w:val="24"/>
        </w:rPr>
      </w:pPr>
      <w:r>
        <w:rPr>
          <w:rFonts w:asciiTheme="majorBidi" w:hAnsiTheme="majorBidi" w:cstheme="majorBidi"/>
          <w:sz w:val="24"/>
          <w:szCs w:val="24"/>
        </w:rPr>
        <w:t>R</w:t>
      </w:r>
      <w:r w:rsidR="004C1110">
        <w:rPr>
          <w:rFonts w:asciiTheme="majorBidi" w:hAnsiTheme="majorBidi" w:cstheme="majorBidi"/>
          <w:sz w:val="24"/>
          <w:szCs w:val="24"/>
        </w:rPr>
        <w:t xml:space="preserve">elevant terminology used in the guidelines </w:t>
      </w:r>
      <w:r w:rsidR="00503746">
        <w:rPr>
          <w:rFonts w:asciiTheme="majorBidi" w:hAnsiTheme="majorBidi" w:cstheme="majorBidi"/>
          <w:sz w:val="24"/>
          <w:szCs w:val="24"/>
        </w:rPr>
        <w:t xml:space="preserve">is </w:t>
      </w:r>
      <w:r w:rsidR="004C1110">
        <w:rPr>
          <w:rFonts w:asciiTheme="majorBidi" w:hAnsiTheme="majorBidi" w:cstheme="majorBidi"/>
          <w:sz w:val="24"/>
          <w:szCs w:val="24"/>
        </w:rPr>
        <w:t xml:space="preserve">defined in </w:t>
      </w:r>
      <w:r w:rsidR="00136D8F">
        <w:rPr>
          <w:rFonts w:asciiTheme="majorBidi" w:hAnsiTheme="majorBidi" w:cstheme="majorBidi"/>
          <w:sz w:val="24"/>
          <w:szCs w:val="24"/>
        </w:rPr>
        <w:t>A</w:t>
      </w:r>
      <w:r w:rsidR="0058641E">
        <w:rPr>
          <w:rFonts w:asciiTheme="majorBidi" w:hAnsiTheme="majorBidi" w:cstheme="majorBidi"/>
          <w:sz w:val="24"/>
          <w:szCs w:val="24"/>
        </w:rPr>
        <w:t>ppendix</w:t>
      </w:r>
      <w:r w:rsidR="00136D8F">
        <w:rPr>
          <w:rFonts w:asciiTheme="majorBidi" w:hAnsiTheme="majorBidi" w:cstheme="majorBidi"/>
          <w:sz w:val="24"/>
          <w:szCs w:val="24"/>
        </w:rPr>
        <w:t xml:space="preserve"> A of</w:t>
      </w:r>
      <w:r w:rsidR="004C1110">
        <w:rPr>
          <w:rFonts w:asciiTheme="majorBidi" w:hAnsiTheme="majorBidi" w:cstheme="majorBidi"/>
          <w:sz w:val="24"/>
          <w:szCs w:val="24"/>
        </w:rPr>
        <w:t xml:space="preserve"> </w:t>
      </w:r>
      <w:r w:rsidR="009E19A0">
        <w:rPr>
          <w:rFonts w:asciiTheme="majorBidi" w:hAnsiTheme="majorBidi" w:cstheme="majorBidi"/>
          <w:sz w:val="24"/>
          <w:szCs w:val="24"/>
        </w:rPr>
        <w:t xml:space="preserve">this </w:t>
      </w:r>
      <w:r w:rsidR="004C1110">
        <w:rPr>
          <w:rFonts w:asciiTheme="majorBidi" w:hAnsiTheme="majorBidi" w:cstheme="majorBidi"/>
          <w:sz w:val="24"/>
          <w:szCs w:val="24"/>
        </w:rPr>
        <w:t xml:space="preserve">document with the intention that these definitions will be adopted by the community and used consistently across it.  </w:t>
      </w:r>
    </w:p>
    <w:p w14:paraId="49EEAC00" w14:textId="77777777" w:rsidR="00BF090D" w:rsidRPr="003642A4" w:rsidRDefault="00BF090D" w:rsidP="00B76601">
      <w:pPr>
        <w:pStyle w:val="ListParagraph"/>
        <w:rPr>
          <w:rFonts w:asciiTheme="majorBidi" w:hAnsiTheme="majorBidi" w:cstheme="majorBidi"/>
          <w:sz w:val="24"/>
          <w:szCs w:val="24"/>
        </w:rPr>
      </w:pPr>
    </w:p>
    <w:p w14:paraId="2F56D5B6" w14:textId="3AC1EA89" w:rsidR="00136D8F" w:rsidRDefault="00BE4084">
      <w:pPr>
        <w:pStyle w:val="Heading2"/>
        <w:rPr>
          <w:rFonts w:asciiTheme="majorBidi" w:hAnsiTheme="majorBidi"/>
          <w:b/>
          <w:bCs/>
          <w:color w:val="auto"/>
        </w:rPr>
      </w:pPr>
      <w:r w:rsidRPr="00BE4084">
        <w:rPr>
          <w:rFonts w:asciiTheme="majorBidi" w:hAnsiTheme="majorBidi"/>
          <w:b/>
          <w:bCs/>
          <w:color w:val="auto"/>
        </w:rPr>
        <w:t>Format of IDN Tables</w:t>
      </w:r>
    </w:p>
    <w:p w14:paraId="5C8A1372" w14:textId="77777777" w:rsidR="00136D8F" w:rsidRPr="00B76601" w:rsidRDefault="00136D8F" w:rsidP="00B76601">
      <w:pPr>
        <w:pStyle w:val="ListParagraph"/>
        <w:rPr>
          <w:rFonts w:asciiTheme="majorBidi" w:hAnsiTheme="majorBidi"/>
          <w:sz w:val="24"/>
          <w:szCs w:val="24"/>
        </w:rPr>
      </w:pPr>
    </w:p>
    <w:p w14:paraId="78AA9C6F" w14:textId="6B3ED6CC" w:rsidR="00E034CD" w:rsidRDefault="00717243" w:rsidP="00B76601">
      <w:pPr>
        <w:pStyle w:val="ListParagraph"/>
        <w:numPr>
          <w:ilvl w:val="0"/>
          <w:numId w:val="14"/>
        </w:numPr>
        <w:rPr>
          <w:rFonts w:asciiTheme="majorBidi" w:hAnsiTheme="majorBidi" w:cstheme="majorBidi"/>
          <w:sz w:val="24"/>
          <w:szCs w:val="24"/>
        </w:rPr>
      </w:pPr>
      <w:r w:rsidRPr="000B7CB0">
        <w:rPr>
          <w:rFonts w:asciiTheme="majorBidi" w:hAnsiTheme="majorBidi" w:cstheme="majorBidi"/>
          <w:sz w:val="24"/>
          <w:szCs w:val="24"/>
        </w:rPr>
        <w:t>A registry will publish one or several lists of Unicode code points that are permitted for registration and will not accept the registration of any name containing an unlisted code point. Each such list will indicate the script or language(s) it is intended to support. If registry policy treats any code point in a list as a variant of any other code point, the nature of that variance and the policies attached to it will be clearly articulated.</w:t>
      </w:r>
    </w:p>
    <w:p w14:paraId="3E4B05F2" w14:textId="77777777" w:rsidR="0058641E" w:rsidRDefault="0058641E" w:rsidP="00B76601">
      <w:pPr>
        <w:pStyle w:val="ListParagraph"/>
        <w:rPr>
          <w:rFonts w:asciiTheme="majorBidi" w:hAnsiTheme="majorBidi" w:cstheme="majorBidi"/>
          <w:sz w:val="24"/>
          <w:szCs w:val="24"/>
        </w:rPr>
      </w:pPr>
    </w:p>
    <w:p w14:paraId="4C7A870C" w14:textId="3085E5EC" w:rsidR="00556616" w:rsidRDefault="0058641E"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Label generation rules </w:t>
      </w:r>
      <w:r w:rsidR="00E034CD" w:rsidRPr="00B76601">
        <w:rPr>
          <w:rFonts w:asciiTheme="majorBidi" w:hAnsiTheme="majorBidi" w:cstheme="majorBidi"/>
          <w:sz w:val="24"/>
          <w:szCs w:val="24"/>
        </w:rPr>
        <w:t>must</w:t>
      </w:r>
      <w:r w:rsidRPr="00B76601">
        <w:rPr>
          <w:rFonts w:asciiTheme="majorBidi" w:hAnsiTheme="majorBidi" w:cstheme="majorBidi"/>
          <w:sz w:val="24"/>
          <w:szCs w:val="24"/>
        </w:rPr>
        <w:t xml:space="preserve"> be placed in the IANA Repository for IDN Practices.</w:t>
      </w:r>
      <w:r w:rsidRPr="00E034CD">
        <w:rPr>
          <w:rFonts w:asciiTheme="majorBidi" w:hAnsiTheme="majorBidi" w:cstheme="majorBidi"/>
          <w:sz w:val="24"/>
          <w:szCs w:val="24"/>
        </w:rPr>
        <w:t xml:space="preserve"> Further, (a) Registries </w:t>
      </w:r>
      <w:r w:rsidR="00E034CD" w:rsidRPr="00B76601">
        <w:rPr>
          <w:rFonts w:asciiTheme="majorBidi" w:hAnsiTheme="majorBidi" w:cstheme="majorBidi"/>
          <w:sz w:val="24"/>
          <w:szCs w:val="24"/>
        </w:rPr>
        <w:t>must</w:t>
      </w:r>
      <w:r w:rsidRPr="00E034CD">
        <w:rPr>
          <w:rFonts w:asciiTheme="majorBidi" w:hAnsiTheme="majorBidi" w:cstheme="majorBidi"/>
          <w:sz w:val="24"/>
          <w:szCs w:val="24"/>
        </w:rPr>
        <w:t xml:space="preserve"> use Label Generation Ruleset (RFC 7940) format to represent their label generation rules (LGR); (b) </w:t>
      </w:r>
      <w:r w:rsidR="00E034CD" w:rsidRPr="00B76601">
        <w:rPr>
          <w:rFonts w:asciiTheme="majorBidi" w:hAnsiTheme="majorBidi" w:cstheme="majorBidi"/>
          <w:sz w:val="24"/>
          <w:szCs w:val="24"/>
        </w:rPr>
        <w:t>The LGR must include the complete repertoire of code points, any variants and any applicable whole-label evaluation rules which the Registry uses to determine if a label is acceptable for registration; (c) Registries with existing legacy IDN tables are encouraged to transition to the LGR format.</w:t>
      </w:r>
    </w:p>
    <w:p w14:paraId="644962F3" w14:textId="77777777" w:rsidR="00BF090D" w:rsidRPr="00E034CD" w:rsidRDefault="00BF090D" w:rsidP="00B76601">
      <w:pPr>
        <w:pStyle w:val="ListParagraph"/>
        <w:rPr>
          <w:rFonts w:asciiTheme="majorBidi" w:hAnsiTheme="majorBidi" w:cstheme="majorBidi"/>
          <w:sz w:val="24"/>
          <w:szCs w:val="24"/>
        </w:rPr>
      </w:pPr>
    </w:p>
    <w:p w14:paraId="1532A6CA"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Consistency of IDN Tables</w:t>
      </w:r>
    </w:p>
    <w:p w14:paraId="53354C2D" w14:textId="52BA2734" w:rsidR="002D7AD6" w:rsidRDefault="00136D8F" w:rsidP="00B76601">
      <w:pPr>
        <w:pStyle w:val="ListParagraph"/>
        <w:rPr>
          <w:rFonts w:asciiTheme="majorBidi" w:hAnsiTheme="majorBidi" w:cstheme="majorBidi"/>
          <w:sz w:val="24"/>
          <w:szCs w:val="24"/>
        </w:rPr>
      </w:pPr>
      <w:r>
        <w:rPr>
          <w:rFonts w:asciiTheme="majorBidi" w:hAnsiTheme="majorBidi" w:cstheme="majorBidi"/>
          <w:sz w:val="24"/>
          <w:szCs w:val="24"/>
        </w:rPr>
        <w:t xml:space="preserve"> </w:t>
      </w:r>
    </w:p>
    <w:p w14:paraId="3711BC4B" w14:textId="4DBA6C2E" w:rsidR="00955613" w:rsidRPr="00B76601" w:rsidRDefault="00955613"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TLD registries should collaborate on issues of shared interest, for example, by forming a consortium to coordinate contact with external communities, elicit the assistance of support groups, and establish global fora</w:t>
      </w:r>
      <w:r w:rsidR="00B90084" w:rsidRPr="00B76601">
        <w:rPr>
          <w:rFonts w:asciiTheme="majorBidi" w:hAnsiTheme="majorBidi" w:cstheme="majorBidi"/>
          <w:sz w:val="24"/>
          <w:szCs w:val="24"/>
        </w:rPr>
        <w:t xml:space="preserve"> to address common current and emerging challenges in the development and use of IDNs. </w:t>
      </w:r>
    </w:p>
    <w:p w14:paraId="47609131" w14:textId="77777777" w:rsidR="00B90084" w:rsidRPr="00B76601" w:rsidRDefault="00B90084" w:rsidP="00B76601">
      <w:pPr>
        <w:pStyle w:val="ListParagraph"/>
        <w:rPr>
          <w:rFonts w:asciiTheme="majorBidi" w:hAnsiTheme="majorBidi" w:cstheme="majorBidi"/>
          <w:sz w:val="24"/>
          <w:szCs w:val="24"/>
        </w:rPr>
      </w:pPr>
    </w:p>
    <w:p w14:paraId="62344BA8" w14:textId="26A40C08" w:rsidR="00556616" w:rsidRDefault="00556616"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T</w:t>
      </w:r>
      <w:r w:rsidR="00220B7C" w:rsidRPr="00B76601">
        <w:rPr>
          <w:rFonts w:asciiTheme="majorBidi" w:hAnsiTheme="majorBidi" w:cstheme="majorBidi"/>
          <w:sz w:val="24"/>
          <w:szCs w:val="24"/>
        </w:rPr>
        <w:t>LD registries seeking to implement new IDN Tables or to</w:t>
      </w:r>
      <w:r w:rsidRPr="00B76601">
        <w:rPr>
          <w:rFonts w:asciiTheme="majorBidi" w:hAnsiTheme="majorBidi" w:cstheme="majorBidi"/>
          <w:sz w:val="24"/>
          <w:szCs w:val="24"/>
        </w:rPr>
        <w:t xml:space="preserve"> modify existing ones may use available Reference Second Level LGRs as is or as a reference.  IDN Tables may deviate from Reference Second Level LGRs. In such case deviations should be explained. Notwithstanding the foregoing, Registry Operators seeking to implement </w:t>
      </w:r>
      <w:r w:rsidR="00220B7C" w:rsidRPr="00B76601">
        <w:rPr>
          <w:rFonts w:asciiTheme="majorBidi" w:hAnsiTheme="majorBidi" w:cstheme="majorBidi"/>
          <w:sz w:val="24"/>
          <w:szCs w:val="24"/>
        </w:rPr>
        <w:lastRenderedPageBreak/>
        <w:t>LGRs</w:t>
      </w:r>
      <w:r w:rsidRPr="00B76601">
        <w:rPr>
          <w:rFonts w:asciiTheme="majorBidi" w:hAnsiTheme="majorBidi" w:cstheme="majorBidi"/>
          <w:sz w:val="24"/>
          <w:szCs w:val="24"/>
        </w:rPr>
        <w:t xml:space="preserve"> (i.e. new or modifications of existing ones) that pose any security</w:t>
      </w:r>
      <w:r w:rsidR="00336B8F" w:rsidRPr="00B76601">
        <w:footnoteReference w:id="1"/>
      </w:r>
      <w:r w:rsidRPr="00B76601">
        <w:rPr>
          <w:rFonts w:asciiTheme="majorBidi" w:hAnsiTheme="majorBidi" w:cstheme="majorBidi"/>
          <w:sz w:val="24"/>
          <w:szCs w:val="24"/>
        </w:rPr>
        <w:t xml:space="preserve"> and/or stability</w:t>
      </w:r>
      <w:r w:rsidR="00336B8F" w:rsidRPr="00B76601">
        <w:footnoteReference w:id="2"/>
      </w:r>
      <w:r w:rsidRPr="00B76601">
        <w:rPr>
          <w:rFonts w:asciiTheme="majorBidi" w:hAnsiTheme="majorBidi" w:cstheme="majorBidi"/>
          <w:sz w:val="24"/>
          <w:szCs w:val="24"/>
        </w:rPr>
        <w:t xml:space="preserve"> issues will not be authorized to implement such </w:t>
      </w:r>
      <w:r w:rsidR="00220B7C" w:rsidRPr="00B76601">
        <w:rPr>
          <w:rFonts w:asciiTheme="majorBidi" w:hAnsiTheme="majorBidi" w:cstheme="majorBidi"/>
          <w:sz w:val="24"/>
          <w:szCs w:val="24"/>
        </w:rPr>
        <w:t>LGRs</w:t>
      </w:r>
      <w:r w:rsidRPr="00B76601">
        <w:rPr>
          <w:rFonts w:asciiTheme="majorBidi" w:hAnsiTheme="majorBidi" w:cstheme="majorBidi"/>
          <w:sz w:val="24"/>
          <w:szCs w:val="24"/>
        </w:rPr>
        <w:t>.</w:t>
      </w:r>
      <w:bookmarkStart w:id="0" w:name="_GoBack"/>
      <w:bookmarkEnd w:id="0"/>
    </w:p>
    <w:p w14:paraId="58086212" w14:textId="77777777" w:rsidR="00336B8F" w:rsidRPr="00B76601" w:rsidRDefault="00336B8F" w:rsidP="00B76601">
      <w:pPr>
        <w:pStyle w:val="ListParagraph"/>
        <w:rPr>
          <w:rFonts w:asciiTheme="majorBidi" w:hAnsiTheme="majorBidi" w:cstheme="majorBidi"/>
          <w:sz w:val="24"/>
          <w:szCs w:val="24"/>
        </w:rPr>
      </w:pPr>
    </w:p>
    <w:p w14:paraId="52FD8A8D" w14:textId="7BCEF1F0" w:rsidR="00EB0C29" w:rsidRPr="00B76601" w:rsidRDefault="00EB0C29"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 xml:space="preserve">TLD registries offering registration of IDNs with the same language tag </w:t>
      </w:r>
      <w:r w:rsidR="00336B8F" w:rsidRPr="00B76601">
        <w:rPr>
          <w:rFonts w:asciiTheme="majorBidi" w:hAnsiTheme="majorBidi" w:cstheme="majorBidi"/>
          <w:sz w:val="24"/>
          <w:szCs w:val="24"/>
        </w:rPr>
        <w:t xml:space="preserve">(RFC 5646) </w:t>
      </w:r>
      <w:r w:rsidRPr="00B76601">
        <w:rPr>
          <w:rFonts w:asciiTheme="majorBidi" w:hAnsiTheme="majorBidi" w:cstheme="majorBidi"/>
          <w:sz w:val="24"/>
          <w:szCs w:val="24"/>
        </w:rPr>
        <w:t>are encourage</w:t>
      </w:r>
      <w:r w:rsidR="00FC7C0C" w:rsidRPr="00B76601">
        <w:rPr>
          <w:rFonts w:asciiTheme="majorBidi" w:hAnsiTheme="majorBidi" w:cstheme="majorBidi"/>
          <w:sz w:val="24"/>
          <w:szCs w:val="24"/>
        </w:rPr>
        <w:t>d</w:t>
      </w:r>
      <w:r w:rsidRPr="00B76601">
        <w:rPr>
          <w:rFonts w:asciiTheme="majorBidi" w:hAnsiTheme="majorBidi" w:cstheme="majorBidi"/>
          <w:sz w:val="24"/>
          <w:szCs w:val="24"/>
        </w:rPr>
        <w:t xml:space="preserve"> to cooperate on the contribution to the development and update of the second level reference IDN tables with the goal of minimizing the difference between the reference table of that language </w:t>
      </w:r>
      <w:r w:rsidR="00336B8F" w:rsidRPr="00B76601">
        <w:rPr>
          <w:rFonts w:asciiTheme="majorBidi" w:hAnsiTheme="majorBidi" w:cstheme="majorBidi"/>
          <w:sz w:val="24"/>
          <w:szCs w:val="24"/>
        </w:rPr>
        <w:t xml:space="preserve">or script </w:t>
      </w:r>
      <w:r w:rsidRPr="00B76601">
        <w:rPr>
          <w:rFonts w:asciiTheme="majorBidi" w:hAnsiTheme="majorBidi" w:cstheme="majorBidi"/>
          <w:sz w:val="24"/>
          <w:szCs w:val="24"/>
        </w:rPr>
        <w:t>and the implemented tables for the same language</w:t>
      </w:r>
      <w:r w:rsidR="00336B8F" w:rsidRPr="00B76601">
        <w:rPr>
          <w:rFonts w:asciiTheme="majorBidi" w:hAnsiTheme="majorBidi" w:cstheme="majorBidi"/>
          <w:sz w:val="24"/>
          <w:szCs w:val="24"/>
        </w:rPr>
        <w:t xml:space="preserve"> or script</w:t>
      </w:r>
      <w:r w:rsidRPr="00B76601">
        <w:rPr>
          <w:rFonts w:asciiTheme="majorBidi" w:hAnsiTheme="majorBidi" w:cstheme="majorBidi"/>
          <w:sz w:val="24"/>
          <w:szCs w:val="24"/>
        </w:rPr>
        <w:t>.</w:t>
      </w:r>
    </w:p>
    <w:p w14:paraId="07BA7B87" w14:textId="77777777" w:rsidR="00336B8F" w:rsidRPr="00B76601" w:rsidRDefault="00336B8F" w:rsidP="00B76601">
      <w:pPr>
        <w:pStyle w:val="ListParagraph"/>
        <w:rPr>
          <w:rFonts w:asciiTheme="majorBidi" w:hAnsiTheme="majorBidi"/>
          <w:sz w:val="24"/>
          <w:szCs w:val="24"/>
        </w:rPr>
      </w:pPr>
    </w:p>
    <w:p w14:paraId="6AA39FC4" w14:textId="77777777" w:rsidR="00336B8F" w:rsidRDefault="00336B8F" w:rsidP="00336B8F">
      <w:pPr>
        <w:pStyle w:val="Heading2"/>
        <w:rPr>
          <w:rFonts w:asciiTheme="majorBidi" w:hAnsiTheme="majorBidi"/>
          <w:b/>
          <w:bCs/>
          <w:color w:val="auto"/>
        </w:rPr>
      </w:pPr>
      <w:r>
        <w:rPr>
          <w:rFonts w:asciiTheme="majorBidi" w:hAnsiTheme="majorBidi"/>
          <w:b/>
          <w:bCs/>
          <w:color w:val="auto"/>
        </w:rPr>
        <w:t>User Acceptance</w:t>
      </w:r>
    </w:p>
    <w:p w14:paraId="1EAF964C" w14:textId="77777777" w:rsidR="00336B8F" w:rsidRPr="00B76601" w:rsidRDefault="00336B8F" w:rsidP="00B76601">
      <w:pPr>
        <w:pStyle w:val="ListParagraph"/>
        <w:rPr>
          <w:rFonts w:asciiTheme="majorBidi" w:hAnsiTheme="majorBidi"/>
          <w:sz w:val="24"/>
          <w:szCs w:val="24"/>
        </w:rPr>
      </w:pPr>
    </w:p>
    <w:p w14:paraId="182E027E" w14:textId="24E1DBD0" w:rsidR="00336B8F" w:rsidRPr="00B76601" w:rsidRDefault="00336B8F" w:rsidP="00B76601">
      <w:pPr>
        <w:pStyle w:val="ListParagraph"/>
        <w:numPr>
          <w:ilvl w:val="0"/>
          <w:numId w:val="14"/>
        </w:numPr>
        <w:rPr>
          <w:rFonts w:asciiTheme="majorBidi" w:hAnsiTheme="majorBidi" w:cstheme="majorBidi"/>
          <w:sz w:val="24"/>
          <w:szCs w:val="24"/>
        </w:rPr>
      </w:pPr>
      <w:r w:rsidRPr="00B76601">
        <w:rPr>
          <w:rFonts w:asciiTheme="majorBidi" w:hAnsiTheme="majorBidi" w:cstheme="majorBidi"/>
          <w:sz w:val="24"/>
          <w:szCs w:val="24"/>
        </w:rPr>
        <w:t>Any information fundamental to the understanding of a registry's IDN policies that is not published by the IANA will be made directly available online by the registry. This documentation will include references to the linguistic and orthographic sources used in establishing policies and code point repertoires.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BF5E1AC" w14:textId="77777777" w:rsidR="00136D8F" w:rsidRDefault="00136D8F" w:rsidP="00BE4084">
      <w:pPr>
        <w:pStyle w:val="ListParagraph"/>
        <w:ind w:left="360"/>
        <w:rPr>
          <w:rFonts w:asciiTheme="majorBidi" w:hAnsiTheme="majorBidi" w:cstheme="majorBidi"/>
          <w:b/>
          <w:bCs/>
          <w:sz w:val="24"/>
          <w:szCs w:val="24"/>
        </w:rPr>
      </w:pPr>
    </w:p>
    <w:p w14:paraId="42DF3816" w14:textId="77777777" w:rsidR="00136D8F" w:rsidRDefault="00136D8F" w:rsidP="00BE4084">
      <w:pPr>
        <w:pStyle w:val="ListParagraph"/>
        <w:ind w:left="360"/>
        <w:rPr>
          <w:rFonts w:asciiTheme="majorBidi" w:hAnsiTheme="majorBidi" w:cstheme="majorBidi"/>
          <w:b/>
          <w:bCs/>
          <w:sz w:val="24"/>
          <w:szCs w:val="24"/>
        </w:rPr>
      </w:pPr>
    </w:p>
    <w:p w14:paraId="4A51E20A" w14:textId="77777777" w:rsidR="00C9016E" w:rsidRDefault="00C9016E">
      <w:pPr>
        <w:rPr>
          <w:rFonts w:asciiTheme="majorBidi" w:hAnsiTheme="majorBidi" w:cstheme="majorBidi"/>
          <w:b/>
          <w:bCs/>
          <w:sz w:val="24"/>
          <w:szCs w:val="24"/>
        </w:rPr>
      </w:pPr>
      <w:r>
        <w:rPr>
          <w:rFonts w:asciiTheme="majorBidi" w:hAnsiTheme="majorBidi" w:cstheme="majorBidi"/>
          <w:b/>
          <w:bCs/>
          <w:sz w:val="24"/>
          <w:szCs w:val="24"/>
        </w:rPr>
        <w:br w:type="page"/>
      </w:r>
    </w:p>
    <w:p w14:paraId="58A6FEB2" w14:textId="0C7122C1" w:rsidR="002D7AD6" w:rsidRPr="00F46D0E" w:rsidRDefault="00136D8F" w:rsidP="00B76601">
      <w:pPr>
        <w:pStyle w:val="ListParagraph"/>
        <w:ind w:left="0"/>
        <w:rPr>
          <w:rFonts w:asciiTheme="majorBidi" w:hAnsiTheme="majorBidi" w:cstheme="majorBidi"/>
          <w:sz w:val="24"/>
          <w:szCs w:val="24"/>
        </w:rPr>
      </w:pPr>
      <w:r>
        <w:rPr>
          <w:rFonts w:asciiTheme="majorBidi" w:hAnsiTheme="majorBidi" w:cstheme="majorBidi"/>
          <w:b/>
          <w:bCs/>
          <w:sz w:val="24"/>
          <w:szCs w:val="24"/>
        </w:rPr>
        <w:lastRenderedPageBreak/>
        <w:t>The following topics are still to be discussed by the IDN Guideli</w:t>
      </w:r>
      <w:r w:rsidR="00C9016E">
        <w:rPr>
          <w:rFonts w:asciiTheme="majorBidi" w:hAnsiTheme="majorBidi" w:cstheme="majorBidi"/>
          <w:b/>
          <w:bCs/>
          <w:sz w:val="24"/>
          <w:szCs w:val="24"/>
        </w:rPr>
        <w:t>nes Working Group.</w:t>
      </w:r>
    </w:p>
    <w:p w14:paraId="1985D6FF" w14:textId="3EBAE52F"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IDN Variants</w:t>
      </w:r>
      <w:r w:rsidR="00136D8F">
        <w:rPr>
          <w:rFonts w:asciiTheme="majorBidi" w:hAnsiTheme="majorBidi"/>
          <w:b/>
          <w:bCs/>
          <w:color w:val="auto"/>
        </w:rPr>
        <w:t xml:space="preserve"> - TBD</w:t>
      </w:r>
    </w:p>
    <w:p w14:paraId="3E95B06E" w14:textId="77777777" w:rsidR="002D7AD6" w:rsidRDefault="002D7AD6" w:rsidP="00955613">
      <w:pPr>
        <w:rPr>
          <w:rFonts w:asciiTheme="majorBidi" w:hAnsiTheme="majorBidi" w:cstheme="majorBidi"/>
          <w:sz w:val="24"/>
          <w:szCs w:val="24"/>
        </w:rPr>
      </w:pPr>
      <w:r w:rsidRPr="00BE4084">
        <w:rPr>
          <w:rFonts w:asciiTheme="majorBidi" w:hAnsiTheme="majorBidi" w:cstheme="majorBidi"/>
          <w:sz w:val="24"/>
          <w:szCs w:val="24"/>
        </w:rPr>
        <w:t xml:space="preserve">Nomenclature, states of variants and their management process should be made consistent.  Relevant policies, e.g. ownership, automatic activation, ceiling value, choice between variants, etc. should be considered and appropriate recommendation should be forwarded.  </w:t>
      </w:r>
    </w:p>
    <w:p w14:paraId="19039B56" w14:textId="22F71325" w:rsidR="00BE4084" w:rsidRPr="00BE4084" w:rsidRDefault="002D7AD6" w:rsidP="00BE4084">
      <w:pPr>
        <w:pStyle w:val="Heading2"/>
        <w:rPr>
          <w:rFonts w:asciiTheme="majorBidi" w:hAnsiTheme="majorBidi"/>
          <w:b/>
          <w:bCs/>
          <w:color w:val="auto"/>
        </w:rPr>
      </w:pPr>
      <w:r w:rsidRPr="00BE4084">
        <w:rPr>
          <w:rFonts w:asciiTheme="majorBidi" w:hAnsiTheme="majorBidi"/>
          <w:b/>
          <w:bCs/>
          <w:color w:val="auto"/>
        </w:rPr>
        <w:t>Similar</w:t>
      </w:r>
      <w:r w:rsidR="00BE4084" w:rsidRPr="00BE4084">
        <w:rPr>
          <w:rFonts w:asciiTheme="majorBidi" w:hAnsiTheme="majorBidi"/>
          <w:b/>
          <w:bCs/>
          <w:color w:val="auto"/>
        </w:rPr>
        <w:t>ity and Confusability of Labels</w:t>
      </w:r>
      <w:r w:rsidR="00136D8F">
        <w:rPr>
          <w:rFonts w:asciiTheme="majorBidi" w:hAnsiTheme="majorBidi"/>
          <w:b/>
          <w:bCs/>
          <w:color w:val="auto"/>
        </w:rPr>
        <w:t xml:space="preserve"> - TBD</w:t>
      </w:r>
    </w:p>
    <w:p w14:paraId="3A6AE678" w14:textId="77777777" w:rsidR="002D7AD6" w:rsidRPr="00BE4084" w:rsidRDefault="00893B82" w:rsidP="00BE4084">
      <w:pPr>
        <w:rPr>
          <w:rFonts w:asciiTheme="majorBidi" w:hAnsiTheme="majorBidi" w:cstheme="majorBidi"/>
          <w:sz w:val="24"/>
          <w:szCs w:val="24"/>
        </w:rPr>
      </w:pPr>
      <w:r>
        <w:rPr>
          <w:rFonts w:asciiTheme="majorBidi" w:hAnsiTheme="majorBidi" w:cstheme="majorBidi"/>
          <w:sz w:val="24"/>
          <w:szCs w:val="24"/>
        </w:rPr>
        <w:t>The</w:t>
      </w:r>
      <w:r w:rsidR="002D7AD6" w:rsidRPr="00BE4084">
        <w:rPr>
          <w:rFonts w:asciiTheme="majorBidi" w:hAnsiTheme="majorBidi" w:cstheme="majorBidi"/>
          <w:sz w:val="24"/>
          <w:szCs w:val="24"/>
        </w:rPr>
        <w:t xml:space="preserve"> different kinds of confusability of labels at the second level, arising from homoglyphs, cross-script homoglyphs, relevance of upper case, script mixing and other (e.g. semantic) mechanisms</w:t>
      </w:r>
      <w:r>
        <w:rPr>
          <w:rFonts w:asciiTheme="majorBidi" w:hAnsiTheme="majorBidi" w:cstheme="majorBidi"/>
          <w:sz w:val="24"/>
          <w:szCs w:val="24"/>
        </w:rPr>
        <w:t xml:space="preserve"> should be managed</w:t>
      </w:r>
      <w:r w:rsidR="002D7AD6" w:rsidRPr="00BE4084">
        <w:rPr>
          <w:rFonts w:asciiTheme="majorBidi" w:hAnsiTheme="majorBidi" w:cstheme="majorBidi"/>
          <w:sz w:val="24"/>
          <w:szCs w:val="24"/>
        </w:rPr>
        <w:t xml:space="preserve">.  </w:t>
      </w:r>
    </w:p>
    <w:p w14:paraId="22145D6A" w14:textId="7BA62876" w:rsidR="005F566F" w:rsidRPr="00BE4084" w:rsidRDefault="005F566F" w:rsidP="005F566F">
      <w:pPr>
        <w:pStyle w:val="Heading2"/>
        <w:rPr>
          <w:rFonts w:asciiTheme="majorBidi" w:hAnsiTheme="majorBidi"/>
          <w:b/>
          <w:bCs/>
          <w:color w:val="auto"/>
        </w:rPr>
      </w:pPr>
      <w:r w:rsidRPr="00BE4084">
        <w:rPr>
          <w:rFonts w:asciiTheme="majorBidi" w:hAnsiTheme="majorBidi"/>
          <w:b/>
          <w:bCs/>
          <w:color w:val="auto"/>
        </w:rPr>
        <w:t>Registration Data</w:t>
      </w:r>
      <w:r w:rsidR="00136D8F">
        <w:rPr>
          <w:rFonts w:asciiTheme="majorBidi" w:hAnsiTheme="majorBidi"/>
          <w:b/>
          <w:bCs/>
          <w:color w:val="auto"/>
        </w:rPr>
        <w:t xml:space="preserve"> - TBD</w:t>
      </w:r>
    </w:p>
    <w:p w14:paraId="025078C3"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WG to look into how to represent and manage registration data for IDNs and for variants of IDNs.</w:t>
      </w:r>
    </w:p>
    <w:p w14:paraId="3433D347" w14:textId="306B35A6" w:rsidR="005F566F" w:rsidRPr="00BE4084" w:rsidRDefault="005F566F" w:rsidP="005F566F">
      <w:pPr>
        <w:pStyle w:val="Heading2"/>
        <w:rPr>
          <w:rFonts w:asciiTheme="majorBidi" w:hAnsiTheme="majorBidi"/>
          <w:b/>
          <w:bCs/>
          <w:color w:val="auto"/>
        </w:rPr>
      </w:pPr>
      <w:r>
        <w:rPr>
          <w:rFonts w:asciiTheme="majorBidi" w:hAnsiTheme="majorBidi"/>
          <w:b/>
          <w:bCs/>
          <w:color w:val="auto"/>
        </w:rPr>
        <w:t>EPP</w:t>
      </w:r>
      <w:r w:rsidR="00136D8F">
        <w:rPr>
          <w:rFonts w:asciiTheme="majorBidi" w:hAnsiTheme="majorBidi"/>
          <w:b/>
          <w:bCs/>
          <w:color w:val="auto"/>
        </w:rPr>
        <w:t xml:space="preserve"> - TBD</w:t>
      </w:r>
    </w:p>
    <w:p w14:paraId="433D1DBD"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 xml:space="preserve">WG to look into </w:t>
      </w:r>
      <w:r>
        <w:rPr>
          <w:rFonts w:asciiTheme="majorBidi" w:hAnsiTheme="majorBidi" w:cstheme="majorBidi"/>
          <w:sz w:val="24"/>
          <w:szCs w:val="24"/>
        </w:rPr>
        <w:t>any recommendations for EPP, as raised by the community in ICANN 55.</w:t>
      </w:r>
    </w:p>
    <w:p w14:paraId="55B91439" w14:textId="1054A862" w:rsidR="00EB0C29" w:rsidRPr="00955613" w:rsidRDefault="00EB0C29" w:rsidP="005F566F">
      <w:pPr>
        <w:rPr>
          <w:rFonts w:asciiTheme="majorBidi" w:hAnsiTheme="majorBidi" w:cstheme="majorBidi"/>
          <w:b/>
          <w:bCs/>
          <w:sz w:val="24"/>
          <w:szCs w:val="24"/>
        </w:rPr>
      </w:pPr>
    </w:p>
    <w:p w14:paraId="0516B01D" w14:textId="77777777" w:rsidR="00C90BD5" w:rsidRPr="00B76601" w:rsidRDefault="005F566F" w:rsidP="00B76601">
      <w:pPr>
        <w:pStyle w:val="Heading1"/>
        <w:numPr>
          <w:ilvl w:val="0"/>
          <w:numId w:val="0"/>
        </w:numPr>
        <w:ind w:left="432"/>
        <w:rPr>
          <w:sz w:val="36"/>
          <w:szCs w:val="36"/>
        </w:rPr>
      </w:pPr>
      <w:r>
        <w:rPr>
          <w:sz w:val="36"/>
          <w:szCs w:val="36"/>
        </w:rPr>
        <w:br w:type="column"/>
      </w:r>
      <w:r w:rsidR="00C90BD5" w:rsidRPr="00C90BD5">
        <w:rPr>
          <w:sz w:val="36"/>
          <w:szCs w:val="36"/>
        </w:rPr>
        <w:lastRenderedPageBreak/>
        <w:t>Appendix A: Glossary of Relevant Terms</w:t>
      </w:r>
    </w:p>
    <w:tbl>
      <w:tblPr>
        <w:tblW w:w="0" w:type="auto"/>
        <w:tblCellMar>
          <w:left w:w="0" w:type="dxa"/>
          <w:right w:w="0" w:type="dxa"/>
        </w:tblCellMar>
        <w:tblLook w:val="04A0" w:firstRow="1" w:lastRow="0" w:firstColumn="1" w:lastColumn="0" w:noHBand="0" w:noVBand="1"/>
      </w:tblPr>
      <w:tblGrid>
        <w:gridCol w:w="2074"/>
        <w:gridCol w:w="1337"/>
        <w:gridCol w:w="2542"/>
        <w:gridCol w:w="1701"/>
        <w:gridCol w:w="1690"/>
      </w:tblGrid>
      <w:tr w:rsidR="00704C8F" w:rsidRPr="00C90BD5" w14:paraId="72391AB7" w14:textId="77777777" w:rsidTr="00704C8F">
        <w:trPr>
          <w:tblHeader/>
        </w:trPr>
        <w:tc>
          <w:tcPr>
            <w:tcW w:w="2074"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1208223" w14:textId="53D11E56" w:rsidR="00C90BD5" w:rsidRPr="00BF090D" w:rsidRDefault="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Term</w:t>
            </w:r>
          </w:p>
        </w:tc>
        <w:tc>
          <w:tcPr>
            <w:tcW w:w="13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F442DDB"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Acronym</w:t>
            </w:r>
          </w:p>
        </w:tc>
        <w:tc>
          <w:tcPr>
            <w:tcW w:w="254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5A007C6"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Definition</w:t>
            </w:r>
          </w:p>
        </w:tc>
        <w:tc>
          <w:tcPr>
            <w:tcW w:w="170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756E8E8"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Additional Notes</w:t>
            </w:r>
          </w:p>
        </w:tc>
        <w:tc>
          <w:tcPr>
            <w:tcW w:w="169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C31EC0B" w14:textId="1ACC67EF" w:rsidR="00C90BD5" w:rsidRPr="00C90BD5" w:rsidRDefault="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 xml:space="preserve">Other </w:t>
            </w:r>
            <w:r w:rsidR="00BF090D">
              <w:rPr>
                <w:rFonts w:asciiTheme="majorBidi" w:hAnsiTheme="majorBidi" w:cstheme="majorBidi"/>
                <w:b/>
                <w:bCs/>
                <w:color w:val="333333"/>
                <w:sz w:val="24"/>
                <w:szCs w:val="24"/>
              </w:rPr>
              <w:t>r</w:t>
            </w:r>
            <w:r w:rsidRPr="00C90BD5">
              <w:rPr>
                <w:rFonts w:asciiTheme="majorBidi" w:hAnsiTheme="majorBidi" w:cstheme="majorBidi"/>
                <w:b/>
                <w:bCs/>
                <w:color w:val="333333"/>
                <w:sz w:val="24"/>
                <w:szCs w:val="24"/>
              </w:rPr>
              <w:t>elated Terms</w:t>
            </w:r>
          </w:p>
        </w:tc>
      </w:tr>
      <w:tr w:rsidR="00704C8F" w:rsidRPr="00C90BD5" w14:paraId="7064DBD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C2CB94" w14:textId="2EBBF55F"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Internationalized Domain Names</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08B23A" w14:textId="7BC1042A"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IDNs</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AA1D28" w14:textId="36C9CA7A"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2D694F" w14:textId="766970AD"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2DFD8D" w14:textId="46148C31" w:rsidR="00704C8F" w:rsidRPr="00C90BD5" w:rsidRDefault="00704C8F" w:rsidP="00704C8F">
            <w:pPr>
              <w:rPr>
                <w:rFonts w:asciiTheme="majorBidi" w:hAnsiTheme="majorBidi" w:cstheme="majorBidi"/>
                <w:sz w:val="24"/>
                <w:szCs w:val="24"/>
              </w:rPr>
            </w:pPr>
          </w:p>
        </w:tc>
      </w:tr>
      <w:tr w:rsidR="00704C8F" w:rsidRPr="00C90BD5" w14:paraId="785FBCD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51D9B5" w14:textId="1D530AA5" w:rsidR="00704C8F" w:rsidRPr="00C90BD5" w:rsidRDefault="00704C8F" w:rsidP="00704C8F">
            <w:pPr>
              <w:rPr>
                <w:rFonts w:asciiTheme="majorBidi" w:hAnsiTheme="majorBidi" w:cstheme="majorBidi"/>
                <w:sz w:val="24"/>
                <w:szCs w:val="24"/>
              </w:rPr>
            </w:pP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719ED77" w14:textId="15CC236D"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IDNA 2003</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8B7B99C" w14:textId="5377CB03"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B58652C" w14:textId="35B417B2"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2E181B" w14:textId="58FDC6D4" w:rsidR="00704C8F" w:rsidRPr="00C90BD5" w:rsidRDefault="00704C8F" w:rsidP="00704C8F">
            <w:pPr>
              <w:rPr>
                <w:rFonts w:asciiTheme="majorBidi" w:hAnsiTheme="majorBidi" w:cstheme="majorBidi"/>
                <w:sz w:val="24"/>
                <w:szCs w:val="24"/>
              </w:rPr>
            </w:pPr>
          </w:p>
        </w:tc>
      </w:tr>
      <w:tr w:rsidR="00704C8F" w:rsidRPr="00C90BD5" w14:paraId="79CA7BC4"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DB8541" w14:textId="1AC19194" w:rsidR="00704C8F" w:rsidRPr="00C90BD5" w:rsidRDefault="00704C8F" w:rsidP="00704C8F">
            <w:pPr>
              <w:rPr>
                <w:rFonts w:asciiTheme="majorBidi" w:hAnsiTheme="majorBidi" w:cstheme="majorBidi"/>
                <w:sz w:val="24"/>
                <w:szCs w:val="24"/>
              </w:rPr>
            </w:pP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F93D4AB" w14:textId="0EFA9716"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IDNA 2008</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529DF4" w14:textId="3E82E2EF"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8280F8" w14:textId="3E48D0A7"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29A7015" w14:textId="0A796ABE" w:rsidR="00704C8F" w:rsidRPr="00C90BD5" w:rsidRDefault="00704C8F" w:rsidP="00704C8F">
            <w:pPr>
              <w:rPr>
                <w:rFonts w:asciiTheme="majorBidi" w:hAnsiTheme="majorBidi" w:cstheme="majorBidi"/>
                <w:sz w:val="24"/>
                <w:szCs w:val="24"/>
              </w:rPr>
            </w:pPr>
          </w:p>
        </w:tc>
      </w:tr>
      <w:tr w:rsidR="00704C8F" w:rsidRPr="00C90BD5" w14:paraId="441FBDE9"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FAF980" w14:textId="6F00A6DB"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Code Point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42989D" w14:textId="070E035E"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E59533" w14:textId="3FA3DE87"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99C162" w14:textId="0C9CAF6C"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69CB02F" w14:textId="7202758F" w:rsidR="00704C8F" w:rsidRPr="00C90BD5" w:rsidRDefault="00704C8F" w:rsidP="00704C8F">
            <w:pPr>
              <w:rPr>
                <w:rFonts w:asciiTheme="majorBidi" w:hAnsiTheme="majorBidi" w:cstheme="majorBidi"/>
                <w:sz w:val="24"/>
                <w:szCs w:val="24"/>
              </w:rPr>
            </w:pPr>
          </w:p>
        </w:tc>
      </w:tr>
      <w:tr w:rsidR="00704C8F" w:rsidRPr="00C90BD5" w14:paraId="2D55BFD4"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C56E63" w14:textId="6364D90C"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A-Label</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287E2C" w14:textId="2EE782FE"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97D05ED" w14:textId="029917C1"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590175" w14:textId="4630F38C"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99B8DD" w14:textId="5EFC10AF" w:rsidR="00704C8F" w:rsidRPr="00C90BD5" w:rsidRDefault="00704C8F" w:rsidP="00704C8F">
            <w:pPr>
              <w:rPr>
                <w:rFonts w:asciiTheme="majorBidi" w:hAnsiTheme="majorBidi" w:cstheme="majorBidi"/>
                <w:sz w:val="24"/>
                <w:szCs w:val="24"/>
              </w:rPr>
            </w:pPr>
          </w:p>
        </w:tc>
      </w:tr>
      <w:tr w:rsidR="00704C8F" w:rsidRPr="00C90BD5" w14:paraId="1F26F1AD"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ACF96D" w14:textId="0718FDB8"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Variant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FE99EC7" w14:textId="64CA1DC9"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7D2816" w14:textId="38E58CB9"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77AE22" w14:textId="595473D7"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6601589" w14:textId="17ECE8C2" w:rsidR="00704C8F" w:rsidRPr="00C90BD5" w:rsidRDefault="00704C8F" w:rsidP="00704C8F">
            <w:pPr>
              <w:rPr>
                <w:rFonts w:asciiTheme="majorBidi" w:hAnsiTheme="majorBidi" w:cstheme="majorBidi"/>
                <w:sz w:val="24"/>
                <w:szCs w:val="24"/>
              </w:rPr>
            </w:pPr>
          </w:p>
        </w:tc>
      </w:tr>
      <w:tr w:rsidR="00704C8F" w:rsidRPr="00C90BD5" w14:paraId="6B7E467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4124993" w14:textId="76AA124C"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Label Generation Ruleset</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9D4A12" w14:textId="758CD3CF"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LGR</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2F5AD2" w14:textId="3E09BE0F"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8BC12AA" w14:textId="16CD188C" w:rsidR="00704C8F" w:rsidRPr="00C90BD5" w:rsidRDefault="00704C8F">
            <w:pPr>
              <w:rPr>
                <w:rFonts w:asciiTheme="majorBidi" w:hAnsiTheme="majorBidi" w:cstheme="majorBidi"/>
                <w:sz w:val="24"/>
                <w:szCs w:val="24"/>
              </w:rPr>
            </w:pPr>
            <w:r>
              <w:rPr>
                <w:rFonts w:asciiTheme="majorBidi" w:hAnsiTheme="majorBidi" w:cstheme="majorBidi"/>
                <w:sz w:val="24"/>
                <w:szCs w:val="24"/>
              </w:rPr>
              <w:t xml:space="preserve">Used synonymously </w:t>
            </w:r>
            <w:r w:rsidR="00CC7CD0">
              <w:rPr>
                <w:rFonts w:asciiTheme="majorBidi" w:hAnsiTheme="majorBidi" w:cstheme="majorBidi"/>
                <w:sz w:val="24"/>
                <w:szCs w:val="24"/>
              </w:rPr>
              <w:t>for</w:t>
            </w:r>
            <w:r>
              <w:rPr>
                <w:rFonts w:asciiTheme="majorBidi" w:hAnsiTheme="majorBidi" w:cstheme="majorBidi"/>
                <w:sz w:val="24"/>
                <w:szCs w:val="24"/>
              </w:rPr>
              <w:t xml:space="preserve"> Label Generation Rules</w:t>
            </w: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224DEA5" w14:textId="55337731"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 Table</w:t>
            </w:r>
          </w:p>
        </w:tc>
      </w:tr>
      <w:tr w:rsidR="00704C8F" w:rsidRPr="00C90BD5" w14:paraId="6654DE3F"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614978" w14:textId="327085D1"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Code Point Repertoire</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D4C7A81" w14:textId="21CA75CC"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046EA5" w14:textId="6F15E8E6"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158A3B" w14:textId="3694BEEF" w:rsidR="00704C8F" w:rsidRPr="00C90BD5" w:rsidRDefault="00704C8F">
            <w:pPr>
              <w:rPr>
                <w:rFonts w:asciiTheme="majorBidi" w:hAnsiTheme="majorBidi" w:cstheme="majorBidi"/>
                <w:sz w:val="24"/>
                <w:szCs w:val="24"/>
              </w:rPr>
            </w:pPr>
            <w:r>
              <w:rPr>
                <w:rFonts w:asciiTheme="majorBidi" w:hAnsiTheme="majorBidi" w:cstheme="majorBidi"/>
                <w:sz w:val="24"/>
                <w:szCs w:val="24"/>
              </w:rPr>
              <w:t xml:space="preserve">Used synonymously </w:t>
            </w:r>
            <w:r w:rsidR="00CC7CD0">
              <w:rPr>
                <w:rFonts w:asciiTheme="majorBidi" w:hAnsiTheme="majorBidi" w:cstheme="majorBidi"/>
                <w:sz w:val="24"/>
                <w:szCs w:val="24"/>
              </w:rPr>
              <w:t>for</w:t>
            </w:r>
            <w:r>
              <w:rPr>
                <w:rFonts w:asciiTheme="majorBidi" w:hAnsiTheme="majorBidi" w:cstheme="majorBidi"/>
                <w:sz w:val="24"/>
                <w:szCs w:val="24"/>
              </w:rPr>
              <w:t xml:space="preserve"> Repertoire</w:t>
            </w: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064CE8D" w14:textId="036DA893" w:rsidR="00704C8F" w:rsidRPr="00C90BD5" w:rsidRDefault="00704C8F" w:rsidP="00704C8F">
            <w:pPr>
              <w:rPr>
                <w:rFonts w:asciiTheme="majorBidi" w:hAnsiTheme="majorBidi" w:cstheme="majorBidi"/>
                <w:sz w:val="24"/>
                <w:szCs w:val="24"/>
              </w:rPr>
            </w:pPr>
          </w:p>
        </w:tc>
      </w:tr>
      <w:tr w:rsidR="00704C8F" w:rsidRPr="00C90BD5" w14:paraId="57F2D0E6"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DF0DCC" w14:textId="20E8C966"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Whole Label Evaluation Rules</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212F10" w14:textId="1D831829"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WLE Rules</w:t>
            </w: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175E7D" w14:textId="4942A905"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90CDE9" w14:textId="1D5B13A3"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3817B8" w14:textId="4A0D207E" w:rsidR="00704C8F" w:rsidRPr="00C90BD5" w:rsidRDefault="00704C8F" w:rsidP="00704C8F">
            <w:pPr>
              <w:rPr>
                <w:rFonts w:asciiTheme="majorBidi" w:hAnsiTheme="majorBidi" w:cstheme="majorBidi"/>
                <w:sz w:val="24"/>
                <w:szCs w:val="24"/>
              </w:rPr>
            </w:pPr>
          </w:p>
        </w:tc>
      </w:tr>
      <w:tr w:rsidR="00704C8F" w:rsidRPr="00C90BD5" w14:paraId="5D1C83A1" w14:textId="77777777" w:rsidTr="00B76601">
        <w:tc>
          <w:tcPr>
            <w:tcW w:w="2074"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44E657" w14:textId="74A4582A"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IDN Table</w:t>
            </w:r>
          </w:p>
        </w:tc>
        <w:tc>
          <w:tcPr>
            <w:tcW w:w="133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34568D5" w14:textId="5FD72DA8" w:rsidR="00704C8F" w:rsidRPr="00C90BD5" w:rsidRDefault="00704C8F" w:rsidP="00704C8F">
            <w:pPr>
              <w:rPr>
                <w:rFonts w:asciiTheme="majorBidi" w:hAnsiTheme="majorBidi" w:cstheme="majorBidi"/>
                <w:sz w:val="24"/>
                <w:szCs w:val="24"/>
              </w:rPr>
            </w:pPr>
          </w:p>
        </w:tc>
        <w:tc>
          <w:tcPr>
            <w:tcW w:w="254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8D362F6" w14:textId="5CFF5D2C" w:rsidR="00704C8F" w:rsidRPr="00C90BD5" w:rsidRDefault="00704C8F" w:rsidP="00704C8F">
            <w:pPr>
              <w:rPr>
                <w:rFonts w:asciiTheme="majorBidi" w:hAnsiTheme="majorBidi" w:cstheme="majorBidi"/>
                <w:sz w:val="24"/>
                <w:szCs w:val="24"/>
              </w:rPr>
            </w:pPr>
          </w:p>
        </w:tc>
        <w:tc>
          <w:tcPr>
            <w:tcW w:w="170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08837F6" w14:textId="4BA64457" w:rsidR="00704C8F" w:rsidRPr="00C90BD5" w:rsidRDefault="00704C8F" w:rsidP="00704C8F">
            <w:pPr>
              <w:rPr>
                <w:rFonts w:asciiTheme="majorBidi" w:hAnsiTheme="majorBidi" w:cstheme="majorBidi"/>
                <w:sz w:val="24"/>
                <w:szCs w:val="24"/>
              </w:rPr>
            </w:pPr>
          </w:p>
        </w:tc>
        <w:tc>
          <w:tcPr>
            <w:tcW w:w="169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D79284" w14:textId="449891E6" w:rsidR="00704C8F" w:rsidRPr="00C90BD5" w:rsidRDefault="00704C8F" w:rsidP="00704C8F">
            <w:pPr>
              <w:rPr>
                <w:rFonts w:asciiTheme="majorBidi" w:hAnsiTheme="majorBidi" w:cstheme="majorBidi"/>
                <w:sz w:val="24"/>
                <w:szCs w:val="24"/>
              </w:rPr>
            </w:pPr>
            <w:r>
              <w:rPr>
                <w:rFonts w:asciiTheme="majorBidi" w:hAnsiTheme="majorBidi" w:cstheme="majorBidi"/>
                <w:sz w:val="24"/>
                <w:szCs w:val="24"/>
              </w:rPr>
              <w:t>LGR</w:t>
            </w:r>
          </w:p>
        </w:tc>
      </w:tr>
    </w:tbl>
    <w:p w14:paraId="5201C20D" w14:textId="77777777" w:rsidR="00C90BD5" w:rsidRPr="00BE4084" w:rsidRDefault="00C90BD5">
      <w:pPr>
        <w:rPr>
          <w:rFonts w:asciiTheme="majorBidi" w:hAnsiTheme="majorBidi" w:cstheme="majorBidi"/>
          <w:sz w:val="24"/>
          <w:szCs w:val="24"/>
        </w:rPr>
      </w:pPr>
    </w:p>
    <w:sectPr w:rsidR="00C90BD5" w:rsidRPr="00BE40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579A6" w14:textId="77777777" w:rsidR="002A6CD8" w:rsidRDefault="002A6CD8" w:rsidP="006D010D">
      <w:pPr>
        <w:spacing w:after="0" w:line="240" w:lineRule="auto"/>
      </w:pPr>
      <w:r>
        <w:separator/>
      </w:r>
    </w:p>
  </w:endnote>
  <w:endnote w:type="continuationSeparator" w:id="0">
    <w:p w14:paraId="2B4CA66F" w14:textId="77777777" w:rsidR="002A6CD8" w:rsidRDefault="002A6CD8"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215BE" w14:textId="77777777" w:rsidR="002A6CD8" w:rsidRDefault="002A6CD8" w:rsidP="006D010D">
      <w:pPr>
        <w:spacing w:after="0" w:line="240" w:lineRule="auto"/>
      </w:pPr>
      <w:r>
        <w:separator/>
      </w:r>
    </w:p>
  </w:footnote>
  <w:footnote w:type="continuationSeparator" w:id="0">
    <w:p w14:paraId="3B750231" w14:textId="77777777" w:rsidR="002A6CD8" w:rsidRDefault="002A6CD8" w:rsidP="006D010D">
      <w:pPr>
        <w:spacing w:after="0" w:line="240" w:lineRule="auto"/>
      </w:pPr>
      <w:r>
        <w:continuationSeparator/>
      </w:r>
    </w:p>
  </w:footnote>
  <w:footnote w:id="1">
    <w:p w14:paraId="73B40B32" w14:textId="3D23F1F7" w:rsidR="00336B8F" w:rsidRPr="00B76601" w:rsidRDefault="00336B8F" w:rsidP="00B76601">
      <w:pPr>
        <w:pStyle w:val="NormalWeb"/>
        <w:shd w:val="clear" w:color="auto" w:fill="FFFFFF"/>
        <w:rPr>
          <w:rFonts w:ascii="Helvetica" w:hAnsi="Helvetica" w:cs="Helvetica"/>
          <w:color w:val="333333"/>
        </w:rPr>
      </w:pPr>
      <w:r>
        <w:rPr>
          <w:rStyle w:val="FootnoteReference"/>
        </w:rPr>
        <w:footnoteRef/>
      </w:r>
      <w:r>
        <w:t xml:space="preserve"> </w:t>
      </w:r>
      <w:r w:rsidRPr="00B76601">
        <w:rPr>
          <w:rStyle w:val="Strong"/>
          <w:rFonts w:asciiTheme="majorBidi" w:hAnsiTheme="majorBidi" w:cstheme="majorBidi"/>
          <w:color w:val="333333"/>
          <w:sz w:val="20"/>
          <w:szCs w:val="20"/>
        </w:rPr>
        <w:t>Security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 An effect on security by the proposed Registry Service shall mean (A) the unauthorized disclosure, alteration, insertion or destruction of Registry Data, or (B) the unauthorized access to or disclosure of information or resources on the Internet by systems operating in accordance with all applicable standards. </w:t>
      </w:r>
    </w:p>
  </w:footnote>
  <w:footnote w:id="2">
    <w:p w14:paraId="7E6E5F00" w14:textId="14AE446E" w:rsidR="00336B8F" w:rsidRPr="00B76601" w:rsidRDefault="00336B8F" w:rsidP="00B76601">
      <w:pPr>
        <w:pStyle w:val="NormalWeb"/>
        <w:shd w:val="clear" w:color="auto" w:fill="FFFFFF"/>
        <w:rPr>
          <w:rFonts w:ascii="Helvetica" w:hAnsi="Helvetica" w:cs="Helvetica"/>
          <w:color w:val="333333"/>
        </w:rPr>
      </w:pPr>
      <w:r>
        <w:rPr>
          <w:rStyle w:val="FootnoteReference"/>
        </w:rPr>
        <w:footnoteRef/>
      </w:r>
      <w:r>
        <w:t xml:space="preserve"> </w:t>
      </w:r>
      <w:r w:rsidRPr="00B76601">
        <w:rPr>
          <w:rStyle w:val="Strong"/>
          <w:rFonts w:asciiTheme="majorBidi" w:hAnsiTheme="majorBidi" w:cstheme="majorBidi"/>
          <w:color w:val="333333"/>
          <w:sz w:val="20"/>
          <w:szCs w:val="20"/>
        </w:rPr>
        <w:t>Stability</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IETF</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 xml:space="preserve">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delegation information or provisioning services.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815C25"/>
    <w:multiLevelType w:val="hybridMultilevel"/>
    <w:tmpl w:val="B2448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2"/>
  </w:num>
  <w:num w:numId="13">
    <w:abstractNumId w:val="5"/>
  </w:num>
  <w:num w:numId="14">
    <w:abstractNumId w:val="1"/>
  </w:num>
  <w:num w:numId="15">
    <w:abstractNumId w:val="4"/>
  </w:num>
  <w:num w:numId="16">
    <w:abstractNumId w:val="3"/>
  </w:num>
  <w:num w:numId="17">
    <w:abstractNumId w:val="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2048E"/>
    <w:rsid w:val="000237C2"/>
    <w:rsid w:val="000535A8"/>
    <w:rsid w:val="000811B8"/>
    <w:rsid w:val="000B7CB0"/>
    <w:rsid w:val="000D3390"/>
    <w:rsid w:val="00124127"/>
    <w:rsid w:val="00131024"/>
    <w:rsid w:val="00136D8F"/>
    <w:rsid w:val="001525B9"/>
    <w:rsid w:val="00182480"/>
    <w:rsid w:val="00193CFB"/>
    <w:rsid w:val="001C57C8"/>
    <w:rsid w:val="001F09C2"/>
    <w:rsid w:val="00220B7C"/>
    <w:rsid w:val="00232565"/>
    <w:rsid w:val="00265073"/>
    <w:rsid w:val="002879D0"/>
    <w:rsid w:val="00292E79"/>
    <w:rsid w:val="002A4343"/>
    <w:rsid w:val="002A6CD8"/>
    <w:rsid w:val="002D7AD6"/>
    <w:rsid w:val="003064BC"/>
    <w:rsid w:val="00336B8F"/>
    <w:rsid w:val="00352E09"/>
    <w:rsid w:val="003638F5"/>
    <w:rsid w:val="003C6642"/>
    <w:rsid w:val="003E1E08"/>
    <w:rsid w:val="003E54BD"/>
    <w:rsid w:val="00451D83"/>
    <w:rsid w:val="004C1110"/>
    <w:rsid w:val="004C6628"/>
    <w:rsid w:val="004F7370"/>
    <w:rsid w:val="00503746"/>
    <w:rsid w:val="005444A2"/>
    <w:rsid w:val="0054459E"/>
    <w:rsid w:val="005459C9"/>
    <w:rsid w:val="00551110"/>
    <w:rsid w:val="00556616"/>
    <w:rsid w:val="0058641E"/>
    <w:rsid w:val="00597BA6"/>
    <w:rsid w:val="005B7BD2"/>
    <w:rsid w:val="005F566F"/>
    <w:rsid w:val="00603F09"/>
    <w:rsid w:val="00606163"/>
    <w:rsid w:val="006102F4"/>
    <w:rsid w:val="00641067"/>
    <w:rsid w:val="00643F59"/>
    <w:rsid w:val="006554F8"/>
    <w:rsid w:val="006610FF"/>
    <w:rsid w:val="00665FEE"/>
    <w:rsid w:val="006D010D"/>
    <w:rsid w:val="006F3376"/>
    <w:rsid w:val="00704C8F"/>
    <w:rsid w:val="00706675"/>
    <w:rsid w:val="00717243"/>
    <w:rsid w:val="00725CCA"/>
    <w:rsid w:val="0074690D"/>
    <w:rsid w:val="007701E9"/>
    <w:rsid w:val="007B7840"/>
    <w:rsid w:val="007C7F24"/>
    <w:rsid w:val="007D5182"/>
    <w:rsid w:val="008137D3"/>
    <w:rsid w:val="0083220E"/>
    <w:rsid w:val="008616F1"/>
    <w:rsid w:val="00893B82"/>
    <w:rsid w:val="008A37A5"/>
    <w:rsid w:val="008C6C58"/>
    <w:rsid w:val="008D420C"/>
    <w:rsid w:val="008D4748"/>
    <w:rsid w:val="008F0524"/>
    <w:rsid w:val="00905AE3"/>
    <w:rsid w:val="00955613"/>
    <w:rsid w:val="00973B83"/>
    <w:rsid w:val="00974E24"/>
    <w:rsid w:val="009A3273"/>
    <w:rsid w:val="009C1410"/>
    <w:rsid w:val="009D014E"/>
    <w:rsid w:val="009E19A0"/>
    <w:rsid w:val="009E2868"/>
    <w:rsid w:val="00A17AB9"/>
    <w:rsid w:val="00A77235"/>
    <w:rsid w:val="00A856A4"/>
    <w:rsid w:val="00AA1A1F"/>
    <w:rsid w:val="00AB47C5"/>
    <w:rsid w:val="00B079FF"/>
    <w:rsid w:val="00B14226"/>
    <w:rsid w:val="00B21A6F"/>
    <w:rsid w:val="00B22AD4"/>
    <w:rsid w:val="00B2787A"/>
    <w:rsid w:val="00B62168"/>
    <w:rsid w:val="00B70E06"/>
    <w:rsid w:val="00B76601"/>
    <w:rsid w:val="00B90084"/>
    <w:rsid w:val="00BC4059"/>
    <w:rsid w:val="00BE1DAF"/>
    <w:rsid w:val="00BE4084"/>
    <w:rsid w:val="00BF090D"/>
    <w:rsid w:val="00C24B52"/>
    <w:rsid w:val="00C36DCA"/>
    <w:rsid w:val="00C45C7F"/>
    <w:rsid w:val="00C9016E"/>
    <w:rsid w:val="00C90BD5"/>
    <w:rsid w:val="00CA2E21"/>
    <w:rsid w:val="00CB5F45"/>
    <w:rsid w:val="00CC7CD0"/>
    <w:rsid w:val="00CD1C7D"/>
    <w:rsid w:val="00CD2C5B"/>
    <w:rsid w:val="00CD440F"/>
    <w:rsid w:val="00CF0F69"/>
    <w:rsid w:val="00D23BF8"/>
    <w:rsid w:val="00DC5B96"/>
    <w:rsid w:val="00DE7C12"/>
    <w:rsid w:val="00DF3428"/>
    <w:rsid w:val="00DF7BCB"/>
    <w:rsid w:val="00E034CD"/>
    <w:rsid w:val="00E0621F"/>
    <w:rsid w:val="00E32C56"/>
    <w:rsid w:val="00E50E64"/>
    <w:rsid w:val="00E668BF"/>
    <w:rsid w:val="00E765DB"/>
    <w:rsid w:val="00E926E2"/>
    <w:rsid w:val="00E957C4"/>
    <w:rsid w:val="00EB0C29"/>
    <w:rsid w:val="00EB4EA5"/>
    <w:rsid w:val="00ED31FB"/>
    <w:rsid w:val="00ED6811"/>
    <w:rsid w:val="00EE0FF1"/>
    <w:rsid w:val="00F1369F"/>
    <w:rsid w:val="00F315AF"/>
    <w:rsid w:val="00F317D4"/>
    <w:rsid w:val="00F400E4"/>
    <w:rsid w:val="00F43ECE"/>
    <w:rsid w:val="00F46D0E"/>
    <w:rsid w:val="00F70BCB"/>
    <w:rsid w:val="00F760A9"/>
    <w:rsid w:val="00FC1899"/>
    <w:rsid w:val="00FC7C0C"/>
    <w:rsid w:val="00FF56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FDCD"/>
  <w15:chartTrackingRefBased/>
  <w15:docId w15:val="{5F26739B-28EF-4C7F-AF9F-093EAD4C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semiHidden/>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semiHidden/>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5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semiHidden/>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ED31FB"/>
    <w:rPr>
      <w:rFonts w:ascii="Arial" w:hAnsi="Arial" w:cs="Arial"/>
    </w:rPr>
  </w:style>
  <w:style w:type="paragraph" w:styleId="FootnoteText">
    <w:name w:val="footnote text"/>
    <w:basedOn w:val="Normal"/>
    <w:link w:val="FootnoteTextChar"/>
    <w:uiPriority w:val="99"/>
    <w:semiHidden/>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144320183">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442609369">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 w:id="211616554">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ngwg@ican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cann.org/news/announcement-2015-07-20-en" TargetMode="External"/><Relationship Id="rId4" Type="http://schemas.openxmlformats.org/officeDocument/2006/relationships/settings" Target="settings.xml"/><Relationship Id="rId9" Type="http://schemas.openxmlformats.org/officeDocument/2006/relationships/hyperlink" Target="https://www.icann.org/resources/pages/idn-guidelines-2011-09-02-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37971-DCA9-4BFE-8E16-2F4C808EE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6</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16</cp:revision>
  <dcterms:created xsi:type="dcterms:W3CDTF">2016-09-18T01:11:00Z</dcterms:created>
  <dcterms:modified xsi:type="dcterms:W3CDTF">2016-10-08T15:32:00Z</dcterms:modified>
</cp:coreProperties>
</file>