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780" w:rsidRPr="00F75FF6" w:rsidRDefault="00A61780" w:rsidP="00A61780">
      <w:pPr>
        <w:rPr>
          <w:b/>
          <w:bCs/>
          <w:color w:val="000000" w:themeColor="text1"/>
        </w:rPr>
      </w:pPr>
      <w:r w:rsidRPr="00F75FF6">
        <w:rPr>
          <w:b/>
          <w:bCs/>
          <w:color w:val="000000" w:themeColor="text1"/>
        </w:rPr>
        <w:t>IDN Implementation Guidelines (IDNG) Working Group (WG)</w:t>
      </w:r>
    </w:p>
    <w:p w:rsidR="00A61780" w:rsidRPr="00F75FF6" w:rsidRDefault="00A61780" w:rsidP="00CA2957">
      <w:pPr>
        <w:rPr>
          <w:b/>
          <w:bCs/>
          <w:color w:val="000000" w:themeColor="text1"/>
        </w:rPr>
      </w:pPr>
      <w:r w:rsidRPr="00F75FF6">
        <w:rPr>
          <w:b/>
          <w:bCs/>
          <w:color w:val="000000" w:themeColor="text1"/>
        </w:rPr>
        <w:t xml:space="preserve">Notes from Meeting on </w:t>
      </w:r>
      <w:r w:rsidR="00CA2957">
        <w:rPr>
          <w:b/>
          <w:bCs/>
          <w:color w:val="000000" w:themeColor="text1"/>
        </w:rPr>
        <w:t>2 February</w:t>
      </w:r>
      <w:r w:rsidR="00F04826">
        <w:rPr>
          <w:b/>
          <w:bCs/>
          <w:color w:val="000000" w:themeColor="text1"/>
        </w:rPr>
        <w:t>,</w:t>
      </w:r>
      <w:r w:rsidRPr="00F75FF6">
        <w:rPr>
          <w:b/>
          <w:bCs/>
          <w:color w:val="000000" w:themeColor="text1"/>
        </w:rPr>
        <w:t xml:space="preserve"> 201</w:t>
      </w:r>
      <w:r w:rsidR="00BD769C">
        <w:rPr>
          <w:b/>
          <w:bCs/>
          <w:color w:val="000000" w:themeColor="text1"/>
        </w:rPr>
        <w:t>7</w:t>
      </w:r>
      <w:r w:rsidR="00731C46" w:rsidRPr="00F75FF6">
        <w:rPr>
          <w:b/>
          <w:bCs/>
          <w:color w:val="000000" w:themeColor="text1"/>
        </w:rPr>
        <w:t xml:space="preserve"> </w:t>
      </w:r>
    </w:p>
    <w:p w:rsidR="00B6339C" w:rsidRPr="00F75FF6" w:rsidRDefault="007100C7" w:rsidP="00A61780">
      <w:pPr>
        <w:rPr>
          <w:color w:val="000000" w:themeColor="text1"/>
          <w:u w:val="single"/>
        </w:rPr>
      </w:pPr>
      <w:r w:rsidRPr="00F75FF6">
        <w:rPr>
          <w:color w:val="000000" w:themeColor="text1"/>
          <w:u w:val="single"/>
        </w:rPr>
        <w:t>Meeting Attendees</w:t>
      </w:r>
      <w:r w:rsidR="009757CD" w:rsidRPr="00193AA0">
        <w:rPr>
          <w:color w:val="000000" w:themeColor="text1"/>
        </w:rPr>
        <w:t xml:space="preserve"> </w:t>
      </w:r>
      <w:r w:rsidR="009757CD" w:rsidRPr="00F75FF6">
        <w:rPr>
          <w:color w:val="000000" w:themeColor="text1"/>
        </w:rPr>
        <w:t>(in alphabetical order)</w:t>
      </w:r>
    </w:p>
    <w:p w:rsidR="00A61780" w:rsidRPr="00F75FF6" w:rsidRDefault="007E6AF4" w:rsidP="00E209AC">
      <w:pPr>
        <w:spacing w:after="0"/>
        <w:rPr>
          <w:color w:val="000000" w:themeColor="text1"/>
        </w:rPr>
      </w:pPr>
      <w:r w:rsidRPr="00F75FF6">
        <w:rPr>
          <w:color w:val="000000" w:themeColor="text1"/>
        </w:rPr>
        <w:tab/>
      </w:r>
      <w:r w:rsidR="00AA1F90" w:rsidRPr="00F75FF6">
        <w:rPr>
          <w:color w:val="000000" w:themeColor="text1"/>
        </w:rPr>
        <w:t>WG</w:t>
      </w:r>
      <w:r w:rsidR="00B6339C" w:rsidRPr="00F75FF6">
        <w:rPr>
          <w:color w:val="000000" w:themeColor="text1"/>
        </w:rPr>
        <w:t xml:space="preserve"> members</w:t>
      </w:r>
      <w:r w:rsidR="007100C7" w:rsidRPr="00F75FF6">
        <w:rPr>
          <w:color w:val="000000" w:themeColor="text1"/>
        </w:rPr>
        <w:t>:</w:t>
      </w:r>
    </w:p>
    <w:p w:rsidR="00CA2957" w:rsidRDefault="00CA2957" w:rsidP="00CA2957">
      <w:pPr>
        <w:pStyle w:val="ListParagraph"/>
        <w:numPr>
          <w:ilvl w:val="0"/>
          <w:numId w:val="2"/>
        </w:numPr>
        <w:rPr>
          <w:color w:val="000000" w:themeColor="text1"/>
        </w:rPr>
      </w:pPr>
      <w:r>
        <w:rPr>
          <w:color w:val="000000" w:themeColor="text1"/>
        </w:rPr>
        <w:t>Satish Babu</w:t>
      </w:r>
    </w:p>
    <w:p w:rsidR="00CA2957" w:rsidRDefault="00CA2957" w:rsidP="00CA2957">
      <w:pPr>
        <w:pStyle w:val="ListParagraph"/>
        <w:numPr>
          <w:ilvl w:val="0"/>
          <w:numId w:val="2"/>
        </w:numPr>
        <w:rPr>
          <w:color w:val="000000" w:themeColor="text1"/>
        </w:rPr>
      </w:pPr>
      <w:r>
        <w:rPr>
          <w:color w:val="000000" w:themeColor="text1"/>
        </w:rPr>
        <w:t>Mats Dufberg</w:t>
      </w:r>
    </w:p>
    <w:p w:rsidR="00CA2957" w:rsidRDefault="00CA2957" w:rsidP="00CA2957">
      <w:pPr>
        <w:pStyle w:val="ListParagraph"/>
        <w:numPr>
          <w:ilvl w:val="0"/>
          <w:numId w:val="2"/>
        </w:numPr>
        <w:rPr>
          <w:color w:val="000000" w:themeColor="text1"/>
        </w:rPr>
      </w:pPr>
      <w:r>
        <w:rPr>
          <w:color w:val="000000" w:themeColor="text1"/>
        </w:rPr>
        <w:t>Kal Feher</w:t>
      </w:r>
    </w:p>
    <w:p w:rsidR="00196AB3" w:rsidRDefault="00196AB3" w:rsidP="00196AB3">
      <w:pPr>
        <w:pStyle w:val="ListParagraph"/>
        <w:numPr>
          <w:ilvl w:val="0"/>
          <w:numId w:val="2"/>
        </w:numPr>
        <w:rPr>
          <w:color w:val="000000" w:themeColor="text1"/>
        </w:rPr>
      </w:pPr>
      <w:r>
        <w:rPr>
          <w:color w:val="000000" w:themeColor="text1"/>
        </w:rPr>
        <w:t>Dennis Tanaka</w:t>
      </w:r>
    </w:p>
    <w:p w:rsidR="00CA2957" w:rsidRPr="00CA2957" w:rsidRDefault="00CA2957" w:rsidP="00CA2957">
      <w:pPr>
        <w:pStyle w:val="ListParagraph"/>
        <w:numPr>
          <w:ilvl w:val="0"/>
          <w:numId w:val="2"/>
        </w:numPr>
        <w:rPr>
          <w:color w:val="000000" w:themeColor="text1"/>
        </w:rPr>
      </w:pPr>
      <w:r>
        <w:rPr>
          <w:color w:val="000000" w:themeColor="text1"/>
        </w:rPr>
        <w:t>Jian Zhang</w:t>
      </w:r>
    </w:p>
    <w:p w:rsidR="00AA1F90" w:rsidRPr="00F75FF6" w:rsidRDefault="007E6AF4" w:rsidP="00AA1F90">
      <w:pPr>
        <w:pStyle w:val="ListParagraph"/>
        <w:ind w:left="0"/>
        <w:rPr>
          <w:color w:val="000000" w:themeColor="text1"/>
        </w:rPr>
      </w:pPr>
      <w:r w:rsidRPr="00F75FF6">
        <w:rPr>
          <w:color w:val="000000" w:themeColor="text1"/>
        </w:rPr>
        <w:tab/>
        <w:t>Staff</w:t>
      </w:r>
      <w:r w:rsidR="007100C7" w:rsidRPr="00F75FF6">
        <w:rPr>
          <w:color w:val="000000" w:themeColor="text1"/>
        </w:rPr>
        <w:t>:</w:t>
      </w:r>
    </w:p>
    <w:p w:rsidR="00073921" w:rsidRPr="00F75FF6" w:rsidRDefault="00AA1F90" w:rsidP="0033160D">
      <w:pPr>
        <w:pStyle w:val="ListParagraph"/>
        <w:numPr>
          <w:ilvl w:val="0"/>
          <w:numId w:val="2"/>
        </w:numPr>
        <w:rPr>
          <w:color w:val="000000" w:themeColor="text1"/>
        </w:rPr>
      </w:pPr>
      <w:r w:rsidRPr="00F75FF6">
        <w:rPr>
          <w:color w:val="000000" w:themeColor="text1"/>
        </w:rPr>
        <w:t xml:space="preserve">Sarmad Hussain </w:t>
      </w:r>
    </w:p>
    <w:p w:rsidR="00A61780" w:rsidRDefault="007100C7" w:rsidP="00A61780">
      <w:pPr>
        <w:rPr>
          <w:color w:val="000000" w:themeColor="text1"/>
          <w:u w:val="single"/>
        </w:rPr>
      </w:pPr>
      <w:r w:rsidRPr="00F75FF6">
        <w:rPr>
          <w:color w:val="000000" w:themeColor="text1"/>
          <w:u w:val="single"/>
        </w:rPr>
        <w:t>Meeting Notes</w:t>
      </w:r>
    </w:p>
    <w:p w:rsidR="009D4314" w:rsidRPr="009D4314" w:rsidRDefault="009D4314" w:rsidP="00BD769C">
      <w:pPr>
        <w:rPr>
          <w:color w:val="000000" w:themeColor="text1"/>
        </w:rPr>
      </w:pPr>
      <w:r>
        <w:rPr>
          <w:color w:val="000000" w:themeColor="text1"/>
        </w:rPr>
        <w:t xml:space="preserve">The WG members </w:t>
      </w:r>
      <w:r w:rsidR="007464EC">
        <w:rPr>
          <w:color w:val="000000" w:themeColor="text1"/>
        </w:rPr>
        <w:t>continued the discussion on the document and the recommendations to be proposed for public comment.</w:t>
      </w:r>
      <w:r w:rsidR="00806706" w:rsidRPr="00806706">
        <w:rPr>
          <w:color w:val="000000" w:themeColor="text1"/>
        </w:rPr>
        <w:t xml:space="preserve"> </w:t>
      </w:r>
      <w:r w:rsidR="00E53687">
        <w:rPr>
          <w:color w:val="000000" w:themeColor="text1"/>
        </w:rPr>
        <w:t xml:space="preserve"> </w:t>
      </w:r>
      <w:r w:rsidR="009C5C1A" w:rsidRPr="009C5C1A">
        <w:rPr>
          <w:color w:val="000000" w:themeColor="text1"/>
        </w:rPr>
        <w:t xml:space="preserve">Updated document </w:t>
      </w:r>
      <w:r w:rsidR="009522AB">
        <w:rPr>
          <w:i/>
          <w:iCs/>
          <w:color w:val="000000" w:themeColor="text1"/>
        </w:rPr>
        <w:t>IDN Guidelines 4.0 20170202</w:t>
      </w:r>
      <w:r w:rsidR="009C5C1A">
        <w:rPr>
          <w:i/>
          <w:iCs/>
          <w:color w:val="000000" w:themeColor="text1"/>
        </w:rPr>
        <w:t xml:space="preserve"> </w:t>
      </w:r>
      <w:r w:rsidR="009C5C1A" w:rsidRPr="009C5C1A">
        <w:rPr>
          <w:color w:val="000000" w:themeColor="text1"/>
        </w:rPr>
        <w:t>was discussed.</w:t>
      </w:r>
    </w:p>
    <w:p w:rsidR="00CC6D1A" w:rsidRDefault="009522AB" w:rsidP="00003BC7">
      <w:pPr>
        <w:pStyle w:val="ListParagraph"/>
        <w:numPr>
          <w:ilvl w:val="0"/>
          <w:numId w:val="1"/>
        </w:numPr>
        <w:rPr>
          <w:color w:val="000000" w:themeColor="text1"/>
        </w:rPr>
      </w:pPr>
      <w:r w:rsidRPr="009522AB">
        <w:rPr>
          <w:b/>
          <w:bCs/>
          <w:color w:val="000000" w:themeColor="text1"/>
        </w:rPr>
        <w:t>Grandfathering labels that do not conform to the guidelines.</w:t>
      </w:r>
      <w:r>
        <w:rPr>
          <w:color w:val="000000" w:themeColor="text1"/>
        </w:rPr>
        <w:t xml:space="preserve">  The</w:t>
      </w:r>
      <w:r w:rsidR="00CC6D1A">
        <w:rPr>
          <w:color w:val="000000" w:themeColor="text1"/>
        </w:rPr>
        <w:t xml:space="preserve"> WG was updated that RFC 7940 was reviewed to see the usage of “domain name”, “domain” and “label”.  There is no explicit statement in the RFC on the difference but the RFC uses “label” where a string is being referred to for evaluation or a result of a process, while “domain name” is generally used for registered names or objects are referred to.  </w:t>
      </w:r>
      <w:r w:rsidR="0033762C">
        <w:rPr>
          <w:color w:val="000000" w:themeColor="text1"/>
        </w:rPr>
        <w:t>A written distinction of these terms is also not found in the other documents being used in the industry</w:t>
      </w:r>
      <w:r w:rsidR="003D4B2E">
        <w:rPr>
          <w:color w:val="000000" w:themeColor="text1"/>
        </w:rPr>
        <w:t>, and in some cases these two are confusable</w:t>
      </w:r>
      <w:r w:rsidR="0033762C">
        <w:rPr>
          <w:color w:val="000000" w:themeColor="text1"/>
        </w:rPr>
        <w:t>.  However, the s</w:t>
      </w:r>
      <w:r w:rsidR="00CC6D1A">
        <w:rPr>
          <w:color w:val="000000" w:themeColor="text1"/>
        </w:rPr>
        <w:t xml:space="preserve">ame convention </w:t>
      </w:r>
      <w:r w:rsidR="0033762C">
        <w:rPr>
          <w:color w:val="000000" w:themeColor="text1"/>
        </w:rPr>
        <w:t xml:space="preserve">as the RFC </w:t>
      </w:r>
      <w:r w:rsidR="00CC6D1A">
        <w:rPr>
          <w:color w:val="000000" w:themeColor="text1"/>
        </w:rPr>
        <w:t>is followed in the revised version of this recommendation</w:t>
      </w:r>
      <w:r w:rsidR="0033762C">
        <w:rPr>
          <w:color w:val="000000" w:themeColor="text1"/>
        </w:rPr>
        <w:t>: registered objects as “domain names” and processed or derived strings as “labels”</w:t>
      </w:r>
      <w:r w:rsidR="00CC6D1A">
        <w:rPr>
          <w:color w:val="000000" w:themeColor="text1"/>
        </w:rPr>
        <w:t>.  It was also noted that the rest of the document is not rigorously using this scheme and thus may need to be reviewed by the WG.</w:t>
      </w:r>
    </w:p>
    <w:p w:rsidR="00D05BD4" w:rsidRDefault="00D05BD4" w:rsidP="00D05BD4">
      <w:pPr>
        <w:pStyle w:val="ListParagraph"/>
        <w:rPr>
          <w:b/>
          <w:bCs/>
          <w:color w:val="000000" w:themeColor="text1"/>
        </w:rPr>
      </w:pPr>
    </w:p>
    <w:p w:rsidR="00D05BD4" w:rsidRPr="00D05BD4" w:rsidRDefault="00D05BD4" w:rsidP="00D05BD4">
      <w:pPr>
        <w:pStyle w:val="ListParagraph"/>
        <w:rPr>
          <w:color w:val="000000" w:themeColor="text1"/>
        </w:rPr>
      </w:pPr>
      <w:r>
        <w:rPr>
          <w:color w:val="000000" w:themeColor="text1"/>
        </w:rPr>
        <w:t>The WG discussed using “domain name” in all cases as the distinction may indicate an implementation specific difference as well, which can vary across registries.  However, it was noted that the intention is not to specify any specific implementation but in some cases one may need to refer to labels which are not added to the zone file and in those cases the term “label” may be needed.</w:t>
      </w:r>
    </w:p>
    <w:p w:rsidR="00CC6D1A" w:rsidRDefault="00CC6D1A" w:rsidP="00CC6D1A">
      <w:pPr>
        <w:pStyle w:val="ListParagraph"/>
        <w:rPr>
          <w:b/>
          <w:bCs/>
          <w:color w:val="000000" w:themeColor="text1"/>
        </w:rPr>
      </w:pPr>
    </w:p>
    <w:p w:rsidR="00CC6D1A" w:rsidRDefault="0033762C" w:rsidP="00CC6D1A">
      <w:pPr>
        <w:pStyle w:val="ListParagraph"/>
        <w:rPr>
          <w:color w:val="000000" w:themeColor="text1"/>
        </w:rPr>
      </w:pPr>
      <w:r>
        <w:rPr>
          <w:color w:val="000000" w:themeColor="text1"/>
        </w:rPr>
        <w:t xml:space="preserve">The WG went through the revised recommendation 13.  </w:t>
      </w:r>
      <w:r w:rsidR="00817194">
        <w:rPr>
          <w:color w:val="000000" w:themeColor="text1"/>
        </w:rPr>
        <w:t xml:space="preserve">It request registries to articulate the plans for such domain names and labels.  </w:t>
      </w:r>
      <w:r>
        <w:rPr>
          <w:color w:val="000000" w:themeColor="text1"/>
        </w:rPr>
        <w:t xml:space="preserve">The WG agreed with the terminology distinction and considered taking this as a model for the rest of the document as well.  </w:t>
      </w:r>
      <w:r w:rsidR="003D4B2E">
        <w:rPr>
          <w:color w:val="000000" w:themeColor="text1"/>
        </w:rPr>
        <w:t xml:space="preserve">The two terms </w:t>
      </w:r>
      <w:r w:rsidR="00D05BD4">
        <w:rPr>
          <w:color w:val="000000" w:themeColor="text1"/>
        </w:rPr>
        <w:t xml:space="preserve">“domain name” and “label” </w:t>
      </w:r>
      <w:r w:rsidR="003D4B2E">
        <w:rPr>
          <w:color w:val="000000" w:themeColor="text1"/>
        </w:rPr>
        <w:t>should be added to t</w:t>
      </w:r>
      <w:r w:rsidR="00D05BD4">
        <w:rPr>
          <w:color w:val="000000" w:themeColor="text1"/>
        </w:rPr>
        <w:t xml:space="preserve">he glossary of the guidelines.  “Domain name” and “domain” are synonymous and interchangeable.  </w:t>
      </w:r>
    </w:p>
    <w:p w:rsidR="00276ECB" w:rsidRDefault="00276ECB" w:rsidP="00CC6D1A">
      <w:pPr>
        <w:pStyle w:val="ListParagraph"/>
        <w:rPr>
          <w:color w:val="000000" w:themeColor="text1"/>
        </w:rPr>
      </w:pPr>
    </w:p>
    <w:p w:rsidR="00276ECB" w:rsidRPr="00CC6D1A" w:rsidRDefault="00276ECB" w:rsidP="00CC6D1A">
      <w:pPr>
        <w:pStyle w:val="ListParagraph"/>
        <w:rPr>
          <w:color w:val="000000" w:themeColor="text1"/>
        </w:rPr>
      </w:pPr>
      <w:r>
        <w:rPr>
          <w:color w:val="000000" w:themeColor="text1"/>
        </w:rPr>
        <w:t xml:space="preserve">Finally, it was also suggested to consider breaking up the recommendation into smaller sections as the current recommendation may be too long.  </w:t>
      </w:r>
    </w:p>
    <w:p w:rsidR="009522AB" w:rsidRPr="009522AB" w:rsidRDefault="009522AB" w:rsidP="009522AB">
      <w:pPr>
        <w:pStyle w:val="ListParagraph"/>
        <w:rPr>
          <w:color w:val="000000" w:themeColor="text1"/>
        </w:rPr>
      </w:pPr>
    </w:p>
    <w:p w:rsidR="00444FFA" w:rsidRPr="00477F0E" w:rsidRDefault="00444FFA" w:rsidP="00477F0E">
      <w:pPr>
        <w:pStyle w:val="ListParagraph"/>
        <w:numPr>
          <w:ilvl w:val="0"/>
          <w:numId w:val="1"/>
        </w:numPr>
        <w:rPr>
          <w:b/>
          <w:bCs/>
          <w:color w:val="000000" w:themeColor="text1"/>
        </w:rPr>
      </w:pPr>
      <w:r w:rsidRPr="00444FFA">
        <w:rPr>
          <w:b/>
        </w:rPr>
        <w:lastRenderedPageBreak/>
        <w:t>Harmonization of variant rules across same-script IDN tables</w:t>
      </w:r>
      <w:r>
        <w:rPr>
          <w:b/>
        </w:rPr>
        <w:t xml:space="preserve">.  </w:t>
      </w:r>
      <w:r>
        <w:rPr>
          <w:bCs/>
        </w:rPr>
        <w:t xml:space="preserve">  It was explained that this is a new recommendation addressing </w:t>
      </w:r>
      <w:r w:rsidR="00477F0E">
        <w:rPr>
          <w:bCs/>
        </w:rPr>
        <w:t xml:space="preserve">variant rules across two IDN language table using the same script, and when a new IDN language table is added for the script.  </w:t>
      </w:r>
    </w:p>
    <w:p w:rsidR="00477F0E" w:rsidRDefault="00477F0E" w:rsidP="00477F0E">
      <w:pPr>
        <w:pStyle w:val="ListParagraph"/>
        <w:rPr>
          <w:b/>
        </w:rPr>
      </w:pPr>
    </w:p>
    <w:p w:rsidR="00477F0E" w:rsidRDefault="00477F0E" w:rsidP="00477F0E">
      <w:pPr>
        <w:pStyle w:val="ListParagraph"/>
        <w:rPr>
          <w:bCs/>
        </w:rPr>
      </w:pPr>
      <w:r>
        <w:rPr>
          <w:bCs/>
        </w:rPr>
        <w:t xml:space="preserve">It was raised that for introduction of new variant rules some reference may be needed.  So a registry may not know which rules to add.  The WG suggested that this recommendation at least points to the need to do it.  Further, root zone LGR work can be used as the reference (to the extent it covers the repertoire) as it presents a community based script level variant analysis.  </w:t>
      </w:r>
      <w:r w:rsidR="0099728D">
        <w:rPr>
          <w:bCs/>
        </w:rPr>
        <w:t xml:space="preserve">The WG agreed to add a reference </w:t>
      </w:r>
      <w:r w:rsidR="00B96461">
        <w:rPr>
          <w:bCs/>
        </w:rPr>
        <w:t>to root zone LGR as an advisory or in some other way.</w:t>
      </w:r>
    </w:p>
    <w:p w:rsidR="0099728D" w:rsidRDefault="0099728D" w:rsidP="00477F0E">
      <w:pPr>
        <w:pStyle w:val="ListParagraph"/>
        <w:rPr>
          <w:bCs/>
        </w:rPr>
      </w:pPr>
    </w:p>
    <w:p w:rsidR="0099728D" w:rsidRDefault="0099728D" w:rsidP="00477F0E">
      <w:pPr>
        <w:pStyle w:val="ListParagraph"/>
        <w:rPr>
          <w:bCs/>
        </w:rPr>
      </w:pPr>
      <w:r>
        <w:rPr>
          <w:bCs/>
        </w:rPr>
        <w:t xml:space="preserve">The WG also agreed to change the “will” to “must” to be consistent with RFC 2119.  </w:t>
      </w:r>
      <w:r w:rsidR="00543C9B">
        <w:rPr>
          <w:bCs/>
        </w:rPr>
        <w:t xml:space="preserve">And call it out explicitly for the registries for any feedback on the terminology.  </w:t>
      </w:r>
      <w:bookmarkStart w:id="0" w:name="_GoBack"/>
      <w:bookmarkEnd w:id="0"/>
    </w:p>
    <w:p w:rsidR="00B96461" w:rsidRDefault="00B96461" w:rsidP="00477F0E">
      <w:pPr>
        <w:pStyle w:val="ListParagraph"/>
        <w:rPr>
          <w:bCs/>
        </w:rPr>
      </w:pPr>
    </w:p>
    <w:p w:rsidR="000B082D" w:rsidRDefault="000B082D" w:rsidP="000B082D">
      <w:pPr>
        <w:pStyle w:val="ListParagraph"/>
        <w:numPr>
          <w:ilvl w:val="0"/>
          <w:numId w:val="1"/>
        </w:numPr>
        <w:rPr>
          <w:b/>
          <w:bCs/>
          <w:color w:val="000000" w:themeColor="text1"/>
        </w:rPr>
      </w:pPr>
      <w:r>
        <w:rPr>
          <w:b/>
          <w:bCs/>
          <w:color w:val="000000" w:themeColor="text1"/>
        </w:rPr>
        <w:t xml:space="preserve">Presentation at ICANN 58.  </w:t>
      </w:r>
      <w:r>
        <w:rPr>
          <w:color w:val="000000" w:themeColor="text1"/>
        </w:rPr>
        <w:t>The WG agreed to hold a session at ICANN 58 to present its latest set of recommendation to gather community feedback.  It was noted that in previous such session at ICANN 57 very good feedback was received.  Also, as the guidelines are not yet in their final form, a draft clean version of the document should be circulated for discussion and presentation.  The timelines will be discussed in the next meeting.</w:t>
      </w:r>
    </w:p>
    <w:p w:rsidR="000B082D" w:rsidRPr="000B082D" w:rsidRDefault="000B082D" w:rsidP="000B082D">
      <w:pPr>
        <w:pStyle w:val="ListParagraph"/>
        <w:rPr>
          <w:b/>
          <w:bCs/>
          <w:color w:val="000000" w:themeColor="text1"/>
        </w:rPr>
      </w:pPr>
    </w:p>
    <w:p w:rsidR="004F4930" w:rsidRPr="00A14428" w:rsidRDefault="007F67B0" w:rsidP="00553E8C">
      <w:pPr>
        <w:pStyle w:val="ListParagraph"/>
        <w:numPr>
          <w:ilvl w:val="0"/>
          <w:numId w:val="1"/>
        </w:numPr>
        <w:rPr>
          <w:b/>
          <w:bCs/>
          <w:color w:val="000000" w:themeColor="text1"/>
        </w:rPr>
      </w:pPr>
      <w:r>
        <w:rPr>
          <w:b/>
          <w:bCs/>
          <w:color w:val="000000" w:themeColor="text1"/>
        </w:rPr>
        <w:t>Next meeting</w:t>
      </w:r>
      <w:r w:rsidR="00313B7B">
        <w:rPr>
          <w:b/>
          <w:bCs/>
          <w:color w:val="000000" w:themeColor="text1"/>
        </w:rPr>
        <w:t xml:space="preserve">.  </w:t>
      </w:r>
      <w:r w:rsidR="00313B7B">
        <w:rPr>
          <w:color w:val="000000" w:themeColor="text1"/>
        </w:rPr>
        <w:t xml:space="preserve"> </w:t>
      </w:r>
      <w:r w:rsidR="004F4930">
        <w:rPr>
          <w:color w:val="000000" w:themeColor="text1"/>
        </w:rPr>
        <w:t>The next meeting of the WG will be on</w:t>
      </w:r>
      <w:r w:rsidR="00F006D0">
        <w:rPr>
          <w:color w:val="000000" w:themeColor="text1"/>
        </w:rPr>
        <w:t xml:space="preserve"> </w:t>
      </w:r>
      <w:r w:rsidR="00553E8C">
        <w:rPr>
          <w:color w:val="000000" w:themeColor="text1"/>
        </w:rPr>
        <w:t>9</w:t>
      </w:r>
      <w:r w:rsidR="00E41356">
        <w:rPr>
          <w:color w:val="000000" w:themeColor="text1"/>
        </w:rPr>
        <w:t xml:space="preserve"> February</w:t>
      </w:r>
      <w:r w:rsidR="00F006D0">
        <w:rPr>
          <w:color w:val="000000" w:themeColor="text1"/>
        </w:rPr>
        <w:t xml:space="preserve">, 2017.  </w:t>
      </w:r>
      <w:r w:rsidR="00313B7B">
        <w:rPr>
          <w:color w:val="000000" w:themeColor="text1"/>
        </w:rPr>
        <w:t xml:space="preserve">  </w:t>
      </w:r>
      <w:r w:rsidR="00313B7B">
        <w:rPr>
          <w:b/>
          <w:bCs/>
          <w:color w:val="000000" w:themeColor="text1"/>
        </w:rPr>
        <w:t xml:space="preserve">  </w:t>
      </w:r>
    </w:p>
    <w:p w:rsidR="0072451D" w:rsidRPr="000A4D1B" w:rsidRDefault="0072451D" w:rsidP="000A4D1B">
      <w:pPr>
        <w:rPr>
          <w:color w:val="000000" w:themeColor="text1"/>
          <w:u w:val="single"/>
        </w:rPr>
      </w:pPr>
      <w:r w:rsidRPr="000A4D1B">
        <w:rPr>
          <w:color w:val="000000" w:themeColor="text1"/>
          <w:u w:val="single"/>
        </w:rPr>
        <w:t>Action Items</w:t>
      </w:r>
    </w:p>
    <w:tbl>
      <w:tblPr>
        <w:tblStyle w:val="TableGrid"/>
        <w:tblW w:w="0" w:type="auto"/>
        <w:tblLook w:val="04A0" w:firstRow="1" w:lastRow="0" w:firstColumn="1" w:lastColumn="0" w:noHBand="0" w:noVBand="1"/>
      </w:tblPr>
      <w:tblGrid>
        <w:gridCol w:w="804"/>
        <w:gridCol w:w="7710"/>
        <w:gridCol w:w="836"/>
      </w:tblGrid>
      <w:tr w:rsidR="0072451D" w:rsidRPr="0083537E" w:rsidTr="008D6A71">
        <w:tc>
          <w:tcPr>
            <w:tcW w:w="804" w:type="dxa"/>
          </w:tcPr>
          <w:p w:rsidR="0072451D" w:rsidRPr="0083537E" w:rsidRDefault="0072451D" w:rsidP="008D6A71">
            <w:pPr>
              <w:rPr>
                <w:b/>
                <w:bCs/>
              </w:rPr>
            </w:pPr>
            <w:r w:rsidRPr="0083537E">
              <w:rPr>
                <w:b/>
                <w:bCs/>
              </w:rPr>
              <w:t>S. No.</w:t>
            </w:r>
          </w:p>
        </w:tc>
        <w:tc>
          <w:tcPr>
            <w:tcW w:w="7710" w:type="dxa"/>
          </w:tcPr>
          <w:p w:rsidR="0072451D" w:rsidRPr="0083537E" w:rsidRDefault="0072451D" w:rsidP="008D6A71">
            <w:pPr>
              <w:rPr>
                <w:b/>
                <w:bCs/>
              </w:rPr>
            </w:pPr>
            <w:r w:rsidRPr="0083537E">
              <w:rPr>
                <w:b/>
                <w:bCs/>
              </w:rPr>
              <w:t xml:space="preserve">Action Items </w:t>
            </w:r>
          </w:p>
        </w:tc>
        <w:tc>
          <w:tcPr>
            <w:tcW w:w="836" w:type="dxa"/>
          </w:tcPr>
          <w:p w:rsidR="0072451D" w:rsidRPr="0083537E" w:rsidRDefault="0072451D" w:rsidP="008D6A71">
            <w:pPr>
              <w:rPr>
                <w:b/>
                <w:bCs/>
              </w:rPr>
            </w:pPr>
            <w:r w:rsidRPr="0083537E">
              <w:rPr>
                <w:b/>
                <w:bCs/>
              </w:rPr>
              <w:t>Owner</w:t>
            </w:r>
          </w:p>
        </w:tc>
      </w:tr>
      <w:tr w:rsidR="006A553E" w:rsidRPr="0083537E" w:rsidTr="008D6A71">
        <w:tc>
          <w:tcPr>
            <w:tcW w:w="804" w:type="dxa"/>
          </w:tcPr>
          <w:p w:rsidR="006A553E" w:rsidRPr="0083537E" w:rsidRDefault="006A553E" w:rsidP="006A553E">
            <w:pPr>
              <w:rPr>
                <w:b/>
                <w:bCs/>
              </w:rPr>
            </w:pPr>
            <w:r>
              <w:t>1</w:t>
            </w:r>
          </w:p>
        </w:tc>
        <w:tc>
          <w:tcPr>
            <w:tcW w:w="7710" w:type="dxa"/>
          </w:tcPr>
          <w:p w:rsidR="006A553E" w:rsidRPr="004C6C8C" w:rsidRDefault="000B082D" w:rsidP="000B082D">
            <w:pPr>
              <w:rPr>
                <w:i/>
                <w:iCs/>
              </w:rPr>
            </w:pPr>
            <w:r>
              <w:rPr>
                <w:i/>
                <w:iCs/>
              </w:rPr>
              <w:t xml:space="preserve">Update recommendation on Harmonization of variant rules by (i) changing “will” to “must”, etc. according to RFC 2119, and (ii) updating it to note how registries could use the existing work by ICANN community to implement these guidelines, by referring to root zone LGR and other relevant work. </w:t>
            </w:r>
          </w:p>
        </w:tc>
        <w:tc>
          <w:tcPr>
            <w:tcW w:w="836" w:type="dxa"/>
          </w:tcPr>
          <w:p w:rsidR="006A553E" w:rsidRPr="004C6C8C" w:rsidRDefault="000B082D" w:rsidP="006A553E">
            <w:r>
              <w:t>DT</w:t>
            </w:r>
          </w:p>
        </w:tc>
      </w:tr>
    </w:tbl>
    <w:p w:rsidR="0072451D" w:rsidRDefault="0072451D" w:rsidP="00E209AC">
      <w:pPr>
        <w:pStyle w:val="ListParagraph"/>
      </w:pPr>
    </w:p>
    <w:sectPr w:rsidR="0072451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06F" w:rsidRDefault="0000306F" w:rsidP="00876CE6">
      <w:pPr>
        <w:spacing w:after="0" w:line="240" w:lineRule="auto"/>
      </w:pPr>
      <w:r>
        <w:separator/>
      </w:r>
    </w:p>
  </w:endnote>
  <w:endnote w:type="continuationSeparator" w:id="0">
    <w:p w:rsidR="0000306F" w:rsidRDefault="0000306F" w:rsidP="00876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1260190"/>
      <w:docPartObj>
        <w:docPartGallery w:val="Page Numbers (Bottom of Page)"/>
        <w:docPartUnique/>
      </w:docPartObj>
    </w:sdtPr>
    <w:sdtEndPr>
      <w:rPr>
        <w:noProof/>
      </w:rPr>
    </w:sdtEndPr>
    <w:sdtContent>
      <w:p w:rsidR="008D6A71" w:rsidRDefault="008D6A71">
        <w:pPr>
          <w:pStyle w:val="Footer"/>
          <w:jc w:val="center"/>
        </w:pPr>
        <w:r>
          <w:fldChar w:fldCharType="begin"/>
        </w:r>
        <w:r>
          <w:instrText xml:space="preserve"> PAGE   \* MERGEFORMAT </w:instrText>
        </w:r>
        <w:r>
          <w:fldChar w:fldCharType="separate"/>
        </w:r>
        <w:r w:rsidR="00553E8C">
          <w:rPr>
            <w:noProof/>
          </w:rPr>
          <w:t>1</w:t>
        </w:r>
        <w:r>
          <w:rPr>
            <w:noProof/>
          </w:rPr>
          <w:fldChar w:fldCharType="end"/>
        </w:r>
      </w:p>
    </w:sdtContent>
  </w:sdt>
  <w:p w:rsidR="008D6A71" w:rsidRDefault="008D6A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06F" w:rsidRDefault="0000306F" w:rsidP="00876CE6">
      <w:pPr>
        <w:spacing w:after="0" w:line="240" w:lineRule="auto"/>
      </w:pPr>
      <w:r>
        <w:separator/>
      </w:r>
    </w:p>
  </w:footnote>
  <w:footnote w:type="continuationSeparator" w:id="0">
    <w:p w:rsidR="0000306F" w:rsidRDefault="0000306F" w:rsidP="00876C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276E8"/>
    <w:multiLevelType w:val="hybridMultilevel"/>
    <w:tmpl w:val="306620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175FA"/>
    <w:multiLevelType w:val="hybridMultilevel"/>
    <w:tmpl w:val="FE72F9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6C319A2"/>
    <w:multiLevelType w:val="hybridMultilevel"/>
    <w:tmpl w:val="690EDE1A"/>
    <w:lvl w:ilvl="0" w:tplc="21B22362">
      <w:start w:val="1"/>
      <w:numFmt w:val="decimal"/>
      <w:lvlText w:val="%1."/>
      <w:lvlJc w:val="left"/>
      <w:pPr>
        <w:ind w:left="720" w:hanging="360"/>
      </w:pPr>
      <w:rPr>
        <w:rFonts w:hint="default"/>
        <w:b/>
        <w:bCs/>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5A4225"/>
    <w:multiLevelType w:val="hybridMultilevel"/>
    <w:tmpl w:val="FE72F9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CA83CBC"/>
    <w:multiLevelType w:val="hybridMultilevel"/>
    <w:tmpl w:val="95FA4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05130B"/>
    <w:multiLevelType w:val="hybridMultilevel"/>
    <w:tmpl w:val="84FC40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0E7147F"/>
    <w:multiLevelType w:val="hybridMultilevel"/>
    <w:tmpl w:val="51EC25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2E47650"/>
    <w:multiLevelType w:val="hybridMultilevel"/>
    <w:tmpl w:val="6BCE29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3D17E22"/>
    <w:multiLevelType w:val="hybridMultilevel"/>
    <w:tmpl w:val="54EAE9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3385E74"/>
    <w:multiLevelType w:val="hybridMultilevel"/>
    <w:tmpl w:val="51EC25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8F9678A"/>
    <w:multiLevelType w:val="hybridMultilevel"/>
    <w:tmpl w:val="337EE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9"/>
  </w:num>
  <w:num w:numId="5">
    <w:abstractNumId w:val="0"/>
  </w:num>
  <w:num w:numId="6">
    <w:abstractNumId w:val="10"/>
  </w:num>
  <w:num w:numId="7">
    <w:abstractNumId w:val="3"/>
  </w:num>
  <w:num w:numId="8">
    <w:abstractNumId w:val="1"/>
  </w:num>
  <w:num w:numId="9">
    <w:abstractNumId w:val="7"/>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DFA"/>
    <w:rsid w:val="0000306F"/>
    <w:rsid w:val="00003BC7"/>
    <w:rsid w:val="00016ED8"/>
    <w:rsid w:val="00032989"/>
    <w:rsid w:val="00034369"/>
    <w:rsid w:val="000362B2"/>
    <w:rsid w:val="0004538E"/>
    <w:rsid w:val="000462EA"/>
    <w:rsid w:val="00057300"/>
    <w:rsid w:val="00065C6E"/>
    <w:rsid w:val="0006668D"/>
    <w:rsid w:val="00066D26"/>
    <w:rsid w:val="000670E2"/>
    <w:rsid w:val="00073921"/>
    <w:rsid w:val="00075303"/>
    <w:rsid w:val="0008294B"/>
    <w:rsid w:val="00084F0E"/>
    <w:rsid w:val="00096556"/>
    <w:rsid w:val="00097223"/>
    <w:rsid w:val="000A0618"/>
    <w:rsid w:val="000A33C2"/>
    <w:rsid w:val="000A4D1B"/>
    <w:rsid w:val="000A669F"/>
    <w:rsid w:val="000B0252"/>
    <w:rsid w:val="000B082D"/>
    <w:rsid w:val="000B3659"/>
    <w:rsid w:val="000B693C"/>
    <w:rsid w:val="000C12C1"/>
    <w:rsid w:val="000C61EE"/>
    <w:rsid w:val="000D427F"/>
    <w:rsid w:val="000D51AD"/>
    <w:rsid w:val="000E3879"/>
    <w:rsid w:val="000E47F2"/>
    <w:rsid w:val="000E5382"/>
    <w:rsid w:val="000F2DF0"/>
    <w:rsid w:val="000F5B02"/>
    <w:rsid w:val="000F732B"/>
    <w:rsid w:val="001006ED"/>
    <w:rsid w:val="00102FA3"/>
    <w:rsid w:val="00115AED"/>
    <w:rsid w:val="00142922"/>
    <w:rsid w:val="00143C59"/>
    <w:rsid w:val="00153BAF"/>
    <w:rsid w:val="00154E71"/>
    <w:rsid w:val="00157F69"/>
    <w:rsid w:val="001868B9"/>
    <w:rsid w:val="001936C7"/>
    <w:rsid w:val="00193AA0"/>
    <w:rsid w:val="00196AB3"/>
    <w:rsid w:val="00197356"/>
    <w:rsid w:val="00197FCA"/>
    <w:rsid w:val="001A6A50"/>
    <w:rsid w:val="001C36C8"/>
    <w:rsid w:val="001D110A"/>
    <w:rsid w:val="001E56F8"/>
    <w:rsid w:val="001E60AB"/>
    <w:rsid w:val="001F15CB"/>
    <w:rsid w:val="001F5EB2"/>
    <w:rsid w:val="0020153D"/>
    <w:rsid w:val="00212600"/>
    <w:rsid w:val="0021486A"/>
    <w:rsid w:val="0022283C"/>
    <w:rsid w:val="00223EF8"/>
    <w:rsid w:val="002245AE"/>
    <w:rsid w:val="00241234"/>
    <w:rsid w:val="00243272"/>
    <w:rsid w:val="0024576E"/>
    <w:rsid w:val="00245F49"/>
    <w:rsid w:val="00250359"/>
    <w:rsid w:val="0025498E"/>
    <w:rsid w:val="002648C2"/>
    <w:rsid w:val="002712E5"/>
    <w:rsid w:val="00276ECB"/>
    <w:rsid w:val="002773ED"/>
    <w:rsid w:val="002815ED"/>
    <w:rsid w:val="002961D0"/>
    <w:rsid w:val="002A0BBE"/>
    <w:rsid w:val="002A3D56"/>
    <w:rsid w:val="002A7A6F"/>
    <w:rsid w:val="002B0AB0"/>
    <w:rsid w:val="002B55EC"/>
    <w:rsid w:val="002B61C9"/>
    <w:rsid w:val="002C1488"/>
    <w:rsid w:val="002D33E3"/>
    <w:rsid w:val="002D35E9"/>
    <w:rsid w:val="002E5A3D"/>
    <w:rsid w:val="002F09C3"/>
    <w:rsid w:val="002F0DF7"/>
    <w:rsid w:val="002F3131"/>
    <w:rsid w:val="002F7CAC"/>
    <w:rsid w:val="00307446"/>
    <w:rsid w:val="00310935"/>
    <w:rsid w:val="00313B48"/>
    <w:rsid w:val="00313B7B"/>
    <w:rsid w:val="00317820"/>
    <w:rsid w:val="0032286B"/>
    <w:rsid w:val="00326C70"/>
    <w:rsid w:val="0033160D"/>
    <w:rsid w:val="00331A0E"/>
    <w:rsid w:val="00333121"/>
    <w:rsid w:val="0033762C"/>
    <w:rsid w:val="003415BD"/>
    <w:rsid w:val="003421E2"/>
    <w:rsid w:val="00344A89"/>
    <w:rsid w:val="00350A9C"/>
    <w:rsid w:val="0035238F"/>
    <w:rsid w:val="00352635"/>
    <w:rsid w:val="00357AE4"/>
    <w:rsid w:val="003637C3"/>
    <w:rsid w:val="00373A16"/>
    <w:rsid w:val="00383AE4"/>
    <w:rsid w:val="003864D8"/>
    <w:rsid w:val="003870BE"/>
    <w:rsid w:val="00397D1C"/>
    <w:rsid w:val="003A354F"/>
    <w:rsid w:val="003A437E"/>
    <w:rsid w:val="003A5A5E"/>
    <w:rsid w:val="003B2F9B"/>
    <w:rsid w:val="003B3FD3"/>
    <w:rsid w:val="003B7594"/>
    <w:rsid w:val="003C2F01"/>
    <w:rsid w:val="003C47C6"/>
    <w:rsid w:val="003C5002"/>
    <w:rsid w:val="003D0519"/>
    <w:rsid w:val="003D1C6C"/>
    <w:rsid w:val="003D1E49"/>
    <w:rsid w:val="003D4B2E"/>
    <w:rsid w:val="003D50DF"/>
    <w:rsid w:val="003E4628"/>
    <w:rsid w:val="003F0DC6"/>
    <w:rsid w:val="004044C6"/>
    <w:rsid w:val="00410A3C"/>
    <w:rsid w:val="00430C67"/>
    <w:rsid w:val="00442EF1"/>
    <w:rsid w:val="0044418C"/>
    <w:rsid w:val="00444FFA"/>
    <w:rsid w:val="00445115"/>
    <w:rsid w:val="00446290"/>
    <w:rsid w:val="00452BC3"/>
    <w:rsid w:val="00452DC7"/>
    <w:rsid w:val="00454CA4"/>
    <w:rsid w:val="00457464"/>
    <w:rsid w:val="00461FDD"/>
    <w:rsid w:val="0047036F"/>
    <w:rsid w:val="0047143E"/>
    <w:rsid w:val="00474E79"/>
    <w:rsid w:val="00477F0E"/>
    <w:rsid w:val="00481CC8"/>
    <w:rsid w:val="00486FA2"/>
    <w:rsid w:val="00492DF1"/>
    <w:rsid w:val="0049346E"/>
    <w:rsid w:val="00493A89"/>
    <w:rsid w:val="004A578F"/>
    <w:rsid w:val="004B1588"/>
    <w:rsid w:val="004B19B3"/>
    <w:rsid w:val="004B4A8A"/>
    <w:rsid w:val="004C3A84"/>
    <w:rsid w:val="004C3ADC"/>
    <w:rsid w:val="004C566B"/>
    <w:rsid w:val="004C5F72"/>
    <w:rsid w:val="004C6C8C"/>
    <w:rsid w:val="004D242C"/>
    <w:rsid w:val="004D5A6B"/>
    <w:rsid w:val="004D71CD"/>
    <w:rsid w:val="004D734C"/>
    <w:rsid w:val="004E1C2C"/>
    <w:rsid w:val="004E4867"/>
    <w:rsid w:val="004E48B0"/>
    <w:rsid w:val="004E6F2C"/>
    <w:rsid w:val="004F3E29"/>
    <w:rsid w:val="004F4930"/>
    <w:rsid w:val="00511E91"/>
    <w:rsid w:val="0051491F"/>
    <w:rsid w:val="00515637"/>
    <w:rsid w:val="0052290D"/>
    <w:rsid w:val="00524A02"/>
    <w:rsid w:val="00531DC0"/>
    <w:rsid w:val="00532F11"/>
    <w:rsid w:val="00535003"/>
    <w:rsid w:val="005369EC"/>
    <w:rsid w:val="00543C9B"/>
    <w:rsid w:val="00545C0A"/>
    <w:rsid w:val="00553E8C"/>
    <w:rsid w:val="005544E5"/>
    <w:rsid w:val="00565D7C"/>
    <w:rsid w:val="005662B9"/>
    <w:rsid w:val="0056656B"/>
    <w:rsid w:val="005713E8"/>
    <w:rsid w:val="00572A01"/>
    <w:rsid w:val="00596BF1"/>
    <w:rsid w:val="005B35C3"/>
    <w:rsid w:val="005B6815"/>
    <w:rsid w:val="005C2B21"/>
    <w:rsid w:val="005C3115"/>
    <w:rsid w:val="005C3972"/>
    <w:rsid w:val="005D4028"/>
    <w:rsid w:val="005D4CD7"/>
    <w:rsid w:val="005E1272"/>
    <w:rsid w:val="005F488B"/>
    <w:rsid w:val="00602121"/>
    <w:rsid w:val="006027AC"/>
    <w:rsid w:val="006030AF"/>
    <w:rsid w:val="0061064A"/>
    <w:rsid w:val="0063564E"/>
    <w:rsid w:val="00636F7A"/>
    <w:rsid w:val="0066220B"/>
    <w:rsid w:val="006661AE"/>
    <w:rsid w:val="0067351E"/>
    <w:rsid w:val="00674402"/>
    <w:rsid w:val="0068668D"/>
    <w:rsid w:val="00687C8F"/>
    <w:rsid w:val="00696C91"/>
    <w:rsid w:val="006A00A3"/>
    <w:rsid w:val="006A2E71"/>
    <w:rsid w:val="006A553E"/>
    <w:rsid w:val="006B1EE4"/>
    <w:rsid w:val="006B68DD"/>
    <w:rsid w:val="006B7655"/>
    <w:rsid w:val="006B76A5"/>
    <w:rsid w:val="006C0D8D"/>
    <w:rsid w:val="006D29E8"/>
    <w:rsid w:val="006D56E5"/>
    <w:rsid w:val="006E1C49"/>
    <w:rsid w:val="006E1D6C"/>
    <w:rsid w:val="006E37D0"/>
    <w:rsid w:val="006F17D2"/>
    <w:rsid w:val="007026D2"/>
    <w:rsid w:val="00704767"/>
    <w:rsid w:val="007068CB"/>
    <w:rsid w:val="007100C7"/>
    <w:rsid w:val="00712F1A"/>
    <w:rsid w:val="0071526E"/>
    <w:rsid w:val="0072451D"/>
    <w:rsid w:val="00724F07"/>
    <w:rsid w:val="00731C46"/>
    <w:rsid w:val="00736A05"/>
    <w:rsid w:val="00741271"/>
    <w:rsid w:val="007464EC"/>
    <w:rsid w:val="00757743"/>
    <w:rsid w:val="00764EC7"/>
    <w:rsid w:val="00770EEA"/>
    <w:rsid w:val="00775D67"/>
    <w:rsid w:val="00776A45"/>
    <w:rsid w:val="007816A6"/>
    <w:rsid w:val="00786384"/>
    <w:rsid w:val="007945CA"/>
    <w:rsid w:val="00797BA3"/>
    <w:rsid w:val="007A3B34"/>
    <w:rsid w:val="007A4EA1"/>
    <w:rsid w:val="007A594A"/>
    <w:rsid w:val="007C1A9C"/>
    <w:rsid w:val="007C1C4A"/>
    <w:rsid w:val="007C3BB9"/>
    <w:rsid w:val="007C74C8"/>
    <w:rsid w:val="007E3472"/>
    <w:rsid w:val="007E6AF4"/>
    <w:rsid w:val="007F4307"/>
    <w:rsid w:val="007F67B0"/>
    <w:rsid w:val="007F69F9"/>
    <w:rsid w:val="00800132"/>
    <w:rsid w:val="0080118F"/>
    <w:rsid w:val="00802745"/>
    <w:rsid w:val="00802DAB"/>
    <w:rsid w:val="00806706"/>
    <w:rsid w:val="0080673C"/>
    <w:rsid w:val="00817194"/>
    <w:rsid w:val="00825EB0"/>
    <w:rsid w:val="00827EC1"/>
    <w:rsid w:val="0083537E"/>
    <w:rsid w:val="008458F8"/>
    <w:rsid w:val="00846081"/>
    <w:rsid w:val="008474EB"/>
    <w:rsid w:val="0085079E"/>
    <w:rsid w:val="0085120F"/>
    <w:rsid w:val="00863ADD"/>
    <w:rsid w:val="00874D72"/>
    <w:rsid w:val="00876CE6"/>
    <w:rsid w:val="00880346"/>
    <w:rsid w:val="0089081A"/>
    <w:rsid w:val="00891C17"/>
    <w:rsid w:val="008A4E79"/>
    <w:rsid w:val="008A5D19"/>
    <w:rsid w:val="008A7140"/>
    <w:rsid w:val="008C1C19"/>
    <w:rsid w:val="008C711B"/>
    <w:rsid w:val="008D3BFD"/>
    <w:rsid w:val="008D53DB"/>
    <w:rsid w:val="008D6A71"/>
    <w:rsid w:val="00903927"/>
    <w:rsid w:val="00904609"/>
    <w:rsid w:val="00906080"/>
    <w:rsid w:val="00912BE5"/>
    <w:rsid w:val="00915B26"/>
    <w:rsid w:val="00921B50"/>
    <w:rsid w:val="00921E47"/>
    <w:rsid w:val="00923BE8"/>
    <w:rsid w:val="00930A97"/>
    <w:rsid w:val="009344ED"/>
    <w:rsid w:val="00934E8D"/>
    <w:rsid w:val="009522AB"/>
    <w:rsid w:val="0095743A"/>
    <w:rsid w:val="0096217F"/>
    <w:rsid w:val="00964AAB"/>
    <w:rsid w:val="00971DFA"/>
    <w:rsid w:val="009757CD"/>
    <w:rsid w:val="00976193"/>
    <w:rsid w:val="00981A07"/>
    <w:rsid w:val="00987022"/>
    <w:rsid w:val="009902ED"/>
    <w:rsid w:val="0099728D"/>
    <w:rsid w:val="009A7919"/>
    <w:rsid w:val="009C41AA"/>
    <w:rsid w:val="009C5C1A"/>
    <w:rsid w:val="009D4314"/>
    <w:rsid w:val="009D556D"/>
    <w:rsid w:val="009F68F0"/>
    <w:rsid w:val="00A00CCA"/>
    <w:rsid w:val="00A0546C"/>
    <w:rsid w:val="00A11ACF"/>
    <w:rsid w:val="00A14428"/>
    <w:rsid w:val="00A14707"/>
    <w:rsid w:val="00A17EDE"/>
    <w:rsid w:val="00A316DE"/>
    <w:rsid w:val="00A5732B"/>
    <w:rsid w:val="00A61780"/>
    <w:rsid w:val="00A6436C"/>
    <w:rsid w:val="00A6678E"/>
    <w:rsid w:val="00A72AA0"/>
    <w:rsid w:val="00A73ED4"/>
    <w:rsid w:val="00A7740D"/>
    <w:rsid w:val="00AA1F90"/>
    <w:rsid w:val="00AA64D2"/>
    <w:rsid w:val="00AD0082"/>
    <w:rsid w:val="00AD157C"/>
    <w:rsid w:val="00AD4FEC"/>
    <w:rsid w:val="00AD7D6B"/>
    <w:rsid w:val="00AE3759"/>
    <w:rsid w:val="00AE389B"/>
    <w:rsid w:val="00AE5B0B"/>
    <w:rsid w:val="00AF68D4"/>
    <w:rsid w:val="00B00884"/>
    <w:rsid w:val="00B02826"/>
    <w:rsid w:val="00B10002"/>
    <w:rsid w:val="00B14B5B"/>
    <w:rsid w:val="00B2170E"/>
    <w:rsid w:val="00B304E2"/>
    <w:rsid w:val="00B310B0"/>
    <w:rsid w:val="00B33490"/>
    <w:rsid w:val="00B335FD"/>
    <w:rsid w:val="00B37953"/>
    <w:rsid w:val="00B41638"/>
    <w:rsid w:val="00B508DA"/>
    <w:rsid w:val="00B53A1F"/>
    <w:rsid w:val="00B57C5A"/>
    <w:rsid w:val="00B61D6B"/>
    <w:rsid w:val="00B6339C"/>
    <w:rsid w:val="00B6465E"/>
    <w:rsid w:val="00B747A9"/>
    <w:rsid w:val="00B84C45"/>
    <w:rsid w:val="00B86BD4"/>
    <w:rsid w:val="00B96461"/>
    <w:rsid w:val="00BA491F"/>
    <w:rsid w:val="00BA6580"/>
    <w:rsid w:val="00BC1169"/>
    <w:rsid w:val="00BC4D46"/>
    <w:rsid w:val="00BC4E4A"/>
    <w:rsid w:val="00BD7190"/>
    <w:rsid w:val="00BD769C"/>
    <w:rsid w:val="00BF038D"/>
    <w:rsid w:val="00BF175D"/>
    <w:rsid w:val="00BF7EBE"/>
    <w:rsid w:val="00C0527D"/>
    <w:rsid w:val="00C05501"/>
    <w:rsid w:val="00C067F5"/>
    <w:rsid w:val="00C12F52"/>
    <w:rsid w:val="00C162FC"/>
    <w:rsid w:val="00C213E9"/>
    <w:rsid w:val="00C438BD"/>
    <w:rsid w:val="00C644D6"/>
    <w:rsid w:val="00C66ACE"/>
    <w:rsid w:val="00C84A62"/>
    <w:rsid w:val="00C853FD"/>
    <w:rsid w:val="00C85E99"/>
    <w:rsid w:val="00C921FC"/>
    <w:rsid w:val="00C92DF4"/>
    <w:rsid w:val="00C93BFD"/>
    <w:rsid w:val="00C97798"/>
    <w:rsid w:val="00CA2957"/>
    <w:rsid w:val="00CB0F4A"/>
    <w:rsid w:val="00CB3155"/>
    <w:rsid w:val="00CB4222"/>
    <w:rsid w:val="00CC0527"/>
    <w:rsid w:val="00CC5A4E"/>
    <w:rsid w:val="00CC6D1A"/>
    <w:rsid w:val="00CD693F"/>
    <w:rsid w:val="00CE15DD"/>
    <w:rsid w:val="00CF4B0B"/>
    <w:rsid w:val="00CF52B0"/>
    <w:rsid w:val="00CF58FB"/>
    <w:rsid w:val="00CF74B5"/>
    <w:rsid w:val="00D0191F"/>
    <w:rsid w:val="00D04831"/>
    <w:rsid w:val="00D056A3"/>
    <w:rsid w:val="00D05BD4"/>
    <w:rsid w:val="00D15A8C"/>
    <w:rsid w:val="00D17F68"/>
    <w:rsid w:val="00D24655"/>
    <w:rsid w:val="00D24A2C"/>
    <w:rsid w:val="00D3016D"/>
    <w:rsid w:val="00D335E2"/>
    <w:rsid w:val="00D33720"/>
    <w:rsid w:val="00D36C5A"/>
    <w:rsid w:val="00D36EAA"/>
    <w:rsid w:val="00D405A8"/>
    <w:rsid w:val="00D53964"/>
    <w:rsid w:val="00D57D9A"/>
    <w:rsid w:val="00D70363"/>
    <w:rsid w:val="00D72609"/>
    <w:rsid w:val="00D74068"/>
    <w:rsid w:val="00D81089"/>
    <w:rsid w:val="00D860E6"/>
    <w:rsid w:val="00D91C03"/>
    <w:rsid w:val="00D92726"/>
    <w:rsid w:val="00D92C70"/>
    <w:rsid w:val="00D94224"/>
    <w:rsid w:val="00DA77FB"/>
    <w:rsid w:val="00DB0CD5"/>
    <w:rsid w:val="00DB14F7"/>
    <w:rsid w:val="00DC3BEB"/>
    <w:rsid w:val="00DC5B96"/>
    <w:rsid w:val="00DC7261"/>
    <w:rsid w:val="00DD2DA3"/>
    <w:rsid w:val="00DD4BC4"/>
    <w:rsid w:val="00DE50ED"/>
    <w:rsid w:val="00DF1470"/>
    <w:rsid w:val="00DF3CBA"/>
    <w:rsid w:val="00DF74FC"/>
    <w:rsid w:val="00E02C98"/>
    <w:rsid w:val="00E04C4E"/>
    <w:rsid w:val="00E114AB"/>
    <w:rsid w:val="00E12D7E"/>
    <w:rsid w:val="00E1488F"/>
    <w:rsid w:val="00E209AC"/>
    <w:rsid w:val="00E30607"/>
    <w:rsid w:val="00E34B91"/>
    <w:rsid w:val="00E41356"/>
    <w:rsid w:val="00E4365A"/>
    <w:rsid w:val="00E44242"/>
    <w:rsid w:val="00E51A12"/>
    <w:rsid w:val="00E53687"/>
    <w:rsid w:val="00E6162C"/>
    <w:rsid w:val="00E61F09"/>
    <w:rsid w:val="00E7535E"/>
    <w:rsid w:val="00E80306"/>
    <w:rsid w:val="00E857A8"/>
    <w:rsid w:val="00E90C27"/>
    <w:rsid w:val="00E97114"/>
    <w:rsid w:val="00EA1AD4"/>
    <w:rsid w:val="00EA3B0A"/>
    <w:rsid w:val="00EB4C09"/>
    <w:rsid w:val="00EB5AC2"/>
    <w:rsid w:val="00EC0AC6"/>
    <w:rsid w:val="00EC12BC"/>
    <w:rsid w:val="00EC279C"/>
    <w:rsid w:val="00ED2B41"/>
    <w:rsid w:val="00EE05D0"/>
    <w:rsid w:val="00F006D0"/>
    <w:rsid w:val="00F009FE"/>
    <w:rsid w:val="00F00A44"/>
    <w:rsid w:val="00F012E3"/>
    <w:rsid w:val="00F04826"/>
    <w:rsid w:val="00F07BF4"/>
    <w:rsid w:val="00F102E7"/>
    <w:rsid w:val="00F159EE"/>
    <w:rsid w:val="00F24DCB"/>
    <w:rsid w:val="00F265D7"/>
    <w:rsid w:val="00F317D4"/>
    <w:rsid w:val="00F32A4D"/>
    <w:rsid w:val="00F37D68"/>
    <w:rsid w:val="00F40C5A"/>
    <w:rsid w:val="00F53497"/>
    <w:rsid w:val="00F6532A"/>
    <w:rsid w:val="00F65D4A"/>
    <w:rsid w:val="00F71422"/>
    <w:rsid w:val="00F75FF6"/>
    <w:rsid w:val="00F80685"/>
    <w:rsid w:val="00F82306"/>
    <w:rsid w:val="00F90064"/>
    <w:rsid w:val="00F9225C"/>
    <w:rsid w:val="00F97EED"/>
    <w:rsid w:val="00FB1795"/>
    <w:rsid w:val="00FB5032"/>
    <w:rsid w:val="00FB69FB"/>
    <w:rsid w:val="00FB6D2B"/>
    <w:rsid w:val="00FC1185"/>
    <w:rsid w:val="00FC2C3B"/>
    <w:rsid w:val="00FC3DC2"/>
    <w:rsid w:val="00FC6B5B"/>
    <w:rsid w:val="00FD1916"/>
    <w:rsid w:val="00FE0C6F"/>
    <w:rsid w:val="00FE4ABA"/>
    <w:rsid w:val="00FE58A2"/>
    <w:rsid w:val="00FF3C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FE349C-B34C-464C-8788-1A38E3D3C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780"/>
    <w:pPr>
      <w:ind w:left="720"/>
      <w:contextualSpacing/>
    </w:pPr>
  </w:style>
  <w:style w:type="paragraph" w:styleId="FootnoteText">
    <w:name w:val="footnote text"/>
    <w:basedOn w:val="Normal"/>
    <w:link w:val="FootnoteTextChar"/>
    <w:uiPriority w:val="99"/>
    <w:semiHidden/>
    <w:unhideWhenUsed/>
    <w:rsid w:val="00876C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6CE6"/>
    <w:rPr>
      <w:sz w:val="20"/>
      <w:szCs w:val="20"/>
    </w:rPr>
  </w:style>
  <w:style w:type="character" w:styleId="FootnoteReference">
    <w:name w:val="footnote reference"/>
    <w:basedOn w:val="DefaultParagraphFont"/>
    <w:uiPriority w:val="99"/>
    <w:semiHidden/>
    <w:unhideWhenUsed/>
    <w:rsid w:val="00876CE6"/>
    <w:rPr>
      <w:vertAlign w:val="superscript"/>
    </w:rPr>
  </w:style>
  <w:style w:type="character" w:styleId="Hyperlink">
    <w:name w:val="Hyperlink"/>
    <w:basedOn w:val="DefaultParagraphFont"/>
    <w:uiPriority w:val="99"/>
    <w:unhideWhenUsed/>
    <w:rsid w:val="00876CE6"/>
    <w:rPr>
      <w:color w:val="0563C1" w:themeColor="hyperlink"/>
      <w:u w:val="single"/>
    </w:rPr>
  </w:style>
  <w:style w:type="character" w:styleId="FollowedHyperlink">
    <w:name w:val="FollowedHyperlink"/>
    <w:basedOn w:val="DefaultParagraphFont"/>
    <w:uiPriority w:val="99"/>
    <w:semiHidden/>
    <w:unhideWhenUsed/>
    <w:rsid w:val="00876CE6"/>
    <w:rPr>
      <w:color w:val="954F72" w:themeColor="followedHyperlink"/>
      <w:u w:val="single"/>
    </w:rPr>
  </w:style>
  <w:style w:type="table" w:styleId="TableGrid">
    <w:name w:val="Table Grid"/>
    <w:basedOn w:val="TableNormal"/>
    <w:uiPriority w:val="39"/>
    <w:rsid w:val="00B63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2290D"/>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26C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C70"/>
    <w:rPr>
      <w:rFonts w:ascii="Segoe UI" w:hAnsi="Segoe UI" w:cs="Segoe UI"/>
      <w:sz w:val="18"/>
      <w:szCs w:val="18"/>
    </w:rPr>
  </w:style>
  <w:style w:type="paragraph" w:styleId="Header">
    <w:name w:val="header"/>
    <w:basedOn w:val="Normal"/>
    <w:link w:val="HeaderChar"/>
    <w:uiPriority w:val="99"/>
    <w:unhideWhenUsed/>
    <w:rsid w:val="00F97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EED"/>
  </w:style>
  <w:style w:type="paragraph" w:styleId="Footer">
    <w:name w:val="footer"/>
    <w:basedOn w:val="Normal"/>
    <w:link w:val="FooterChar"/>
    <w:uiPriority w:val="99"/>
    <w:unhideWhenUsed/>
    <w:rsid w:val="00F97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6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1160E-9ADD-4B64-899D-66218126A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3130</TotalTime>
  <Pages>2</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Hussain</dc:creator>
  <cp:lastModifiedBy>Sarmad Hussain</cp:lastModifiedBy>
  <cp:revision>137</cp:revision>
  <cp:lastPrinted>2017-01-31T17:17:00Z</cp:lastPrinted>
  <dcterms:created xsi:type="dcterms:W3CDTF">2016-04-22T09:10:00Z</dcterms:created>
  <dcterms:modified xsi:type="dcterms:W3CDTF">2017-02-04T09:43:00Z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