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D322B2B" w14:textId="23BD0A5F" w:rsidR="007E1256" w:rsidRDefault="007E1256" w:rsidP="007E1256">
      <w:pPr>
        <w:shd w:val="clear" w:color="auto" w:fill="FFFFFF"/>
        <w:spacing w:after="161" w:line="240" w:lineRule="auto"/>
        <w:outlineLvl w:val="0"/>
        <w:rPr>
          <w:ins w:id="0" w:author="Sarmad Hussain" w:date="2017-10-14T17:41:00Z"/>
          <w:rFonts w:asciiTheme="majorBidi" w:eastAsia="Times New Roman" w:hAnsiTheme="majorBidi" w:cstheme="majorBidi"/>
          <w:b/>
          <w:bCs/>
          <w:i/>
          <w:iCs/>
          <w:color w:val="333333"/>
          <w:kern w:val="36"/>
          <w:sz w:val="28"/>
          <w:szCs w:val="28"/>
        </w:rPr>
      </w:pPr>
      <w:r w:rsidRPr="001874B9">
        <w:rPr>
          <w:rFonts w:asciiTheme="majorBidi" w:eastAsia="Times New Roman" w:hAnsiTheme="majorBidi" w:cstheme="majorBidi"/>
          <w:b/>
          <w:bCs/>
          <w:i/>
          <w:iCs/>
          <w:color w:val="333333"/>
          <w:kern w:val="36"/>
          <w:sz w:val="28"/>
          <w:szCs w:val="28"/>
        </w:rPr>
        <w:t xml:space="preserve">Final Draft for </w:t>
      </w:r>
      <w:ins w:id="1" w:author="Sarmad Hussain" w:date="2017-10-14T17:41:00Z">
        <w:r w:rsidR="00E51489">
          <w:rPr>
            <w:rFonts w:asciiTheme="majorBidi" w:eastAsia="Times New Roman" w:hAnsiTheme="majorBidi" w:cstheme="majorBidi"/>
            <w:b/>
            <w:bCs/>
            <w:i/>
            <w:iCs/>
            <w:color w:val="333333"/>
            <w:kern w:val="36"/>
            <w:sz w:val="28"/>
            <w:szCs w:val="28"/>
          </w:rPr>
          <w:t xml:space="preserve">Second </w:t>
        </w:r>
      </w:ins>
      <w:r w:rsidRPr="001874B9">
        <w:rPr>
          <w:rFonts w:asciiTheme="majorBidi" w:eastAsia="Times New Roman" w:hAnsiTheme="majorBidi" w:cstheme="majorBidi"/>
          <w:b/>
          <w:bCs/>
          <w:i/>
          <w:iCs/>
          <w:color w:val="333333"/>
          <w:kern w:val="36"/>
          <w:sz w:val="28"/>
          <w:szCs w:val="28"/>
        </w:rPr>
        <w:t>Public Comment</w:t>
      </w:r>
    </w:p>
    <w:p w14:paraId="2643A8EB" w14:textId="0BE8B66E" w:rsidR="00E51489" w:rsidRPr="001874B9" w:rsidRDefault="00E51489"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2" w:author="Sarmad Hussain" w:date="2017-10-14T17:41:00Z">
        <w:r>
          <w:rPr>
            <w:rFonts w:asciiTheme="majorBidi" w:eastAsia="Times New Roman" w:hAnsiTheme="majorBidi" w:cstheme="majorBidi"/>
            <w:b/>
            <w:bCs/>
            <w:i/>
            <w:iCs/>
            <w:color w:val="333333"/>
            <w:kern w:val="36"/>
            <w:sz w:val="28"/>
            <w:szCs w:val="28"/>
          </w:rPr>
          <w:t>18 October 2017</w:t>
        </w:r>
      </w:ins>
    </w:p>
    <w:p w14:paraId="0D8086EE" w14:textId="77777777" w:rsidR="001874B9" w:rsidRPr="00E51489" w:rsidRDefault="001874B9"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68D38B0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commentRangeStart w:id="3"/>
      <w:commentRangeStart w:id="4"/>
      <w:del w:id="5" w:author="Sarmad Hussain" w:date="2017-10-13T17:53:00Z">
        <w:r w:rsidRPr="0054624D" w:rsidDel="001874B9">
          <w:rPr>
            <w:rFonts w:asciiTheme="majorBidi" w:hAnsiTheme="majorBidi" w:cstheme="majorBidi"/>
            <w:sz w:val="24"/>
            <w:szCs w:val="24"/>
          </w:rPr>
          <w:delText xml:space="preserve">If registry policy treats any code point in a list as a variant of any other code point, the </w:delText>
        </w:r>
        <w:r w:rsidR="00004267" w:rsidRPr="0054624D" w:rsidDel="001874B9">
          <w:rPr>
            <w:rFonts w:asciiTheme="majorBidi" w:hAnsiTheme="majorBidi" w:cstheme="majorBidi"/>
            <w:sz w:val="24"/>
            <w:szCs w:val="24"/>
          </w:rPr>
          <w:delText xml:space="preserve">variant </w:delText>
        </w:r>
        <w:r w:rsidR="00BB6A7B" w:rsidRPr="0054624D" w:rsidDel="001874B9">
          <w:rPr>
            <w:rFonts w:asciiTheme="majorBidi" w:hAnsiTheme="majorBidi" w:cstheme="majorBidi"/>
            <w:sz w:val="24"/>
            <w:szCs w:val="24"/>
          </w:rPr>
          <w:delText>rules and</w:delText>
        </w:r>
        <w:r w:rsidRPr="0054624D" w:rsidDel="001874B9">
          <w:rPr>
            <w:rFonts w:asciiTheme="majorBidi" w:hAnsiTheme="majorBidi" w:cstheme="majorBidi"/>
            <w:sz w:val="24"/>
            <w:szCs w:val="24"/>
          </w:rPr>
          <w:delText xml:space="preserve"> the policies attached to it </w:delText>
        </w:r>
        <w:r w:rsidR="005C5925" w:rsidRPr="00941B80" w:rsidDel="001874B9">
          <w:rPr>
            <w:rFonts w:asciiTheme="majorBidi" w:hAnsiTheme="majorBidi" w:cstheme="majorBidi"/>
            <w:sz w:val="24"/>
            <w:szCs w:val="24"/>
          </w:rPr>
          <w:delText>must</w:delText>
        </w:r>
        <w:r w:rsidRPr="0054624D" w:rsidDel="001874B9">
          <w:rPr>
            <w:rFonts w:asciiTheme="majorBidi" w:hAnsiTheme="majorBidi" w:cstheme="majorBidi"/>
            <w:sz w:val="24"/>
            <w:szCs w:val="24"/>
          </w:rPr>
          <w:delText xml:space="preserve"> be clearly articulated.</w:delText>
        </w:r>
        <w:commentRangeEnd w:id="3"/>
        <w:r w:rsidR="0035469C" w:rsidDel="001874B9">
          <w:rPr>
            <w:rStyle w:val="CommentReference"/>
          </w:rPr>
          <w:commentReference w:id="3"/>
        </w:r>
      </w:del>
      <w:commentRangeEnd w:id="4"/>
      <w:r w:rsidR="001874B9">
        <w:rPr>
          <w:rStyle w:val="CommentReference"/>
        </w:rPr>
        <w:commentReference w:id="4"/>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4772A26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lastRenderedPageBreak/>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3C8FA1FE"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6C747F2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commentRangeStart w:id="6"/>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w:t>
      </w:r>
      <w:commentRangeEnd w:id="6"/>
      <w:r w:rsidR="00900287">
        <w:rPr>
          <w:rStyle w:val="CommentReference"/>
        </w:rPr>
        <w:commentReference w:id="6"/>
      </w:r>
      <w:r w:rsidRPr="00092B41">
        <w:rPr>
          <w:rFonts w:asciiTheme="majorBidi" w:hAnsiTheme="majorBidi" w:cstheme="majorBidi"/>
          <w:sz w:val="24"/>
          <w:szCs w:val="24"/>
        </w:rPr>
        <w:t xml:space="preserve">months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32448DA1"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ins w:id="7" w:author="Sarmad Hussain" w:date="2017-10-16T13:16:00Z">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ins>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ins w:id="8" w:author="Sarmad Hussain" w:date="2017-10-13T17:56:00Z">
        <w:r w:rsidR="001874B9">
          <w:rPr>
            <w:rFonts w:asciiTheme="majorBidi" w:hAnsiTheme="majorBidi" w:cstheme="majorBidi"/>
            <w:iCs/>
            <w:sz w:val="24"/>
            <w:szCs w:val="24"/>
          </w:rPr>
          <w:t>non-</w:t>
        </w:r>
      </w:ins>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ins w:id="9" w:author="Sarmad Hussain" w:date="2017-10-16T13:16:00Z">
        <w:r w:rsidR="000F04D2">
          <w:rPr>
            <w:rFonts w:asciiTheme="majorBidi" w:hAnsiTheme="majorBidi" w:cstheme="majorBidi"/>
            <w:iCs/>
            <w:sz w:val="24"/>
            <w:szCs w:val="24"/>
          </w:rPr>
          <w:t>, and (ii)</w:t>
        </w:r>
      </w:ins>
      <w:del w:id="10" w:author="Sarmad Hussain" w:date="2017-10-16T13:16:00Z">
        <w:r w:rsidRPr="001142C2" w:rsidDel="000F04D2">
          <w:rPr>
            <w:rFonts w:asciiTheme="majorBidi" w:hAnsiTheme="majorBidi" w:cstheme="majorBidi"/>
            <w:iCs/>
            <w:sz w:val="24"/>
            <w:szCs w:val="24"/>
          </w:rPr>
          <w:delText>.</w:delText>
        </w:r>
      </w:del>
      <w:ins w:id="11" w:author="Sarmad Hussain" w:date="2017-10-16T13:16:00Z">
        <w:r w:rsidR="000F04D2">
          <w:rPr>
            <w:rFonts w:asciiTheme="majorBidi" w:hAnsiTheme="majorBidi" w:cstheme="majorBidi"/>
            <w:iCs/>
            <w:sz w:val="24"/>
            <w:szCs w:val="24"/>
          </w:rPr>
          <w:t xml:space="preserve"> a</w:t>
        </w:r>
      </w:ins>
      <w:ins w:id="12" w:author="Sarmad Hussain" w:date="2017-10-16T13:14:00Z">
        <w:r w:rsidR="000F04D2">
          <w:rPr>
            <w:rFonts w:asciiTheme="majorBidi" w:hAnsiTheme="majorBidi" w:cstheme="majorBidi"/>
            <w:iCs/>
            <w:sz w:val="24"/>
            <w:szCs w:val="24"/>
          </w:rPr>
          <w:t xml:space="preserve">ll </w:t>
        </w:r>
      </w:ins>
      <w:ins w:id="13" w:author="Sarmad Hussain" w:date="2017-10-16T13:13:00Z">
        <w:r w:rsidR="000F04D2">
          <w:rPr>
            <w:rFonts w:asciiTheme="majorBidi" w:hAnsiTheme="majorBidi" w:cstheme="majorBidi"/>
            <w:iCs/>
            <w:sz w:val="24"/>
            <w:szCs w:val="24"/>
          </w:rPr>
          <w:t xml:space="preserve">code points </w:t>
        </w:r>
      </w:ins>
      <w:ins w:id="14" w:author="Sarmad Hussain" w:date="2017-10-16T13:14:00Z">
        <w:r w:rsidR="000F04D2">
          <w:rPr>
            <w:rFonts w:asciiTheme="majorBidi" w:hAnsiTheme="majorBidi" w:cstheme="majorBidi"/>
            <w:iCs/>
            <w:sz w:val="24"/>
            <w:szCs w:val="24"/>
          </w:rPr>
          <w:t>in all the IDN Tables</w:t>
        </w:r>
      </w:ins>
      <w:ins w:id="15" w:author="Sarmad Hussain" w:date="2017-10-16T13:15:00Z">
        <w:r w:rsidR="000F04D2">
          <w:rPr>
            <w:rFonts w:asciiTheme="majorBidi" w:hAnsiTheme="majorBidi" w:cstheme="majorBidi"/>
            <w:iCs/>
            <w:sz w:val="24"/>
            <w:szCs w:val="24"/>
          </w:rPr>
          <w:t xml:space="preserve"> using a </w:t>
        </w:r>
        <w:proofErr w:type="gramStart"/>
        <w:r w:rsidR="000F04D2">
          <w:rPr>
            <w:rFonts w:asciiTheme="majorBidi" w:hAnsiTheme="majorBidi" w:cstheme="majorBidi"/>
            <w:iCs/>
            <w:sz w:val="24"/>
            <w:szCs w:val="24"/>
          </w:rPr>
          <w:t>particular</w:t>
        </w:r>
      </w:ins>
      <w:ins w:id="16" w:author="Sarmad Hussain" w:date="2017-10-16T13:14:00Z">
        <w:r w:rsidR="000F04D2">
          <w:rPr>
            <w:rFonts w:asciiTheme="majorBidi" w:hAnsiTheme="majorBidi" w:cstheme="majorBidi"/>
            <w:iCs/>
            <w:sz w:val="24"/>
            <w:szCs w:val="24"/>
          </w:rPr>
          <w:t xml:space="preserve"> script</w:t>
        </w:r>
        <w:proofErr w:type="gramEnd"/>
        <w:r w:rsidR="000F04D2">
          <w:rPr>
            <w:rFonts w:asciiTheme="majorBidi" w:hAnsiTheme="majorBidi" w:cstheme="majorBidi"/>
            <w:iCs/>
            <w:sz w:val="24"/>
            <w:szCs w:val="24"/>
          </w:rPr>
          <w:t xml:space="preserve"> under the same TLD must be collectively considered for analysis of </w:t>
        </w:r>
      </w:ins>
      <w:ins w:id="17" w:author="Sarmad Hussain" w:date="2017-10-16T13:15:00Z">
        <w:r w:rsidR="000F04D2">
          <w:rPr>
            <w:rFonts w:asciiTheme="majorBidi" w:hAnsiTheme="majorBidi" w:cstheme="majorBidi"/>
            <w:iCs/>
            <w:sz w:val="24"/>
            <w:szCs w:val="24"/>
          </w:rPr>
          <w:t>variants of code points</w:t>
        </w:r>
      </w:ins>
      <w:ins w:id="18" w:author="Sarmad Hussain" w:date="2017-10-16T13:17:00Z">
        <w:r w:rsidR="000F04D2">
          <w:rPr>
            <w:rFonts w:asciiTheme="majorBidi" w:hAnsiTheme="majorBidi" w:cstheme="majorBidi"/>
            <w:iCs/>
            <w:sz w:val="24"/>
            <w:szCs w:val="24"/>
          </w:rPr>
          <w:t xml:space="preserve"> for each of </w:t>
        </w:r>
        <w:bookmarkStart w:id="19" w:name="_GoBack"/>
        <w:bookmarkEnd w:id="19"/>
        <w:r w:rsidR="000F04D2">
          <w:rPr>
            <w:rFonts w:asciiTheme="majorBidi" w:hAnsiTheme="majorBidi" w:cstheme="majorBidi"/>
            <w:iCs/>
            <w:sz w:val="24"/>
            <w:szCs w:val="24"/>
          </w:rPr>
          <w:t>these IDN Tables</w:t>
        </w:r>
      </w:ins>
      <w:ins w:id="20" w:author="Sarmad Hussain" w:date="2017-10-16T13:15:00Z">
        <w:r w:rsidR="000F04D2">
          <w:rPr>
            <w:rFonts w:asciiTheme="majorBidi" w:hAnsiTheme="majorBidi" w:cstheme="majorBidi"/>
            <w:iCs/>
            <w:sz w:val="24"/>
            <w:szCs w:val="24"/>
          </w:rPr>
          <w:t>.</w:t>
        </w:r>
      </w:ins>
      <w:ins w:id="21" w:author="Sarmad Hussain" w:date="2017-10-16T13:18:00Z">
        <w:r w:rsidR="000F04D2">
          <w:rPr>
            <w:rFonts w:asciiTheme="majorBidi" w:hAnsiTheme="majorBidi" w:cstheme="majorBidi"/>
            <w:iCs/>
            <w:sz w:val="24"/>
            <w:szCs w:val="24"/>
          </w:rPr>
          <w:t xml:space="preserve">  These two measures are suggested to prevent cases of variant labels being generated by different IDN Tables under the same TLD to be allocated to d</w:t>
        </w:r>
      </w:ins>
      <w:ins w:id="22" w:author="Sarmad Hussain" w:date="2017-10-16T13:19:00Z">
        <w:r w:rsidR="000F04D2">
          <w:rPr>
            <w:rFonts w:asciiTheme="majorBidi" w:hAnsiTheme="majorBidi" w:cstheme="majorBidi"/>
            <w:iCs/>
            <w:sz w:val="24"/>
            <w:szCs w:val="24"/>
          </w:rPr>
          <w:t>ifferent registrants.</w:t>
        </w:r>
      </w:ins>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lastRenderedPageBreak/>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blocked from registration.  This would typically apply for a derived variant that is undesirable due to having no practical use or being confusingly </w:t>
            </w:r>
            <w:proofErr w:type="gramStart"/>
            <w:r w:rsidRPr="0054624D">
              <w:rPr>
                <w:rFonts w:asciiTheme="majorBidi" w:hAnsiTheme="majorBidi" w:cstheme="majorBidi"/>
                <w:sz w:val="24"/>
                <w:szCs w:val="24"/>
              </w:rPr>
              <w:t>similar to</w:t>
            </w:r>
            <w:proofErr w:type="gramEnd"/>
            <w:r w:rsidRPr="0054624D">
              <w:rPr>
                <w:rFonts w:asciiTheme="majorBidi" w:hAnsiTheme="majorBidi" w:cstheme="majorBidi"/>
                <w:sz w:val="24"/>
                <w:szCs w:val="24"/>
              </w:rPr>
              <w:t xml:space="preserve">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54624D">
              <w:rPr>
                <w:rFonts w:asciiTheme="majorBidi" w:hAnsiTheme="majorBidi" w:cstheme="majorBidi"/>
                <w:color w:val="000000"/>
                <w:sz w:val="24"/>
                <w:szCs w:val="24"/>
                <w:shd w:val="clear" w:color="auto" w:fill="FFFFFE"/>
              </w:rPr>
              <w:t>particular character</w:t>
            </w:r>
            <w:proofErr w:type="gramEnd"/>
            <w:r w:rsidRPr="0054624D">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w:t>
            </w:r>
            <w:proofErr w:type="gramStart"/>
            <w:r w:rsidRPr="0054624D">
              <w:rPr>
                <w:rFonts w:asciiTheme="majorBidi" w:hAnsiTheme="majorBidi" w:cstheme="majorBidi"/>
                <w:sz w:val="24"/>
                <w:szCs w:val="24"/>
              </w:rPr>
              <w:t>labels .</w:t>
            </w:r>
            <w:proofErr w:type="gramEnd"/>
            <w:r w:rsidRPr="0054624D">
              <w:rPr>
                <w:rFonts w:asciiTheme="majorBidi" w:hAnsiTheme="majorBidi" w:cstheme="majorBidi"/>
                <w:sz w:val="24"/>
                <w:szCs w:val="24"/>
              </w:rPr>
              <w:t xml:space="preserve">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w:t>
            </w:r>
            <w:proofErr w:type="gramStart"/>
            <w:r w:rsidRPr="0054624D">
              <w:rPr>
                <w:rFonts w:asciiTheme="majorBidi" w:hAnsiTheme="majorBidi" w:cstheme="majorBidi"/>
                <w:sz w:val="24"/>
                <w:szCs w:val="24"/>
              </w:rPr>
              <w:t>are considered to be</w:t>
            </w:r>
            <w:proofErr w:type="gramEnd"/>
            <w:r w:rsidRPr="0054624D">
              <w:rPr>
                <w:rFonts w:asciiTheme="majorBidi" w:hAnsiTheme="majorBidi" w:cstheme="majorBidi"/>
                <w:sz w:val="24"/>
                <w:szCs w:val="24"/>
              </w:rPr>
              <w:t xml:space="preserv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r w:rsidR="00D51701" w:rsidRPr="0054624D" w:rsidDel="004518B6" w14:paraId="603D812A" w14:textId="0F98FA0C" w:rsidTr="00C62D9B">
        <w:trPr>
          <w:del w:id="23" w:author="Sarmad Hussain" w:date="2017-10-14T18:35: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81C9EA" w14:textId="00999109" w:rsidR="00D51701" w:rsidRPr="0054624D" w:rsidDel="004518B6" w:rsidRDefault="00D51701" w:rsidP="00D51701">
            <w:pPr>
              <w:rPr>
                <w:del w:id="24" w:author="Sarmad Hussain" w:date="2017-10-14T18:35:00Z"/>
                <w:rFonts w:asciiTheme="majorBidi" w:hAnsiTheme="majorBidi" w:cstheme="majorBidi"/>
                <w:sz w:val="24"/>
                <w:szCs w:val="24"/>
              </w:rPr>
            </w:pPr>
            <w:commentRangeStart w:id="25"/>
            <w:del w:id="26" w:author="Sarmad Hussain" w:date="2017-10-14T17:36:00Z">
              <w:r w:rsidRPr="0054624D" w:rsidDel="00425B40">
                <w:rPr>
                  <w:rFonts w:asciiTheme="majorBidi" w:hAnsiTheme="majorBidi" w:cstheme="majorBidi"/>
                  <w:sz w:val="24"/>
                  <w:szCs w:val="24"/>
                </w:rPr>
                <w:delText>Withheld</w:delText>
              </w:r>
            </w:del>
            <w:commentRangeEnd w:id="25"/>
            <w:del w:id="27" w:author="Sarmad Hussain" w:date="2017-10-14T18:35:00Z">
              <w:r w:rsidR="00425B40" w:rsidDel="004518B6">
                <w:rPr>
                  <w:rStyle w:val="CommentReference"/>
                </w:rPr>
                <w:commentReference w:id="25"/>
              </w:r>
            </w:del>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2C055B" w14:textId="1E5DC357" w:rsidR="00D51701" w:rsidRPr="0054624D" w:rsidDel="004518B6" w:rsidRDefault="00D51701" w:rsidP="00D51701">
            <w:pPr>
              <w:rPr>
                <w:del w:id="28" w:author="Sarmad Hussain" w:date="2017-10-14T18:35: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D6248A" w14:textId="0E1B9582" w:rsidR="00D51701" w:rsidRPr="0054624D" w:rsidDel="004518B6" w:rsidRDefault="00D51701" w:rsidP="00D51701">
            <w:pPr>
              <w:rPr>
                <w:del w:id="29" w:author="Sarmad Hussain" w:date="2017-10-14T18:35:00Z"/>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44899E" w14:textId="53436458" w:rsidR="00D51701" w:rsidRPr="0054624D" w:rsidDel="004518B6" w:rsidRDefault="00D51701" w:rsidP="00D51701">
            <w:pPr>
              <w:rPr>
                <w:del w:id="30" w:author="Sarmad Hussain" w:date="2017-10-14T18:35: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6030D1" w14:textId="5B6D6A6F" w:rsidR="00D51701" w:rsidRPr="0054624D" w:rsidDel="004518B6" w:rsidRDefault="00D51701" w:rsidP="00D51701">
            <w:pPr>
              <w:rPr>
                <w:del w:id="31" w:author="Sarmad Hussain" w:date="2017-10-14T18:35:00Z"/>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ennis Tan" w:date="2017-10-09T11:42:00Z" w:initials="DT">
    <w:p w14:paraId="09007BB1" w14:textId="48326422" w:rsidR="00C62D9B" w:rsidRDefault="00C62D9B">
      <w:pPr>
        <w:pStyle w:val="CommentText"/>
      </w:pPr>
      <w:r>
        <w:rPr>
          <w:rStyle w:val="CommentReference"/>
        </w:rPr>
        <w:annotationRef/>
      </w:r>
      <w:r>
        <w:t xml:space="preserve">This is similar to 6.c. I would suggest </w:t>
      </w:r>
      <w:proofErr w:type="gramStart"/>
      <w:r>
        <w:t>to replace</w:t>
      </w:r>
      <w:proofErr w:type="gramEnd"/>
      <w:r>
        <w:t xml:space="preserve"> this sentence with 6.c and remove 6.c from 6. </w:t>
      </w:r>
    </w:p>
  </w:comment>
  <w:comment w:id="4" w:author="Sarmad Hussain" w:date="2017-10-13T17:53:00Z" w:initials="SH">
    <w:p w14:paraId="236B5BF2" w14:textId="66EB682A" w:rsidR="00C62D9B" w:rsidRDefault="00C62D9B">
      <w:pPr>
        <w:pStyle w:val="CommentText"/>
      </w:pPr>
      <w:r>
        <w:rPr>
          <w:rStyle w:val="CommentReference"/>
        </w:rPr>
        <w:annotationRef/>
      </w:r>
      <w:r w:rsidR="00752BCB">
        <w:t>WG a</w:t>
      </w:r>
      <w:r>
        <w:t>greed to remove the selected sentence and keep 6.c during meeting on 20171011</w:t>
      </w:r>
    </w:p>
  </w:comment>
  <w:comment w:id="6" w:author="Sarmad Hussain" w:date="2017-10-07T13:47:00Z" w:initials="SH">
    <w:p w14:paraId="2D7ADA1C" w14:textId="5CE29DC9" w:rsidR="00C62D9B" w:rsidRDefault="00C62D9B">
      <w:pPr>
        <w:pStyle w:val="CommentText"/>
      </w:pPr>
      <w:r>
        <w:rPr>
          <w:rStyle w:val="CommentReference"/>
        </w:rPr>
        <w:annotationRef/>
      </w:r>
      <w:r>
        <w:t>Ask RySG</w:t>
      </w:r>
    </w:p>
  </w:comment>
  <w:comment w:id="25" w:author="Sarmad Hussain" w:date="2017-10-14T17:37:00Z" w:initials="SH">
    <w:p w14:paraId="634F460F" w14:textId="5905B37F" w:rsidR="00425B40" w:rsidRDefault="00425B40">
      <w:pPr>
        <w:pStyle w:val="CommentText"/>
      </w:pPr>
      <w:r>
        <w:rPr>
          <w:rStyle w:val="CommentReference"/>
        </w:rPr>
        <w:annotationRef/>
      </w:r>
      <w:r>
        <w:t>Deleting this as not being used in the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007BB1" w15:done="0"/>
  <w15:commentEx w15:paraId="236B5BF2" w15:paraIdParent="09007BB1" w15:done="0"/>
  <w15:commentEx w15:paraId="2D7ADA1C" w15:done="0"/>
  <w15:commentEx w15:paraId="634F460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C6B49" w14:textId="77777777" w:rsidR="00F166B5" w:rsidRDefault="00F166B5" w:rsidP="006D010D">
      <w:pPr>
        <w:spacing w:after="0" w:line="240" w:lineRule="auto"/>
      </w:pPr>
      <w:r>
        <w:separator/>
      </w:r>
    </w:p>
  </w:endnote>
  <w:endnote w:type="continuationSeparator" w:id="0">
    <w:p w14:paraId="33B50F80" w14:textId="77777777" w:rsidR="00F166B5" w:rsidRDefault="00F166B5"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6E4B1C07" w:rsidR="00C62D9B" w:rsidRDefault="00C62D9B">
        <w:pPr>
          <w:pStyle w:val="Footer"/>
          <w:jc w:val="center"/>
        </w:pPr>
        <w:r>
          <w:fldChar w:fldCharType="begin"/>
        </w:r>
        <w:r>
          <w:instrText xml:space="preserve"> PAGE   \* MERGEFORMAT </w:instrText>
        </w:r>
        <w:r>
          <w:fldChar w:fldCharType="separate"/>
        </w:r>
        <w:r w:rsidR="00E54975">
          <w:rPr>
            <w:noProof/>
          </w:rPr>
          <w:t>5</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013F6" w14:textId="77777777" w:rsidR="00F166B5" w:rsidRDefault="00F166B5" w:rsidP="006D010D">
      <w:pPr>
        <w:spacing w:after="0" w:line="240" w:lineRule="auto"/>
      </w:pPr>
      <w:r>
        <w:separator/>
      </w:r>
    </w:p>
  </w:footnote>
  <w:footnote w:type="continuationSeparator" w:id="0">
    <w:p w14:paraId="208A81E8" w14:textId="77777777" w:rsidR="00F166B5" w:rsidRDefault="00F166B5"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2D64"/>
    <w:rsid w:val="000B7CB0"/>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592F"/>
    <w:rsid w:val="00816AA6"/>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18C7"/>
    <w:rsid w:val="00A856A4"/>
    <w:rsid w:val="00AA1A1F"/>
    <w:rsid w:val="00AA4B0C"/>
    <w:rsid w:val="00AA57F6"/>
    <w:rsid w:val="00AA6E2B"/>
    <w:rsid w:val="00AB3DEB"/>
    <w:rsid w:val="00AB47C5"/>
    <w:rsid w:val="00AB6248"/>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80464"/>
    <w:rsid w:val="00B90084"/>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6CCB"/>
    <w:rsid w:val="00D374DF"/>
    <w:rsid w:val="00D37F2E"/>
    <w:rsid w:val="00D422F0"/>
    <w:rsid w:val="00D51701"/>
    <w:rsid w:val="00D534A2"/>
    <w:rsid w:val="00D561B2"/>
    <w:rsid w:val="00D61A4D"/>
    <w:rsid w:val="00D7697A"/>
    <w:rsid w:val="00D831C6"/>
    <w:rsid w:val="00D84B83"/>
    <w:rsid w:val="00D86011"/>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www.unicode.org/reports/tr24"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unicode.org/gloss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comments" Target="comments.xml"/><Relationship Id="rId19" Type="http://schemas.openxmlformats.org/officeDocument/2006/relationships/hyperlink" Target="https://www.icann.org/en/system/files/files/idn-vip-integrated-issues-final-clean-20feb12-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unicode.org/reports/tr39/tr39-1.html"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D79C-E494-4BAA-BA67-344AE837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16</cp:revision>
  <cp:lastPrinted>2017-10-05T11:05:00Z</cp:lastPrinted>
  <dcterms:created xsi:type="dcterms:W3CDTF">2017-10-09T14:42:00Z</dcterms:created>
  <dcterms:modified xsi:type="dcterms:W3CDTF">2017-10-16T08:20:00Z</dcterms:modified>
</cp:coreProperties>
</file>