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1780" w:rsidRPr="00F75FF6" w:rsidRDefault="00A61780" w:rsidP="00A61780">
      <w:pPr>
        <w:rPr>
          <w:b/>
          <w:bCs/>
          <w:color w:val="000000" w:themeColor="text1"/>
        </w:rPr>
      </w:pPr>
      <w:r w:rsidRPr="00F75FF6">
        <w:rPr>
          <w:b/>
          <w:bCs/>
          <w:color w:val="000000" w:themeColor="text1"/>
        </w:rPr>
        <w:t>IDN Implementation Guidelines (IDNG) Working Group (WG)</w:t>
      </w:r>
    </w:p>
    <w:p w:rsidR="00A61780" w:rsidRPr="00F75FF6" w:rsidRDefault="00A61780" w:rsidP="00827EC1">
      <w:pPr>
        <w:rPr>
          <w:b/>
          <w:bCs/>
          <w:color w:val="000000" w:themeColor="text1"/>
        </w:rPr>
      </w:pPr>
      <w:r w:rsidRPr="00F75FF6">
        <w:rPr>
          <w:b/>
          <w:bCs/>
          <w:color w:val="000000" w:themeColor="text1"/>
        </w:rPr>
        <w:t xml:space="preserve">Notes from Meeting on </w:t>
      </w:r>
      <w:r w:rsidR="00827EC1">
        <w:rPr>
          <w:b/>
          <w:bCs/>
          <w:color w:val="000000" w:themeColor="text1"/>
        </w:rPr>
        <w:t>14 July</w:t>
      </w:r>
      <w:r w:rsidR="00F04826">
        <w:rPr>
          <w:b/>
          <w:bCs/>
          <w:color w:val="000000" w:themeColor="text1"/>
        </w:rPr>
        <w:t>,</w:t>
      </w:r>
      <w:r w:rsidRPr="00F75FF6">
        <w:rPr>
          <w:b/>
          <w:bCs/>
          <w:color w:val="000000" w:themeColor="text1"/>
        </w:rPr>
        <w:t xml:space="preserve"> 201</w:t>
      </w:r>
      <w:r w:rsidR="00326C70" w:rsidRPr="00F75FF6">
        <w:rPr>
          <w:b/>
          <w:bCs/>
          <w:color w:val="000000" w:themeColor="text1"/>
        </w:rPr>
        <w:t>6</w:t>
      </w:r>
      <w:r w:rsidR="00731C46" w:rsidRPr="00F75FF6">
        <w:rPr>
          <w:b/>
          <w:bCs/>
          <w:color w:val="000000" w:themeColor="text1"/>
        </w:rPr>
        <w:t xml:space="preserve"> </w:t>
      </w:r>
    </w:p>
    <w:p w:rsidR="00B6339C" w:rsidRPr="00F75FF6" w:rsidRDefault="007100C7" w:rsidP="00A61780">
      <w:pPr>
        <w:rPr>
          <w:color w:val="000000" w:themeColor="text1"/>
          <w:u w:val="single"/>
        </w:rPr>
      </w:pPr>
      <w:r w:rsidRPr="00F75FF6">
        <w:rPr>
          <w:color w:val="000000" w:themeColor="text1"/>
          <w:u w:val="single"/>
        </w:rPr>
        <w:t>Meeting Attendees</w:t>
      </w:r>
      <w:r w:rsidR="009757CD" w:rsidRPr="00F75FF6">
        <w:rPr>
          <w:color w:val="000000" w:themeColor="text1"/>
          <w:u w:val="single"/>
        </w:rPr>
        <w:t xml:space="preserve"> </w:t>
      </w:r>
      <w:r w:rsidR="009757CD" w:rsidRPr="00F75FF6">
        <w:rPr>
          <w:color w:val="000000" w:themeColor="text1"/>
        </w:rPr>
        <w:t>(in alphabetical order)</w:t>
      </w:r>
    </w:p>
    <w:p w:rsidR="00A61780" w:rsidRPr="00F75FF6" w:rsidRDefault="007E6AF4" w:rsidP="009757CD">
      <w:pPr>
        <w:rPr>
          <w:color w:val="000000" w:themeColor="text1"/>
        </w:rPr>
      </w:pPr>
      <w:r w:rsidRPr="00F75FF6">
        <w:rPr>
          <w:color w:val="000000" w:themeColor="text1"/>
        </w:rPr>
        <w:tab/>
      </w:r>
      <w:r w:rsidR="00AA1F90" w:rsidRPr="00F75FF6">
        <w:rPr>
          <w:color w:val="000000" w:themeColor="text1"/>
        </w:rPr>
        <w:t>WG</w:t>
      </w:r>
      <w:r w:rsidR="00B6339C" w:rsidRPr="00F75FF6">
        <w:rPr>
          <w:color w:val="000000" w:themeColor="text1"/>
        </w:rPr>
        <w:t xml:space="preserve"> members</w:t>
      </w:r>
      <w:r w:rsidR="007100C7" w:rsidRPr="00F75FF6">
        <w:rPr>
          <w:color w:val="000000" w:themeColor="text1"/>
        </w:rPr>
        <w:t>:</w:t>
      </w:r>
    </w:p>
    <w:p w:rsidR="0033160D" w:rsidRPr="00F75FF6" w:rsidRDefault="00E114AB" w:rsidP="0033160D">
      <w:pPr>
        <w:pStyle w:val="ListParagraph"/>
        <w:numPr>
          <w:ilvl w:val="0"/>
          <w:numId w:val="2"/>
        </w:numPr>
        <w:rPr>
          <w:color w:val="000000" w:themeColor="text1"/>
        </w:rPr>
      </w:pPr>
      <w:r>
        <w:rPr>
          <w:color w:val="000000" w:themeColor="text1"/>
        </w:rPr>
        <w:t>Dennis Tanaka</w:t>
      </w:r>
    </w:p>
    <w:p w:rsidR="00827EC1" w:rsidRDefault="00827EC1" w:rsidP="00BD7190">
      <w:pPr>
        <w:pStyle w:val="ListParagraph"/>
        <w:numPr>
          <w:ilvl w:val="0"/>
          <w:numId w:val="2"/>
        </w:numPr>
        <w:rPr>
          <w:color w:val="000000" w:themeColor="text1"/>
        </w:rPr>
      </w:pPr>
      <w:r>
        <w:rPr>
          <w:color w:val="000000" w:themeColor="text1"/>
        </w:rPr>
        <w:t>Edmon Chung</w:t>
      </w:r>
    </w:p>
    <w:p w:rsidR="00BD7190" w:rsidRDefault="00BD7190" w:rsidP="00BD7190">
      <w:pPr>
        <w:pStyle w:val="ListParagraph"/>
        <w:numPr>
          <w:ilvl w:val="0"/>
          <w:numId w:val="2"/>
        </w:numPr>
        <w:rPr>
          <w:color w:val="000000" w:themeColor="text1"/>
        </w:rPr>
      </w:pPr>
      <w:r>
        <w:rPr>
          <w:color w:val="000000" w:themeColor="text1"/>
        </w:rPr>
        <w:t>Jian Zhang</w:t>
      </w:r>
    </w:p>
    <w:p w:rsidR="00827EC1" w:rsidRDefault="00827EC1" w:rsidP="00BD7190">
      <w:pPr>
        <w:pStyle w:val="ListParagraph"/>
        <w:numPr>
          <w:ilvl w:val="0"/>
          <w:numId w:val="2"/>
        </w:numPr>
        <w:rPr>
          <w:color w:val="000000" w:themeColor="text1"/>
        </w:rPr>
      </w:pPr>
      <w:r>
        <w:rPr>
          <w:color w:val="000000" w:themeColor="text1"/>
        </w:rPr>
        <w:t>Kal Feher</w:t>
      </w:r>
    </w:p>
    <w:p w:rsidR="00BD7190" w:rsidRDefault="00BD7190" w:rsidP="00BD7190">
      <w:pPr>
        <w:pStyle w:val="ListParagraph"/>
        <w:numPr>
          <w:ilvl w:val="0"/>
          <w:numId w:val="2"/>
        </w:numPr>
        <w:rPr>
          <w:color w:val="000000" w:themeColor="text1"/>
        </w:rPr>
      </w:pPr>
      <w:r>
        <w:rPr>
          <w:color w:val="000000" w:themeColor="text1"/>
        </w:rPr>
        <w:t>Mats Dufberg</w:t>
      </w:r>
    </w:p>
    <w:p w:rsidR="00B61D6B" w:rsidRDefault="00B61D6B" w:rsidP="00AA1F90">
      <w:pPr>
        <w:pStyle w:val="ListParagraph"/>
        <w:ind w:left="0"/>
        <w:rPr>
          <w:color w:val="000000" w:themeColor="text1"/>
        </w:rPr>
      </w:pPr>
    </w:p>
    <w:p w:rsidR="00AA1F90" w:rsidRPr="00F75FF6" w:rsidRDefault="007E6AF4" w:rsidP="00AA1F90">
      <w:pPr>
        <w:pStyle w:val="ListParagraph"/>
        <w:ind w:left="0"/>
        <w:rPr>
          <w:color w:val="000000" w:themeColor="text1"/>
        </w:rPr>
      </w:pPr>
      <w:r w:rsidRPr="00F75FF6">
        <w:rPr>
          <w:color w:val="000000" w:themeColor="text1"/>
        </w:rPr>
        <w:tab/>
        <w:t>Staff</w:t>
      </w:r>
      <w:r w:rsidR="007100C7" w:rsidRPr="00F75FF6">
        <w:rPr>
          <w:color w:val="000000" w:themeColor="text1"/>
        </w:rPr>
        <w:t>:</w:t>
      </w:r>
    </w:p>
    <w:p w:rsidR="00073921" w:rsidRPr="00F75FF6" w:rsidRDefault="00AA1F90" w:rsidP="0033160D">
      <w:pPr>
        <w:pStyle w:val="ListParagraph"/>
        <w:numPr>
          <w:ilvl w:val="0"/>
          <w:numId w:val="2"/>
        </w:numPr>
        <w:rPr>
          <w:color w:val="000000" w:themeColor="text1"/>
        </w:rPr>
      </w:pPr>
      <w:r w:rsidRPr="00F75FF6">
        <w:rPr>
          <w:color w:val="000000" w:themeColor="text1"/>
        </w:rPr>
        <w:t xml:space="preserve">Sarmad Hussain </w:t>
      </w:r>
    </w:p>
    <w:p w:rsidR="00A61780" w:rsidRDefault="007100C7" w:rsidP="00A61780">
      <w:pPr>
        <w:rPr>
          <w:color w:val="000000" w:themeColor="text1"/>
          <w:u w:val="single"/>
        </w:rPr>
      </w:pPr>
      <w:r w:rsidRPr="00F75FF6">
        <w:rPr>
          <w:color w:val="000000" w:themeColor="text1"/>
          <w:u w:val="single"/>
        </w:rPr>
        <w:t>Meeting Notes</w:t>
      </w:r>
    </w:p>
    <w:p w:rsidR="009D4314" w:rsidRPr="009D4314" w:rsidRDefault="009D4314" w:rsidP="007464EC">
      <w:pPr>
        <w:rPr>
          <w:color w:val="000000" w:themeColor="text1"/>
        </w:rPr>
      </w:pPr>
      <w:r>
        <w:rPr>
          <w:color w:val="000000" w:themeColor="text1"/>
        </w:rPr>
        <w:t xml:space="preserve">The WG members </w:t>
      </w:r>
      <w:r w:rsidR="007464EC">
        <w:rPr>
          <w:color w:val="000000" w:themeColor="text1"/>
        </w:rPr>
        <w:t>continued the discussion on the document and the recommendations to be proposed for public comment.</w:t>
      </w:r>
    </w:p>
    <w:p w:rsidR="00F009FE" w:rsidRPr="00F009FE" w:rsidRDefault="00827EC1" w:rsidP="00D3016D">
      <w:pPr>
        <w:pStyle w:val="ListParagraph"/>
        <w:numPr>
          <w:ilvl w:val="0"/>
          <w:numId w:val="1"/>
        </w:numPr>
        <w:rPr>
          <w:b/>
          <w:bCs/>
          <w:color w:val="000000" w:themeColor="text1"/>
        </w:rPr>
      </w:pPr>
      <w:r>
        <w:rPr>
          <w:b/>
          <w:bCs/>
          <w:color w:val="000000" w:themeColor="text1"/>
        </w:rPr>
        <w:t>RFC Publication for Label Generation Rules</w:t>
      </w:r>
      <w:r w:rsidR="0047143E" w:rsidRPr="00F009FE">
        <w:rPr>
          <w:b/>
          <w:bCs/>
          <w:color w:val="000000" w:themeColor="text1"/>
        </w:rPr>
        <w:t>.</w:t>
      </w:r>
      <w:r w:rsidR="00F009FE">
        <w:rPr>
          <w:color w:val="000000" w:themeColor="text1"/>
        </w:rPr>
        <w:t xml:space="preserve">   </w:t>
      </w:r>
      <w:r>
        <w:rPr>
          <w:color w:val="000000" w:themeColor="text1"/>
        </w:rPr>
        <w:t>As a follow up from previous meeting, staff informed the WG that the RFC has gone through the editorial process and is in the publication queue and will be published soon.  Staff will circulate the information and update the document when the RFC is published.</w:t>
      </w:r>
    </w:p>
    <w:p w:rsidR="00F009FE" w:rsidRDefault="00F009FE" w:rsidP="00F009FE">
      <w:pPr>
        <w:pStyle w:val="ListParagraph"/>
        <w:rPr>
          <w:b/>
          <w:bCs/>
          <w:color w:val="000000" w:themeColor="text1"/>
        </w:rPr>
      </w:pPr>
    </w:p>
    <w:p w:rsidR="00827EC1" w:rsidRDefault="00827EC1" w:rsidP="00D3016D">
      <w:pPr>
        <w:pStyle w:val="ListParagraph"/>
        <w:numPr>
          <w:ilvl w:val="0"/>
          <w:numId w:val="1"/>
        </w:numPr>
        <w:rPr>
          <w:b/>
          <w:bCs/>
          <w:color w:val="000000" w:themeColor="text1"/>
        </w:rPr>
      </w:pPr>
      <w:r>
        <w:rPr>
          <w:b/>
          <w:bCs/>
          <w:color w:val="000000" w:themeColor="text1"/>
        </w:rPr>
        <w:t xml:space="preserve">Update to previous </w:t>
      </w:r>
      <w:r w:rsidR="00F37D68">
        <w:rPr>
          <w:b/>
          <w:bCs/>
          <w:color w:val="000000" w:themeColor="text1"/>
        </w:rPr>
        <w:t>R</w:t>
      </w:r>
      <w:r>
        <w:rPr>
          <w:b/>
          <w:bCs/>
          <w:color w:val="000000" w:themeColor="text1"/>
        </w:rPr>
        <w:t>ecommendation 6</w:t>
      </w:r>
      <w:r w:rsidRPr="004B19B3">
        <w:rPr>
          <w:b/>
          <w:bCs/>
          <w:color w:val="000000" w:themeColor="text1"/>
        </w:rPr>
        <w:t xml:space="preserve">, Section 2.4.   </w:t>
      </w:r>
      <w:r>
        <w:rPr>
          <w:color w:val="000000" w:themeColor="text1"/>
        </w:rPr>
        <w:t xml:space="preserve">In the previous meeting, while discussing current recommendation 6, it was suggested that the wording: </w:t>
      </w:r>
      <w:r w:rsidRPr="004B19B3">
        <w:rPr>
          <w:i/>
          <w:iCs/>
          <w:color w:val="000000" w:themeColor="text1"/>
        </w:rPr>
        <w:t>“The registry should also encourage its registrars …”</w:t>
      </w:r>
      <w:r>
        <w:rPr>
          <w:color w:val="000000" w:themeColor="text1"/>
        </w:rPr>
        <w:t xml:space="preserve"> should be made more specific.  Revised text was suggested to add “</w:t>
      </w:r>
      <w:r w:rsidRPr="00827EC1">
        <w:rPr>
          <w:color w:val="000000" w:themeColor="text1"/>
        </w:rPr>
        <w:t>by including a provision in its Registry-Registrar Agreement</w:t>
      </w:r>
      <w:r>
        <w:rPr>
          <w:color w:val="000000" w:themeColor="text1"/>
        </w:rPr>
        <w:t>”</w:t>
      </w:r>
      <w:r w:rsidR="00D3016D">
        <w:rPr>
          <w:color w:val="000000" w:themeColor="text1"/>
        </w:rPr>
        <w:t xml:space="preserve"> to the recommendation</w:t>
      </w:r>
      <w:r>
        <w:rPr>
          <w:color w:val="000000" w:themeColor="text1"/>
        </w:rPr>
        <w:t xml:space="preserve">.  </w:t>
      </w:r>
      <w:r w:rsidR="00D3016D">
        <w:rPr>
          <w:color w:val="000000" w:themeColor="text1"/>
        </w:rPr>
        <w:t xml:space="preserve">However, </w:t>
      </w:r>
      <w:r w:rsidR="006B1EE4">
        <w:rPr>
          <w:color w:val="000000" w:themeColor="text1"/>
        </w:rPr>
        <w:t xml:space="preserve">WG discussed that this may be too specific and too </w:t>
      </w:r>
      <w:r w:rsidR="00D3016D">
        <w:rPr>
          <w:color w:val="000000" w:themeColor="text1"/>
        </w:rPr>
        <w:t>focused</w:t>
      </w:r>
      <w:r w:rsidR="006B1EE4">
        <w:rPr>
          <w:color w:val="000000" w:themeColor="text1"/>
        </w:rPr>
        <w:t xml:space="preserve"> towards gTLDs.  Also, the WG members suggested not to address matters related to contractual terms.  Further, only relevant information should be provided to the registrant in a simple way (e.g. using a link), as there may be much more and complex information available, to avoid distracting the user from registering a domain name.  WG members </w:t>
      </w:r>
      <w:r w:rsidR="00D3016D">
        <w:rPr>
          <w:color w:val="000000" w:themeColor="text1"/>
        </w:rPr>
        <w:t xml:space="preserve">agreed </w:t>
      </w:r>
      <w:r w:rsidR="006B1EE4">
        <w:rPr>
          <w:color w:val="000000" w:themeColor="text1"/>
        </w:rPr>
        <w:t xml:space="preserve">that this information should not be part of the </w:t>
      </w:r>
      <w:r w:rsidR="00F37D68">
        <w:rPr>
          <w:color w:val="000000" w:themeColor="text1"/>
        </w:rPr>
        <w:t xml:space="preserve">flow of the </w:t>
      </w:r>
      <w:r w:rsidR="006B1EE4">
        <w:rPr>
          <w:color w:val="000000" w:themeColor="text1"/>
        </w:rPr>
        <w:t>registration process.</w:t>
      </w:r>
      <w:r w:rsidR="00F37D68">
        <w:rPr>
          <w:color w:val="000000" w:themeColor="text1"/>
        </w:rPr>
        <w:t xml:space="preserve">  It was decided that WG member will update the wording of the text of the recommendation.</w:t>
      </w:r>
    </w:p>
    <w:p w:rsidR="00827EC1" w:rsidRPr="004B19B3" w:rsidRDefault="00827EC1" w:rsidP="00827EC1">
      <w:pPr>
        <w:pStyle w:val="ListParagraph"/>
        <w:rPr>
          <w:b/>
          <w:bCs/>
          <w:color w:val="000000" w:themeColor="text1"/>
        </w:rPr>
      </w:pPr>
    </w:p>
    <w:p w:rsidR="004B19B3" w:rsidRPr="004B19B3" w:rsidRDefault="00F37D68" w:rsidP="00D3016D">
      <w:pPr>
        <w:pStyle w:val="ListParagraph"/>
        <w:numPr>
          <w:ilvl w:val="0"/>
          <w:numId w:val="1"/>
        </w:numPr>
        <w:rPr>
          <w:b/>
          <w:bCs/>
          <w:color w:val="000000" w:themeColor="text1"/>
        </w:rPr>
      </w:pPr>
      <w:r>
        <w:rPr>
          <w:b/>
          <w:bCs/>
          <w:color w:val="000000" w:themeColor="text1"/>
        </w:rPr>
        <w:t>Previous Recommendation 9, Section 2.4</w:t>
      </w:r>
      <w:r w:rsidR="00442EF1">
        <w:rPr>
          <w:b/>
          <w:bCs/>
          <w:color w:val="000000" w:themeColor="text1"/>
        </w:rPr>
        <w:t xml:space="preserve">.  </w:t>
      </w:r>
      <w:r>
        <w:rPr>
          <w:color w:val="000000" w:themeColor="text1"/>
        </w:rPr>
        <w:t xml:space="preserve">The WG members said that this recommendation does not contain a reference to IDNs, so may not be relevant.  However it was suggested to keep the recommendation and </w:t>
      </w:r>
      <w:r w:rsidR="005544E5">
        <w:rPr>
          <w:color w:val="000000" w:themeColor="text1"/>
        </w:rPr>
        <w:t xml:space="preserve">refer it to the reference second level LGRs being published by ICANN, and ask community to work on improving and updating them over time in the spirit to adopt them.  The registries should be advised that having common LGRs is generally a good practice.  However, </w:t>
      </w:r>
      <w:r w:rsidR="00D3016D">
        <w:rPr>
          <w:color w:val="000000" w:themeColor="text1"/>
        </w:rPr>
        <w:t>a</w:t>
      </w:r>
      <w:r w:rsidR="005544E5">
        <w:rPr>
          <w:color w:val="000000" w:themeColor="text1"/>
        </w:rPr>
        <w:t xml:space="preserve"> member also suggested that this should not be imposed and registries may be allowed to vary from it, to address </w:t>
      </w:r>
      <w:r w:rsidR="00D3016D">
        <w:rPr>
          <w:color w:val="000000" w:themeColor="text1"/>
        </w:rPr>
        <w:t xml:space="preserve">dialectical </w:t>
      </w:r>
      <w:r w:rsidR="005544E5">
        <w:rPr>
          <w:color w:val="000000" w:themeColor="text1"/>
        </w:rPr>
        <w:t xml:space="preserve">variation, </w:t>
      </w:r>
      <w:r w:rsidR="004C566B">
        <w:rPr>
          <w:color w:val="000000" w:themeColor="text1"/>
        </w:rPr>
        <w:t xml:space="preserve">difference between gTLD and ccTLDs contexts, </w:t>
      </w:r>
      <w:r w:rsidR="005544E5">
        <w:rPr>
          <w:color w:val="000000" w:themeColor="text1"/>
        </w:rPr>
        <w:t>etc.  So in addition to consistency, there are other goals as well.</w:t>
      </w:r>
      <w:r w:rsidR="00250359">
        <w:rPr>
          <w:color w:val="000000" w:themeColor="text1"/>
        </w:rPr>
        <w:t xml:space="preserve">  WG members </w:t>
      </w:r>
      <w:r w:rsidR="00250359">
        <w:rPr>
          <w:color w:val="000000" w:themeColor="text1"/>
        </w:rPr>
        <w:lastRenderedPageBreak/>
        <w:t xml:space="preserve">will update the recommendation to include these points.  However, the recommendation should be general enough to also include continued collaboration in other </w:t>
      </w:r>
      <w:r w:rsidR="00D3016D">
        <w:rPr>
          <w:color w:val="000000" w:themeColor="text1"/>
        </w:rPr>
        <w:t xml:space="preserve">IDN related </w:t>
      </w:r>
      <w:r w:rsidR="00250359">
        <w:rPr>
          <w:color w:val="000000" w:themeColor="text1"/>
        </w:rPr>
        <w:t xml:space="preserve">matters, as they come up.  </w:t>
      </w:r>
      <w:r w:rsidR="00D3016D">
        <w:rPr>
          <w:color w:val="000000" w:themeColor="text1"/>
        </w:rPr>
        <w:t xml:space="preserve">It was suggested that </w:t>
      </w:r>
      <w:r w:rsidR="00250359">
        <w:rPr>
          <w:color w:val="000000" w:themeColor="text1"/>
        </w:rPr>
        <w:t xml:space="preserve">this recommendation be broken </w:t>
      </w:r>
      <w:r w:rsidR="00D3016D">
        <w:rPr>
          <w:color w:val="000000" w:themeColor="text1"/>
        </w:rPr>
        <w:t xml:space="preserve">into multiple recommendations.  </w:t>
      </w:r>
      <w:bookmarkStart w:id="0" w:name="_GoBack"/>
      <w:bookmarkEnd w:id="0"/>
    </w:p>
    <w:p w:rsidR="004B19B3" w:rsidRPr="004B19B3" w:rsidRDefault="004B19B3" w:rsidP="004B19B3">
      <w:pPr>
        <w:pStyle w:val="ListParagraph"/>
        <w:rPr>
          <w:color w:val="000000" w:themeColor="text1"/>
        </w:rPr>
      </w:pPr>
    </w:p>
    <w:p w:rsidR="00AD0082" w:rsidRPr="0072451D" w:rsidRDefault="00AD0082" w:rsidP="004C566B">
      <w:pPr>
        <w:pStyle w:val="ListParagraph"/>
        <w:numPr>
          <w:ilvl w:val="0"/>
          <w:numId w:val="1"/>
        </w:numPr>
        <w:rPr>
          <w:b/>
          <w:bCs/>
          <w:color w:val="000000" w:themeColor="text1"/>
        </w:rPr>
      </w:pPr>
      <w:r>
        <w:rPr>
          <w:b/>
          <w:bCs/>
          <w:color w:val="000000" w:themeColor="text1"/>
        </w:rPr>
        <w:t xml:space="preserve">IDN Variants, Section 2.5.  </w:t>
      </w:r>
      <w:r>
        <w:rPr>
          <w:color w:val="000000" w:themeColor="text1"/>
        </w:rPr>
        <w:t xml:space="preserve">  The WG members agreed to take this up in the next meeting.  </w:t>
      </w:r>
      <w:r w:rsidR="004C566B">
        <w:rPr>
          <w:color w:val="000000" w:themeColor="text1"/>
        </w:rPr>
        <w:t>The final column in the table includes notes from the discussions in the previous meetings.</w:t>
      </w:r>
    </w:p>
    <w:p w:rsidR="005662B9" w:rsidRDefault="005662B9" w:rsidP="0072451D">
      <w:pPr>
        <w:pStyle w:val="ListParagraph"/>
        <w:rPr>
          <w:u w:val="single"/>
        </w:rPr>
      </w:pPr>
    </w:p>
    <w:p w:rsidR="0072451D" w:rsidRPr="0072451D" w:rsidRDefault="0072451D" w:rsidP="0072451D">
      <w:pPr>
        <w:pStyle w:val="ListParagraph"/>
        <w:rPr>
          <w:b/>
          <w:bCs/>
          <w:color w:val="000000" w:themeColor="text1"/>
        </w:rPr>
      </w:pPr>
      <w:r w:rsidRPr="0072451D">
        <w:rPr>
          <w:u w:val="single"/>
        </w:rPr>
        <w:t>Action Items</w:t>
      </w:r>
    </w:p>
    <w:tbl>
      <w:tblPr>
        <w:tblStyle w:val="TableGrid"/>
        <w:tblW w:w="0" w:type="auto"/>
        <w:tblLook w:val="04A0" w:firstRow="1" w:lastRow="0" w:firstColumn="1" w:lastColumn="0" w:noHBand="0" w:noVBand="1"/>
      </w:tblPr>
      <w:tblGrid>
        <w:gridCol w:w="804"/>
        <w:gridCol w:w="7710"/>
        <w:gridCol w:w="836"/>
      </w:tblGrid>
      <w:tr w:rsidR="0072451D" w:rsidRPr="0083537E" w:rsidTr="001C698F">
        <w:tc>
          <w:tcPr>
            <w:tcW w:w="804" w:type="dxa"/>
          </w:tcPr>
          <w:p w:rsidR="0072451D" w:rsidRPr="0083537E" w:rsidRDefault="0072451D" w:rsidP="001C698F">
            <w:pPr>
              <w:rPr>
                <w:b/>
                <w:bCs/>
              </w:rPr>
            </w:pPr>
            <w:r w:rsidRPr="0083537E">
              <w:rPr>
                <w:b/>
                <w:bCs/>
              </w:rPr>
              <w:t>S. No.</w:t>
            </w:r>
          </w:p>
        </w:tc>
        <w:tc>
          <w:tcPr>
            <w:tcW w:w="7710" w:type="dxa"/>
          </w:tcPr>
          <w:p w:rsidR="0072451D" w:rsidRPr="0083537E" w:rsidRDefault="0072451D" w:rsidP="001C698F">
            <w:pPr>
              <w:rPr>
                <w:b/>
                <w:bCs/>
              </w:rPr>
            </w:pPr>
            <w:r w:rsidRPr="0083537E">
              <w:rPr>
                <w:b/>
                <w:bCs/>
              </w:rPr>
              <w:t xml:space="preserve">Action Items </w:t>
            </w:r>
          </w:p>
        </w:tc>
        <w:tc>
          <w:tcPr>
            <w:tcW w:w="836" w:type="dxa"/>
          </w:tcPr>
          <w:p w:rsidR="0072451D" w:rsidRPr="0083537E" w:rsidRDefault="0072451D" w:rsidP="001C698F">
            <w:pPr>
              <w:rPr>
                <w:b/>
                <w:bCs/>
              </w:rPr>
            </w:pPr>
            <w:r w:rsidRPr="0083537E">
              <w:rPr>
                <w:b/>
                <w:bCs/>
              </w:rPr>
              <w:t>Owner</w:t>
            </w:r>
          </w:p>
        </w:tc>
      </w:tr>
      <w:tr w:rsidR="0072451D" w:rsidTr="001C698F">
        <w:tc>
          <w:tcPr>
            <w:tcW w:w="804" w:type="dxa"/>
          </w:tcPr>
          <w:p w:rsidR="0072451D" w:rsidRDefault="0072451D" w:rsidP="001C698F">
            <w:r>
              <w:t>1</w:t>
            </w:r>
          </w:p>
        </w:tc>
        <w:tc>
          <w:tcPr>
            <w:tcW w:w="7710" w:type="dxa"/>
          </w:tcPr>
          <w:p w:rsidR="0072451D" w:rsidRPr="0080673C" w:rsidRDefault="0072451D" w:rsidP="00F37D68">
            <w:pPr>
              <w:rPr>
                <w:i/>
                <w:iCs/>
              </w:rPr>
            </w:pPr>
            <w:r>
              <w:rPr>
                <w:i/>
                <w:iCs/>
              </w:rPr>
              <w:t xml:space="preserve">Staff to </w:t>
            </w:r>
            <w:r w:rsidR="00F37D68">
              <w:rPr>
                <w:i/>
                <w:iCs/>
              </w:rPr>
              <w:t>share when RFC on LGRs is published and update document appropriately</w:t>
            </w:r>
          </w:p>
        </w:tc>
        <w:tc>
          <w:tcPr>
            <w:tcW w:w="836" w:type="dxa"/>
          </w:tcPr>
          <w:p w:rsidR="0072451D" w:rsidRDefault="0072451D" w:rsidP="001C698F">
            <w:r>
              <w:t>SH</w:t>
            </w:r>
          </w:p>
        </w:tc>
      </w:tr>
      <w:tr w:rsidR="0072451D" w:rsidTr="001C698F">
        <w:tc>
          <w:tcPr>
            <w:tcW w:w="804" w:type="dxa"/>
          </w:tcPr>
          <w:p w:rsidR="0072451D" w:rsidRDefault="0072451D" w:rsidP="001C698F">
            <w:r>
              <w:t>2</w:t>
            </w:r>
          </w:p>
        </w:tc>
        <w:tc>
          <w:tcPr>
            <w:tcW w:w="7710" w:type="dxa"/>
          </w:tcPr>
          <w:p w:rsidR="0072451D" w:rsidRDefault="0072451D" w:rsidP="00F37D68">
            <w:pPr>
              <w:rPr>
                <w:i/>
                <w:iCs/>
              </w:rPr>
            </w:pPr>
            <w:r>
              <w:rPr>
                <w:i/>
                <w:iCs/>
              </w:rPr>
              <w:t>Su</w:t>
            </w:r>
            <w:r w:rsidR="004C566B">
              <w:rPr>
                <w:i/>
                <w:iCs/>
              </w:rPr>
              <w:t>ggest updated text for current R</w:t>
            </w:r>
            <w:r>
              <w:rPr>
                <w:i/>
                <w:iCs/>
              </w:rPr>
              <w:t xml:space="preserve">ecommendation </w:t>
            </w:r>
            <w:r w:rsidR="000B3659">
              <w:rPr>
                <w:i/>
                <w:iCs/>
              </w:rPr>
              <w:t>6</w:t>
            </w:r>
            <w:r>
              <w:rPr>
                <w:i/>
                <w:iCs/>
              </w:rPr>
              <w:t xml:space="preserve"> in section 2.</w:t>
            </w:r>
            <w:r w:rsidR="000B3659">
              <w:rPr>
                <w:i/>
                <w:iCs/>
              </w:rPr>
              <w:t>4</w:t>
            </w:r>
            <w:r>
              <w:rPr>
                <w:i/>
                <w:iCs/>
              </w:rPr>
              <w:t xml:space="preserve"> </w:t>
            </w:r>
          </w:p>
        </w:tc>
        <w:tc>
          <w:tcPr>
            <w:tcW w:w="836" w:type="dxa"/>
          </w:tcPr>
          <w:p w:rsidR="0072451D" w:rsidRDefault="00F37D68" w:rsidP="000B3659">
            <w:r>
              <w:t>KF</w:t>
            </w:r>
          </w:p>
        </w:tc>
      </w:tr>
      <w:tr w:rsidR="0072451D" w:rsidTr="001C698F">
        <w:tc>
          <w:tcPr>
            <w:tcW w:w="804" w:type="dxa"/>
          </w:tcPr>
          <w:p w:rsidR="0072451D" w:rsidRDefault="000B3659" w:rsidP="001C698F">
            <w:r>
              <w:t>3</w:t>
            </w:r>
          </w:p>
        </w:tc>
        <w:tc>
          <w:tcPr>
            <w:tcW w:w="7710" w:type="dxa"/>
          </w:tcPr>
          <w:p w:rsidR="0072451D" w:rsidRDefault="004C566B" w:rsidP="004C566B">
            <w:pPr>
              <w:rPr>
                <w:i/>
                <w:iCs/>
              </w:rPr>
            </w:pPr>
            <w:r>
              <w:rPr>
                <w:i/>
                <w:iCs/>
              </w:rPr>
              <w:t>Break R</w:t>
            </w:r>
            <w:r w:rsidR="000B3659">
              <w:rPr>
                <w:i/>
                <w:iCs/>
              </w:rPr>
              <w:t xml:space="preserve">ecommendation 9 in section 2.4 </w:t>
            </w:r>
            <w:r>
              <w:rPr>
                <w:i/>
                <w:iCs/>
              </w:rPr>
              <w:t>into</w:t>
            </w:r>
            <w:r w:rsidR="00250359">
              <w:rPr>
                <w:i/>
                <w:iCs/>
              </w:rPr>
              <w:t xml:space="preserve"> multiple recommendations covering the various ideas discussed, including</w:t>
            </w:r>
            <w:r w:rsidR="005544E5">
              <w:rPr>
                <w:i/>
                <w:iCs/>
              </w:rPr>
              <w:t xml:space="preserve"> Reference 2</w:t>
            </w:r>
            <w:r w:rsidR="005544E5" w:rsidRPr="005544E5">
              <w:rPr>
                <w:i/>
                <w:iCs/>
                <w:vertAlign w:val="superscript"/>
              </w:rPr>
              <w:t>nd</w:t>
            </w:r>
            <w:r w:rsidR="005544E5">
              <w:rPr>
                <w:i/>
                <w:iCs/>
              </w:rPr>
              <w:t xml:space="preserve"> Level LGRs</w:t>
            </w:r>
            <w:r w:rsidR="00250359">
              <w:rPr>
                <w:i/>
                <w:iCs/>
              </w:rPr>
              <w:t>, more general IDN policy and collaboration in other aspects of IDNs in the future</w:t>
            </w:r>
          </w:p>
        </w:tc>
        <w:tc>
          <w:tcPr>
            <w:tcW w:w="836" w:type="dxa"/>
          </w:tcPr>
          <w:p w:rsidR="0072451D" w:rsidRDefault="005544E5" w:rsidP="001C698F">
            <w:r>
              <w:t>SH - EC</w:t>
            </w:r>
          </w:p>
        </w:tc>
      </w:tr>
      <w:tr w:rsidR="0072451D" w:rsidTr="001C698F">
        <w:tc>
          <w:tcPr>
            <w:tcW w:w="804" w:type="dxa"/>
          </w:tcPr>
          <w:p w:rsidR="0072451D" w:rsidRDefault="000B3659" w:rsidP="001C698F">
            <w:r>
              <w:t>4</w:t>
            </w:r>
          </w:p>
        </w:tc>
        <w:tc>
          <w:tcPr>
            <w:tcW w:w="7710" w:type="dxa"/>
          </w:tcPr>
          <w:p w:rsidR="0072451D" w:rsidRDefault="000B3659" w:rsidP="000B3659">
            <w:pPr>
              <w:rPr>
                <w:i/>
                <w:iCs/>
              </w:rPr>
            </w:pPr>
            <w:r>
              <w:rPr>
                <w:i/>
                <w:iCs/>
              </w:rPr>
              <w:t>Review the table with text on IDN Variants and come with suggestion for recommendation(s) for next meeting</w:t>
            </w:r>
          </w:p>
        </w:tc>
        <w:tc>
          <w:tcPr>
            <w:tcW w:w="836" w:type="dxa"/>
          </w:tcPr>
          <w:p w:rsidR="0072451D" w:rsidRDefault="000B3659" w:rsidP="001C698F">
            <w:r>
              <w:t>ALL</w:t>
            </w:r>
          </w:p>
        </w:tc>
      </w:tr>
    </w:tbl>
    <w:p w:rsidR="0072451D" w:rsidRDefault="0072451D" w:rsidP="0072451D">
      <w:pPr>
        <w:pStyle w:val="ListParagraph"/>
      </w:pPr>
    </w:p>
    <w:p w:rsidR="0072451D" w:rsidRPr="0072451D" w:rsidRDefault="0072451D" w:rsidP="0072451D">
      <w:pPr>
        <w:rPr>
          <w:b/>
          <w:bCs/>
          <w:color w:val="000000" w:themeColor="text1"/>
        </w:rPr>
      </w:pPr>
    </w:p>
    <w:sectPr w:rsidR="0072451D" w:rsidRPr="0072451D">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6EAA" w:rsidRDefault="00D36EAA" w:rsidP="00876CE6">
      <w:pPr>
        <w:spacing w:after="0" w:line="240" w:lineRule="auto"/>
      </w:pPr>
      <w:r>
        <w:separator/>
      </w:r>
    </w:p>
  </w:endnote>
  <w:endnote w:type="continuationSeparator" w:id="0">
    <w:p w:rsidR="00D36EAA" w:rsidRDefault="00D36EAA" w:rsidP="00876C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1260190"/>
      <w:docPartObj>
        <w:docPartGallery w:val="Page Numbers (Bottom of Page)"/>
        <w:docPartUnique/>
      </w:docPartObj>
    </w:sdtPr>
    <w:sdtEndPr>
      <w:rPr>
        <w:noProof/>
      </w:rPr>
    </w:sdtEndPr>
    <w:sdtContent>
      <w:p w:rsidR="00F9225C" w:rsidRDefault="00F9225C">
        <w:pPr>
          <w:pStyle w:val="Footer"/>
          <w:jc w:val="center"/>
        </w:pPr>
        <w:r>
          <w:fldChar w:fldCharType="begin"/>
        </w:r>
        <w:r>
          <w:instrText xml:space="preserve"> PAGE   \* MERGEFORMAT </w:instrText>
        </w:r>
        <w:r>
          <w:fldChar w:fldCharType="separate"/>
        </w:r>
        <w:r w:rsidR="00D3016D">
          <w:rPr>
            <w:noProof/>
          </w:rPr>
          <w:t>2</w:t>
        </w:r>
        <w:r>
          <w:rPr>
            <w:noProof/>
          </w:rPr>
          <w:fldChar w:fldCharType="end"/>
        </w:r>
      </w:p>
    </w:sdtContent>
  </w:sdt>
  <w:p w:rsidR="00F9225C" w:rsidRDefault="00F9225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6EAA" w:rsidRDefault="00D36EAA" w:rsidP="00876CE6">
      <w:pPr>
        <w:spacing w:after="0" w:line="240" w:lineRule="auto"/>
      </w:pPr>
      <w:r>
        <w:separator/>
      </w:r>
    </w:p>
  </w:footnote>
  <w:footnote w:type="continuationSeparator" w:id="0">
    <w:p w:rsidR="00D36EAA" w:rsidRDefault="00D36EAA" w:rsidP="00876CE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1276E8"/>
    <w:multiLevelType w:val="hybridMultilevel"/>
    <w:tmpl w:val="3066209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F175FA"/>
    <w:multiLevelType w:val="hybridMultilevel"/>
    <w:tmpl w:val="FE72F9A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36C319A2"/>
    <w:multiLevelType w:val="hybridMultilevel"/>
    <w:tmpl w:val="DA1CF18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5A4225"/>
    <w:multiLevelType w:val="hybridMultilevel"/>
    <w:tmpl w:val="FE72F9A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E05130B"/>
    <w:multiLevelType w:val="hybridMultilevel"/>
    <w:tmpl w:val="84FC40B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40E7147F"/>
    <w:multiLevelType w:val="hybridMultilevel"/>
    <w:tmpl w:val="51EC25A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42E47650"/>
    <w:multiLevelType w:val="hybridMultilevel"/>
    <w:tmpl w:val="6BCE29F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43D17E22"/>
    <w:multiLevelType w:val="hybridMultilevel"/>
    <w:tmpl w:val="54EAE92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3385E74"/>
    <w:multiLevelType w:val="hybridMultilevel"/>
    <w:tmpl w:val="51EC25A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68F9678A"/>
    <w:multiLevelType w:val="hybridMultilevel"/>
    <w:tmpl w:val="337EEA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7"/>
  </w:num>
  <w:num w:numId="3">
    <w:abstractNumId w:val="5"/>
  </w:num>
  <w:num w:numId="4">
    <w:abstractNumId w:val="8"/>
  </w:num>
  <w:num w:numId="5">
    <w:abstractNumId w:val="0"/>
  </w:num>
  <w:num w:numId="6">
    <w:abstractNumId w:val="9"/>
  </w:num>
  <w:num w:numId="7">
    <w:abstractNumId w:val="3"/>
  </w:num>
  <w:num w:numId="8">
    <w:abstractNumId w:val="1"/>
  </w:num>
  <w:num w:numId="9">
    <w:abstractNumId w:val="6"/>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1DFA"/>
    <w:rsid w:val="00032989"/>
    <w:rsid w:val="000362B2"/>
    <w:rsid w:val="000462EA"/>
    <w:rsid w:val="00065C6E"/>
    <w:rsid w:val="00073921"/>
    <w:rsid w:val="00075303"/>
    <w:rsid w:val="0008294B"/>
    <w:rsid w:val="00096556"/>
    <w:rsid w:val="000A0618"/>
    <w:rsid w:val="000A669F"/>
    <w:rsid w:val="000B0252"/>
    <w:rsid w:val="000B3659"/>
    <w:rsid w:val="000C12C1"/>
    <w:rsid w:val="000C61EE"/>
    <w:rsid w:val="000D427F"/>
    <w:rsid w:val="000E3879"/>
    <w:rsid w:val="000E47F2"/>
    <w:rsid w:val="000F5B02"/>
    <w:rsid w:val="000F732B"/>
    <w:rsid w:val="00142922"/>
    <w:rsid w:val="00143C59"/>
    <w:rsid w:val="00154E71"/>
    <w:rsid w:val="001936C7"/>
    <w:rsid w:val="00197FCA"/>
    <w:rsid w:val="001A6A50"/>
    <w:rsid w:val="001D110A"/>
    <w:rsid w:val="001E56F8"/>
    <w:rsid w:val="001F15CB"/>
    <w:rsid w:val="0020153D"/>
    <w:rsid w:val="00212600"/>
    <w:rsid w:val="0021486A"/>
    <w:rsid w:val="0022283C"/>
    <w:rsid w:val="002245AE"/>
    <w:rsid w:val="00250359"/>
    <w:rsid w:val="0025498E"/>
    <w:rsid w:val="002648C2"/>
    <w:rsid w:val="002712E5"/>
    <w:rsid w:val="002773ED"/>
    <w:rsid w:val="002815ED"/>
    <w:rsid w:val="002A3D56"/>
    <w:rsid w:val="002B0AB0"/>
    <w:rsid w:val="002B55EC"/>
    <w:rsid w:val="002B61C9"/>
    <w:rsid w:val="002D35E9"/>
    <w:rsid w:val="002F0DF7"/>
    <w:rsid w:val="002F3131"/>
    <w:rsid w:val="002F7CAC"/>
    <w:rsid w:val="00307446"/>
    <w:rsid w:val="00317820"/>
    <w:rsid w:val="00326C70"/>
    <w:rsid w:val="0033160D"/>
    <w:rsid w:val="00333121"/>
    <w:rsid w:val="003421E2"/>
    <w:rsid w:val="00350A9C"/>
    <w:rsid w:val="00373A16"/>
    <w:rsid w:val="003864D8"/>
    <w:rsid w:val="003870BE"/>
    <w:rsid w:val="00397D1C"/>
    <w:rsid w:val="003A354F"/>
    <w:rsid w:val="003A5A5E"/>
    <w:rsid w:val="003B2F9B"/>
    <w:rsid w:val="003B3FD3"/>
    <w:rsid w:val="003B7594"/>
    <w:rsid w:val="003C47C6"/>
    <w:rsid w:val="003D0519"/>
    <w:rsid w:val="003D1C6C"/>
    <w:rsid w:val="003D1E49"/>
    <w:rsid w:val="003E4628"/>
    <w:rsid w:val="003F0DC6"/>
    <w:rsid w:val="00410A3C"/>
    <w:rsid w:val="00442EF1"/>
    <w:rsid w:val="0044418C"/>
    <w:rsid w:val="00446290"/>
    <w:rsid w:val="00452BC3"/>
    <w:rsid w:val="00452DC7"/>
    <w:rsid w:val="00454CA4"/>
    <w:rsid w:val="00457464"/>
    <w:rsid w:val="00461FDD"/>
    <w:rsid w:val="0047143E"/>
    <w:rsid w:val="00481CC8"/>
    <w:rsid w:val="00486FA2"/>
    <w:rsid w:val="00492DF1"/>
    <w:rsid w:val="0049346E"/>
    <w:rsid w:val="00493A89"/>
    <w:rsid w:val="004A578F"/>
    <w:rsid w:val="004B19B3"/>
    <w:rsid w:val="004B4A8A"/>
    <w:rsid w:val="004C3A84"/>
    <w:rsid w:val="004C3ADC"/>
    <w:rsid w:val="004C566B"/>
    <w:rsid w:val="004D5A6B"/>
    <w:rsid w:val="004D71CD"/>
    <w:rsid w:val="004D734C"/>
    <w:rsid w:val="004E1C2C"/>
    <w:rsid w:val="004E6F2C"/>
    <w:rsid w:val="00511E91"/>
    <w:rsid w:val="0051491F"/>
    <w:rsid w:val="00515637"/>
    <w:rsid w:val="0052290D"/>
    <w:rsid w:val="00532F11"/>
    <w:rsid w:val="005544E5"/>
    <w:rsid w:val="005662B9"/>
    <w:rsid w:val="005B35C3"/>
    <w:rsid w:val="005B6815"/>
    <w:rsid w:val="005C3115"/>
    <w:rsid w:val="005C3972"/>
    <w:rsid w:val="005D4028"/>
    <w:rsid w:val="005D4CD7"/>
    <w:rsid w:val="005E1272"/>
    <w:rsid w:val="005F488B"/>
    <w:rsid w:val="00602121"/>
    <w:rsid w:val="006027AC"/>
    <w:rsid w:val="006030AF"/>
    <w:rsid w:val="0061064A"/>
    <w:rsid w:val="0063564E"/>
    <w:rsid w:val="00636F7A"/>
    <w:rsid w:val="0066220B"/>
    <w:rsid w:val="006661AE"/>
    <w:rsid w:val="0067351E"/>
    <w:rsid w:val="00674402"/>
    <w:rsid w:val="0068668D"/>
    <w:rsid w:val="00696C91"/>
    <w:rsid w:val="006A00A3"/>
    <w:rsid w:val="006A2E71"/>
    <w:rsid w:val="006B1EE4"/>
    <w:rsid w:val="006C0D8D"/>
    <w:rsid w:val="006D29E8"/>
    <w:rsid w:val="006D56E5"/>
    <w:rsid w:val="007068CB"/>
    <w:rsid w:val="007100C7"/>
    <w:rsid w:val="00712F1A"/>
    <w:rsid w:val="0071526E"/>
    <w:rsid w:val="0072451D"/>
    <w:rsid w:val="00731C46"/>
    <w:rsid w:val="00736A05"/>
    <w:rsid w:val="00741271"/>
    <w:rsid w:val="007464EC"/>
    <w:rsid w:val="00757743"/>
    <w:rsid w:val="00764EC7"/>
    <w:rsid w:val="00775D67"/>
    <w:rsid w:val="00776A45"/>
    <w:rsid w:val="007816A6"/>
    <w:rsid w:val="00786384"/>
    <w:rsid w:val="007A3B34"/>
    <w:rsid w:val="007C1A9C"/>
    <w:rsid w:val="007C3BB9"/>
    <w:rsid w:val="007C74C8"/>
    <w:rsid w:val="007E3472"/>
    <w:rsid w:val="007E6AF4"/>
    <w:rsid w:val="007F4307"/>
    <w:rsid w:val="0080118F"/>
    <w:rsid w:val="0080673C"/>
    <w:rsid w:val="00827EC1"/>
    <w:rsid w:val="0083537E"/>
    <w:rsid w:val="00846081"/>
    <w:rsid w:val="0085079E"/>
    <w:rsid w:val="00863ADD"/>
    <w:rsid w:val="00874D72"/>
    <w:rsid w:val="00876CE6"/>
    <w:rsid w:val="00880346"/>
    <w:rsid w:val="0089081A"/>
    <w:rsid w:val="008A7140"/>
    <w:rsid w:val="008C711B"/>
    <w:rsid w:val="008D3BFD"/>
    <w:rsid w:val="008D53DB"/>
    <w:rsid w:val="00904609"/>
    <w:rsid w:val="00912BE5"/>
    <w:rsid w:val="00915B26"/>
    <w:rsid w:val="00921B50"/>
    <w:rsid w:val="00921E47"/>
    <w:rsid w:val="00923BE8"/>
    <w:rsid w:val="00934E8D"/>
    <w:rsid w:val="0095743A"/>
    <w:rsid w:val="00964AAB"/>
    <w:rsid w:val="00971DFA"/>
    <w:rsid w:val="009757CD"/>
    <w:rsid w:val="00981A07"/>
    <w:rsid w:val="009902ED"/>
    <w:rsid w:val="009A7919"/>
    <w:rsid w:val="009C41AA"/>
    <w:rsid w:val="009D4314"/>
    <w:rsid w:val="009D556D"/>
    <w:rsid w:val="009F68F0"/>
    <w:rsid w:val="00A00CCA"/>
    <w:rsid w:val="00A0546C"/>
    <w:rsid w:val="00A11ACF"/>
    <w:rsid w:val="00A61780"/>
    <w:rsid w:val="00A6436C"/>
    <w:rsid w:val="00A6678E"/>
    <w:rsid w:val="00AA1F90"/>
    <w:rsid w:val="00AD0082"/>
    <w:rsid w:val="00AD157C"/>
    <w:rsid w:val="00AD4FEC"/>
    <w:rsid w:val="00AD7D6B"/>
    <w:rsid w:val="00AF68D4"/>
    <w:rsid w:val="00B00884"/>
    <w:rsid w:val="00B02826"/>
    <w:rsid w:val="00B14B5B"/>
    <w:rsid w:val="00B310B0"/>
    <w:rsid w:val="00B33490"/>
    <w:rsid w:val="00B335FD"/>
    <w:rsid w:val="00B508DA"/>
    <w:rsid w:val="00B61D6B"/>
    <w:rsid w:val="00B6339C"/>
    <w:rsid w:val="00B86BD4"/>
    <w:rsid w:val="00BA491F"/>
    <w:rsid w:val="00BC1169"/>
    <w:rsid w:val="00BC4E4A"/>
    <w:rsid w:val="00BD7190"/>
    <w:rsid w:val="00BF038D"/>
    <w:rsid w:val="00BF7EBE"/>
    <w:rsid w:val="00C0527D"/>
    <w:rsid w:val="00C05501"/>
    <w:rsid w:val="00C067F5"/>
    <w:rsid w:val="00C213E9"/>
    <w:rsid w:val="00C438BD"/>
    <w:rsid w:val="00C644D6"/>
    <w:rsid w:val="00C853FD"/>
    <w:rsid w:val="00C85E99"/>
    <w:rsid w:val="00C92DF4"/>
    <w:rsid w:val="00C93BFD"/>
    <w:rsid w:val="00C97798"/>
    <w:rsid w:val="00CB3155"/>
    <w:rsid w:val="00CB4222"/>
    <w:rsid w:val="00CC5A4E"/>
    <w:rsid w:val="00CE15DD"/>
    <w:rsid w:val="00CF52B0"/>
    <w:rsid w:val="00CF74B5"/>
    <w:rsid w:val="00D0191F"/>
    <w:rsid w:val="00D056A3"/>
    <w:rsid w:val="00D15A8C"/>
    <w:rsid w:val="00D17F68"/>
    <w:rsid w:val="00D24655"/>
    <w:rsid w:val="00D24A2C"/>
    <w:rsid w:val="00D3016D"/>
    <w:rsid w:val="00D335E2"/>
    <w:rsid w:val="00D33720"/>
    <w:rsid w:val="00D36EAA"/>
    <w:rsid w:val="00D405A8"/>
    <w:rsid w:val="00D53964"/>
    <w:rsid w:val="00D70363"/>
    <w:rsid w:val="00D94224"/>
    <w:rsid w:val="00DB0CD5"/>
    <w:rsid w:val="00DC3BEB"/>
    <w:rsid w:val="00DC5B96"/>
    <w:rsid w:val="00DC7261"/>
    <w:rsid w:val="00DD2DA3"/>
    <w:rsid w:val="00DD4BC4"/>
    <w:rsid w:val="00DF1470"/>
    <w:rsid w:val="00DF3CBA"/>
    <w:rsid w:val="00DF74FC"/>
    <w:rsid w:val="00E04C4E"/>
    <w:rsid w:val="00E114AB"/>
    <w:rsid w:val="00E1488F"/>
    <w:rsid w:val="00E34B91"/>
    <w:rsid w:val="00E4365A"/>
    <w:rsid w:val="00E44242"/>
    <w:rsid w:val="00E51A12"/>
    <w:rsid w:val="00E61F09"/>
    <w:rsid w:val="00E7535E"/>
    <w:rsid w:val="00E80306"/>
    <w:rsid w:val="00E90C27"/>
    <w:rsid w:val="00EB4C09"/>
    <w:rsid w:val="00EB5AC2"/>
    <w:rsid w:val="00EC0AC6"/>
    <w:rsid w:val="00EC279C"/>
    <w:rsid w:val="00ED2B41"/>
    <w:rsid w:val="00EE05D0"/>
    <w:rsid w:val="00F009FE"/>
    <w:rsid w:val="00F00A44"/>
    <w:rsid w:val="00F012E3"/>
    <w:rsid w:val="00F04826"/>
    <w:rsid w:val="00F159EE"/>
    <w:rsid w:val="00F265D7"/>
    <w:rsid w:val="00F317D4"/>
    <w:rsid w:val="00F32A4D"/>
    <w:rsid w:val="00F37D68"/>
    <w:rsid w:val="00F40C5A"/>
    <w:rsid w:val="00F53497"/>
    <w:rsid w:val="00F65D4A"/>
    <w:rsid w:val="00F71422"/>
    <w:rsid w:val="00F75FF6"/>
    <w:rsid w:val="00F82306"/>
    <w:rsid w:val="00F9225C"/>
    <w:rsid w:val="00F97EED"/>
    <w:rsid w:val="00FB5032"/>
    <w:rsid w:val="00FB69FB"/>
    <w:rsid w:val="00FB6D2B"/>
    <w:rsid w:val="00FC1185"/>
    <w:rsid w:val="00FD1916"/>
    <w:rsid w:val="00FE0C6F"/>
    <w:rsid w:val="00FE4ABA"/>
    <w:rsid w:val="00FF3CB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3FE349C-B34C-464C-8788-1A38E3D3C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1780"/>
    <w:pPr>
      <w:ind w:left="720"/>
      <w:contextualSpacing/>
    </w:pPr>
  </w:style>
  <w:style w:type="paragraph" w:styleId="FootnoteText">
    <w:name w:val="footnote text"/>
    <w:basedOn w:val="Normal"/>
    <w:link w:val="FootnoteTextChar"/>
    <w:uiPriority w:val="99"/>
    <w:semiHidden/>
    <w:unhideWhenUsed/>
    <w:rsid w:val="00876CE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76CE6"/>
    <w:rPr>
      <w:sz w:val="20"/>
      <w:szCs w:val="20"/>
    </w:rPr>
  </w:style>
  <w:style w:type="character" w:styleId="FootnoteReference">
    <w:name w:val="footnote reference"/>
    <w:basedOn w:val="DefaultParagraphFont"/>
    <w:uiPriority w:val="99"/>
    <w:semiHidden/>
    <w:unhideWhenUsed/>
    <w:rsid w:val="00876CE6"/>
    <w:rPr>
      <w:vertAlign w:val="superscript"/>
    </w:rPr>
  </w:style>
  <w:style w:type="character" w:styleId="Hyperlink">
    <w:name w:val="Hyperlink"/>
    <w:basedOn w:val="DefaultParagraphFont"/>
    <w:uiPriority w:val="99"/>
    <w:unhideWhenUsed/>
    <w:rsid w:val="00876CE6"/>
    <w:rPr>
      <w:color w:val="0563C1" w:themeColor="hyperlink"/>
      <w:u w:val="single"/>
    </w:rPr>
  </w:style>
  <w:style w:type="character" w:styleId="FollowedHyperlink">
    <w:name w:val="FollowedHyperlink"/>
    <w:basedOn w:val="DefaultParagraphFont"/>
    <w:uiPriority w:val="99"/>
    <w:semiHidden/>
    <w:unhideWhenUsed/>
    <w:rsid w:val="00876CE6"/>
    <w:rPr>
      <w:color w:val="954F72" w:themeColor="followedHyperlink"/>
      <w:u w:val="single"/>
    </w:rPr>
  </w:style>
  <w:style w:type="table" w:styleId="TableGrid">
    <w:name w:val="Table Grid"/>
    <w:basedOn w:val="TableNormal"/>
    <w:uiPriority w:val="39"/>
    <w:rsid w:val="00B633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2290D"/>
    <w:pPr>
      <w:spacing w:before="100" w:beforeAutospacing="1" w:after="100" w:afterAutospacing="1"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326C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6C70"/>
    <w:rPr>
      <w:rFonts w:ascii="Segoe UI" w:hAnsi="Segoe UI" w:cs="Segoe UI"/>
      <w:sz w:val="18"/>
      <w:szCs w:val="18"/>
    </w:rPr>
  </w:style>
  <w:style w:type="paragraph" w:styleId="Header">
    <w:name w:val="header"/>
    <w:basedOn w:val="Normal"/>
    <w:link w:val="HeaderChar"/>
    <w:uiPriority w:val="99"/>
    <w:unhideWhenUsed/>
    <w:rsid w:val="00F97E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7EED"/>
  </w:style>
  <w:style w:type="paragraph" w:styleId="Footer">
    <w:name w:val="footer"/>
    <w:basedOn w:val="Normal"/>
    <w:link w:val="FooterChar"/>
    <w:uiPriority w:val="99"/>
    <w:unhideWhenUsed/>
    <w:rsid w:val="00F97E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7E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DFBA25-BB7D-4EFC-9A32-211B549D28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1509</TotalTime>
  <Pages>2</Pages>
  <Words>502</Words>
  <Characters>2868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Verisign Inc</Company>
  <LinksUpToDate>false</LinksUpToDate>
  <CharactersWithSpaces>3364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Sarmad Hussain</dc:creator>
  <cp:lastModifiedBy>Sarmad Hussain</cp:lastModifiedBy>
  <cp:revision>55</cp:revision>
  <dcterms:created xsi:type="dcterms:W3CDTF">2016-04-22T09:10:00Z</dcterms:created>
  <dcterms:modified xsi:type="dcterms:W3CDTF">2016-07-24T08:52:00Z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