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2E7B" w14:textId="43BFE7BB" w:rsidR="007F1CB6" w:rsidRPr="003E5D32" w:rsidRDefault="00641141" w:rsidP="007F1CB6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3E5D32">
        <w:rPr>
          <w:rFonts w:asciiTheme="minorHAnsi" w:hAnsiTheme="minorHAnsi" w:cstheme="minorHAnsi"/>
          <w:b/>
          <w:bCs/>
          <w:sz w:val="22"/>
          <w:szCs w:val="22"/>
          <w:lang w:val="en-US"/>
        </w:rPr>
        <w:t>Second IANA Naming Function Review</w:t>
      </w:r>
      <w:r w:rsidR="007F1CB6" w:rsidRPr="003E5D32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Pr="003E5D32">
        <w:rPr>
          <w:rFonts w:asciiTheme="minorHAnsi" w:hAnsiTheme="minorHAnsi" w:cstheme="minorHAnsi"/>
          <w:b/>
          <w:bCs/>
          <w:sz w:val="22"/>
          <w:szCs w:val="22"/>
          <w:lang w:val="en-US"/>
        </w:rPr>
        <w:t>IFR2</w:t>
      </w:r>
      <w:r w:rsidR="007F1CB6" w:rsidRPr="003E5D32">
        <w:rPr>
          <w:rFonts w:asciiTheme="minorHAnsi" w:hAnsiTheme="minorHAnsi" w:cstheme="minorHAnsi"/>
          <w:b/>
          <w:bCs/>
          <w:sz w:val="22"/>
          <w:szCs w:val="22"/>
        </w:rPr>
        <w:t xml:space="preserve">) Meeting </w:t>
      </w:r>
      <w:r w:rsidR="00544F6A" w:rsidRPr="003E5D32">
        <w:rPr>
          <w:rFonts w:asciiTheme="minorHAnsi" w:hAnsiTheme="minorHAnsi" w:cstheme="minorHAnsi"/>
          <w:b/>
          <w:bCs/>
          <w:sz w:val="22"/>
          <w:szCs w:val="22"/>
          <w:lang w:val="en-US"/>
        </w:rPr>
        <w:t>1</w:t>
      </w:r>
      <w:r w:rsidR="00643BED">
        <w:rPr>
          <w:rFonts w:asciiTheme="minorHAnsi" w:hAnsiTheme="minorHAnsi" w:cstheme="minorHAnsi"/>
          <w:b/>
          <w:bCs/>
          <w:sz w:val="22"/>
          <w:szCs w:val="22"/>
          <w:lang w:val="en-US"/>
        </w:rPr>
        <w:t>2</w:t>
      </w:r>
    </w:p>
    <w:p w14:paraId="7640D1D0" w14:textId="760E1B36" w:rsidR="00D20A0A" w:rsidRPr="003E5D32" w:rsidRDefault="00643BED" w:rsidP="007F1CB6">
      <w:pPr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14 May </w:t>
      </w:r>
      <w:r w:rsidR="0064114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2024</w:t>
      </w:r>
      <w:r w:rsidR="003302D8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AD5C75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| </w:t>
      </w:r>
      <w:r w:rsidR="00567EC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1</w:t>
      </w:r>
      <w:r w:rsidR="00567EC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 w:rsidR="007A027D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00</w:t>
      </w:r>
      <w:r w:rsidR="00567EC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– </w:t>
      </w:r>
      <w:r w:rsidR="004C1FDF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2</w:t>
      </w:r>
      <w:r w:rsidR="00567EC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 w:rsidR="007A027D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0</w:t>
      </w:r>
      <w:r w:rsidR="00567EC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0 </w:t>
      </w:r>
      <w:r w:rsidR="007A027D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UTC</w:t>
      </w:r>
    </w:p>
    <w:p w14:paraId="3E79240D" w14:textId="3ACEDD77" w:rsidR="004A14DC" w:rsidRPr="003E5D32" w:rsidRDefault="007F1CB6" w:rsidP="0047706E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3E5D32">
        <w:rPr>
          <w:rFonts w:asciiTheme="minorHAnsi" w:hAnsiTheme="minorHAnsi" w:cstheme="minorHAnsi"/>
          <w:b/>
          <w:bCs/>
          <w:sz w:val="22"/>
          <w:szCs w:val="22"/>
        </w:rPr>
        <w:t>Agenda</w:t>
      </w:r>
      <w:r w:rsidR="00B9437D" w:rsidRPr="003E5D3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</w:p>
    <w:p w14:paraId="6335845B" w14:textId="77777777" w:rsidR="00641141" w:rsidRPr="003E5D32" w:rsidRDefault="00641141" w:rsidP="00641141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40D2032D" w14:textId="77777777" w:rsidR="009019EE" w:rsidRPr="003E5D32" w:rsidRDefault="004A14DC" w:rsidP="007F1CB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</w:rPr>
      </w:pPr>
      <w:r w:rsidRPr="003E5D32">
        <w:rPr>
          <w:rFonts w:asciiTheme="minorHAnsi" w:hAnsiTheme="minorHAnsi" w:cstheme="minorHAnsi"/>
          <w:b/>
          <w:sz w:val="22"/>
          <w:szCs w:val="22"/>
        </w:rPr>
        <w:t>Welcome</w:t>
      </w:r>
      <w:r w:rsidR="00641141" w:rsidRPr="003E5D32">
        <w:rPr>
          <w:rFonts w:asciiTheme="minorHAnsi" w:hAnsiTheme="minorHAnsi" w:cstheme="minorHAnsi"/>
          <w:b/>
          <w:sz w:val="22"/>
          <w:szCs w:val="22"/>
        </w:rPr>
        <w:t>,</w:t>
      </w:r>
      <w:r w:rsidRPr="003E5D32">
        <w:rPr>
          <w:rFonts w:asciiTheme="minorHAnsi" w:hAnsiTheme="minorHAnsi" w:cstheme="minorHAnsi"/>
          <w:b/>
          <w:sz w:val="22"/>
          <w:szCs w:val="22"/>
        </w:rPr>
        <w:t xml:space="preserve"> Roll Call</w:t>
      </w:r>
      <w:r w:rsidR="00641141" w:rsidRPr="003E5D32">
        <w:rPr>
          <w:rFonts w:asciiTheme="minorHAnsi" w:hAnsiTheme="minorHAnsi" w:cstheme="minorHAnsi"/>
          <w:b/>
          <w:sz w:val="22"/>
          <w:szCs w:val="22"/>
        </w:rPr>
        <w:t>, SOI updates</w:t>
      </w:r>
    </w:p>
    <w:p w14:paraId="132067CD" w14:textId="77777777" w:rsidR="00641141" w:rsidRPr="003E5D32" w:rsidRDefault="00641141" w:rsidP="003F52F8">
      <w:pPr>
        <w:rPr>
          <w:rFonts w:asciiTheme="minorHAnsi" w:hAnsiTheme="minorHAnsi" w:cstheme="minorHAnsi"/>
          <w:b/>
          <w:sz w:val="22"/>
          <w:szCs w:val="22"/>
        </w:rPr>
      </w:pPr>
    </w:p>
    <w:p w14:paraId="09599C28" w14:textId="62DA6C90" w:rsidR="007F1CB6" w:rsidRPr="003E5D32" w:rsidRDefault="007F1CB6" w:rsidP="007F1CB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</w:rPr>
      </w:pPr>
      <w:r w:rsidRPr="003E5D32">
        <w:rPr>
          <w:rFonts w:asciiTheme="minorHAnsi" w:hAnsiTheme="minorHAnsi" w:cstheme="minorHAnsi"/>
          <w:b/>
          <w:sz w:val="22"/>
          <w:szCs w:val="22"/>
        </w:rPr>
        <w:t>Action Items</w:t>
      </w:r>
      <w:r w:rsidR="00C816F9" w:rsidRPr="003E5D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16F9" w:rsidRPr="003E5D32">
        <w:rPr>
          <w:rFonts w:asciiTheme="minorHAnsi" w:hAnsiTheme="minorHAnsi" w:cstheme="minorHAnsi"/>
          <w:bCs/>
          <w:sz w:val="22"/>
          <w:szCs w:val="22"/>
        </w:rPr>
        <w:t xml:space="preserve">(all action items tracked in the Google sheet linked </w:t>
      </w:r>
      <w:hyperlink r:id="rId8" w:history="1">
        <w:r w:rsidR="00C816F9" w:rsidRPr="003E5D32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he</w:t>
        </w:r>
        <w:r w:rsidR="00C816F9" w:rsidRPr="003E5D32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</w:t>
        </w:r>
        <w:r w:rsidR="00C816F9" w:rsidRPr="003E5D32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e</w:t>
        </w:r>
      </w:hyperlink>
      <w:r w:rsidR="00C816F9" w:rsidRPr="003E5D32">
        <w:rPr>
          <w:rFonts w:asciiTheme="minorHAnsi" w:hAnsiTheme="minorHAnsi" w:cstheme="minorHAnsi"/>
          <w:bCs/>
          <w:sz w:val="22"/>
          <w:szCs w:val="22"/>
        </w:rPr>
        <w:t>)</w:t>
      </w:r>
    </w:p>
    <w:p w14:paraId="382F191A" w14:textId="77777777" w:rsidR="00641141" w:rsidRPr="003E5D32" w:rsidRDefault="00641141" w:rsidP="0064114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069"/>
        <w:gridCol w:w="2847"/>
        <w:gridCol w:w="3814"/>
      </w:tblGrid>
      <w:tr w:rsidR="00641141" w:rsidRPr="003E5D32" w14:paraId="0B302384" w14:textId="77777777" w:rsidTr="007A027D">
        <w:tc>
          <w:tcPr>
            <w:tcW w:w="1620" w:type="dxa"/>
            <w:shd w:val="clear" w:color="auto" w:fill="auto"/>
          </w:tcPr>
          <w:p w14:paraId="623D6120" w14:textId="75E033DF" w:rsidR="00641141" w:rsidRPr="003E5D32" w:rsidRDefault="00641141" w:rsidP="008755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Reference </w:t>
            </w:r>
          </w:p>
        </w:tc>
        <w:tc>
          <w:tcPr>
            <w:tcW w:w="1069" w:type="dxa"/>
          </w:tcPr>
          <w:p w14:paraId="718ECAD4" w14:textId="606BC4F5" w:rsidR="00641141" w:rsidRPr="003E5D32" w:rsidRDefault="00641141" w:rsidP="00A83BC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2847" w:type="dxa"/>
            <w:shd w:val="clear" w:color="auto" w:fill="auto"/>
          </w:tcPr>
          <w:p w14:paraId="67C3E66F" w14:textId="09A2294F" w:rsidR="00641141" w:rsidRPr="003E5D32" w:rsidRDefault="00641141" w:rsidP="00A83BCD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Action item </w:t>
            </w:r>
          </w:p>
        </w:tc>
        <w:tc>
          <w:tcPr>
            <w:tcW w:w="3814" w:type="dxa"/>
            <w:shd w:val="clear" w:color="auto" w:fill="auto"/>
          </w:tcPr>
          <w:p w14:paraId="616C1A0C" w14:textId="1D60CD19" w:rsidR="00641141" w:rsidRPr="003E5D32" w:rsidRDefault="00641141" w:rsidP="00CD3D0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Status </w:t>
            </w:r>
          </w:p>
        </w:tc>
      </w:tr>
      <w:tr w:rsidR="00643BED" w:rsidRPr="003E5D32" w14:paraId="7EFEB941" w14:textId="77777777" w:rsidTr="007A027D">
        <w:tc>
          <w:tcPr>
            <w:tcW w:w="1620" w:type="dxa"/>
            <w:shd w:val="clear" w:color="auto" w:fill="auto"/>
          </w:tcPr>
          <w:p w14:paraId="04DB46A0" w14:textId="7770FEE7" w:rsidR="00643BED" w:rsidRDefault="00643BED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11-01</w:t>
            </w:r>
          </w:p>
        </w:tc>
        <w:tc>
          <w:tcPr>
            <w:tcW w:w="1069" w:type="dxa"/>
          </w:tcPr>
          <w:p w14:paraId="6B311CF2" w14:textId="3E28678C" w:rsidR="00643BED" w:rsidRDefault="00643BED" w:rsidP="00B660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 April 2024</w:t>
            </w:r>
          </w:p>
        </w:tc>
        <w:tc>
          <w:tcPr>
            <w:tcW w:w="2847" w:type="dxa"/>
            <w:shd w:val="clear" w:color="auto" w:fill="auto"/>
          </w:tcPr>
          <w:p w14:paraId="5630724A" w14:textId="3575AA9C" w:rsidR="00643BED" w:rsidRPr="00643BED" w:rsidRDefault="00643BED" w:rsidP="004C1FDF">
            <w:pPr>
              <w:rPr>
                <w:rFonts w:ascii="Calibri" w:hAnsi="Calibri" w:cs="Calibri"/>
                <w:sz w:val="22"/>
                <w:szCs w:val="22"/>
              </w:rPr>
            </w:pPr>
            <w:r w:rsidRPr="00643BED">
              <w:rPr>
                <w:rFonts w:ascii="Calibri" w:hAnsi="Calibri" w:cs="Calibri"/>
                <w:sz w:val="22"/>
                <w:szCs w:val="22"/>
              </w:rPr>
              <w:t xml:space="preserve">IFR2 team to put together a list of ongoing questions to ask ICANN </w:t>
            </w:r>
            <w:r w:rsidR="00D82C1C">
              <w:rPr>
                <w:rFonts w:ascii="Calibri" w:hAnsi="Calibri" w:cs="Calibri"/>
                <w:sz w:val="22"/>
                <w:szCs w:val="22"/>
              </w:rPr>
              <w:t>L</w:t>
            </w:r>
            <w:r w:rsidRPr="00643BED">
              <w:rPr>
                <w:rFonts w:ascii="Calibri" w:hAnsi="Calibri" w:cs="Calibri"/>
                <w:sz w:val="22"/>
                <w:szCs w:val="22"/>
              </w:rPr>
              <w:t>egal, potentially in Kigali.</w:t>
            </w:r>
          </w:p>
        </w:tc>
        <w:tc>
          <w:tcPr>
            <w:tcW w:w="3814" w:type="dxa"/>
            <w:shd w:val="clear" w:color="auto" w:fill="auto"/>
          </w:tcPr>
          <w:p w14:paraId="1B9D5CD3" w14:textId="58BCC1C0" w:rsidR="00643BED" w:rsidRDefault="00643BED" w:rsidP="006F2C9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See ‘</w:t>
            </w:r>
            <w:hyperlink r:id="rId9" w:anchor="gid=467621701" w:history="1">
              <w:r w:rsidRPr="00643BE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Questions for Legal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’ tab in the IFR2 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 xml:space="preserve">IANA Naming Function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Contract Breakdown workbook. 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>Staff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will also share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 xml:space="preserve"> questions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with Legal as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 xml:space="preserve"> they come up, 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appropriate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answer questions via email or during regular meetings if possible. </w:t>
            </w:r>
          </w:p>
        </w:tc>
      </w:tr>
      <w:tr w:rsidR="00643BED" w:rsidRPr="003E5D32" w14:paraId="56CE5A5C" w14:textId="77777777" w:rsidTr="007A027D">
        <w:tc>
          <w:tcPr>
            <w:tcW w:w="1620" w:type="dxa"/>
            <w:shd w:val="clear" w:color="auto" w:fill="auto"/>
          </w:tcPr>
          <w:p w14:paraId="33C623F9" w14:textId="4FC58EE0" w:rsidR="00643BED" w:rsidRDefault="00643BED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11-02</w:t>
            </w:r>
          </w:p>
        </w:tc>
        <w:tc>
          <w:tcPr>
            <w:tcW w:w="1069" w:type="dxa"/>
          </w:tcPr>
          <w:p w14:paraId="535ED887" w14:textId="4D16E908" w:rsidR="00643BED" w:rsidRDefault="00643BED" w:rsidP="00B660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 April 2024</w:t>
            </w:r>
          </w:p>
        </w:tc>
        <w:tc>
          <w:tcPr>
            <w:tcW w:w="2847" w:type="dxa"/>
            <w:shd w:val="clear" w:color="auto" w:fill="auto"/>
          </w:tcPr>
          <w:p w14:paraId="78A5A169" w14:textId="68B229AB" w:rsidR="00643BED" w:rsidRPr="00643BED" w:rsidRDefault="00D82C1C" w:rsidP="004C1FDF">
            <w:pPr>
              <w:rPr>
                <w:rFonts w:ascii="Calibri" w:hAnsi="Calibri" w:cs="Calibri"/>
                <w:sz w:val="22"/>
                <w:szCs w:val="22"/>
              </w:rPr>
            </w:pPr>
            <w:r w:rsidRPr="00D82C1C">
              <w:rPr>
                <w:rFonts w:ascii="Calibri" w:hAnsi="Calibri" w:cs="Calibri"/>
                <w:sz w:val="22"/>
                <w:szCs w:val="22"/>
              </w:rPr>
              <w:t>IFR2 review team to review Article 4, Sections 4.2 and 4.3 for homework an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D82C1C">
              <w:rPr>
                <w:rFonts w:ascii="Calibri" w:hAnsi="Calibri" w:cs="Calibri"/>
                <w:sz w:val="22"/>
                <w:szCs w:val="22"/>
              </w:rPr>
              <w:t xml:space="preserve"> add feedback to the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IFR2 IANA Naming Function Contract Breakdown </w:t>
            </w:r>
            <w:hyperlink r:id="rId10" w:anchor="gid=1621245865" w:history="1">
              <w:r w:rsidRPr="00D82C1C">
                <w:rPr>
                  <w:rStyle w:val="Hyperlink"/>
                  <w:rFonts w:ascii="Calibri" w:hAnsi="Calibri" w:cs="Calibri"/>
                  <w:sz w:val="22"/>
                  <w:szCs w:val="22"/>
                </w:rPr>
                <w:t>workbook</w:t>
              </w:r>
            </w:hyperlink>
            <w:r w:rsidRPr="00D82C1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14" w:type="dxa"/>
            <w:shd w:val="clear" w:color="auto" w:fill="auto"/>
          </w:tcPr>
          <w:p w14:paraId="052E2858" w14:textId="6CDFA27A" w:rsidR="00643BED" w:rsidRDefault="00D82C1C" w:rsidP="006F2C9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Homework to be reviewed during the meeting today, 14 May, per agenda item 3. </w:t>
            </w:r>
          </w:p>
        </w:tc>
      </w:tr>
      <w:tr w:rsidR="00643BED" w:rsidRPr="003E5D32" w14:paraId="229EB389" w14:textId="77777777" w:rsidTr="007A027D">
        <w:tc>
          <w:tcPr>
            <w:tcW w:w="1620" w:type="dxa"/>
            <w:shd w:val="clear" w:color="auto" w:fill="auto"/>
          </w:tcPr>
          <w:p w14:paraId="0156A734" w14:textId="46C9EB5C" w:rsidR="00643BED" w:rsidRDefault="00643BED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11-03</w:t>
            </w:r>
          </w:p>
        </w:tc>
        <w:tc>
          <w:tcPr>
            <w:tcW w:w="1069" w:type="dxa"/>
          </w:tcPr>
          <w:p w14:paraId="745939FF" w14:textId="27E203B2" w:rsidR="00643BED" w:rsidRDefault="00643BED" w:rsidP="00B660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 April 2024</w:t>
            </w:r>
          </w:p>
        </w:tc>
        <w:tc>
          <w:tcPr>
            <w:tcW w:w="2847" w:type="dxa"/>
            <w:shd w:val="clear" w:color="auto" w:fill="auto"/>
          </w:tcPr>
          <w:p w14:paraId="1E12F01D" w14:textId="28B512AF" w:rsidR="00643BED" w:rsidRPr="00643BED" w:rsidRDefault="00643BED" w:rsidP="004C1FDF">
            <w:pPr>
              <w:rPr>
                <w:rFonts w:ascii="Calibri" w:hAnsi="Calibri" w:cs="Calibri"/>
                <w:sz w:val="22"/>
                <w:szCs w:val="22"/>
              </w:rPr>
            </w:pPr>
            <w:r w:rsidRPr="00643BED">
              <w:rPr>
                <w:rFonts w:ascii="Calibri" w:hAnsi="Calibri" w:cs="Calibri"/>
                <w:sz w:val="22"/>
                <w:szCs w:val="22"/>
              </w:rPr>
              <w:t>ICANN support staff to share the above homework assignment with the review team in an email.</w:t>
            </w:r>
          </w:p>
        </w:tc>
        <w:tc>
          <w:tcPr>
            <w:tcW w:w="3814" w:type="dxa"/>
            <w:shd w:val="clear" w:color="auto" w:fill="auto"/>
          </w:tcPr>
          <w:p w14:paraId="57924CF2" w14:textId="4EA02865" w:rsidR="00643BED" w:rsidRDefault="00643BED" w:rsidP="006F2C9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Homework assignment shared via email 5 May and again with the agenda on 9 May. </w:t>
            </w:r>
          </w:p>
        </w:tc>
      </w:tr>
      <w:tr w:rsidR="004C1FDF" w:rsidRPr="003E5D32" w14:paraId="74B04504" w14:textId="77777777" w:rsidTr="007A027D">
        <w:tc>
          <w:tcPr>
            <w:tcW w:w="1620" w:type="dxa"/>
            <w:shd w:val="clear" w:color="auto" w:fill="auto"/>
          </w:tcPr>
          <w:p w14:paraId="3CA46B7E" w14:textId="3F647709" w:rsidR="004C1FDF" w:rsidRPr="003E5D32" w:rsidRDefault="00557181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-0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069" w:type="dxa"/>
          </w:tcPr>
          <w:p w14:paraId="0ABC9944" w14:textId="1B217F92" w:rsidR="004C1FDF" w:rsidRPr="003E5D32" w:rsidRDefault="00643BED" w:rsidP="00B660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557181">
              <w:rPr>
                <w:rFonts w:asciiTheme="minorHAnsi" w:hAnsiTheme="minorHAnsi" w:cstheme="minorHAnsi"/>
                <w:sz w:val="22"/>
                <w:szCs w:val="22"/>
              </w:rPr>
              <w:t xml:space="preserve"> April 2024</w:t>
            </w:r>
          </w:p>
        </w:tc>
        <w:tc>
          <w:tcPr>
            <w:tcW w:w="2847" w:type="dxa"/>
            <w:shd w:val="clear" w:color="auto" w:fill="auto"/>
          </w:tcPr>
          <w:p w14:paraId="00508D0A" w14:textId="688E5D7D" w:rsidR="004C1FDF" w:rsidRPr="003E5D32" w:rsidRDefault="00643BED" w:rsidP="004C1F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3BED">
              <w:rPr>
                <w:rFonts w:ascii="Calibri" w:hAnsi="Calibri" w:cs="Calibri"/>
                <w:sz w:val="22"/>
                <w:szCs w:val="22"/>
              </w:rPr>
              <w:t>ICANN Team/Co-Chairs to discuss ICANN80 planning at the next leadership call on 7 May.</w:t>
            </w:r>
          </w:p>
        </w:tc>
        <w:tc>
          <w:tcPr>
            <w:tcW w:w="3814" w:type="dxa"/>
            <w:shd w:val="clear" w:color="auto" w:fill="auto"/>
          </w:tcPr>
          <w:p w14:paraId="2D3F691D" w14:textId="06F0A6F4" w:rsidR="004C1FDF" w:rsidRPr="003E5D32" w:rsidRDefault="00643BED" w:rsidP="006F2C9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Working session tentatively scheduled for Tuesday 11 June @ 09:00 – 10:15 CAT (07:00 – 08:15 UTC). Remote participation will be available.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Session will be published on the ICANN meeting schedule and open to observers. </w:t>
            </w:r>
          </w:p>
        </w:tc>
      </w:tr>
      <w:tr w:rsidR="00641141" w:rsidRPr="003E5D32" w14:paraId="198ECA83" w14:textId="77777777" w:rsidTr="007A027D">
        <w:tc>
          <w:tcPr>
            <w:tcW w:w="1620" w:type="dxa"/>
            <w:shd w:val="clear" w:color="auto" w:fill="auto"/>
          </w:tcPr>
          <w:p w14:paraId="10CA8015" w14:textId="0AE0EBE5" w:rsidR="00641141" w:rsidRPr="003E5D32" w:rsidRDefault="007A027D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sz w:val="22"/>
                <w:szCs w:val="22"/>
              </w:rPr>
              <w:t>07-01</w:t>
            </w:r>
          </w:p>
        </w:tc>
        <w:tc>
          <w:tcPr>
            <w:tcW w:w="1069" w:type="dxa"/>
          </w:tcPr>
          <w:p w14:paraId="46430105" w14:textId="57A8407A" w:rsidR="00641141" w:rsidRPr="003E5D32" w:rsidRDefault="007A027D" w:rsidP="00B660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sz w:val="22"/>
                <w:szCs w:val="22"/>
              </w:rPr>
              <w:t>4 March 2024</w:t>
            </w:r>
          </w:p>
        </w:tc>
        <w:tc>
          <w:tcPr>
            <w:tcW w:w="2847" w:type="dxa"/>
            <w:shd w:val="clear" w:color="auto" w:fill="auto"/>
          </w:tcPr>
          <w:p w14:paraId="43A058CE" w14:textId="7E8517CA" w:rsidR="00641141" w:rsidRPr="003E5D32" w:rsidRDefault="00130FA4" w:rsidP="002A6E8E">
            <w:pPr>
              <w:pStyle w:val="NoSpacing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 follow up from the 6 March CSC briefing: Co-chairs to consider fo</w:t>
            </w:r>
            <w:r w:rsidR="007A027D"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rmal</w:t>
            </w:r>
            <w:r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ly</w:t>
            </w:r>
            <w:r w:rsidR="007A027D"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asking the</w:t>
            </w:r>
            <w:r w:rsidR="007A027D"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CSC</w:t>
            </w:r>
            <w:r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liaison if there is anything they would like to bring to the attention of the IFR2.</w:t>
            </w:r>
          </w:p>
        </w:tc>
        <w:tc>
          <w:tcPr>
            <w:tcW w:w="3814" w:type="dxa"/>
            <w:shd w:val="clear" w:color="auto" w:fill="auto"/>
          </w:tcPr>
          <w:p w14:paraId="797BB2FF" w14:textId="048F077F" w:rsidR="00567EC1" w:rsidRPr="003E5D32" w:rsidRDefault="00130FA4" w:rsidP="006F2C9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bCs/>
                <w:sz w:val="22"/>
                <w:szCs w:val="22"/>
              </w:rPr>
              <w:t>On hold for future consideration, once the IFR2</w:t>
            </w:r>
            <w:r w:rsidR="00803CF1" w:rsidRPr="003E5D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gets to a place in its work where it feels it can phrase the question</w:t>
            </w:r>
            <w:r w:rsidRPr="003E5D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03CF1" w:rsidRPr="003E5D32">
              <w:rPr>
                <w:rFonts w:asciiTheme="minorHAnsi" w:hAnsiTheme="minorHAnsi" w:cstheme="minorHAnsi"/>
                <w:bCs/>
                <w:sz w:val="22"/>
                <w:szCs w:val="22"/>
              </w:rPr>
              <w:t>most meaningfully.</w:t>
            </w:r>
          </w:p>
        </w:tc>
      </w:tr>
    </w:tbl>
    <w:p w14:paraId="27DBDBD1" w14:textId="77777777" w:rsidR="00B1271F" w:rsidRPr="00B1271F" w:rsidRDefault="00B1271F" w:rsidP="00B1271F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A08D106" w14:textId="45B41023" w:rsidR="00CC57A9" w:rsidRPr="00B1271F" w:rsidRDefault="00D82C1C" w:rsidP="00D82C1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Pick up discussion of</w:t>
      </w:r>
      <w:r w:rsidR="00557181">
        <w:rPr>
          <w:rFonts w:asciiTheme="minorHAnsi" w:hAnsiTheme="minorHAnsi" w:cstheme="minorHAnsi"/>
          <w:b/>
          <w:sz w:val="22"/>
          <w:szCs w:val="22"/>
          <w:lang w:val="en-US"/>
        </w:rPr>
        <w:t xml:space="preserve"> findings from 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the SOW review and </w:t>
      </w:r>
      <w:r w:rsidR="00557181">
        <w:rPr>
          <w:rFonts w:asciiTheme="minorHAnsi" w:hAnsiTheme="minorHAnsi" w:cstheme="minorHAnsi"/>
          <w:b/>
          <w:sz w:val="22"/>
          <w:szCs w:val="22"/>
          <w:lang w:val="en-US"/>
        </w:rPr>
        <w:t>the homework exercise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(</w:t>
      </w:r>
      <w:r w:rsidRPr="00D82C1C">
        <w:rPr>
          <w:rFonts w:ascii="Calibri" w:hAnsi="Calibri" w:cs="Calibri"/>
          <w:b/>
          <w:bCs/>
          <w:sz w:val="22"/>
          <w:szCs w:val="22"/>
        </w:rPr>
        <w:t xml:space="preserve">Article </w:t>
      </w:r>
      <w:r>
        <w:rPr>
          <w:rFonts w:ascii="Calibri" w:hAnsi="Calibri" w:cs="Calibri"/>
          <w:b/>
          <w:bCs/>
          <w:sz w:val="22"/>
          <w:szCs w:val="22"/>
        </w:rPr>
        <w:t>IV</w:t>
      </w:r>
      <w:r w:rsidRPr="00D82C1C">
        <w:rPr>
          <w:rFonts w:ascii="Calibri" w:hAnsi="Calibri" w:cs="Calibri"/>
          <w:b/>
          <w:bCs/>
          <w:sz w:val="22"/>
          <w:szCs w:val="22"/>
        </w:rPr>
        <w:t>, Sections 4.2 and 4.3</w:t>
      </w:r>
      <w:r>
        <w:rPr>
          <w:rFonts w:ascii="Calibri" w:hAnsi="Calibri" w:cs="Calibri"/>
          <w:b/>
          <w:bCs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:</w:t>
      </w:r>
    </w:p>
    <w:p w14:paraId="038AED83" w14:textId="060EB647" w:rsidR="00B1271F" w:rsidRPr="00D82C1C" w:rsidRDefault="00B1271F" w:rsidP="00B1271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sz w:val="22"/>
          <w:szCs w:val="22"/>
          <w:lang w:val="en-US"/>
        </w:rPr>
        <w:t>Review comments on the SOW picking up from Annex A, Section</w:t>
      </w:r>
      <w:r w:rsidRPr="00B1271F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3 (d)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Performance Standards Reports </w:t>
      </w:r>
    </w:p>
    <w:p w14:paraId="5780F7E4" w14:textId="78CB18E4" w:rsidR="00B1271F" w:rsidRDefault="00B1271F" w:rsidP="0055718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sz w:val="22"/>
          <w:szCs w:val="22"/>
          <w:lang w:val="en-US"/>
        </w:rPr>
        <w:t>Review comments on Article IV Sections 4.2 and 4.3</w:t>
      </w:r>
    </w:p>
    <w:p w14:paraId="41F578E7" w14:textId="77777777" w:rsidR="003E5D32" w:rsidRPr="003E5D32" w:rsidRDefault="003E5D32" w:rsidP="003E5D32">
      <w:pPr>
        <w:pStyle w:val="ListParagraph"/>
        <w:ind w:left="1080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2DC94238" w14:textId="77777777" w:rsidR="00D5215E" w:rsidRPr="003E5D32" w:rsidRDefault="00E27863" w:rsidP="00D5215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3E5D32">
        <w:rPr>
          <w:rFonts w:asciiTheme="minorHAnsi" w:hAnsiTheme="minorHAnsi" w:cstheme="minorHAnsi"/>
          <w:b/>
          <w:bCs/>
          <w:sz w:val="22"/>
          <w:szCs w:val="22"/>
        </w:rPr>
        <w:lastRenderedPageBreak/>
        <w:t>N</w:t>
      </w:r>
      <w:r w:rsidR="00567EC1" w:rsidRPr="003E5D32">
        <w:rPr>
          <w:rFonts w:asciiTheme="minorHAnsi" w:hAnsiTheme="minorHAnsi" w:cstheme="minorHAnsi"/>
          <w:b/>
          <w:bCs/>
          <w:sz w:val="22"/>
          <w:szCs w:val="22"/>
        </w:rPr>
        <w:t>ext steps</w:t>
      </w:r>
      <w:r w:rsidR="00D5215E" w:rsidRPr="003E5D3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: </w:t>
      </w:r>
    </w:p>
    <w:p w14:paraId="7143C7E4" w14:textId="5D184F3C" w:rsidR="00D5215E" w:rsidRPr="00B1271F" w:rsidRDefault="00B1271F" w:rsidP="00B1271F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Proposal to c</w:t>
      </w:r>
      <w:r w:rsidR="00557181" w:rsidRPr="00B1271F">
        <w:rPr>
          <w:rFonts w:asciiTheme="minorHAnsi" w:hAnsiTheme="minorHAnsi" w:cstheme="minorHAnsi"/>
          <w:sz w:val="22"/>
          <w:szCs w:val="22"/>
        </w:rPr>
        <w:t>ontinue review of the IANA Naming Function</w:t>
      </w:r>
      <w:r>
        <w:rPr>
          <w:rFonts w:asciiTheme="minorHAnsi" w:hAnsiTheme="minorHAnsi" w:cstheme="minorHAnsi"/>
          <w:sz w:val="22"/>
          <w:szCs w:val="22"/>
        </w:rPr>
        <w:t xml:space="preserve"> Contract</w:t>
      </w:r>
      <w:r w:rsidR="00557181" w:rsidRPr="00B1271F">
        <w:rPr>
          <w:rFonts w:asciiTheme="minorHAnsi" w:hAnsiTheme="minorHAnsi" w:cstheme="minorHAnsi"/>
          <w:sz w:val="22"/>
          <w:szCs w:val="22"/>
        </w:rPr>
        <w:t>, focusing on</w:t>
      </w:r>
      <w:r>
        <w:rPr>
          <w:rFonts w:asciiTheme="minorHAnsi" w:hAnsiTheme="minorHAnsi" w:cstheme="minorHAnsi"/>
          <w:sz w:val="22"/>
          <w:szCs w:val="22"/>
        </w:rPr>
        <w:t xml:space="preserve"> remainder of</w:t>
      </w:r>
      <w:r w:rsidR="00557181" w:rsidRPr="00B1271F">
        <w:rPr>
          <w:rFonts w:asciiTheme="minorHAnsi" w:hAnsiTheme="minorHAnsi" w:cstheme="minorHAnsi"/>
          <w:sz w:val="22"/>
          <w:szCs w:val="22"/>
        </w:rPr>
        <w:t xml:space="preserve"> Article IV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6112DD" w14:textId="77777777" w:rsidR="00557181" w:rsidRPr="00557181" w:rsidRDefault="00557181" w:rsidP="00557181">
      <w:pPr>
        <w:pStyle w:val="ListParagraph"/>
        <w:ind w:left="1800"/>
        <w:rPr>
          <w:rFonts w:asciiTheme="minorHAnsi" w:hAnsiTheme="minorHAnsi" w:cstheme="minorHAnsi"/>
          <w:sz w:val="22"/>
          <w:szCs w:val="22"/>
        </w:rPr>
      </w:pPr>
    </w:p>
    <w:p w14:paraId="34015A64" w14:textId="14A7E8DA" w:rsidR="00557181" w:rsidRPr="00557181" w:rsidRDefault="00557181" w:rsidP="00C816F9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57181">
        <w:rPr>
          <w:rFonts w:asciiTheme="minorHAnsi" w:hAnsiTheme="minorHAnsi" w:cstheme="minorHAnsi"/>
          <w:b/>
          <w:bCs/>
          <w:sz w:val="22"/>
          <w:szCs w:val="22"/>
        </w:rPr>
        <w:t>ICANN80 Kigali –</w:t>
      </w:r>
      <w:r w:rsidR="00643BED">
        <w:rPr>
          <w:rFonts w:asciiTheme="minorHAnsi" w:hAnsiTheme="minorHAnsi" w:cstheme="minorHAnsi"/>
          <w:sz w:val="22"/>
          <w:szCs w:val="22"/>
        </w:rPr>
        <w:t xml:space="preserve"> Working session tentatively scheduled for Tuesday 11 June @ 09:00 – 10:15 CAT (07:00 – 08:15 UTC). Remote participation will be available. </w:t>
      </w:r>
    </w:p>
    <w:p w14:paraId="0D482FE5" w14:textId="77777777" w:rsidR="00557181" w:rsidRPr="00557181" w:rsidRDefault="00557181" w:rsidP="00557181">
      <w:pPr>
        <w:pStyle w:val="NoSpacing"/>
        <w:ind w:left="360"/>
        <w:rPr>
          <w:rFonts w:asciiTheme="minorHAnsi" w:hAnsiTheme="minorHAnsi" w:cstheme="minorHAnsi"/>
          <w:sz w:val="22"/>
          <w:szCs w:val="22"/>
        </w:rPr>
      </w:pPr>
    </w:p>
    <w:p w14:paraId="20BAB550" w14:textId="32F572F7" w:rsidR="00383ECE" w:rsidRPr="003E5D32" w:rsidRDefault="00F54A4C" w:rsidP="00C816F9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E5D32">
        <w:rPr>
          <w:rFonts w:asciiTheme="minorHAnsi" w:hAnsiTheme="minorHAnsi" w:cstheme="minorHAnsi"/>
          <w:b/>
          <w:bCs/>
          <w:sz w:val="22"/>
          <w:szCs w:val="22"/>
        </w:rPr>
        <w:t>AOB</w:t>
      </w:r>
      <w:r w:rsidR="00C816F9" w:rsidRPr="003E5D32">
        <w:rPr>
          <w:rFonts w:asciiTheme="minorHAnsi" w:hAnsiTheme="minorHAnsi" w:cstheme="minorHAnsi"/>
          <w:b/>
          <w:bCs/>
          <w:sz w:val="22"/>
          <w:szCs w:val="22"/>
        </w:rPr>
        <w:t xml:space="preserve">, close </w:t>
      </w:r>
    </w:p>
    <w:sectPr w:rsidR="00383ECE" w:rsidRPr="003E5D32" w:rsidSect="00AF5FFA">
      <w:headerReference w:type="default" r:id="rId11"/>
      <w:pgSz w:w="12240" w:h="15840" w:code="1"/>
      <w:pgMar w:top="864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3B498" w14:textId="77777777" w:rsidR="00691BF7" w:rsidRDefault="00691BF7">
      <w:r>
        <w:separator/>
      </w:r>
    </w:p>
  </w:endnote>
  <w:endnote w:type="continuationSeparator" w:id="0">
    <w:p w14:paraId="4F5F2A99" w14:textId="77777777" w:rsidR="00691BF7" w:rsidRDefault="0069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2189" w14:textId="77777777" w:rsidR="00691BF7" w:rsidRDefault="00691BF7">
      <w:r>
        <w:separator/>
      </w:r>
    </w:p>
  </w:footnote>
  <w:footnote w:type="continuationSeparator" w:id="0">
    <w:p w14:paraId="7C5616FE" w14:textId="77777777" w:rsidR="00691BF7" w:rsidRDefault="0069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AA94" w14:textId="308D1461" w:rsidR="00383ECE" w:rsidRDefault="00383ECE">
    <w:pPr>
      <w:pStyle w:val="Header"/>
      <w:jc w:val="center"/>
    </w:pPr>
  </w:p>
  <w:p w14:paraId="1D96BDEB" w14:textId="77777777" w:rsidR="00383ECE" w:rsidRDefault="00383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3E5"/>
    <w:multiLevelType w:val="hybridMultilevel"/>
    <w:tmpl w:val="255ED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156"/>
    <w:multiLevelType w:val="hybridMultilevel"/>
    <w:tmpl w:val="C8C2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B5864"/>
    <w:multiLevelType w:val="hybridMultilevel"/>
    <w:tmpl w:val="7A5C9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B8A"/>
    <w:multiLevelType w:val="hybridMultilevel"/>
    <w:tmpl w:val="3F340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51529F"/>
    <w:multiLevelType w:val="hybridMultilevel"/>
    <w:tmpl w:val="C610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C092E"/>
    <w:multiLevelType w:val="hybridMultilevel"/>
    <w:tmpl w:val="A6F46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372F"/>
    <w:multiLevelType w:val="hybridMultilevel"/>
    <w:tmpl w:val="AC907DFA"/>
    <w:lvl w:ilvl="0" w:tplc="382C442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2C36D8"/>
    <w:multiLevelType w:val="multilevel"/>
    <w:tmpl w:val="8EFE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673311"/>
    <w:multiLevelType w:val="hybridMultilevel"/>
    <w:tmpl w:val="AD2AC2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D0F5C"/>
    <w:multiLevelType w:val="hybridMultilevel"/>
    <w:tmpl w:val="022E01D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402B3A"/>
    <w:multiLevelType w:val="hybridMultilevel"/>
    <w:tmpl w:val="52F4C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041E8"/>
    <w:multiLevelType w:val="hybridMultilevel"/>
    <w:tmpl w:val="26AC1046"/>
    <w:lvl w:ilvl="0" w:tplc="54EA2C7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874121"/>
    <w:multiLevelType w:val="hybridMultilevel"/>
    <w:tmpl w:val="11C63A94"/>
    <w:lvl w:ilvl="0" w:tplc="785ABA3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C44AD6"/>
    <w:multiLevelType w:val="hybridMultilevel"/>
    <w:tmpl w:val="95902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431FF"/>
    <w:multiLevelType w:val="hybridMultilevel"/>
    <w:tmpl w:val="755E04FC"/>
    <w:lvl w:ilvl="0" w:tplc="69E86E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B2E06"/>
    <w:multiLevelType w:val="hybridMultilevel"/>
    <w:tmpl w:val="D6203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8701E"/>
    <w:multiLevelType w:val="hybridMultilevel"/>
    <w:tmpl w:val="F286A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30622"/>
    <w:multiLevelType w:val="hybridMultilevel"/>
    <w:tmpl w:val="02A4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07DE8"/>
    <w:multiLevelType w:val="hybridMultilevel"/>
    <w:tmpl w:val="DE62F750"/>
    <w:lvl w:ilvl="0" w:tplc="69E86ED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BD65A5"/>
    <w:multiLevelType w:val="hybridMultilevel"/>
    <w:tmpl w:val="5706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90748"/>
    <w:multiLevelType w:val="hybridMultilevel"/>
    <w:tmpl w:val="09DEF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725C4"/>
    <w:multiLevelType w:val="hybridMultilevel"/>
    <w:tmpl w:val="F0FE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26AE4"/>
    <w:multiLevelType w:val="hybridMultilevel"/>
    <w:tmpl w:val="8000D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E11F6"/>
    <w:multiLevelType w:val="multilevel"/>
    <w:tmpl w:val="8EFE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C707CD"/>
    <w:multiLevelType w:val="hybridMultilevel"/>
    <w:tmpl w:val="BA04E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3165E"/>
    <w:multiLevelType w:val="hybridMultilevel"/>
    <w:tmpl w:val="901E450A"/>
    <w:lvl w:ilvl="0" w:tplc="69E86E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04819"/>
    <w:multiLevelType w:val="hybridMultilevel"/>
    <w:tmpl w:val="25F81F84"/>
    <w:lvl w:ilvl="0" w:tplc="2D487BEA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3E1E9B"/>
    <w:multiLevelType w:val="hybridMultilevel"/>
    <w:tmpl w:val="5F2ED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B102D"/>
    <w:multiLevelType w:val="hybridMultilevel"/>
    <w:tmpl w:val="8A8C97B4"/>
    <w:lvl w:ilvl="0" w:tplc="2F58A3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C2575"/>
    <w:multiLevelType w:val="hybridMultilevel"/>
    <w:tmpl w:val="964C821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205E89"/>
    <w:multiLevelType w:val="hybridMultilevel"/>
    <w:tmpl w:val="F22C1450"/>
    <w:lvl w:ilvl="0" w:tplc="1D4AE5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768C5BC">
      <w:start w:val="1"/>
      <w:numFmt w:val="lowerRoman"/>
      <w:lvlText w:val="%3."/>
      <w:lvlJc w:val="right"/>
      <w:pPr>
        <w:ind w:left="1800" w:hanging="180"/>
      </w:pPr>
      <w:rPr>
        <w:b w:val="0"/>
        <w:bCs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8A0764"/>
    <w:multiLevelType w:val="multilevel"/>
    <w:tmpl w:val="6EA4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8D4705"/>
    <w:multiLevelType w:val="hybridMultilevel"/>
    <w:tmpl w:val="84F04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C0403"/>
    <w:multiLevelType w:val="hybridMultilevel"/>
    <w:tmpl w:val="28128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28670">
    <w:abstractNumId w:val="3"/>
  </w:num>
  <w:num w:numId="2" w16cid:durableId="1403214046">
    <w:abstractNumId w:val="29"/>
  </w:num>
  <w:num w:numId="3" w16cid:durableId="591209026">
    <w:abstractNumId w:val="4"/>
  </w:num>
  <w:num w:numId="4" w16cid:durableId="500050826">
    <w:abstractNumId w:val="32"/>
  </w:num>
  <w:num w:numId="5" w16cid:durableId="481047730">
    <w:abstractNumId w:val="14"/>
  </w:num>
  <w:num w:numId="6" w16cid:durableId="2017462277">
    <w:abstractNumId w:val="18"/>
  </w:num>
  <w:num w:numId="7" w16cid:durableId="67193773">
    <w:abstractNumId w:val="25"/>
  </w:num>
  <w:num w:numId="8" w16cid:durableId="650250363">
    <w:abstractNumId w:val="9"/>
  </w:num>
  <w:num w:numId="9" w16cid:durableId="904683073">
    <w:abstractNumId w:val="8"/>
  </w:num>
  <w:num w:numId="10" w16cid:durableId="533612403">
    <w:abstractNumId w:val="31"/>
  </w:num>
  <w:num w:numId="11" w16cid:durableId="654454075">
    <w:abstractNumId w:val="27"/>
  </w:num>
  <w:num w:numId="12" w16cid:durableId="1607342635">
    <w:abstractNumId w:val="5"/>
  </w:num>
  <w:num w:numId="13" w16cid:durableId="1700089083">
    <w:abstractNumId w:val="0"/>
  </w:num>
  <w:num w:numId="14" w16cid:durableId="915938904">
    <w:abstractNumId w:val="17"/>
  </w:num>
  <w:num w:numId="15" w16cid:durableId="415176259">
    <w:abstractNumId w:val="30"/>
  </w:num>
  <w:num w:numId="16" w16cid:durableId="1709716898">
    <w:abstractNumId w:val="28"/>
  </w:num>
  <w:num w:numId="17" w16cid:durableId="630592680">
    <w:abstractNumId w:val="7"/>
  </w:num>
  <w:num w:numId="18" w16cid:durableId="1786803250">
    <w:abstractNumId w:val="7"/>
  </w:num>
  <w:num w:numId="19" w16cid:durableId="1094790898">
    <w:abstractNumId w:val="23"/>
  </w:num>
  <w:num w:numId="20" w16cid:durableId="113910160">
    <w:abstractNumId w:val="12"/>
  </w:num>
  <w:num w:numId="21" w16cid:durableId="542449417">
    <w:abstractNumId w:val="22"/>
  </w:num>
  <w:num w:numId="22" w16cid:durableId="1457140835">
    <w:abstractNumId w:val="16"/>
  </w:num>
  <w:num w:numId="23" w16cid:durableId="1965386407">
    <w:abstractNumId w:val="13"/>
  </w:num>
  <w:num w:numId="24" w16cid:durableId="1664119369">
    <w:abstractNumId w:val="2"/>
  </w:num>
  <w:num w:numId="25" w16cid:durableId="612133199">
    <w:abstractNumId w:val="15"/>
  </w:num>
  <w:num w:numId="26" w16cid:durableId="1212955969">
    <w:abstractNumId w:val="6"/>
  </w:num>
  <w:num w:numId="27" w16cid:durableId="1208907647">
    <w:abstractNumId w:val="26"/>
  </w:num>
  <w:num w:numId="28" w16cid:durableId="1823041421">
    <w:abstractNumId w:val="24"/>
  </w:num>
  <w:num w:numId="29" w16cid:durableId="889266844">
    <w:abstractNumId w:val="33"/>
  </w:num>
  <w:num w:numId="30" w16cid:durableId="524295807">
    <w:abstractNumId w:val="11"/>
  </w:num>
  <w:num w:numId="31" w16cid:durableId="1260525639">
    <w:abstractNumId w:val="1"/>
  </w:num>
  <w:num w:numId="32" w16cid:durableId="272983824">
    <w:abstractNumId w:val="10"/>
  </w:num>
  <w:num w:numId="33" w16cid:durableId="2085759074">
    <w:abstractNumId w:val="21"/>
  </w:num>
  <w:num w:numId="34" w16cid:durableId="1602251154">
    <w:abstractNumId w:val="19"/>
  </w:num>
  <w:num w:numId="35" w16cid:durableId="6599615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B6"/>
    <w:rsid w:val="00025D33"/>
    <w:rsid w:val="0005774A"/>
    <w:rsid w:val="000613FA"/>
    <w:rsid w:val="000811EA"/>
    <w:rsid w:val="0008311F"/>
    <w:rsid w:val="000A4C8E"/>
    <w:rsid w:val="000C016D"/>
    <w:rsid w:val="000E7B9F"/>
    <w:rsid w:val="001106D7"/>
    <w:rsid w:val="00110E25"/>
    <w:rsid w:val="00126E4D"/>
    <w:rsid w:val="00130FA4"/>
    <w:rsid w:val="00131BC2"/>
    <w:rsid w:val="00143718"/>
    <w:rsid w:val="0015566B"/>
    <w:rsid w:val="00162394"/>
    <w:rsid w:val="00162C36"/>
    <w:rsid w:val="001B0455"/>
    <w:rsid w:val="001B2645"/>
    <w:rsid w:val="001B61C6"/>
    <w:rsid w:val="001E2871"/>
    <w:rsid w:val="001F14C3"/>
    <w:rsid w:val="001F4A96"/>
    <w:rsid w:val="001F643D"/>
    <w:rsid w:val="00224EC2"/>
    <w:rsid w:val="00231A8D"/>
    <w:rsid w:val="002A637C"/>
    <w:rsid w:val="002A6E8E"/>
    <w:rsid w:val="002A7766"/>
    <w:rsid w:val="002B7E03"/>
    <w:rsid w:val="002C0E5E"/>
    <w:rsid w:val="002C72C3"/>
    <w:rsid w:val="002D2CD3"/>
    <w:rsid w:val="002E214D"/>
    <w:rsid w:val="002E42BC"/>
    <w:rsid w:val="002E5CC9"/>
    <w:rsid w:val="002F65F0"/>
    <w:rsid w:val="00322A89"/>
    <w:rsid w:val="003302D8"/>
    <w:rsid w:val="00331695"/>
    <w:rsid w:val="00335B1C"/>
    <w:rsid w:val="00341BCE"/>
    <w:rsid w:val="003442BE"/>
    <w:rsid w:val="00361900"/>
    <w:rsid w:val="003827A7"/>
    <w:rsid w:val="00383ECE"/>
    <w:rsid w:val="0039209B"/>
    <w:rsid w:val="003D1F52"/>
    <w:rsid w:val="003E5D32"/>
    <w:rsid w:val="003F094B"/>
    <w:rsid w:val="003F1977"/>
    <w:rsid w:val="003F52F8"/>
    <w:rsid w:val="00411FC0"/>
    <w:rsid w:val="00430A57"/>
    <w:rsid w:val="00431617"/>
    <w:rsid w:val="00444A38"/>
    <w:rsid w:val="004650B7"/>
    <w:rsid w:val="00467AA7"/>
    <w:rsid w:val="00467C5A"/>
    <w:rsid w:val="00473AC2"/>
    <w:rsid w:val="0047706E"/>
    <w:rsid w:val="00490825"/>
    <w:rsid w:val="004932B8"/>
    <w:rsid w:val="004A0BF6"/>
    <w:rsid w:val="004A14DC"/>
    <w:rsid w:val="004C1FDF"/>
    <w:rsid w:val="004D579A"/>
    <w:rsid w:val="004D7155"/>
    <w:rsid w:val="004D738A"/>
    <w:rsid w:val="004E2D7F"/>
    <w:rsid w:val="004E5CD1"/>
    <w:rsid w:val="00500498"/>
    <w:rsid w:val="00504F2F"/>
    <w:rsid w:val="00531CE2"/>
    <w:rsid w:val="00536F0D"/>
    <w:rsid w:val="00542C67"/>
    <w:rsid w:val="00542C9B"/>
    <w:rsid w:val="00544F6A"/>
    <w:rsid w:val="00557181"/>
    <w:rsid w:val="005576FD"/>
    <w:rsid w:val="00563B31"/>
    <w:rsid w:val="00567EC1"/>
    <w:rsid w:val="00592E5E"/>
    <w:rsid w:val="00593056"/>
    <w:rsid w:val="005A0BF5"/>
    <w:rsid w:val="005A155E"/>
    <w:rsid w:val="005A6748"/>
    <w:rsid w:val="005C2CCF"/>
    <w:rsid w:val="005C54C3"/>
    <w:rsid w:val="005E28D3"/>
    <w:rsid w:val="005F3742"/>
    <w:rsid w:val="006169A0"/>
    <w:rsid w:val="00641141"/>
    <w:rsid w:val="00643BED"/>
    <w:rsid w:val="00643DAC"/>
    <w:rsid w:val="006544BC"/>
    <w:rsid w:val="006866D1"/>
    <w:rsid w:val="00691BF7"/>
    <w:rsid w:val="006B52F4"/>
    <w:rsid w:val="006B74E0"/>
    <w:rsid w:val="006B7D24"/>
    <w:rsid w:val="006E0B84"/>
    <w:rsid w:val="006F15C3"/>
    <w:rsid w:val="006F2C90"/>
    <w:rsid w:val="00735712"/>
    <w:rsid w:val="00763774"/>
    <w:rsid w:val="0077518D"/>
    <w:rsid w:val="00790387"/>
    <w:rsid w:val="00791281"/>
    <w:rsid w:val="00796D9C"/>
    <w:rsid w:val="007A027D"/>
    <w:rsid w:val="007A32DA"/>
    <w:rsid w:val="007B1878"/>
    <w:rsid w:val="007D2E97"/>
    <w:rsid w:val="007E1E9F"/>
    <w:rsid w:val="007E2571"/>
    <w:rsid w:val="007E291D"/>
    <w:rsid w:val="007F1CB6"/>
    <w:rsid w:val="007F2C11"/>
    <w:rsid w:val="007F4325"/>
    <w:rsid w:val="00803CF1"/>
    <w:rsid w:val="00811023"/>
    <w:rsid w:val="00853C71"/>
    <w:rsid w:val="008566E6"/>
    <w:rsid w:val="00863DBE"/>
    <w:rsid w:val="0087501E"/>
    <w:rsid w:val="008755E8"/>
    <w:rsid w:val="00890CE6"/>
    <w:rsid w:val="00892D39"/>
    <w:rsid w:val="00894CBA"/>
    <w:rsid w:val="008B77BF"/>
    <w:rsid w:val="008C1244"/>
    <w:rsid w:val="008E04C5"/>
    <w:rsid w:val="008E690A"/>
    <w:rsid w:val="009019EE"/>
    <w:rsid w:val="00907DEF"/>
    <w:rsid w:val="00917366"/>
    <w:rsid w:val="00934ADB"/>
    <w:rsid w:val="00945AFD"/>
    <w:rsid w:val="00955EC4"/>
    <w:rsid w:val="00961DC4"/>
    <w:rsid w:val="009732FA"/>
    <w:rsid w:val="00973985"/>
    <w:rsid w:val="0099426C"/>
    <w:rsid w:val="009A3320"/>
    <w:rsid w:val="009D7FE1"/>
    <w:rsid w:val="00A417CD"/>
    <w:rsid w:val="00A517CC"/>
    <w:rsid w:val="00A649C4"/>
    <w:rsid w:val="00A732A3"/>
    <w:rsid w:val="00A83BCD"/>
    <w:rsid w:val="00A9112B"/>
    <w:rsid w:val="00AA1C77"/>
    <w:rsid w:val="00AB2118"/>
    <w:rsid w:val="00AC17C4"/>
    <w:rsid w:val="00AD5C75"/>
    <w:rsid w:val="00AD7898"/>
    <w:rsid w:val="00AE11BC"/>
    <w:rsid w:val="00AF12A9"/>
    <w:rsid w:val="00AF4CB9"/>
    <w:rsid w:val="00AF50C1"/>
    <w:rsid w:val="00AF5FFA"/>
    <w:rsid w:val="00B00C17"/>
    <w:rsid w:val="00B02E93"/>
    <w:rsid w:val="00B034BF"/>
    <w:rsid w:val="00B1271F"/>
    <w:rsid w:val="00B16078"/>
    <w:rsid w:val="00B26BA9"/>
    <w:rsid w:val="00B34A8A"/>
    <w:rsid w:val="00B510F5"/>
    <w:rsid w:val="00B52F79"/>
    <w:rsid w:val="00B52FE8"/>
    <w:rsid w:val="00B53D72"/>
    <w:rsid w:val="00B56663"/>
    <w:rsid w:val="00B62C06"/>
    <w:rsid w:val="00B660E3"/>
    <w:rsid w:val="00B82EE9"/>
    <w:rsid w:val="00B85B72"/>
    <w:rsid w:val="00B9437D"/>
    <w:rsid w:val="00B97876"/>
    <w:rsid w:val="00BB27AB"/>
    <w:rsid w:val="00BB6030"/>
    <w:rsid w:val="00BE0BDA"/>
    <w:rsid w:val="00C0475C"/>
    <w:rsid w:val="00C050E2"/>
    <w:rsid w:val="00C0709A"/>
    <w:rsid w:val="00C13363"/>
    <w:rsid w:val="00C20E84"/>
    <w:rsid w:val="00C55E8F"/>
    <w:rsid w:val="00C67A99"/>
    <w:rsid w:val="00C72BC3"/>
    <w:rsid w:val="00C74958"/>
    <w:rsid w:val="00C816F9"/>
    <w:rsid w:val="00C862E0"/>
    <w:rsid w:val="00CB4589"/>
    <w:rsid w:val="00CC14C9"/>
    <w:rsid w:val="00CC3AAD"/>
    <w:rsid w:val="00CC57A9"/>
    <w:rsid w:val="00CE0429"/>
    <w:rsid w:val="00CF3FB6"/>
    <w:rsid w:val="00D035D1"/>
    <w:rsid w:val="00D07765"/>
    <w:rsid w:val="00D20A0A"/>
    <w:rsid w:val="00D25397"/>
    <w:rsid w:val="00D5215E"/>
    <w:rsid w:val="00D65858"/>
    <w:rsid w:val="00D7611E"/>
    <w:rsid w:val="00D82C1C"/>
    <w:rsid w:val="00D9208E"/>
    <w:rsid w:val="00D92F48"/>
    <w:rsid w:val="00DA0EC8"/>
    <w:rsid w:val="00DD0894"/>
    <w:rsid w:val="00DD2727"/>
    <w:rsid w:val="00DD63FF"/>
    <w:rsid w:val="00DF30B6"/>
    <w:rsid w:val="00DF5C8E"/>
    <w:rsid w:val="00E02623"/>
    <w:rsid w:val="00E174F8"/>
    <w:rsid w:val="00E25290"/>
    <w:rsid w:val="00E27863"/>
    <w:rsid w:val="00E54AD1"/>
    <w:rsid w:val="00E55A0F"/>
    <w:rsid w:val="00E7191E"/>
    <w:rsid w:val="00E83768"/>
    <w:rsid w:val="00EA4659"/>
    <w:rsid w:val="00EC1DE9"/>
    <w:rsid w:val="00ED26FD"/>
    <w:rsid w:val="00F1359C"/>
    <w:rsid w:val="00F25589"/>
    <w:rsid w:val="00F26FEC"/>
    <w:rsid w:val="00F54A4C"/>
    <w:rsid w:val="00F5519B"/>
    <w:rsid w:val="00F652EB"/>
    <w:rsid w:val="00F7204B"/>
    <w:rsid w:val="00F76C6F"/>
    <w:rsid w:val="00F81586"/>
    <w:rsid w:val="00FD1F8A"/>
    <w:rsid w:val="00FD265F"/>
    <w:rsid w:val="00FE0B49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6C6DB"/>
  <w15:chartTrackingRefBased/>
  <w15:docId w15:val="{1122118A-CC2B-5540-8CAE-C28D5C07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C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CB6"/>
    <w:pPr>
      <w:ind w:left="720"/>
    </w:pPr>
    <w:rPr>
      <w:rFonts w:ascii="Arial" w:eastAsia="Calibri" w:hAnsi="Arial" w:cs="Arial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7F1CB6"/>
    <w:pPr>
      <w:tabs>
        <w:tab w:val="center" w:pos="4680"/>
        <w:tab w:val="right" w:pos="9360"/>
      </w:tabs>
    </w:pPr>
    <w:rPr>
      <w:rFonts w:ascii="Arial" w:eastAsia="Calibri" w:hAnsi="Arial" w:cs="Arial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7F1CB6"/>
    <w:rPr>
      <w:rFonts w:ascii="Arial" w:eastAsia="Calibri" w:hAnsi="Arial" w:cs="Arial"/>
      <w:lang w:val="en-CA" w:eastAsia="en-CA"/>
    </w:rPr>
  </w:style>
  <w:style w:type="paragraph" w:styleId="NoSpacing">
    <w:name w:val="No Spacing"/>
    <w:uiPriority w:val="1"/>
    <w:qFormat/>
    <w:rsid w:val="007F1CB6"/>
    <w:rPr>
      <w:rFonts w:ascii="Arial" w:hAnsi="Arial"/>
      <w:lang w:val="en-US"/>
    </w:rPr>
  </w:style>
  <w:style w:type="table" w:styleId="TableGrid">
    <w:name w:val="Table Grid"/>
    <w:basedOn w:val="TableNormal"/>
    <w:uiPriority w:val="39"/>
    <w:rsid w:val="007F1CB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46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65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034BF"/>
  </w:style>
  <w:style w:type="character" w:customStyle="1" w:styleId="searchhighlight">
    <w:name w:val="searchhighlight"/>
    <w:basedOn w:val="DefaultParagraphFont"/>
    <w:rsid w:val="00B034BF"/>
  </w:style>
  <w:style w:type="character" w:styleId="Strong">
    <w:name w:val="Strong"/>
    <w:basedOn w:val="DefaultParagraphFont"/>
    <w:uiPriority w:val="22"/>
    <w:qFormat/>
    <w:rsid w:val="006B7D2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F374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5397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C816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6F9"/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DFJ30deCZoV7ictJ-sNw3LXzBhp8TMkp/edit?usp=sharing&amp;ouid=108339081225436447454&amp;rtpof=true&amp;sd=tru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3-bJJ1vdg4NCujHCnRo40T29KnvVIQbwm0u9GaGBbYI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3-bJJ1vdg4NCujHCnRo40T29KnvVIQbwm0u9GaGBbYI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971ECD-AB51-E941-9800-4F0504D0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Bryce</cp:lastModifiedBy>
  <cp:revision>3</cp:revision>
  <dcterms:created xsi:type="dcterms:W3CDTF">2024-05-09T10:01:00Z</dcterms:created>
  <dcterms:modified xsi:type="dcterms:W3CDTF">2024-05-09T12:07:00Z</dcterms:modified>
</cp:coreProperties>
</file>