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BDA2" w14:textId="188EB599" w:rsidR="00590C0E" w:rsidRPr="007D0EFD" w:rsidRDefault="00590C0E" w:rsidP="00590C0E">
      <w:pPr>
        <w:rPr>
          <w:rFonts w:ascii="Arial" w:hAnsi="Arial" w:cs="Arial"/>
          <w:b/>
          <w:sz w:val="40"/>
          <w:szCs w:val="40"/>
        </w:rPr>
      </w:pPr>
      <w:r w:rsidRPr="007D0EFD">
        <w:rPr>
          <w:rFonts w:ascii="Arial" w:hAnsi="Arial" w:cs="Arial"/>
          <w:b/>
          <w:sz w:val="40"/>
          <w:szCs w:val="40"/>
        </w:rPr>
        <w:t>Expression of Interest</w:t>
      </w:r>
      <w:r w:rsidR="007D0EFD">
        <w:rPr>
          <w:rFonts w:ascii="Arial" w:hAnsi="Arial" w:cs="Arial"/>
          <w:b/>
          <w:sz w:val="40"/>
          <w:szCs w:val="40"/>
        </w:rPr>
        <w:t>:</w:t>
      </w:r>
      <w:r w:rsidRPr="007D0EFD">
        <w:rPr>
          <w:rFonts w:ascii="Arial" w:hAnsi="Arial" w:cs="Arial"/>
          <w:b/>
          <w:sz w:val="40"/>
          <w:szCs w:val="40"/>
        </w:rPr>
        <w:t xml:space="preserve"> </w:t>
      </w:r>
      <w:r w:rsidR="00DB0CEC">
        <w:rPr>
          <w:rFonts w:ascii="Arial" w:hAnsi="Arial" w:cs="Arial"/>
          <w:b/>
          <w:sz w:val="40"/>
          <w:szCs w:val="40"/>
        </w:rPr>
        <w:t>Second IANA Naming Function Review</w:t>
      </w:r>
      <w:r w:rsidR="003F5357">
        <w:rPr>
          <w:rFonts w:ascii="Arial" w:hAnsi="Arial" w:cs="Arial"/>
          <w:b/>
          <w:sz w:val="40"/>
          <w:szCs w:val="40"/>
        </w:rPr>
        <w:t xml:space="preserve"> (IFR) Team </w:t>
      </w:r>
    </w:p>
    <w:p w14:paraId="3495A474" w14:textId="77777777" w:rsidR="00590C0E" w:rsidRPr="007D0EFD" w:rsidRDefault="00590C0E" w:rsidP="00590C0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58F4D7" w14:textId="7723A7F5" w:rsidR="003F5357" w:rsidRDefault="003F5357" w:rsidP="007D0EF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3F5357">
        <w:rPr>
          <w:rFonts w:ascii="Arial" w:eastAsia="Times New Roman" w:hAnsi="Arial" w:cs="Arial"/>
          <w:sz w:val="24"/>
          <w:szCs w:val="24"/>
        </w:rPr>
        <w:t>The</w:t>
      </w:r>
      <w:r>
        <w:rPr>
          <w:rFonts w:ascii="Arial" w:eastAsia="Times New Roman" w:hAnsi="Arial" w:cs="Arial"/>
          <w:sz w:val="24"/>
          <w:szCs w:val="24"/>
        </w:rPr>
        <w:t xml:space="preserve"> I</w:t>
      </w:r>
      <w:r w:rsidRPr="003F5357">
        <w:rPr>
          <w:rFonts w:ascii="Arial" w:eastAsia="Times New Roman" w:hAnsi="Arial" w:cs="Arial"/>
          <w:sz w:val="24"/>
          <w:szCs w:val="24"/>
        </w:rPr>
        <w:t xml:space="preserve">FR is an accountability mechanism required by ICANN’s Bylaws to ensure that Public Technical Identifiers (PTI) meets the needs and expectations of its naming customers. </w:t>
      </w:r>
    </w:p>
    <w:p w14:paraId="6D51ED4A" w14:textId="77777777" w:rsidR="003F5357" w:rsidRDefault="003F5357" w:rsidP="007D0EF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9FF020C" w14:textId="24DD76CF" w:rsidR="007D0EFD" w:rsidRDefault="003F5357" w:rsidP="007D0EF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3F5357">
        <w:rPr>
          <w:rFonts w:ascii="Arial" w:eastAsia="Times New Roman" w:hAnsi="Arial" w:cs="Arial"/>
          <w:sz w:val="24"/>
          <w:szCs w:val="24"/>
        </w:rPr>
        <w:t>The IFR team is mandated to review PTI's performance of the IANA naming function against the</w:t>
      </w:r>
      <w:r>
        <w:rPr>
          <w:rFonts w:ascii="Arial" w:eastAsia="Times New Roman" w:hAnsi="Arial" w:cs="Arial"/>
          <w:sz w:val="24"/>
          <w:szCs w:val="24"/>
        </w:rPr>
        <w:t xml:space="preserve"> contractual</w:t>
      </w:r>
      <w:r w:rsidRPr="003F5357">
        <w:rPr>
          <w:rFonts w:ascii="Arial" w:eastAsia="Times New Roman" w:hAnsi="Arial" w:cs="Arial"/>
          <w:sz w:val="24"/>
          <w:szCs w:val="24"/>
        </w:rPr>
        <w:t xml:space="preserve"> requirements set forth in the IANA Naming Function Contract and the IANA Naming Function Statement of Work. Review activities are anticipated to begin in September 2023</w:t>
      </w:r>
      <w:r>
        <w:rPr>
          <w:rFonts w:ascii="Arial" w:eastAsia="Times New Roman" w:hAnsi="Arial" w:cs="Arial"/>
          <w:sz w:val="24"/>
          <w:szCs w:val="24"/>
        </w:rPr>
        <w:t xml:space="preserve"> for approximately 12 – 18 months. </w:t>
      </w:r>
    </w:p>
    <w:p w14:paraId="4E18BF55" w14:textId="77777777" w:rsidR="007D0EFD" w:rsidRDefault="007D0EFD" w:rsidP="007D0EF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68224098" w14:textId="1841B637" w:rsidR="00DF70B8" w:rsidRPr="00FE5487" w:rsidRDefault="000F6679" w:rsidP="00FE5487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>The RySG</w:t>
      </w:r>
      <w:r w:rsidR="00590C0E"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is seeking volunteers who wish to </w:t>
      </w:r>
      <w:r w:rsidR="003F5357"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>serve</w:t>
      </w:r>
      <w:r w:rsidR="00590C0E"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</w:t>
      </w:r>
      <w:r w:rsidR="003F5357"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>s a</w:t>
      </w:r>
      <w:r w:rsidR="00590C0E"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>member</w:t>
      </w:r>
      <w:r w:rsidR="00590C0E"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90C0E" w:rsidRPr="007D0EFD">
        <w:rPr>
          <w:rFonts w:ascii="Arial" w:eastAsia="Times New Roman" w:hAnsi="Arial" w:cs="Arial"/>
          <w:sz w:val="24"/>
          <w:szCs w:val="24"/>
        </w:rPr>
        <w:t xml:space="preserve">on the </w:t>
      </w:r>
      <w:r w:rsidR="003F5357">
        <w:rPr>
          <w:rFonts w:ascii="Arial" w:eastAsia="Times New Roman" w:hAnsi="Arial" w:cs="Arial"/>
          <w:sz w:val="24"/>
          <w:szCs w:val="24"/>
        </w:rPr>
        <w:t>second IFR team. Interested c</w:t>
      </w:r>
      <w:r w:rsidR="007D0EFD">
        <w:rPr>
          <w:rFonts w:ascii="Arial" w:eastAsia="Times New Roman" w:hAnsi="Arial" w:cs="Arial"/>
          <w:sz w:val="24"/>
          <w:szCs w:val="24"/>
        </w:rPr>
        <w:t>andidates</w:t>
      </w:r>
      <w:r w:rsidR="00590C0E" w:rsidRPr="007D0EFD">
        <w:rPr>
          <w:rFonts w:ascii="Arial" w:eastAsia="Times New Roman" w:hAnsi="Arial" w:cs="Arial"/>
          <w:sz w:val="24"/>
          <w:szCs w:val="24"/>
        </w:rPr>
        <w:t xml:space="preserve"> should review</w:t>
      </w:r>
      <w:r w:rsidR="003F5357">
        <w:rPr>
          <w:rFonts w:ascii="Arial" w:eastAsia="Times New Roman" w:hAnsi="Arial" w:cs="Arial"/>
          <w:sz w:val="24"/>
          <w:szCs w:val="24"/>
        </w:rPr>
        <w:t xml:space="preserve"> the </w:t>
      </w:r>
      <w:r w:rsidR="00FE5487">
        <w:rPr>
          <w:rFonts w:ascii="Arial" w:eastAsia="Times New Roman" w:hAnsi="Arial" w:cs="Arial"/>
          <w:sz w:val="24"/>
          <w:szCs w:val="24"/>
        </w:rPr>
        <w:t>background</w:t>
      </w:r>
      <w:r w:rsidR="003F5357">
        <w:rPr>
          <w:rFonts w:ascii="Arial" w:eastAsia="Times New Roman" w:hAnsi="Arial" w:cs="Arial"/>
          <w:sz w:val="24"/>
          <w:szCs w:val="24"/>
        </w:rPr>
        <w:t xml:space="preserve"> information</w:t>
      </w:r>
      <w:r w:rsidR="00C04FBF">
        <w:rPr>
          <w:rFonts w:ascii="Arial" w:eastAsia="Times New Roman" w:hAnsi="Arial" w:cs="Arial"/>
          <w:sz w:val="24"/>
          <w:szCs w:val="24"/>
        </w:rPr>
        <w:t xml:space="preserve"> </w:t>
      </w:r>
      <w:r w:rsidR="00FE5487">
        <w:rPr>
          <w:rFonts w:ascii="Arial" w:eastAsia="Times New Roman" w:hAnsi="Arial" w:cs="Arial"/>
          <w:sz w:val="24"/>
          <w:szCs w:val="24"/>
        </w:rPr>
        <w:t xml:space="preserve">and candidate qualification requirements </w:t>
      </w:r>
      <w:hyperlink r:id="rId8" w:history="1">
        <w:r w:rsidR="00FE5487" w:rsidRPr="00815471">
          <w:rPr>
            <w:rStyle w:val="Hyperlink"/>
            <w:rFonts w:ascii="Arial" w:eastAsia="Times New Roman" w:hAnsi="Arial" w:cs="Arial"/>
            <w:sz w:val="24"/>
            <w:szCs w:val="24"/>
          </w:rPr>
          <w:t>slide deck</w:t>
        </w:r>
      </w:hyperlink>
      <w:r w:rsidR="00FE5487">
        <w:rPr>
          <w:rFonts w:ascii="Arial" w:eastAsia="Times New Roman" w:hAnsi="Arial" w:cs="Arial"/>
          <w:sz w:val="24"/>
          <w:szCs w:val="24"/>
        </w:rPr>
        <w:t xml:space="preserve"> </w:t>
      </w:r>
      <w:r w:rsidR="00C04FBF">
        <w:rPr>
          <w:rFonts w:ascii="Arial" w:eastAsia="Times New Roman" w:hAnsi="Arial" w:cs="Arial"/>
          <w:sz w:val="24"/>
          <w:szCs w:val="24"/>
        </w:rPr>
        <w:t>before completing th</w:t>
      </w:r>
      <w:r w:rsidR="002406D1">
        <w:rPr>
          <w:rFonts w:ascii="Arial" w:eastAsia="Times New Roman" w:hAnsi="Arial" w:cs="Arial"/>
          <w:sz w:val="24"/>
          <w:szCs w:val="24"/>
        </w:rPr>
        <w:t>is Expression of Interest</w:t>
      </w:r>
      <w:r w:rsidR="00FE5487">
        <w:rPr>
          <w:rFonts w:ascii="Arial" w:eastAsia="Times New Roman" w:hAnsi="Arial" w:cs="Arial"/>
          <w:sz w:val="24"/>
          <w:szCs w:val="24"/>
        </w:rPr>
        <w:t xml:space="preserve">. </w:t>
      </w:r>
      <w:r w:rsidR="003F5357" w:rsidRPr="00FE5487">
        <w:rPr>
          <w:rFonts w:ascii="Arial" w:eastAsia="Times New Roman" w:hAnsi="Arial" w:cs="Arial"/>
          <w:sz w:val="24"/>
          <w:szCs w:val="24"/>
        </w:rPr>
        <w:t>T</w:t>
      </w:r>
      <w:r w:rsidR="00590C0E" w:rsidRPr="00FE5487">
        <w:rPr>
          <w:rFonts w:ascii="Arial" w:eastAsia="Times New Roman" w:hAnsi="Arial" w:cs="Arial"/>
          <w:sz w:val="24"/>
          <w:szCs w:val="24"/>
        </w:rPr>
        <w:t>he</w:t>
      </w:r>
      <w:r w:rsidR="003F5357" w:rsidRPr="00FE5487">
        <w:rPr>
          <w:rFonts w:ascii="Arial" w:eastAsia="Times New Roman" w:hAnsi="Arial" w:cs="Arial"/>
          <w:sz w:val="24"/>
          <w:szCs w:val="24"/>
        </w:rPr>
        <w:t xml:space="preserve"> </w:t>
      </w:r>
      <w:hyperlink r:id="rId9" w:history="1">
        <w:r w:rsidR="003F5357" w:rsidRPr="00FE5487">
          <w:rPr>
            <w:rStyle w:val="Hyperlink"/>
            <w:rFonts w:ascii="Arial" w:eastAsia="Times New Roman" w:hAnsi="Arial" w:cs="Arial"/>
            <w:sz w:val="24"/>
            <w:szCs w:val="24"/>
          </w:rPr>
          <w:t>final report</w:t>
        </w:r>
      </w:hyperlink>
      <w:r w:rsidR="003F5357" w:rsidRPr="00FE5487">
        <w:rPr>
          <w:rFonts w:ascii="Arial" w:eastAsia="Times New Roman" w:hAnsi="Arial" w:cs="Arial"/>
          <w:sz w:val="24"/>
          <w:szCs w:val="24"/>
        </w:rPr>
        <w:t xml:space="preserve"> </w:t>
      </w:r>
      <w:r w:rsidR="00DF70B8" w:rsidRPr="00FE5487">
        <w:rPr>
          <w:rFonts w:ascii="Arial" w:eastAsia="Times New Roman" w:hAnsi="Arial" w:cs="Arial"/>
          <w:sz w:val="24"/>
          <w:szCs w:val="24"/>
        </w:rPr>
        <w:t>of</w:t>
      </w:r>
      <w:r w:rsidR="003F5357" w:rsidRPr="00FE5487">
        <w:rPr>
          <w:rFonts w:ascii="Arial" w:eastAsia="Times New Roman" w:hAnsi="Arial" w:cs="Arial"/>
          <w:sz w:val="24"/>
          <w:szCs w:val="24"/>
        </w:rPr>
        <w:t xml:space="preserve"> the first IFR may also be a </w:t>
      </w:r>
      <w:r w:rsidR="00DF70B8" w:rsidRPr="00FE5487">
        <w:rPr>
          <w:rFonts w:ascii="Arial" w:eastAsia="Times New Roman" w:hAnsi="Arial" w:cs="Arial"/>
          <w:sz w:val="24"/>
          <w:szCs w:val="24"/>
        </w:rPr>
        <w:t>useful reference</w:t>
      </w:r>
      <w:r w:rsidR="00A635B8" w:rsidRPr="00FE5487">
        <w:rPr>
          <w:rFonts w:ascii="Arial" w:eastAsia="Times New Roman" w:hAnsi="Arial" w:cs="Arial"/>
          <w:sz w:val="24"/>
          <w:szCs w:val="24"/>
        </w:rPr>
        <w:t xml:space="preserve"> document</w:t>
      </w:r>
      <w:r w:rsidR="00C04FBF" w:rsidRPr="00FE5487">
        <w:rPr>
          <w:rFonts w:ascii="Arial" w:eastAsia="Times New Roman" w:hAnsi="Arial" w:cs="Arial"/>
          <w:sz w:val="24"/>
          <w:szCs w:val="24"/>
        </w:rPr>
        <w:t>.</w:t>
      </w:r>
    </w:p>
    <w:p w14:paraId="0A9E58A7" w14:textId="77777777" w:rsidR="00D73C11" w:rsidRDefault="00D73C11" w:rsidP="00D73C11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44FAB540" w14:textId="517FD2C5" w:rsidR="0032367D" w:rsidRPr="000F6679" w:rsidRDefault="00590C0E" w:rsidP="007D0EFD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7D0EFD">
        <w:rPr>
          <w:rFonts w:ascii="Arial" w:eastAsia="Times New Roman" w:hAnsi="Arial" w:cs="Arial"/>
          <w:sz w:val="24"/>
          <w:szCs w:val="24"/>
        </w:rPr>
        <w:t xml:space="preserve">Candidates are requested to submit this Expression of Interest to </w:t>
      </w:r>
      <w:hyperlink r:id="rId10" w:history="1">
        <w:r w:rsidR="000F6679" w:rsidRPr="002F32C7">
          <w:rPr>
            <w:rStyle w:val="Hyperlink"/>
            <w:rFonts w:ascii="Arial" w:eastAsia="Times New Roman" w:hAnsi="Arial" w:cs="Arial"/>
            <w:sz w:val="24"/>
            <w:szCs w:val="24"/>
          </w:rPr>
          <w:t>secretariat@rysg.info</w:t>
        </w:r>
      </w:hyperlink>
      <w:r w:rsidR="000F6679">
        <w:rPr>
          <w:rFonts w:ascii="Arial" w:eastAsia="Times New Roman" w:hAnsi="Arial" w:cs="Arial"/>
          <w:sz w:val="24"/>
          <w:szCs w:val="24"/>
        </w:rPr>
        <w:t xml:space="preserve"> by </w:t>
      </w:r>
      <w:r w:rsidR="000F6679">
        <w:rPr>
          <w:rFonts w:ascii="Arial" w:eastAsia="Times New Roman" w:hAnsi="Arial" w:cs="Arial"/>
          <w:b/>
          <w:bCs/>
          <w:sz w:val="24"/>
          <w:szCs w:val="24"/>
        </w:rPr>
        <w:t>27 July 2023 at 23:59 UTC.</w:t>
      </w:r>
    </w:p>
    <w:p w14:paraId="09C5E402" w14:textId="77777777" w:rsidR="00DF70B8" w:rsidRDefault="00DF70B8" w:rsidP="007D0EFD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239AD339" w14:textId="610821E7" w:rsidR="00590C0E" w:rsidRPr="0032367D" w:rsidRDefault="00590C0E" w:rsidP="0032367D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7D0EFD">
        <w:rPr>
          <w:rFonts w:ascii="Arial" w:eastAsia="Times New Roman" w:hAnsi="Arial" w:cs="Arial"/>
          <w:sz w:val="24"/>
          <w:szCs w:val="24"/>
        </w:rPr>
        <w:t xml:space="preserve">Please review and </w:t>
      </w:r>
      <w:r w:rsidR="0032367D">
        <w:rPr>
          <w:rFonts w:ascii="Arial" w:eastAsia="Times New Roman" w:hAnsi="Arial" w:cs="Arial"/>
          <w:sz w:val="24"/>
          <w:szCs w:val="24"/>
        </w:rPr>
        <w:t>confirm agreement with</w:t>
      </w:r>
      <w:r w:rsidRPr="007D0EFD">
        <w:rPr>
          <w:rFonts w:ascii="Arial" w:eastAsia="Times New Roman" w:hAnsi="Arial" w:cs="Arial"/>
          <w:sz w:val="24"/>
          <w:szCs w:val="24"/>
        </w:rPr>
        <w:t xml:space="preserve"> ICANN’s privacy policy before submitting:</w:t>
      </w:r>
    </w:p>
    <w:p w14:paraId="05A5EFD4" w14:textId="2131E031" w:rsidR="00590C0E" w:rsidRDefault="00000000" w:rsidP="00CE4B6A">
      <w:pPr>
        <w:ind w:firstLine="720"/>
        <w:rPr>
          <w:rFonts w:ascii="Helvetica" w:hAnsi="Helvetica" w:cs="Helvetica"/>
          <w:b/>
          <w:sz w:val="24"/>
          <w:szCs w:val="24"/>
        </w:rPr>
      </w:pPr>
      <w:sdt>
        <w:sdtPr>
          <w:rPr>
            <w:rFonts w:ascii="Arial" w:hAnsi="Arial" w:cs="Arial"/>
          </w:rPr>
          <w:id w:val="188774866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E0B6E">
            <w:rPr>
              <w:rFonts w:ascii="MS Gothic" w:eastAsia="MS Gothic" w:hAnsi="MS Gothic" w:cs="Arial" w:hint="eastAsia"/>
            </w:rPr>
            <w:t>☒</w:t>
          </w:r>
        </w:sdtContent>
      </w:sdt>
      <w:r w:rsidR="00ED1A0D" w:rsidRPr="00674421">
        <w:rPr>
          <w:rFonts w:ascii="Helvetica" w:hAnsi="Helvetica" w:cs="Helvetica"/>
          <w:b/>
          <w:sz w:val="24"/>
          <w:szCs w:val="24"/>
        </w:rPr>
        <w:t xml:space="preserve"> </w:t>
      </w:r>
      <w:r w:rsidR="00ED1A0D">
        <w:rPr>
          <w:rFonts w:ascii="Helvetica" w:hAnsi="Helvetica" w:cs="Helvetica"/>
          <w:b/>
          <w:sz w:val="24"/>
          <w:szCs w:val="24"/>
        </w:rPr>
        <w:t xml:space="preserve"> </w:t>
      </w:r>
      <w:r w:rsidR="00590C0E" w:rsidRPr="00674421">
        <w:rPr>
          <w:rFonts w:ascii="Helvetica" w:hAnsi="Helvetica" w:cs="Helvetica"/>
          <w:b/>
          <w:sz w:val="24"/>
          <w:szCs w:val="24"/>
        </w:rPr>
        <w:t>By submitting my personal data, I agree that my personal data will be processed in accordance with the ICANN </w:t>
      </w:r>
      <w:hyperlink r:id="rId11" w:history="1">
        <w:r w:rsidR="00590C0E" w:rsidRPr="00674421">
          <w:rPr>
            <w:rStyle w:val="Hyperlink"/>
            <w:rFonts w:ascii="Helvetica" w:hAnsi="Helvetica" w:cs="Helvetica"/>
            <w:b/>
            <w:sz w:val="24"/>
            <w:szCs w:val="24"/>
          </w:rPr>
          <w:t>Privacy Policy</w:t>
        </w:r>
      </w:hyperlink>
      <w:r w:rsidR="00590C0E" w:rsidRPr="00674421">
        <w:rPr>
          <w:rFonts w:ascii="Helvetica" w:hAnsi="Helvetica" w:cs="Helvetica"/>
          <w:b/>
          <w:sz w:val="24"/>
          <w:szCs w:val="24"/>
        </w:rPr>
        <w:t>, and agree to abide by the website </w:t>
      </w:r>
      <w:hyperlink r:id="rId12" w:history="1">
        <w:r w:rsidR="00590C0E" w:rsidRPr="00674421">
          <w:rPr>
            <w:rStyle w:val="Hyperlink"/>
            <w:rFonts w:ascii="Helvetica" w:hAnsi="Helvetica" w:cs="Helvetica"/>
            <w:b/>
            <w:sz w:val="24"/>
            <w:szCs w:val="24"/>
          </w:rPr>
          <w:t>Terms of Service</w:t>
        </w:r>
      </w:hyperlink>
      <w:r w:rsidR="00590C0E" w:rsidRPr="00674421">
        <w:rPr>
          <w:rFonts w:ascii="Helvetica" w:hAnsi="Helvetica" w:cs="Helvetica"/>
          <w:b/>
          <w:sz w:val="24"/>
          <w:szCs w:val="24"/>
        </w:rPr>
        <w:t>.</w:t>
      </w:r>
    </w:p>
    <w:p w14:paraId="49EE3B62" w14:textId="77777777" w:rsidR="00590C0E" w:rsidRPr="00674421" w:rsidRDefault="00590C0E" w:rsidP="00590C0E">
      <w:pPr>
        <w:rPr>
          <w:rFonts w:ascii="Helvetica" w:hAnsi="Helvetica" w:cs="Helvetica"/>
          <w:b/>
          <w:sz w:val="24"/>
          <w:szCs w:val="24"/>
        </w:rPr>
      </w:pPr>
    </w:p>
    <w:p w14:paraId="5368EE40" w14:textId="77777777" w:rsidR="00590C0E" w:rsidRDefault="00590C0E" w:rsidP="00590C0E">
      <w:r>
        <w:br w:type="page"/>
      </w:r>
    </w:p>
    <w:p w14:paraId="7B88EA4F" w14:textId="77777777" w:rsidR="00590C0E" w:rsidRDefault="00590C0E" w:rsidP="00590C0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133C7D" w14:paraId="31BDD03C" w14:textId="77777777" w:rsidTr="00133C7D">
        <w:trPr>
          <w:trHeight w:val="567"/>
        </w:trPr>
        <w:tc>
          <w:tcPr>
            <w:tcW w:w="2830" w:type="dxa"/>
            <w:shd w:val="clear" w:color="auto" w:fill="D9D9D9" w:themeFill="background1" w:themeFillShade="D9"/>
          </w:tcPr>
          <w:p w14:paraId="5538006C" w14:textId="77777777" w:rsidR="00133C7D" w:rsidRDefault="00133C7D" w:rsidP="00133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91C977" w14:textId="682B03A7" w:rsidR="00133C7D" w:rsidRPr="00DF70B8" w:rsidRDefault="00133C7D" w:rsidP="00133C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Full na</w:t>
            </w:r>
            <w:r w:rsidRPr="00DF70B8">
              <w:rPr>
                <w:rFonts w:ascii="Arial" w:hAnsi="Arial" w:cs="Arial"/>
                <w:b/>
                <w:sz w:val="24"/>
                <w:szCs w:val="24"/>
              </w:rPr>
              <w:t>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9EAC24E" w14:textId="77777777" w:rsidR="00133C7D" w:rsidRPr="00DF70B8" w:rsidRDefault="00133C7D" w:rsidP="00133C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D9ECABE" w14:textId="77777777" w:rsidR="00133C7D" w:rsidRDefault="00133C7D" w:rsidP="005B4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FCACC0" w14:textId="282F04C0" w:rsidR="00133C7D" w:rsidRPr="00133C7D" w:rsidRDefault="00CE0B6E" w:rsidP="005B4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Jonathan Robinson</w:t>
            </w:r>
          </w:p>
        </w:tc>
      </w:tr>
      <w:tr w:rsidR="00133C7D" w14:paraId="54CDDB59" w14:textId="77777777" w:rsidTr="00133C7D">
        <w:trPr>
          <w:trHeight w:val="567"/>
        </w:trPr>
        <w:tc>
          <w:tcPr>
            <w:tcW w:w="2830" w:type="dxa"/>
            <w:shd w:val="clear" w:color="auto" w:fill="D9D9D9" w:themeFill="background1" w:themeFillShade="D9"/>
          </w:tcPr>
          <w:p w14:paraId="073A14F0" w14:textId="77777777" w:rsidR="00133C7D" w:rsidRDefault="00133C7D" w:rsidP="00133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EA567A" w14:textId="60751882" w:rsidR="00133C7D" w:rsidRPr="00DF70B8" w:rsidRDefault="00133C7D" w:rsidP="00133C7D">
            <w:pPr>
              <w:rPr>
                <w:rFonts w:ascii="Arial" w:hAnsi="Arial" w:cs="Arial"/>
                <w:sz w:val="24"/>
                <w:szCs w:val="24"/>
              </w:rPr>
            </w:pPr>
            <w:r w:rsidRPr="00DF70B8">
              <w:rPr>
                <w:rFonts w:ascii="Arial" w:hAnsi="Arial" w:cs="Arial"/>
                <w:b/>
                <w:sz w:val="24"/>
                <w:szCs w:val="24"/>
              </w:rPr>
              <w:t>Affiliated SO/AC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0E046781" w14:textId="77777777" w:rsidR="00133C7D" w:rsidRPr="00DF70B8" w:rsidRDefault="00133C7D" w:rsidP="00133C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C932652" w14:textId="77777777" w:rsidR="00133C7D" w:rsidRDefault="00133C7D" w:rsidP="005B4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3C62F" w14:textId="75E7E1AD" w:rsidR="00133C7D" w:rsidRPr="00133C7D" w:rsidRDefault="00CE0B6E" w:rsidP="005B4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RySG</w:t>
            </w:r>
          </w:p>
        </w:tc>
      </w:tr>
      <w:tr w:rsidR="00133C7D" w14:paraId="27F08DBE" w14:textId="77777777" w:rsidTr="00133C7D">
        <w:trPr>
          <w:trHeight w:val="567"/>
        </w:trPr>
        <w:tc>
          <w:tcPr>
            <w:tcW w:w="2830" w:type="dxa"/>
            <w:shd w:val="clear" w:color="auto" w:fill="D9D9D9" w:themeFill="background1" w:themeFillShade="D9"/>
          </w:tcPr>
          <w:p w14:paraId="3FB6AD17" w14:textId="77777777" w:rsidR="00133C7D" w:rsidRDefault="00133C7D" w:rsidP="00133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2AC3CD" w14:textId="77777777" w:rsidR="00133C7D" w:rsidRDefault="00133C7D" w:rsidP="00133C7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Company: </w:t>
            </w:r>
          </w:p>
          <w:p w14:paraId="5A3FF6E7" w14:textId="7F623225" w:rsidR="00133C7D" w:rsidRDefault="00133C7D" w:rsidP="00133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14:paraId="606B75F8" w14:textId="77777777" w:rsidR="00133C7D" w:rsidRDefault="00133C7D" w:rsidP="005B4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FE351" w14:textId="02363433" w:rsidR="00CE0B6E" w:rsidRDefault="00CE0B6E" w:rsidP="005B4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Identity Digital</w:t>
            </w:r>
          </w:p>
        </w:tc>
      </w:tr>
      <w:tr w:rsidR="00133C7D" w14:paraId="41A1BEA8" w14:textId="77777777" w:rsidTr="00133C7D">
        <w:trPr>
          <w:trHeight w:val="567"/>
        </w:trPr>
        <w:tc>
          <w:tcPr>
            <w:tcW w:w="2830" w:type="dxa"/>
            <w:shd w:val="clear" w:color="auto" w:fill="D9D9D9" w:themeFill="background1" w:themeFillShade="D9"/>
          </w:tcPr>
          <w:p w14:paraId="0C9694E4" w14:textId="77777777" w:rsidR="00133C7D" w:rsidRDefault="00133C7D" w:rsidP="00133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A32B41" w14:textId="66A96BB9" w:rsidR="00133C7D" w:rsidRPr="00DF70B8" w:rsidRDefault="00133C7D" w:rsidP="00133C7D">
            <w:pPr>
              <w:rPr>
                <w:rFonts w:ascii="Arial" w:hAnsi="Arial" w:cs="Arial"/>
                <w:sz w:val="24"/>
                <w:szCs w:val="24"/>
              </w:rPr>
            </w:pPr>
            <w:r w:rsidRPr="00DF70B8">
              <w:rPr>
                <w:rFonts w:ascii="Arial" w:hAnsi="Arial" w:cs="Arial"/>
                <w:b/>
                <w:sz w:val="24"/>
                <w:szCs w:val="24"/>
              </w:rPr>
              <w:t>Geographic region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9BF5420" w14:textId="77777777" w:rsidR="00133C7D" w:rsidRPr="00DF70B8" w:rsidRDefault="00133C7D" w:rsidP="00133C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C73EF1F" w14:textId="77777777" w:rsidR="00133C7D" w:rsidRPr="00133C7D" w:rsidRDefault="00133C7D" w:rsidP="005B4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C4FB2A" w14:textId="70AD68F0" w:rsidR="00133C7D" w:rsidRPr="007D0EFD" w:rsidRDefault="00CE0B6E" w:rsidP="005B4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Europe</w:t>
            </w:r>
          </w:p>
        </w:tc>
      </w:tr>
    </w:tbl>
    <w:p w14:paraId="79E0A4E3" w14:textId="77777777" w:rsidR="00DF70B8" w:rsidRPr="00DF70B8" w:rsidRDefault="00DF70B8" w:rsidP="00DF70B8"/>
    <w:p w14:paraId="4F10C5E1" w14:textId="49EBF830" w:rsidR="00590C0E" w:rsidRPr="0032367D" w:rsidRDefault="00590C0E" w:rsidP="00590C0E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70B8" w:rsidRPr="0032367D" w14:paraId="1DCF5082" w14:textId="77777777" w:rsidTr="00DF70B8">
        <w:trPr>
          <w:trHeight w:val="529"/>
        </w:trPr>
        <w:tc>
          <w:tcPr>
            <w:tcW w:w="9350" w:type="dxa"/>
            <w:shd w:val="clear" w:color="auto" w:fill="D9D9D9" w:themeFill="background1" w:themeFillShade="D9"/>
          </w:tcPr>
          <w:p w14:paraId="611FD8DC" w14:textId="0704612E" w:rsidR="00DF70B8" w:rsidRPr="00DF70B8" w:rsidRDefault="00DF70B8" w:rsidP="00DF70B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DF70B8">
              <w:rPr>
                <w:rFonts w:ascii="Arial" w:hAnsi="Arial" w:cs="Arial"/>
                <w:b/>
                <w:sz w:val="24"/>
                <w:szCs w:val="24"/>
              </w:rPr>
              <w:t>Why are you interested in serving as a member of or liaison to the second IFR team?</w:t>
            </w:r>
          </w:p>
        </w:tc>
      </w:tr>
      <w:tr w:rsidR="00590C0E" w:rsidRPr="0032367D" w14:paraId="58097896" w14:textId="77777777" w:rsidTr="00ED1A0D">
        <w:trPr>
          <w:trHeight w:val="1701"/>
        </w:trPr>
        <w:tc>
          <w:tcPr>
            <w:tcW w:w="9350" w:type="dxa"/>
          </w:tcPr>
          <w:p w14:paraId="548447D6" w14:textId="77777777" w:rsidR="00590C0E" w:rsidRDefault="00590C0E" w:rsidP="005B4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84359C" w14:textId="718EBF1B" w:rsidR="00CE0B6E" w:rsidRPr="00133C7D" w:rsidRDefault="00CE0B6E" w:rsidP="005B4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opportunity to contribute to the ongoing effective performance of the IANA function.</w:t>
            </w:r>
          </w:p>
        </w:tc>
      </w:tr>
      <w:tr w:rsidR="00DF70B8" w:rsidRPr="0032367D" w14:paraId="775BAA00" w14:textId="77777777" w:rsidTr="00DF70B8">
        <w:trPr>
          <w:trHeight w:val="519"/>
        </w:trPr>
        <w:tc>
          <w:tcPr>
            <w:tcW w:w="9350" w:type="dxa"/>
            <w:shd w:val="clear" w:color="auto" w:fill="D9D9D9" w:themeFill="background1" w:themeFillShade="D9"/>
          </w:tcPr>
          <w:p w14:paraId="7833D412" w14:textId="5C94E83F" w:rsidR="00DF70B8" w:rsidRPr="00DF70B8" w:rsidRDefault="00DF70B8" w:rsidP="00DF70B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</w:rPr>
            </w:pPr>
            <w:r w:rsidRPr="00DF7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r w:rsidR="00A635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particular </w:t>
            </w:r>
            <w:r w:rsidRPr="00DF7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skills </w:t>
            </w:r>
            <w:r w:rsidR="00A635B8">
              <w:rPr>
                <w:rFonts w:ascii="Arial" w:hAnsi="Arial" w:cs="Arial"/>
                <w:b/>
                <w:bCs/>
                <w:sz w:val="24"/>
                <w:szCs w:val="24"/>
              </w:rPr>
              <w:t>would</w:t>
            </w:r>
            <w:r w:rsidRPr="00DF7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you bring to the review team?</w:t>
            </w:r>
          </w:p>
        </w:tc>
      </w:tr>
      <w:tr w:rsidR="00DF70B8" w:rsidRPr="0032367D" w14:paraId="15C3DC97" w14:textId="77777777" w:rsidTr="00ED1A0D">
        <w:trPr>
          <w:trHeight w:val="1701"/>
        </w:trPr>
        <w:tc>
          <w:tcPr>
            <w:tcW w:w="9350" w:type="dxa"/>
          </w:tcPr>
          <w:p w14:paraId="01970073" w14:textId="77777777" w:rsidR="00DF70B8" w:rsidRDefault="00DF70B8" w:rsidP="005B4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95BEC2" w14:textId="1A8F4D38" w:rsidR="00CE0B6E" w:rsidRPr="00133C7D" w:rsidRDefault="00CE0B6E" w:rsidP="005B4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Substantial experience of ICANN / IANA over many years including co-chair of the CWG IANA Transition and prior board member of PTI.</w:t>
            </w:r>
          </w:p>
        </w:tc>
      </w:tr>
      <w:tr w:rsidR="00DF70B8" w:rsidRPr="0032367D" w14:paraId="41AFEB82" w14:textId="77777777" w:rsidTr="00DF70B8">
        <w:trPr>
          <w:trHeight w:val="537"/>
        </w:trPr>
        <w:tc>
          <w:tcPr>
            <w:tcW w:w="9350" w:type="dxa"/>
            <w:shd w:val="clear" w:color="auto" w:fill="D9D9D9" w:themeFill="background1" w:themeFillShade="D9"/>
          </w:tcPr>
          <w:p w14:paraId="66E3869C" w14:textId="3639E207" w:rsidR="00DF70B8" w:rsidRPr="00DF70B8" w:rsidRDefault="00DF70B8" w:rsidP="00DF70B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</w:rPr>
            </w:pPr>
            <w:r w:rsidRPr="00DF70B8">
              <w:rPr>
                <w:rFonts w:ascii="Arial" w:hAnsi="Arial" w:cs="Arial"/>
                <w:b/>
                <w:bCs/>
                <w:sz w:val="24"/>
                <w:szCs w:val="24"/>
              </w:rPr>
              <w:t>Please describe your knowledge of the IANA function</w:t>
            </w:r>
            <w:r w:rsidR="00A635B8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DF70B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DF70B8" w:rsidRPr="0032367D" w14:paraId="0B585E5C" w14:textId="77777777" w:rsidTr="00ED1A0D">
        <w:trPr>
          <w:trHeight w:val="1701"/>
        </w:trPr>
        <w:tc>
          <w:tcPr>
            <w:tcW w:w="9350" w:type="dxa"/>
          </w:tcPr>
          <w:p w14:paraId="305C2EC4" w14:textId="77777777" w:rsidR="00DF70B8" w:rsidRDefault="00DF70B8" w:rsidP="005B4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EAB617" w14:textId="1D93C503" w:rsidR="00CE0B6E" w:rsidRPr="00133C7D" w:rsidRDefault="00CE0B6E" w:rsidP="005B4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Good. See above.</w:t>
            </w:r>
          </w:p>
        </w:tc>
      </w:tr>
      <w:tr w:rsidR="00DF70B8" w:rsidRPr="0032367D" w14:paraId="044B93F6" w14:textId="77777777" w:rsidTr="00133C7D">
        <w:trPr>
          <w:trHeight w:val="699"/>
        </w:trPr>
        <w:tc>
          <w:tcPr>
            <w:tcW w:w="9350" w:type="dxa"/>
            <w:shd w:val="clear" w:color="auto" w:fill="D9D9D9" w:themeFill="background1" w:themeFillShade="D9"/>
          </w:tcPr>
          <w:p w14:paraId="4B43D4E8" w14:textId="29D1F364" w:rsidR="00DF70B8" w:rsidRPr="00DF70B8" w:rsidRDefault="00DF70B8" w:rsidP="00DF70B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</w:rPr>
            </w:pPr>
            <w:r w:rsidRPr="00DF7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state your understanding of the </w:t>
            </w:r>
            <w:r w:rsidR="00A635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purpose of the IFR team: </w:t>
            </w:r>
          </w:p>
        </w:tc>
      </w:tr>
      <w:tr w:rsidR="00DF70B8" w:rsidRPr="0032367D" w14:paraId="320C8CE1" w14:textId="77777777" w:rsidTr="00ED1A0D">
        <w:trPr>
          <w:trHeight w:val="1701"/>
        </w:trPr>
        <w:tc>
          <w:tcPr>
            <w:tcW w:w="9350" w:type="dxa"/>
          </w:tcPr>
          <w:p w14:paraId="32D83B40" w14:textId="77777777" w:rsidR="00DF70B8" w:rsidRDefault="00DF70B8" w:rsidP="005B4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780960" w14:textId="57EA41D4" w:rsidR="00CE0B6E" w:rsidRPr="00133C7D" w:rsidRDefault="00CE0B6E" w:rsidP="005B4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Thorough. I have previously contributed to related areas and have read the current specification for the IFR.</w:t>
            </w:r>
          </w:p>
        </w:tc>
      </w:tr>
      <w:tr w:rsidR="00133C7D" w:rsidRPr="0032367D" w14:paraId="364006CC" w14:textId="77777777" w:rsidTr="00133C7D">
        <w:trPr>
          <w:trHeight w:val="552"/>
        </w:trPr>
        <w:tc>
          <w:tcPr>
            <w:tcW w:w="9350" w:type="dxa"/>
            <w:shd w:val="clear" w:color="auto" w:fill="D9D9D9" w:themeFill="background1" w:themeFillShade="D9"/>
          </w:tcPr>
          <w:p w14:paraId="020FE139" w14:textId="583CA6A5" w:rsidR="00133C7D" w:rsidRPr="00133C7D" w:rsidRDefault="00133C7D" w:rsidP="00133C7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133C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</w:t>
            </w:r>
            <w:r w:rsidR="00A635B8">
              <w:rPr>
                <w:rFonts w:ascii="Arial" w:hAnsi="Arial" w:cs="Arial"/>
                <w:b/>
                <w:bCs/>
                <w:sz w:val="24"/>
                <w:szCs w:val="24"/>
              </w:rPr>
              <w:t>confirm that you understand the time necessary to participate in the IFR process and can commit to the role:</w:t>
            </w:r>
            <w:r w:rsidRPr="00133C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33C7D" w:rsidRPr="0032367D" w14:paraId="4235ABD5" w14:textId="77777777" w:rsidTr="00133C7D">
        <w:trPr>
          <w:trHeight w:val="1257"/>
        </w:trPr>
        <w:tc>
          <w:tcPr>
            <w:tcW w:w="9350" w:type="dxa"/>
          </w:tcPr>
          <w:p w14:paraId="3FC347C0" w14:textId="0C423DF9" w:rsidR="00133C7D" w:rsidRDefault="00133C7D" w:rsidP="005B4B58">
            <w:pPr>
              <w:rPr>
                <w:rFonts w:ascii="Arial" w:hAnsi="Arial" w:cs="Arial"/>
              </w:rPr>
            </w:pPr>
          </w:p>
          <w:p w14:paraId="684404E5" w14:textId="1184B4F3" w:rsidR="00133C7D" w:rsidRDefault="00000000" w:rsidP="005B4B5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34302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0B6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133C7D" w:rsidRPr="0032367D">
              <w:rPr>
                <w:rFonts w:ascii="Arial" w:hAnsi="Arial" w:cs="Arial"/>
              </w:rPr>
              <w:t xml:space="preserve"> YES                               </w:t>
            </w:r>
          </w:p>
          <w:p w14:paraId="0FE19A0F" w14:textId="1A125F27" w:rsidR="00133C7D" w:rsidRDefault="00133C7D" w:rsidP="005B4B58">
            <w:pPr>
              <w:rPr>
                <w:rFonts w:ascii="Arial" w:hAnsi="Arial" w:cs="Arial"/>
              </w:rPr>
            </w:pPr>
          </w:p>
          <w:p w14:paraId="4DD92113" w14:textId="1BB0B9C1" w:rsidR="00133C7D" w:rsidRDefault="00000000" w:rsidP="005B4B5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73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C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33C7D" w:rsidRPr="0032367D">
              <w:rPr>
                <w:rFonts w:ascii="Arial" w:hAnsi="Arial" w:cs="Arial"/>
              </w:rPr>
              <w:t xml:space="preserve"> NO</w:t>
            </w:r>
          </w:p>
          <w:p w14:paraId="515197B4" w14:textId="65D2D603" w:rsidR="00133C7D" w:rsidRPr="00133C7D" w:rsidRDefault="00133C7D" w:rsidP="005B4B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C7D" w:rsidRPr="0032367D" w14:paraId="3249A913" w14:textId="77777777" w:rsidTr="00133C7D">
        <w:trPr>
          <w:trHeight w:val="542"/>
        </w:trPr>
        <w:tc>
          <w:tcPr>
            <w:tcW w:w="9350" w:type="dxa"/>
            <w:shd w:val="clear" w:color="auto" w:fill="D9D9D9" w:themeFill="background1" w:themeFillShade="D9"/>
          </w:tcPr>
          <w:p w14:paraId="42D64CB6" w14:textId="7C4A0FC4" w:rsidR="00133C7D" w:rsidRPr="00133C7D" w:rsidRDefault="00133C7D" w:rsidP="00133C7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</w:rPr>
            </w:pPr>
            <w:r w:rsidRPr="00133C7D">
              <w:rPr>
                <w:rFonts w:ascii="Arial" w:hAnsi="Arial" w:cs="Arial"/>
                <w:b/>
                <w:bCs/>
                <w:sz w:val="24"/>
                <w:szCs w:val="24"/>
              </w:rPr>
              <w:t>Please disclose any conflicts of interest that you may have:</w:t>
            </w:r>
          </w:p>
        </w:tc>
      </w:tr>
      <w:tr w:rsidR="00133C7D" w:rsidRPr="0032367D" w14:paraId="14455C4B" w14:textId="77777777" w:rsidTr="00ED1A0D">
        <w:trPr>
          <w:trHeight w:val="1701"/>
        </w:trPr>
        <w:tc>
          <w:tcPr>
            <w:tcW w:w="9350" w:type="dxa"/>
          </w:tcPr>
          <w:p w14:paraId="4DCBEA9E" w14:textId="77777777" w:rsidR="00133C7D" w:rsidRDefault="00133C7D" w:rsidP="005B4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7C4CA" w14:textId="05DF18A0" w:rsidR="00CE0B6E" w:rsidRPr="00133C7D" w:rsidRDefault="00CE0B6E" w:rsidP="005B4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member of Internet Computer Bureau Limited, a subsidiary of Identity Digital and the TLD manager for .IO and .AC as well as the registry service provider for .SH</w:t>
            </w:r>
          </w:p>
        </w:tc>
      </w:tr>
    </w:tbl>
    <w:p w14:paraId="033046B1" w14:textId="3DA92C69" w:rsidR="00EE2F8C" w:rsidRPr="0032367D" w:rsidRDefault="00EE2F8C">
      <w:pPr>
        <w:rPr>
          <w:rFonts w:ascii="Arial" w:eastAsiaTheme="majorEastAsia" w:hAnsi="Arial" w:cs="Arial"/>
          <w:color w:val="2F5496" w:themeColor="accent1" w:themeShade="BF"/>
          <w:sz w:val="32"/>
          <w:szCs w:val="32"/>
        </w:rPr>
      </w:pPr>
    </w:p>
    <w:sectPr w:rsidR="00EE2F8C" w:rsidRPr="0032367D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7743" w14:textId="77777777" w:rsidR="00806460" w:rsidRDefault="00806460" w:rsidP="00E14A17">
      <w:pPr>
        <w:spacing w:after="0" w:line="240" w:lineRule="auto"/>
      </w:pPr>
      <w:r>
        <w:separator/>
      </w:r>
    </w:p>
  </w:endnote>
  <w:endnote w:type="continuationSeparator" w:id="0">
    <w:p w14:paraId="24DB60B6" w14:textId="77777777" w:rsidR="00806460" w:rsidRDefault="00806460" w:rsidP="00E1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69119010"/>
      <w:docPartObj>
        <w:docPartGallery w:val="Page Numbers (Bottom of Page)"/>
        <w:docPartUnique/>
      </w:docPartObj>
    </w:sdtPr>
    <w:sdtContent>
      <w:p w14:paraId="4BD10678" w14:textId="51215A4F" w:rsidR="00133C7D" w:rsidRDefault="00133C7D" w:rsidP="003A56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FFA104" w14:textId="77777777" w:rsidR="00133C7D" w:rsidRDefault="00133C7D" w:rsidP="00133C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4"/>
        <w:szCs w:val="24"/>
      </w:rPr>
      <w:id w:val="1790697258"/>
      <w:docPartObj>
        <w:docPartGallery w:val="Page Numbers (Bottom of Page)"/>
        <w:docPartUnique/>
      </w:docPartObj>
    </w:sdtPr>
    <w:sdtContent>
      <w:p w14:paraId="6D24438E" w14:textId="0A82CCE1" w:rsidR="00133C7D" w:rsidRPr="00133C7D" w:rsidRDefault="00133C7D" w:rsidP="003A5612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4"/>
            <w:szCs w:val="24"/>
          </w:rPr>
        </w:pPr>
        <w:r w:rsidRPr="00133C7D">
          <w:rPr>
            <w:rStyle w:val="PageNumber"/>
            <w:rFonts w:ascii="Arial" w:hAnsi="Arial" w:cs="Arial"/>
            <w:sz w:val="24"/>
            <w:szCs w:val="24"/>
          </w:rPr>
          <w:fldChar w:fldCharType="begin"/>
        </w:r>
        <w:r w:rsidRPr="00133C7D">
          <w:rPr>
            <w:rStyle w:val="PageNumber"/>
            <w:rFonts w:ascii="Arial" w:hAnsi="Arial" w:cs="Arial"/>
            <w:sz w:val="24"/>
            <w:szCs w:val="24"/>
          </w:rPr>
          <w:instrText xml:space="preserve"> PAGE </w:instrText>
        </w:r>
        <w:r w:rsidRPr="00133C7D">
          <w:rPr>
            <w:rStyle w:val="PageNumber"/>
            <w:rFonts w:ascii="Arial" w:hAnsi="Arial" w:cs="Arial"/>
            <w:sz w:val="24"/>
            <w:szCs w:val="24"/>
          </w:rPr>
          <w:fldChar w:fldCharType="separate"/>
        </w:r>
        <w:r w:rsidRPr="00133C7D">
          <w:rPr>
            <w:rStyle w:val="PageNumber"/>
            <w:rFonts w:ascii="Arial" w:hAnsi="Arial" w:cs="Arial"/>
            <w:noProof/>
            <w:sz w:val="24"/>
            <w:szCs w:val="24"/>
          </w:rPr>
          <w:t>1</w:t>
        </w:r>
        <w:r w:rsidRPr="00133C7D">
          <w:rPr>
            <w:rStyle w:val="PageNumber"/>
            <w:rFonts w:ascii="Arial" w:hAnsi="Arial" w:cs="Arial"/>
            <w:sz w:val="24"/>
            <w:szCs w:val="24"/>
          </w:rPr>
          <w:fldChar w:fldCharType="end"/>
        </w:r>
      </w:p>
    </w:sdtContent>
  </w:sdt>
  <w:p w14:paraId="416F7D3C" w14:textId="77777777" w:rsidR="00133C7D" w:rsidRDefault="00133C7D" w:rsidP="00133C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3984" w14:textId="77777777" w:rsidR="00806460" w:rsidRDefault="00806460" w:rsidP="00E14A17">
      <w:pPr>
        <w:spacing w:after="0" w:line="240" w:lineRule="auto"/>
      </w:pPr>
      <w:r>
        <w:separator/>
      </w:r>
    </w:p>
  </w:footnote>
  <w:footnote w:type="continuationSeparator" w:id="0">
    <w:p w14:paraId="00CAFCDD" w14:textId="77777777" w:rsidR="00806460" w:rsidRDefault="00806460" w:rsidP="00E14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4B1F"/>
    <w:multiLevelType w:val="hybridMultilevel"/>
    <w:tmpl w:val="FD707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C32"/>
    <w:multiLevelType w:val="hybridMultilevel"/>
    <w:tmpl w:val="737E11F0"/>
    <w:lvl w:ilvl="0" w:tplc="F1222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304CD"/>
    <w:multiLevelType w:val="hybridMultilevel"/>
    <w:tmpl w:val="F4562E94"/>
    <w:lvl w:ilvl="0" w:tplc="2056F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A0A5B"/>
    <w:multiLevelType w:val="hybridMultilevel"/>
    <w:tmpl w:val="0E4E4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7F44"/>
    <w:multiLevelType w:val="hybridMultilevel"/>
    <w:tmpl w:val="F88E1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644AC"/>
    <w:multiLevelType w:val="hybridMultilevel"/>
    <w:tmpl w:val="2988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1AF4"/>
    <w:multiLevelType w:val="hybridMultilevel"/>
    <w:tmpl w:val="047A2C6C"/>
    <w:lvl w:ilvl="0" w:tplc="D0F04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1D2F"/>
    <w:multiLevelType w:val="hybridMultilevel"/>
    <w:tmpl w:val="CBE6F6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9696B"/>
    <w:multiLevelType w:val="hybridMultilevel"/>
    <w:tmpl w:val="1110DC92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27D604D2"/>
    <w:multiLevelType w:val="hybridMultilevel"/>
    <w:tmpl w:val="7A0C87FC"/>
    <w:lvl w:ilvl="0" w:tplc="311675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C4572F"/>
    <w:multiLevelType w:val="hybridMultilevel"/>
    <w:tmpl w:val="BF467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86188"/>
    <w:multiLevelType w:val="hybridMultilevel"/>
    <w:tmpl w:val="4D08B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382F"/>
    <w:multiLevelType w:val="hybridMultilevel"/>
    <w:tmpl w:val="050025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56E0"/>
    <w:multiLevelType w:val="hybridMultilevel"/>
    <w:tmpl w:val="95D0D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7A59"/>
    <w:multiLevelType w:val="hybridMultilevel"/>
    <w:tmpl w:val="E954F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71561"/>
    <w:multiLevelType w:val="hybridMultilevel"/>
    <w:tmpl w:val="89D88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6AF"/>
    <w:multiLevelType w:val="hybridMultilevel"/>
    <w:tmpl w:val="1C80B96E"/>
    <w:lvl w:ilvl="0" w:tplc="1E9A5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3DA7"/>
    <w:multiLevelType w:val="hybridMultilevel"/>
    <w:tmpl w:val="C2245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27B33"/>
    <w:multiLevelType w:val="hybridMultilevel"/>
    <w:tmpl w:val="512212E2"/>
    <w:lvl w:ilvl="0" w:tplc="85686A52">
      <w:start w:val="23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603E1"/>
    <w:multiLevelType w:val="hybridMultilevel"/>
    <w:tmpl w:val="85241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353C7"/>
    <w:multiLevelType w:val="hybridMultilevel"/>
    <w:tmpl w:val="5550553E"/>
    <w:lvl w:ilvl="0" w:tplc="E12CD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1444D"/>
    <w:multiLevelType w:val="hybridMultilevel"/>
    <w:tmpl w:val="EB827070"/>
    <w:lvl w:ilvl="0" w:tplc="66A8D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511B"/>
    <w:multiLevelType w:val="hybridMultilevel"/>
    <w:tmpl w:val="041886F6"/>
    <w:lvl w:ilvl="0" w:tplc="E93E92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5F07A3"/>
    <w:multiLevelType w:val="hybridMultilevel"/>
    <w:tmpl w:val="2D8E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151A4"/>
    <w:multiLevelType w:val="hybridMultilevel"/>
    <w:tmpl w:val="27D45E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B3735"/>
    <w:multiLevelType w:val="hybridMultilevel"/>
    <w:tmpl w:val="3A90FE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C2871"/>
    <w:multiLevelType w:val="hybridMultilevel"/>
    <w:tmpl w:val="5290E9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174CA"/>
    <w:multiLevelType w:val="hybridMultilevel"/>
    <w:tmpl w:val="443412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D3504"/>
    <w:multiLevelType w:val="hybridMultilevel"/>
    <w:tmpl w:val="0D4C939C"/>
    <w:lvl w:ilvl="0" w:tplc="6AC47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56CFB"/>
    <w:multiLevelType w:val="hybridMultilevel"/>
    <w:tmpl w:val="A4DAB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E0BDC"/>
    <w:multiLevelType w:val="hybridMultilevel"/>
    <w:tmpl w:val="C9A44278"/>
    <w:lvl w:ilvl="0" w:tplc="7D34C4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12225">
    <w:abstractNumId w:val="5"/>
  </w:num>
  <w:num w:numId="2" w16cid:durableId="1649628438">
    <w:abstractNumId w:val="17"/>
  </w:num>
  <w:num w:numId="3" w16cid:durableId="405734844">
    <w:abstractNumId w:val="13"/>
  </w:num>
  <w:num w:numId="4" w16cid:durableId="430780577">
    <w:abstractNumId w:val="0"/>
  </w:num>
  <w:num w:numId="5" w16cid:durableId="2038117850">
    <w:abstractNumId w:val="22"/>
  </w:num>
  <w:num w:numId="6" w16cid:durableId="630984194">
    <w:abstractNumId w:val="28"/>
  </w:num>
  <w:num w:numId="7" w16cid:durableId="73283525">
    <w:abstractNumId w:val="12"/>
  </w:num>
  <w:num w:numId="8" w16cid:durableId="1586763779">
    <w:abstractNumId w:val="14"/>
  </w:num>
  <w:num w:numId="9" w16cid:durableId="777867404">
    <w:abstractNumId w:val="3"/>
  </w:num>
  <w:num w:numId="10" w16cid:durableId="1359963005">
    <w:abstractNumId w:val="2"/>
  </w:num>
  <w:num w:numId="11" w16cid:durableId="142505018">
    <w:abstractNumId w:val="21"/>
  </w:num>
  <w:num w:numId="12" w16cid:durableId="1779257018">
    <w:abstractNumId w:val="6"/>
  </w:num>
  <w:num w:numId="13" w16cid:durableId="1853302391">
    <w:abstractNumId w:val="16"/>
  </w:num>
  <w:num w:numId="14" w16cid:durableId="1948081992">
    <w:abstractNumId w:val="9"/>
  </w:num>
  <w:num w:numId="15" w16cid:durableId="2032487846">
    <w:abstractNumId w:val="29"/>
  </w:num>
  <w:num w:numId="16" w16cid:durableId="709888980">
    <w:abstractNumId w:val="7"/>
  </w:num>
  <w:num w:numId="17" w16cid:durableId="412581441">
    <w:abstractNumId w:val="10"/>
  </w:num>
  <w:num w:numId="18" w16cid:durableId="1794014252">
    <w:abstractNumId w:val="25"/>
  </w:num>
  <w:num w:numId="19" w16cid:durableId="1184441448">
    <w:abstractNumId w:val="11"/>
  </w:num>
  <w:num w:numId="20" w16cid:durableId="512495624">
    <w:abstractNumId w:val="4"/>
  </w:num>
  <w:num w:numId="21" w16cid:durableId="911935264">
    <w:abstractNumId w:val="19"/>
  </w:num>
  <w:num w:numId="22" w16cid:durableId="1233083976">
    <w:abstractNumId w:val="27"/>
  </w:num>
  <w:num w:numId="23" w16cid:durableId="1895892461">
    <w:abstractNumId w:val="24"/>
  </w:num>
  <w:num w:numId="24" w16cid:durableId="283119277">
    <w:abstractNumId w:val="1"/>
  </w:num>
  <w:num w:numId="25" w16cid:durableId="1163009253">
    <w:abstractNumId w:val="26"/>
  </w:num>
  <w:num w:numId="26" w16cid:durableId="862548334">
    <w:abstractNumId w:val="15"/>
  </w:num>
  <w:num w:numId="27" w16cid:durableId="188684164">
    <w:abstractNumId w:val="23"/>
  </w:num>
  <w:num w:numId="28" w16cid:durableId="1012534600">
    <w:abstractNumId w:val="20"/>
  </w:num>
  <w:num w:numId="29" w16cid:durableId="285939193">
    <w:abstractNumId w:val="8"/>
  </w:num>
  <w:num w:numId="30" w16cid:durableId="252931796">
    <w:abstractNumId w:val="30"/>
  </w:num>
  <w:num w:numId="31" w16cid:durableId="19979572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4D"/>
    <w:rsid w:val="00000F19"/>
    <w:rsid w:val="000036AB"/>
    <w:rsid w:val="00011B17"/>
    <w:rsid w:val="000167FF"/>
    <w:rsid w:val="00036B1B"/>
    <w:rsid w:val="0006335C"/>
    <w:rsid w:val="000976E6"/>
    <w:rsid w:val="000A3DE4"/>
    <w:rsid w:val="000B4795"/>
    <w:rsid w:val="000B7FE6"/>
    <w:rsid w:val="000D2779"/>
    <w:rsid w:val="000D2C35"/>
    <w:rsid w:val="000D507C"/>
    <w:rsid w:val="000F45F6"/>
    <w:rsid w:val="000F6679"/>
    <w:rsid w:val="00133C7D"/>
    <w:rsid w:val="00152A21"/>
    <w:rsid w:val="00173647"/>
    <w:rsid w:val="00192714"/>
    <w:rsid w:val="001B385A"/>
    <w:rsid w:val="001E3EA9"/>
    <w:rsid w:val="001F5C61"/>
    <w:rsid w:val="00207435"/>
    <w:rsid w:val="00220B95"/>
    <w:rsid w:val="00231C9A"/>
    <w:rsid w:val="002406D1"/>
    <w:rsid w:val="002670C9"/>
    <w:rsid w:val="0027223B"/>
    <w:rsid w:val="00282D04"/>
    <w:rsid w:val="0028401C"/>
    <w:rsid w:val="002914C0"/>
    <w:rsid w:val="002A7A90"/>
    <w:rsid w:val="0032367D"/>
    <w:rsid w:val="00342D8C"/>
    <w:rsid w:val="00343DDC"/>
    <w:rsid w:val="003612CC"/>
    <w:rsid w:val="00375094"/>
    <w:rsid w:val="003915E2"/>
    <w:rsid w:val="003B1733"/>
    <w:rsid w:val="003B264A"/>
    <w:rsid w:val="003D6C6C"/>
    <w:rsid w:val="003F2972"/>
    <w:rsid w:val="003F5357"/>
    <w:rsid w:val="00406386"/>
    <w:rsid w:val="0042286C"/>
    <w:rsid w:val="00466005"/>
    <w:rsid w:val="0049778D"/>
    <w:rsid w:val="004C511D"/>
    <w:rsid w:val="00512B44"/>
    <w:rsid w:val="005150C7"/>
    <w:rsid w:val="00515DE7"/>
    <w:rsid w:val="00531F01"/>
    <w:rsid w:val="00585E5A"/>
    <w:rsid w:val="005863F2"/>
    <w:rsid w:val="00590C0E"/>
    <w:rsid w:val="00611079"/>
    <w:rsid w:val="00631FDD"/>
    <w:rsid w:val="006350F9"/>
    <w:rsid w:val="006732B6"/>
    <w:rsid w:val="006C22D2"/>
    <w:rsid w:val="00763F4A"/>
    <w:rsid w:val="00765B01"/>
    <w:rsid w:val="00786202"/>
    <w:rsid w:val="007D0EFD"/>
    <w:rsid w:val="007E276E"/>
    <w:rsid w:val="007E5C13"/>
    <w:rsid w:val="007F6C8F"/>
    <w:rsid w:val="00806460"/>
    <w:rsid w:val="00815471"/>
    <w:rsid w:val="00817D63"/>
    <w:rsid w:val="00822EDB"/>
    <w:rsid w:val="00827C90"/>
    <w:rsid w:val="00836AE2"/>
    <w:rsid w:val="0085737C"/>
    <w:rsid w:val="008673D6"/>
    <w:rsid w:val="00890058"/>
    <w:rsid w:val="008D02E2"/>
    <w:rsid w:val="00912D0D"/>
    <w:rsid w:val="009305BB"/>
    <w:rsid w:val="0096473B"/>
    <w:rsid w:val="009765C6"/>
    <w:rsid w:val="00981045"/>
    <w:rsid w:val="00997E4B"/>
    <w:rsid w:val="009C27D3"/>
    <w:rsid w:val="00A223C1"/>
    <w:rsid w:val="00A53632"/>
    <w:rsid w:val="00A635B8"/>
    <w:rsid w:val="00A65409"/>
    <w:rsid w:val="00A82E72"/>
    <w:rsid w:val="00A868D9"/>
    <w:rsid w:val="00B32C32"/>
    <w:rsid w:val="00B9134D"/>
    <w:rsid w:val="00BD629C"/>
    <w:rsid w:val="00BF46D2"/>
    <w:rsid w:val="00C04FBF"/>
    <w:rsid w:val="00C80E7E"/>
    <w:rsid w:val="00C85AD3"/>
    <w:rsid w:val="00CB25C8"/>
    <w:rsid w:val="00CC2605"/>
    <w:rsid w:val="00CE0B6E"/>
    <w:rsid w:val="00CE4B6A"/>
    <w:rsid w:val="00CE6CF7"/>
    <w:rsid w:val="00D03F1F"/>
    <w:rsid w:val="00D21079"/>
    <w:rsid w:val="00D27585"/>
    <w:rsid w:val="00D37EBC"/>
    <w:rsid w:val="00D53635"/>
    <w:rsid w:val="00D663CD"/>
    <w:rsid w:val="00D73C11"/>
    <w:rsid w:val="00D80CC2"/>
    <w:rsid w:val="00DB0CEC"/>
    <w:rsid w:val="00DB3D54"/>
    <w:rsid w:val="00DF70B8"/>
    <w:rsid w:val="00E14A17"/>
    <w:rsid w:val="00E17162"/>
    <w:rsid w:val="00E911FC"/>
    <w:rsid w:val="00EC4BBC"/>
    <w:rsid w:val="00ED1A0D"/>
    <w:rsid w:val="00EE2F8C"/>
    <w:rsid w:val="00F03EE9"/>
    <w:rsid w:val="00F15A2F"/>
    <w:rsid w:val="00F458A1"/>
    <w:rsid w:val="00F54AFE"/>
    <w:rsid w:val="00F70684"/>
    <w:rsid w:val="00FB138E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7B574"/>
  <w15:chartTrackingRefBased/>
  <w15:docId w15:val="{932A0B28-86DA-4CC9-A128-0BDCC421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A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C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3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6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A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36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36A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AE2"/>
    <w:rPr>
      <w:color w:val="808080"/>
      <w:shd w:val="clear" w:color="auto" w:fill="E6E6E6"/>
    </w:rPr>
  </w:style>
  <w:style w:type="character" w:customStyle="1" w:styleId="BoldChar">
    <w:name w:val="Bold_Char"/>
    <w:basedOn w:val="DefaultParagraphFont"/>
    <w:uiPriority w:val="24"/>
    <w:qFormat/>
    <w:rsid w:val="00036B1B"/>
    <w:rPr>
      <w:b/>
    </w:rPr>
  </w:style>
  <w:style w:type="paragraph" w:customStyle="1" w:styleId="LeftParagraph">
    <w:name w:val="Left Paragraph"/>
    <w:link w:val="LeftParagraphChar"/>
    <w:qFormat/>
    <w:rsid w:val="00036B1B"/>
    <w:pPr>
      <w:spacing w:after="0" w:line="240" w:lineRule="auto"/>
    </w:pPr>
    <w:rPr>
      <w:rFonts w:eastAsiaTheme="majorEastAsia" w:cstheme="majorBidi"/>
    </w:rPr>
  </w:style>
  <w:style w:type="character" w:customStyle="1" w:styleId="LeftParagraphChar">
    <w:name w:val="Left Paragraph Char"/>
    <w:basedOn w:val="DefaultParagraphFont"/>
    <w:link w:val="LeftParagraph"/>
    <w:rsid w:val="00036B1B"/>
    <w:rPr>
      <w:rFonts w:eastAsiaTheme="majorEastAsia" w:cstheme="majorBidi"/>
    </w:rPr>
  </w:style>
  <w:style w:type="character" w:styleId="Strong">
    <w:name w:val="Strong"/>
    <w:basedOn w:val="DefaultParagraphFont"/>
    <w:uiPriority w:val="22"/>
    <w:qFormat/>
    <w:rsid w:val="00036B1B"/>
    <w:rPr>
      <w:b/>
      <w:bCs/>
    </w:rPr>
  </w:style>
  <w:style w:type="paragraph" w:styleId="NormalWeb">
    <w:name w:val="Normal (Web)"/>
    <w:basedOn w:val="Normal"/>
    <w:uiPriority w:val="99"/>
    <w:unhideWhenUsed/>
    <w:rsid w:val="0003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F6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Char">
    <w:name w:val="Italic_Char"/>
    <w:basedOn w:val="DefaultParagraphFont"/>
    <w:uiPriority w:val="25"/>
    <w:qFormat/>
    <w:rsid w:val="00231C9A"/>
    <w:rPr>
      <w:b w:val="0"/>
      <w:i/>
    </w:rPr>
  </w:style>
  <w:style w:type="paragraph" w:customStyle="1" w:styleId="Heading3No">
    <w:name w:val="Heading 3 No #"/>
    <w:basedOn w:val="Heading3"/>
    <w:next w:val="LeftParagraph"/>
    <w:uiPriority w:val="37"/>
    <w:qFormat/>
    <w:rsid w:val="00231C9A"/>
    <w:pPr>
      <w:keepNext w:val="0"/>
      <w:keepLines w:val="0"/>
      <w:spacing w:before="0" w:line="240" w:lineRule="auto"/>
    </w:pPr>
    <w:rPr>
      <w:rFonts w:eastAsiaTheme="minorEastAsia"/>
      <w:color w:val="ED7D31" w:themeColor="accent2"/>
      <w:sz w:val="36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231C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868D9"/>
    <w:rPr>
      <w:color w:val="808080"/>
    </w:rPr>
  </w:style>
  <w:style w:type="paragraph" w:customStyle="1" w:styleId="Default">
    <w:name w:val="Default"/>
    <w:rsid w:val="003750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43DD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43DDC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43DDC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343DDC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E1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17"/>
  </w:style>
  <w:style w:type="paragraph" w:styleId="Footer">
    <w:name w:val="footer"/>
    <w:basedOn w:val="Normal"/>
    <w:link w:val="FooterChar"/>
    <w:uiPriority w:val="99"/>
    <w:unhideWhenUsed/>
    <w:rsid w:val="00E1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17"/>
  </w:style>
  <w:style w:type="paragraph" w:styleId="BalloonText">
    <w:name w:val="Balloon Text"/>
    <w:basedOn w:val="Normal"/>
    <w:link w:val="BalloonTextChar"/>
    <w:uiPriority w:val="99"/>
    <w:semiHidden/>
    <w:unhideWhenUsed/>
    <w:rsid w:val="008D02E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2E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2367D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3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display/ifr/Information+for+Appointing+Organizations+and+Candidates?preview=/231376153/231376482/IFR%20Overview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ann.org/privacy/to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ann.org/privacy/polic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cretariat@rysg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unity.icann.org/pages/viewpage.action?pageId=120819021&amp;preview=/120819021/158138633/IFR%20Final%20Report_feb2021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43BE9-0CCD-2441-9E42-6C27172F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Creamer</dc:creator>
  <cp:keywords/>
  <dc:description/>
  <cp:lastModifiedBy>Demetriou, Samantha</cp:lastModifiedBy>
  <cp:revision>2</cp:revision>
  <dcterms:created xsi:type="dcterms:W3CDTF">2023-08-01T00:20:00Z</dcterms:created>
  <dcterms:modified xsi:type="dcterms:W3CDTF">2023-08-01T00:20:00Z</dcterms:modified>
</cp:coreProperties>
</file>