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282741" w14:textId="6F554865" w:rsidR="00211B76" w:rsidRDefault="00A30368" w:rsidP="00211B76">
      <w:r>
        <w:fldChar w:fldCharType="begin"/>
      </w:r>
      <w:r>
        <w:instrText xml:space="preserve"> HYPERLINK  \l "briefing1" </w:instrText>
      </w:r>
      <w:r>
        <w:fldChar w:fldCharType="separate"/>
      </w:r>
      <w:r w:rsidR="00211B76" w:rsidRPr="00A30368">
        <w:rPr>
          <w:rStyle w:val="Hyperlink"/>
        </w:rPr>
        <w:t>BRIEFING #1: SOC2 and CCOP Review &amp;</w:t>
      </w:r>
      <w:r>
        <w:fldChar w:fldCharType="end"/>
      </w:r>
      <w:r w:rsidR="00211B76">
        <w:t xml:space="preserve"> Audits</w:t>
      </w:r>
      <w:r>
        <w:t xml:space="preserve"> – signed NDA required to attend</w:t>
      </w:r>
    </w:p>
    <w:p w14:paraId="34DEA04D" w14:textId="77777777" w:rsidR="00211B76" w:rsidRDefault="00211B76" w:rsidP="00211B76">
      <w:r w:rsidRPr="005E7173">
        <w:rPr>
          <w:b/>
          <w:bCs/>
        </w:rPr>
        <w:t>AUDIENCE</w:t>
      </w:r>
      <w:r>
        <w:t xml:space="preserve">: Fred, </w:t>
      </w:r>
      <w:proofErr w:type="spellStart"/>
      <w:r>
        <w:t>Tomslin</w:t>
      </w:r>
      <w:proofErr w:type="spellEnd"/>
      <w:r>
        <w:t>, Andreas &amp; James</w:t>
      </w:r>
    </w:p>
    <w:p w14:paraId="0680690B" w14:textId="77777777" w:rsidR="00211B76" w:rsidRDefault="00211B76" w:rsidP="00211B76"/>
    <w:p w14:paraId="4FC5FAEC" w14:textId="77777777" w:rsidR="00211B76" w:rsidRDefault="00211B76" w:rsidP="00211B76"/>
    <w:p w14:paraId="28E5FE76" w14:textId="7B256E55" w:rsidR="00211B76" w:rsidRPr="005A5446" w:rsidRDefault="00A30368" w:rsidP="00211B76">
      <w:hyperlink w:anchor="briefing2" w:history="1">
        <w:r w:rsidR="00211B76" w:rsidRPr="00A30368">
          <w:rPr>
            <w:rStyle w:val="Hyperlink"/>
          </w:rPr>
          <w:t>BRIEFING #2: Root Zone Management Review without SOC2 AND Computing Systems without SOC2</w:t>
        </w:r>
      </w:hyperlink>
    </w:p>
    <w:p w14:paraId="66F479A9" w14:textId="77777777" w:rsidR="00211B76" w:rsidRDefault="00211B76" w:rsidP="00211B76">
      <w:r w:rsidRPr="005E7173">
        <w:rPr>
          <w:b/>
          <w:bCs/>
        </w:rPr>
        <w:t>AUDIENCE</w:t>
      </w:r>
      <w:r>
        <w:t>: Fred, Peter, Rick &amp; James</w:t>
      </w:r>
    </w:p>
    <w:p w14:paraId="763019EF" w14:textId="77777777" w:rsidR="00211B76" w:rsidRDefault="00211B76" w:rsidP="00211B76"/>
    <w:p w14:paraId="2D7909C7" w14:textId="77777777" w:rsidR="00211B76" w:rsidRDefault="00211B76" w:rsidP="00211B76"/>
    <w:p w14:paraId="3DB0808C" w14:textId="6DB40793" w:rsidR="00211B76" w:rsidRDefault="00A30368" w:rsidP="00211B76">
      <w:hyperlink w:anchor="briefing3" w:history="1">
        <w:r w:rsidR="00211B76" w:rsidRPr="00A30368">
          <w:rPr>
            <w:rStyle w:val="Hyperlink"/>
          </w:rPr>
          <w:t>BRIEFING #3: SECURITY (SOC2 Meeting must commence before this) &amp; Transition Plan</w:t>
        </w:r>
      </w:hyperlink>
    </w:p>
    <w:p w14:paraId="42D8E7D2" w14:textId="77777777" w:rsidR="00211B76" w:rsidRDefault="00211B76" w:rsidP="00211B76">
      <w:pPr>
        <w:rPr>
          <w:b/>
          <w:bCs/>
        </w:rPr>
      </w:pPr>
      <w:r w:rsidRPr="005E7173">
        <w:rPr>
          <w:b/>
          <w:bCs/>
        </w:rPr>
        <w:t>AUDIENCE</w:t>
      </w:r>
      <w:r>
        <w:rPr>
          <w:b/>
          <w:bCs/>
        </w:rPr>
        <w:t xml:space="preserve">: </w:t>
      </w:r>
      <w:r w:rsidRPr="00211B76">
        <w:t>Fred &amp; Rick, maybe Suzanna</w:t>
      </w:r>
    </w:p>
    <w:p w14:paraId="74141E3C" w14:textId="77777777" w:rsidR="00211B76" w:rsidRPr="00211B76" w:rsidRDefault="00211B76" w:rsidP="00211B76"/>
    <w:p w14:paraId="13D62D66" w14:textId="77777777" w:rsidR="00211B76" w:rsidRDefault="00211B76" w:rsidP="00211B76"/>
    <w:p w14:paraId="1B3C7731" w14:textId="3550CA30" w:rsidR="00A30368" w:rsidRDefault="00A30368" w:rsidP="00211B76">
      <w:hyperlink w:anchor="briefing4" w:history="1">
        <w:r w:rsidRPr="00A30368">
          <w:rPr>
            <w:rStyle w:val="Hyperlink"/>
          </w:rPr>
          <w:t>BRIEFING #4: .int</w:t>
        </w:r>
      </w:hyperlink>
    </w:p>
    <w:p w14:paraId="681BFBE4" w14:textId="1B8D6A87" w:rsidR="00211B76" w:rsidRDefault="00211B76" w:rsidP="00211B76">
      <w:r w:rsidRPr="005E7173">
        <w:rPr>
          <w:b/>
          <w:bCs/>
        </w:rPr>
        <w:t>AUDIENCE</w:t>
      </w:r>
      <w:r>
        <w:t xml:space="preserve">: </w:t>
      </w:r>
      <w:proofErr w:type="spellStart"/>
      <w:r>
        <w:t>Tomslin</w:t>
      </w:r>
      <w:proofErr w:type="spellEnd"/>
      <w:r>
        <w:t>, Peter, James</w:t>
      </w:r>
    </w:p>
    <w:p w14:paraId="1B859D73" w14:textId="77777777" w:rsidR="00211B76" w:rsidRDefault="00211B76" w:rsidP="0058385D">
      <w:pPr>
        <w:pStyle w:val="Heading1"/>
      </w:pPr>
    </w:p>
    <w:p w14:paraId="4A476707" w14:textId="77777777" w:rsidR="00211B76" w:rsidRDefault="00211B76" w:rsidP="0058385D">
      <w:pPr>
        <w:pStyle w:val="Heading1"/>
      </w:pPr>
    </w:p>
    <w:p w14:paraId="60197D46" w14:textId="77777777" w:rsidR="00211B76" w:rsidRDefault="00211B76" w:rsidP="0058385D">
      <w:pPr>
        <w:pStyle w:val="Heading1"/>
      </w:pPr>
    </w:p>
    <w:p w14:paraId="4F0E43D0" w14:textId="304848B1" w:rsidR="00375E97" w:rsidRDefault="005A5446" w:rsidP="0058385D">
      <w:pPr>
        <w:pStyle w:val="Heading1"/>
      </w:pPr>
      <w:bookmarkStart w:id="0" w:name="briefing1"/>
      <w:r>
        <w:t>BRIEFING #1: SOC2 and CCOP Review</w:t>
      </w:r>
      <w:r w:rsidR="007567FE">
        <w:t xml:space="preserve"> &amp; Audits</w:t>
      </w:r>
    </w:p>
    <w:bookmarkEnd w:id="0"/>
    <w:p w14:paraId="3A1FDBC2" w14:textId="46874DD2" w:rsidR="005A5446" w:rsidRDefault="00A30368">
      <w:r>
        <w:t xml:space="preserve"> </w:t>
      </w:r>
    </w:p>
    <w:p w14:paraId="68FB119E" w14:textId="77777777" w:rsidR="009845C8" w:rsidRDefault="009845C8" w:rsidP="009845C8"/>
    <w:p w14:paraId="02DFC686" w14:textId="54263C8B" w:rsidR="009845C8" w:rsidRDefault="009845C8" w:rsidP="009845C8">
      <w:r w:rsidRPr="005E7173">
        <w:rPr>
          <w:b/>
          <w:bCs/>
        </w:rPr>
        <w:t>AUDIENCE</w:t>
      </w:r>
      <w:r>
        <w:t xml:space="preserve">: Fred, </w:t>
      </w:r>
      <w:proofErr w:type="spellStart"/>
      <w:r>
        <w:t>Tomslin</w:t>
      </w:r>
      <w:proofErr w:type="spellEnd"/>
      <w:r w:rsidR="00D56C12">
        <w:t xml:space="preserve">, </w:t>
      </w:r>
      <w:r>
        <w:t>Andreas</w:t>
      </w:r>
      <w:r w:rsidR="00D56C12">
        <w:t xml:space="preserve"> &amp; James</w:t>
      </w:r>
      <w:r w:rsidR="00A30368">
        <w:t xml:space="preserve"> (not an open briefing: only those who sign the IFR NDA may attend)</w:t>
      </w:r>
    </w:p>
    <w:p w14:paraId="194B7685" w14:textId="5B19D050" w:rsidR="005A5446" w:rsidRDefault="005A5446">
      <w:pPr>
        <w:rPr>
          <w:b/>
          <w:bCs/>
        </w:rPr>
      </w:pPr>
    </w:p>
    <w:p w14:paraId="171039E0" w14:textId="77777777" w:rsidR="00E104BE" w:rsidRDefault="00E104BE" w:rsidP="00E104BE"/>
    <w:p w14:paraId="64890709" w14:textId="7F1C2A17" w:rsidR="00E104BE" w:rsidRPr="005A5446" w:rsidRDefault="00665A46" w:rsidP="00E104BE">
      <w:pPr>
        <w:rPr>
          <w:b/>
          <w:bCs/>
        </w:rPr>
      </w:pPr>
      <w:r>
        <w:rPr>
          <w:b/>
          <w:bCs/>
        </w:rPr>
        <w:t>CONTRACT SECTIONS</w:t>
      </w:r>
      <w:r w:rsidR="00E104BE" w:rsidRPr="005A5446">
        <w:rPr>
          <w:b/>
          <w:bCs/>
        </w:rPr>
        <w:t>:</w:t>
      </w:r>
    </w:p>
    <w:p w14:paraId="471526F8" w14:textId="6A999B1D" w:rsidR="007567FE" w:rsidRDefault="007567FE" w:rsidP="00665A46">
      <w:pPr>
        <w:ind w:left="720"/>
      </w:pPr>
      <w:r>
        <w:sym w:font="Symbol" w:char="F0B7"/>
      </w:r>
      <w:r>
        <w:t xml:space="preserve"> IANA Naming Functions Contract </w:t>
      </w:r>
      <w:r w:rsidRPr="0058385D">
        <w:t>Article V, Section 5.2 (b) Continuity of Operations</w:t>
      </w:r>
    </w:p>
    <w:p w14:paraId="21E0A258" w14:textId="77777777" w:rsidR="007567FE" w:rsidRDefault="007567FE" w:rsidP="00665A46">
      <w:pPr>
        <w:ind w:left="720"/>
      </w:pPr>
    </w:p>
    <w:p w14:paraId="761A7F8B" w14:textId="1E06167E" w:rsidR="007567FE" w:rsidRPr="009845C8" w:rsidRDefault="007567FE" w:rsidP="00665A46">
      <w:pPr>
        <w:ind w:left="720"/>
        <w:rPr>
          <w:b/>
          <w:bCs/>
        </w:rPr>
      </w:pPr>
      <w:r>
        <w:sym w:font="Symbol" w:char="F0B7"/>
      </w:r>
      <w:r>
        <w:t xml:space="preserve"> IANA Naming Functions Contract </w:t>
      </w:r>
      <w:r w:rsidRPr="007567FE">
        <w:rPr>
          <w:rFonts w:ascii="Calibri" w:hAnsi="Calibri" w:cs="Calibri"/>
          <w:color w:val="000000"/>
        </w:rPr>
        <w:t>Article VII, Section 7.1 (b)</w:t>
      </w:r>
      <w:r>
        <w:rPr>
          <w:rFonts w:ascii="Calibri" w:hAnsi="Calibri" w:cs="Calibri"/>
          <w:color w:val="000000"/>
        </w:rPr>
        <w:t>: Audits</w:t>
      </w:r>
    </w:p>
    <w:p w14:paraId="15D5D33A" w14:textId="77777777" w:rsidR="007567FE" w:rsidRPr="005E7173" w:rsidRDefault="007567FE" w:rsidP="00E104BE">
      <w:pPr>
        <w:rPr>
          <w:rFonts w:ascii="Calibri" w:hAnsi="Calibri" w:cs="Calibri"/>
          <w:color w:val="000000"/>
        </w:rPr>
      </w:pPr>
    </w:p>
    <w:p w14:paraId="3B31909F" w14:textId="77777777" w:rsidR="00E104BE" w:rsidRDefault="00E104BE" w:rsidP="00E104BE"/>
    <w:p w14:paraId="7785F07C" w14:textId="194BE933" w:rsidR="00E104BE" w:rsidRDefault="00E104BE" w:rsidP="00E104BE">
      <w:r w:rsidRPr="005A5446">
        <w:rPr>
          <w:b/>
          <w:bCs/>
        </w:rPr>
        <w:t>TO BE ADDRESSED</w:t>
      </w:r>
      <w:r>
        <w:t xml:space="preserve">: </w:t>
      </w:r>
    </w:p>
    <w:p w14:paraId="2667EE95" w14:textId="7C38A071" w:rsidR="007567FE" w:rsidRDefault="007567FE" w:rsidP="00E104BE"/>
    <w:p w14:paraId="1E75F1CF" w14:textId="65B9B5BF" w:rsidR="007567FE" w:rsidRDefault="007567FE" w:rsidP="007567FE">
      <w:r>
        <w:sym w:font="Symbol" w:char="F0B7"/>
      </w:r>
      <w:r>
        <w:t xml:space="preserve"> </w:t>
      </w:r>
      <w:r w:rsidRPr="0058385D">
        <w:t>Continuity of Operations</w:t>
      </w:r>
      <w:r>
        <w:t xml:space="preserve"> – go over the CCOP</w:t>
      </w:r>
    </w:p>
    <w:p w14:paraId="2DCA55C9" w14:textId="77777777" w:rsidR="007567FE" w:rsidRDefault="007567FE" w:rsidP="007567FE"/>
    <w:p w14:paraId="4649D3B7" w14:textId="49CB5FA1" w:rsidR="007567FE" w:rsidRPr="009845C8" w:rsidRDefault="007567FE" w:rsidP="007567FE">
      <w:pPr>
        <w:rPr>
          <w:b/>
          <w:bCs/>
        </w:rPr>
      </w:pPr>
      <w:r>
        <w:sym w:font="Symbol" w:char="F0B7"/>
      </w:r>
      <w:r>
        <w:rPr>
          <w:rFonts w:ascii="Calibri" w:hAnsi="Calibri" w:cs="Calibri"/>
          <w:color w:val="000000"/>
        </w:rPr>
        <w:t xml:space="preserve"> Audits – go over SOC 2 and SOC3</w:t>
      </w:r>
    </w:p>
    <w:p w14:paraId="237018D9" w14:textId="77777777" w:rsidR="007567FE" w:rsidRDefault="007567FE" w:rsidP="00E104BE"/>
    <w:p w14:paraId="6867C53F" w14:textId="77777777" w:rsidR="00E104BE" w:rsidRDefault="00E104BE" w:rsidP="00E104BE"/>
    <w:p w14:paraId="7006F9FF" w14:textId="2C293699" w:rsidR="00E104BE" w:rsidRDefault="00A30368" w:rsidP="00E104BE">
      <w:pPr>
        <w:rPr>
          <w:b/>
          <w:bCs/>
        </w:rPr>
      </w:pPr>
      <w:r>
        <w:rPr>
          <w:b/>
          <w:bCs/>
        </w:rPr>
        <w:t>SUGGESTED REFERENCE MATERIAL FOR ADVANCE READING/WATCHING</w:t>
      </w:r>
      <w:r w:rsidR="00E104BE" w:rsidRPr="00765BD4">
        <w:rPr>
          <w:b/>
          <w:bCs/>
        </w:rPr>
        <w:t>:</w:t>
      </w:r>
    </w:p>
    <w:p w14:paraId="56B18BFE" w14:textId="77777777" w:rsidR="00E104BE" w:rsidRDefault="002616B8" w:rsidP="00E104BE">
      <w:pPr>
        <w:rPr>
          <w:b/>
          <w:bCs/>
        </w:rPr>
      </w:pPr>
      <w:hyperlink r:id="rId7" w:history="1">
        <w:r w:rsidR="00E104BE" w:rsidRPr="00FB6641">
          <w:rPr>
            <w:rStyle w:val="Hyperlink"/>
            <w:b/>
            <w:bCs/>
          </w:rPr>
          <w:t>www.iana.org/performance/root-audit</w:t>
        </w:r>
      </w:hyperlink>
    </w:p>
    <w:p w14:paraId="74547FE3" w14:textId="77777777" w:rsidR="00E104BE" w:rsidRDefault="00E104BE" w:rsidP="00E104BE">
      <w:pPr>
        <w:rPr>
          <w:b/>
          <w:bCs/>
        </w:rPr>
      </w:pPr>
    </w:p>
    <w:p w14:paraId="68BB27E4" w14:textId="32CEC25C" w:rsidR="00E104BE" w:rsidRPr="00F654A5" w:rsidRDefault="00A30368" w:rsidP="00E104BE">
      <w:r>
        <w:rPr>
          <w:rFonts w:ascii="Segoe UI" w:hAnsi="Segoe UI" w:cs="Segoe UI"/>
          <w:b/>
          <w:bCs/>
          <w:color w:val="172B4D"/>
          <w:sz w:val="21"/>
          <w:szCs w:val="21"/>
        </w:rPr>
        <w:lastRenderedPageBreak/>
        <w:t xml:space="preserve">ZOOM RECORDING: </w:t>
      </w:r>
      <w:r w:rsidR="00E104BE">
        <w:rPr>
          <w:rFonts w:ascii="Segoe UI" w:hAnsi="Segoe UI" w:cs="Segoe UI"/>
          <w:b/>
          <w:bCs/>
          <w:color w:val="172B4D"/>
          <w:sz w:val="21"/>
          <w:szCs w:val="21"/>
        </w:rPr>
        <w:t xml:space="preserve">IANA SERVICES OVERVIEW by Kim Davies, </w:t>
      </w:r>
      <w:r w:rsidR="00E104BE">
        <w:t>Audits 13mins</w:t>
      </w:r>
    </w:p>
    <w:p w14:paraId="6EF63C8D" w14:textId="77777777" w:rsidR="00E104BE" w:rsidRDefault="002616B8" w:rsidP="00E104BE">
      <w:hyperlink r:id="rId8" w:history="1">
        <w:r w:rsidR="00E104BE">
          <w:rPr>
            <w:rStyle w:val="Hyperlink"/>
          </w:rPr>
          <w:t>https://community.icann.org/display/ifr/Webinar%3A+IANA+Overview+for+IFRT+-+24+January+2020+@17%3A00+UTC</w:t>
        </w:r>
      </w:hyperlink>
    </w:p>
    <w:p w14:paraId="6A86B43E" w14:textId="77777777" w:rsidR="005A5446" w:rsidRDefault="005A5446"/>
    <w:p w14:paraId="20640F98" w14:textId="776FC934" w:rsidR="005A5446" w:rsidRDefault="005A5446"/>
    <w:p w14:paraId="1686C083" w14:textId="4A94155D" w:rsidR="007567FE" w:rsidRDefault="007567FE"/>
    <w:p w14:paraId="2E047E55" w14:textId="77777777" w:rsidR="007567FE" w:rsidRDefault="007567FE"/>
    <w:p w14:paraId="6CC783B5" w14:textId="5AEE8D15" w:rsidR="005A5446" w:rsidRPr="005A5446" w:rsidRDefault="005A5446" w:rsidP="00765BD4">
      <w:pPr>
        <w:pStyle w:val="Heading1"/>
      </w:pPr>
      <w:bookmarkStart w:id="1" w:name="briefing2"/>
      <w:r w:rsidRPr="005A5446">
        <w:t>BRIEFING #2: Root Zone Management Review without SOC2</w:t>
      </w:r>
      <w:r w:rsidR="00AB050A">
        <w:t xml:space="preserve"> AND Computing Systems without SOC2</w:t>
      </w:r>
    </w:p>
    <w:bookmarkEnd w:id="1"/>
    <w:p w14:paraId="688980BD" w14:textId="56797BD9" w:rsidR="005A5446" w:rsidRDefault="005A5446"/>
    <w:p w14:paraId="0D911B03" w14:textId="49D06CC0" w:rsidR="00765BD4" w:rsidRDefault="00765BD4">
      <w:r w:rsidRPr="005E7173">
        <w:rPr>
          <w:b/>
          <w:bCs/>
        </w:rPr>
        <w:t>AUDIENCE</w:t>
      </w:r>
      <w:r>
        <w:t>: Fred</w:t>
      </w:r>
      <w:r w:rsidR="00AB050A">
        <w:t xml:space="preserve">, </w:t>
      </w:r>
      <w:r>
        <w:t>Peter</w:t>
      </w:r>
      <w:r w:rsidR="0043526D">
        <w:t xml:space="preserve">, </w:t>
      </w:r>
      <w:r w:rsidR="00AB050A">
        <w:t>Rick</w:t>
      </w:r>
      <w:r w:rsidR="0043526D">
        <w:t xml:space="preserve"> &amp; James</w:t>
      </w:r>
    </w:p>
    <w:p w14:paraId="676D1846" w14:textId="77777777" w:rsidR="00765BD4" w:rsidRDefault="00765BD4"/>
    <w:p w14:paraId="515CEA25" w14:textId="77777777" w:rsidR="00665A46" w:rsidRPr="005A5446" w:rsidRDefault="00665A46" w:rsidP="00665A46">
      <w:pPr>
        <w:rPr>
          <w:b/>
          <w:bCs/>
        </w:rPr>
      </w:pPr>
      <w:r>
        <w:rPr>
          <w:b/>
          <w:bCs/>
        </w:rPr>
        <w:t>CONTRACT SECTIONS</w:t>
      </w:r>
      <w:r w:rsidRPr="005A5446">
        <w:rPr>
          <w:b/>
          <w:bCs/>
        </w:rPr>
        <w:t>:</w:t>
      </w:r>
    </w:p>
    <w:p w14:paraId="2FFDDA8C" w14:textId="26B44815" w:rsidR="005A5446" w:rsidRDefault="005A5446" w:rsidP="005E7173">
      <w:pPr>
        <w:ind w:left="720"/>
      </w:pPr>
      <w:r>
        <w:sym w:font="Symbol" w:char="F0B7"/>
      </w:r>
      <w:r>
        <w:t xml:space="preserve"> IANA Naming Functions Contract Annex A, 1</w:t>
      </w:r>
      <w:r w:rsidR="00CF03C5">
        <w:t xml:space="preserve">: </w:t>
      </w:r>
      <w:r w:rsidR="00CF03C5" w:rsidRPr="00CF03C5">
        <w:t>Root Zone Management</w:t>
      </w:r>
      <w:r>
        <w:t xml:space="preserve"> </w:t>
      </w:r>
    </w:p>
    <w:p w14:paraId="7E15EBC9" w14:textId="77777777" w:rsidR="00AB050A" w:rsidRDefault="00AB050A" w:rsidP="005E7173">
      <w:pPr>
        <w:ind w:left="720"/>
      </w:pPr>
    </w:p>
    <w:p w14:paraId="3E27871E" w14:textId="50E0C41D" w:rsidR="00AB050A" w:rsidRDefault="00AB050A" w:rsidP="005E7173">
      <w:pPr>
        <w:ind w:left="720"/>
      </w:pPr>
      <w:r>
        <w:sym w:font="Symbol" w:char="F0B7"/>
      </w:r>
      <w:r>
        <w:t xml:space="preserve"> IANA Naming Functions Contract </w:t>
      </w:r>
      <w:r w:rsidRPr="00AB050A">
        <w:t>Article XI, Sections 11.1</w:t>
      </w:r>
      <w:r>
        <w:t xml:space="preserve">: </w:t>
      </w:r>
      <w:r w:rsidRPr="00AB050A">
        <w:t>Computing Systems, Notification Systems, Data</w:t>
      </w:r>
    </w:p>
    <w:p w14:paraId="59D06254" w14:textId="2A590988" w:rsidR="0058385D" w:rsidRDefault="0058385D" w:rsidP="005E7173">
      <w:pPr>
        <w:ind w:left="720"/>
      </w:pPr>
    </w:p>
    <w:p w14:paraId="34CF7827" w14:textId="5CD08742" w:rsidR="0058385D" w:rsidRDefault="0058385D" w:rsidP="005E7173">
      <w:pPr>
        <w:ind w:left="720"/>
      </w:pPr>
      <w:r>
        <w:sym w:font="Symbol" w:char="F0B7"/>
      </w:r>
      <w:r>
        <w:t xml:space="preserve"> IANA Naming Functions Contract </w:t>
      </w:r>
      <w:r w:rsidRPr="0058385D">
        <w:t>Article IV, Section 4.6</w:t>
      </w:r>
      <w:r w:rsidR="00CF03C5">
        <w:t>:</w:t>
      </w:r>
      <w:r>
        <w:t xml:space="preserve"> User Instructions</w:t>
      </w:r>
    </w:p>
    <w:p w14:paraId="743547B9" w14:textId="3B0D719A" w:rsidR="007171D5" w:rsidRDefault="007171D5" w:rsidP="005E7173">
      <w:pPr>
        <w:ind w:left="720"/>
      </w:pPr>
    </w:p>
    <w:p w14:paraId="0DCC0248" w14:textId="0AC0B6E5" w:rsidR="007171D5" w:rsidRDefault="007171D5" w:rsidP="005E7173">
      <w:pPr>
        <w:ind w:left="720"/>
      </w:pPr>
      <w:r>
        <w:sym w:font="Symbol" w:char="F0B7"/>
      </w:r>
      <w:r>
        <w:t xml:space="preserve"> IANA Naming Functions Contract </w:t>
      </w:r>
      <w:r w:rsidRPr="007171D5">
        <w:t>Article V, Section 5.2 (a)</w:t>
      </w:r>
      <w:r>
        <w:t xml:space="preserve">: </w:t>
      </w:r>
      <w:r w:rsidRPr="007171D5">
        <w:t>Continuity of Operations</w:t>
      </w:r>
    </w:p>
    <w:p w14:paraId="31262C25" w14:textId="4E2347D3" w:rsidR="005A5446" w:rsidRDefault="005A5446" w:rsidP="005E7173">
      <w:pPr>
        <w:ind w:left="720"/>
      </w:pPr>
    </w:p>
    <w:p w14:paraId="6769A896" w14:textId="552170BF" w:rsidR="005A5446" w:rsidRPr="005A5446" w:rsidRDefault="005A5446" w:rsidP="005E7173">
      <w:pPr>
        <w:ind w:left="720"/>
      </w:pPr>
      <w:r>
        <w:sym w:font="Symbol" w:char="F0B7"/>
      </w:r>
      <w:r>
        <w:t xml:space="preserve"> GAC 2005 ccTLD Principles: </w:t>
      </w:r>
      <w:hyperlink r:id="rId9" w:history="1">
        <w:r w:rsidRPr="005A5446">
          <w:rPr>
            <w:color w:val="0000FF"/>
            <w:u w:val="single"/>
          </w:rPr>
          <w:t>https://gac.icann.org/contentMigrated/gac-principles-and-guidelines-for-the-delegation-and-administration-of-country-code-top-level-domains-role-of-government-or-public-authority</w:t>
        </w:r>
      </w:hyperlink>
    </w:p>
    <w:p w14:paraId="3A8741EB" w14:textId="5B756C37" w:rsidR="005A5446" w:rsidRDefault="005A5446" w:rsidP="005E7173">
      <w:pPr>
        <w:ind w:left="720"/>
      </w:pPr>
    </w:p>
    <w:p w14:paraId="3C6C4ED4" w14:textId="7EEF276D" w:rsidR="005A5446" w:rsidRPr="005A5446" w:rsidRDefault="005A5446" w:rsidP="005E7173">
      <w:pPr>
        <w:ind w:left="720"/>
      </w:pPr>
      <w:r>
        <w:sym w:font="Symbol" w:char="F0B7"/>
      </w:r>
      <w:r>
        <w:t xml:space="preserve"> </w:t>
      </w:r>
      <w:r w:rsidRPr="005A5446">
        <w:t>RFC 1591 as interpreted by the FOI</w:t>
      </w:r>
      <w:r>
        <w:t xml:space="preserve">: </w:t>
      </w:r>
      <w:hyperlink r:id="rId10" w:history="1">
        <w:r w:rsidRPr="005A5446">
          <w:rPr>
            <w:color w:val="0000FF"/>
            <w:u w:val="single"/>
          </w:rPr>
          <w:t>https://tools.ietf.org/html/rfc1591</w:t>
        </w:r>
      </w:hyperlink>
    </w:p>
    <w:p w14:paraId="64F0568B" w14:textId="77777777" w:rsidR="005A5446" w:rsidRDefault="005A5446"/>
    <w:p w14:paraId="724535AE" w14:textId="77777777" w:rsidR="00AB050A" w:rsidRDefault="005A5446">
      <w:r w:rsidRPr="005A5446">
        <w:rPr>
          <w:b/>
          <w:bCs/>
        </w:rPr>
        <w:t>TO BE ADDRESSED</w:t>
      </w:r>
      <w:r>
        <w:t xml:space="preserve">: </w:t>
      </w:r>
    </w:p>
    <w:p w14:paraId="46414CEE" w14:textId="1A208A5E" w:rsidR="005A5446" w:rsidRDefault="00AB050A">
      <w:r>
        <w:sym w:font="Symbol" w:char="F0B7"/>
      </w:r>
      <w:r>
        <w:t xml:space="preserve"> </w:t>
      </w:r>
      <w:r w:rsidR="005A5446" w:rsidRPr="005A5446">
        <w:t>Root Zone Management: DNSSEC deployme</w:t>
      </w:r>
      <w:r w:rsidR="005A5446">
        <w:t>n</w:t>
      </w:r>
      <w:r w:rsidR="005A5446" w:rsidRPr="005A5446">
        <w:t>t; 24/7 operations; carry out the process of receiving and processing root zone files in accordance to vetted procedures; automated root zone management system; maintain, update, and make publicly accessible a Root Zone registration database.  apply existing policies in processing requests related to the Delegation, Revocation and Transfer of ccTLDs</w:t>
      </w:r>
    </w:p>
    <w:p w14:paraId="0986B469" w14:textId="30AB582C" w:rsidR="005A5446" w:rsidRDefault="005A5446"/>
    <w:p w14:paraId="38624AE1" w14:textId="6D68FAAF" w:rsidR="00AB050A" w:rsidRDefault="00AB050A">
      <w:r>
        <w:sym w:font="Symbol" w:char="F0B7"/>
      </w:r>
      <w:r>
        <w:t xml:space="preserve"> </w:t>
      </w:r>
      <w:r w:rsidRPr="00AB050A">
        <w:t>Computing Systems, Notification Systems, Data</w:t>
      </w:r>
      <w:r>
        <w:t>: PTI will operate a s</w:t>
      </w:r>
      <w:r w:rsidRPr="00AB050A">
        <w:t>ecure system for authenticated communications to Contractor’s customers when carrying out the IANA Naming Function</w:t>
      </w:r>
      <w:r>
        <w:t xml:space="preserve">; a notification system to TLD operators.  Must be </w:t>
      </w:r>
      <w:r w:rsidR="009845C8">
        <w:t xml:space="preserve">secure, reliable, </w:t>
      </w:r>
      <w:proofErr w:type="spellStart"/>
      <w:r w:rsidR="009845C8">
        <w:t>etc</w:t>
      </w:r>
      <w:proofErr w:type="spellEnd"/>
      <w:r w:rsidR="009845C8">
        <w:t xml:space="preserve">, etc. </w:t>
      </w:r>
      <w:r w:rsidR="0058385D">
        <w:t xml:space="preserve"> </w:t>
      </w:r>
    </w:p>
    <w:p w14:paraId="47D1B361" w14:textId="52DB5C37" w:rsidR="00CF03C5" w:rsidRDefault="00CF03C5"/>
    <w:p w14:paraId="446D8ADD" w14:textId="6F65F0CD" w:rsidR="00CF03C5" w:rsidRDefault="00CF03C5">
      <w:r>
        <w:sym w:font="Symbol" w:char="F0B7"/>
      </w:r>
      <w:r>
        <w:t xml:space="preserve"> User Instructions – show and tell on iana.org</w:t>
      </w:r>
    </w:p>
    <w:p w14:paraId="68D780D2" w14:textId="2E75F7E5" w:rsidR="00CF03C5" w:rsidRDefault="00CF03C5"/>
    <w:p w14:paraId="23D5C7B3" w14:textId="4486EA7D" w:rsidR="00CF03C5" w:rsidRPr="0043526D" w:rsidRDefault="00CF03C5">
      <w:r>
        <w:sym w:font="Symbol" w:char="F0B7"/>
      </w:r>
      <w:r>
        <w:t xml:space="preserve"> </w:t>
      </w:r>
      <w:r w:rsidRPr="007171D5">
        <w:t>Continuity of Operations</w:t>
      </w:r>
      <w:r>
        <w:t xml:space="preserve"> – mention network redundancy, etc.</w:t>
      </w:r>
      <w:r w:rsidR="00CC6524">
        <w:t xml:space="preserve"> – can tie into the CCOP discussion (which was for team members under NDA)</w:t>
      </w:r>
    </w:p>
    <w:p w14:paraId="1D91C0FB" w14:textId="77777777" w:rsidR="00AB050A" w:rsidRDefault="00AB050A"/>
    <w:p w14:paraId="41030FC6" w14:textId="77777777" w:rsidR="00A30368" w:rsidRDefault="00A30368" w:rsidP="00A30368">
      <w:pPr>
        <w:rPr>
          <w:b/>
          <w:bCs/>
        </w:rPr>
      </w:pPr>
      <w:r>
        <w:rPr>
          <w:b/>
          <w:bCs/>
        </w:rPr>
        <w:lastRenderedPageBreak/>
        <w:t>SUGGESTED REFERENCE MATERIAL FOR ADVANCE READING/WATCHING</w:t>
      </w:r>
      <w:r w:rsidRPr="00765BD4">
        <w:rPr>
          <w:b/>
          <w:bCs/>
        </w:rPr>
        <w:t>:</w:t>
      </w:r>
    </w:p>
    <w:p w14:paraId="1EE1A86D" w14:textId="77777777" w:rsidR="00765BD4" w:rsidRDefault="00765BD4" w:rsidP="00765BD4">
      <w:r>
        <w:sym w:font="Symbol" w:char="F0B7"/>
      </w:r>
      <w:r>
        <w:t xml:space="preserve"> </w:t>
      </w:r>
      <w:r w:rsidRPr="00765BD4">
        <w:t>Slides from these 2 webinars address the topic already:</w:t>
      </w:r>
      <w:r>
        <w:t xml:space="preserve"> </w:t>
      </w:r>
    </w:p>
    <w:p w14:paraId="77E9CC3F" w14:textId="77777777" w:rsidR="00765BD4" w:rsidRDefault="00765BD4" w:rsidP="00765BD4">
      <w:pPr>
        <w:ind w:firstLine="720"/>
      </w:pPr>
    </w:p>
    <w:p w14:paraId="1F0FEFD3" w14:textId="1A2217DC" w:rsidR="00765BD4" w:rsidRPr="00F654A5" w:rsidRDefault="00765BD4" w:rsidP="005E7173">
      <w:pPr>
        <w:ind w:left="720"/>
      </w:pPr>
      <w:r>
        <w:t>-</w:t>
      </w:r>
      <w:r w:rsidR="00A30368" w:rsidRPr="00A30368">
        <w:rPr>
          <w:rFonts w:ascii="Segoe UI" w:hAnsi="Segoe UI" w:cs="Segoe UI"/>
          <w:b/>
          <w:bCs/>
          <w:color w:val="172B4D"/>
          <w:sz w:val="21"/>
          <w:szCs w:val="21"/>
        </w:rPr>
        <w:t xml:space="preserve"> </w:t>
      </w:r>
      <w:r w:rsidR="00A30368">
        <w:rPr>
          <w:rFonts w:ascii="Segoe UI" w:hAnsi="Segoe UI" w:cs="Segoe UI"/>
          <w:b/>
          <w:bCs/>
          <w:color w:val="172B4D"/>
          <w:sz w:val="21"/>
          <w:szCs w:val="21"/>
        </w:rPr>
        <w:t>ZOOM RECORDING:</w:t>
      </w:r>
      <w:r w:rsidR="00A30368">
        <w:rPr>
          <w:rFonts w:ascii="Segoe UI" w:hAnsi="Segoe UI" w:cs="Segoe UI"/>
          <w:b/>
          <w:bCs/>
          <w:color w:val="172B4D"/>
          <w:sz w:val="21"/>
          <w:szCs w:val="21"/>
        </w:rPr>
        <w:t xml:space="preserve"> </w:t>
      </w:r>
      <w:r>
        <w:rPr>
          <w:rFonts w:ascii="Segoe UI" w:hAnsi="Segoe UI" w:cs="Segoe UI"/>
          <w:b/>
          <w:bCs/>
          <w:color w:val="172B4D"/>
          <w:sz w:val="21"/>
          <w:szCs w:val="21"/>
        </w:rPr>
        <w:t xml:space="preserve">IANA SERVICES OVERVIEW by Kim Davies, </w:t>
      </w:r>
      <w:r>
        <w:t>ROOT ZONE MANAGEMENT: 40mins in</w:t>
      </w:r>
    </w:p>
    <w:p w14:paraId="41703E74" w14:textId="3B54A1C8" w:rsidR="00765BD4" w:rsidRDefault="002616B8" w:rsidP="005E7173">
      <w:pPr>
        <w:ind w:left="720"/>
        <w:rPr>
          <w:rStyle w:val="Hyperlink"/>
        </w:rPr>
      </w:pPr>
      <w:hyperlink r:id="rId11" w:history="1">
        <w:r w:rsidR="00765BD4">
          <w:rPr>
            <w:rStyle w:val="Hyperlink"/>
          </w:rPr>
          <w:t>https://community.icann.org/display/ifr/Webinar%3A+IANA+Overview+for+IFRT+-+24+January+2020+@17%3A00+UTC</w:t>
        </w:r>
      </w:hyperlink>
    </w:p>
    <w:p w14:paraId="38CF4083" w14:textId="01EAA6AE" w:rsidR="00765BD4" w:rsidRDefault="00765BD4" w:rsidP="005E7173">
      <w:pPr>
        <w:ind w:left="720"/>
        <w:rPr>
          <w:rStyle w:val="Hyperlink"/>
        </w:rPr>
      </w:pPr>
    </w:p>
    <w:p w14:paraId="4E635887" w14:textId="35397830" w:rsidR="00765BD4" w:rsidRDefault="00765BD4" w:rsidP="005E7173">
      <w:pPr>
        <w:ind w:firstLine="720"/>
      </w:pPr>
      <w:r>
        <w:t>-</w:t>
      </w:r>
      <w:r w:rsidR="00A30368" w:rsidRPr="00A30368">
        <w:rPr>
          <w:rFonts w:ascii="Segoe UI" w:hAnsi="Segoe UI" w:cs="Segoe UI"/>
          <w:b/>
          <w:bCs/>
          <w:color w:val="172B4D"/>
          <w:sz w:val="21"/>
          <w:szCs w:val="21"/>
        </w:rPr>
        <w:t xml:space="preserve"> </w:t>
      </w:r>
      <w:r w:rsidR="00A30368">
        <w:rPr>
          <w:rFonts w:ascii="Segoe UI" w:hAnsi="Segoe UI" w:cs="Segoe UI"/>
          <w:b/>
          <w:bCs/>
          <w:color w:val="172B4D"/>
          <w:sz w:val="21"/>
          <w:szCs w:val="21"/>
        </w:rPr>
        <w:t>ZOOM RECORDING:</w:t>
      </w:r>
      <w:r w:rsidR="00A30368">
        <w:rPr>
          <w:rFonts w:ascii="Segoe UI" w:hAnsi="Segoe UI" w:cs="Segoe UI"/>
          <w:b/>
          <w:bCs/>
          <w:color w:val="172B4D"/>
          <w:sz w:val="21"/>
          <w:szCs w:val="21"/>
        </w:rPr>
        <w:t xml:space="preserve"> </w:t>
      </w:r>
      <w:hyperlink r:id="rId12" w:history="1">
        <w:r>
          <w:rPr>
            <w:rStyle w:val="Hyperlink"/>
          </w:rPr>
          <w:t>PTI FY21 - FY24 Strategic Plan webinar</w:t>
        </w:r>
      </w:hyperlink>
      <w:r>
        <w:t>, Service Delivery is discussed 18min in</w:t>
      </w:r>
    </w:p>
    <w:p w14:paraId="54482396" w14:textId="77777777" w:rsidR="00765BD4" w:rsidRDefault="002616B8" w:rsidP="005E7173">
      <w:pPr>
        <w:ind w:left="720"/>
      </w:pPr>
      <w:hyperlink r:id="rId13" w:history="1">
        <w:r w:rsidR="00765BD4">
          <w:rPr>
            <w:rStyle w:val="Hyperlink"/>
          </w:rPr>
          <w:t>https://icann.zoom.us/rec/play/7pUuJe-sqzk3G4DBsASDVvR6W9W9Kfqs0ykd-KFcnU-2U3AFMFr0ZuFBNuVfCHlhqY88Tlio0WeNEuXf?continueMode=true</w:t>
        </w:r>
      </w:hyperlink>
    </w:p>
    <w:p w14:paraId="22090075" w14:textId="7F6996D7" w:rsidR="00765BD4" w:rsidRDefault="00765BD4" w:rsidP="005E7173">
      <w:pPr>
        <w:ind w:left="720"/>
      </w:pPr>
    </w:p>
    <w:p w14:paraId="10CCBA35" w14:textId="2DAC9831" w:rsidR="00765BD4" w:rsidRDefault="005E7173" w:rsidP="005E7173">
      <w:r>
        <w:sym w:font="Symbol" w:char="F0B7"/>
      </w:r>
      <w:r>
        <w:t xml:space="preserve"> </w:t>
      </w:r>
      <w:r w:rsidR="00765BD4">
        <w:t>Demo all IANA systems live, such as RAMS</w:t>
      </w:r>
    </w:p>
    <w:p w14:paraId="5157587B" w14:textId="1EEA47DE" w:rsidR="0058385D" w:rsidRDefault="0058385D" w:rsidP="005E7173"/>
    <w:p w14:paraId="59DB5B3A" w14:textId="4F47A021" w:rsidR="0058385D" w:rsidRDefault="0058385D" w:rsidP="005E7173">
      <w:r>
        <w:sym w:font="Symbol" w:char="F0B7"/>
      </w:r>
      <w:r>
        <w:t xml:space="preserve"> show the user instructions for using systems on iana.org</w:t>
      </w:r>
    </w:p>
    <w:p w14:paraId="2774CC6B" w14:textId="77777777" w:rsidR="00AB050A" w:rsidRDefault="00AB050A" w:rsidP="005E7173"/>
    <w:p w14:paraId="36DC38A0" w14:textId="7DD3F66E" w:rsidR="00AB050A" w:rsidRDefault="00AB050A" w:rsidP="005E7173">
      <w:r>
        <w:sym w:font="Symbol" w:char="F0B7"/>
      </w:r>
      <w:r>
        <w:t xml:space="preserve"> show how the notification system is kept </w:t>
      </w:r>
      <w:proofErr w:type="gramStart"/>
      <w:r>
        <w:t>up-to-date</w:t>
      </w:r>
      <w:proofErr w:type="gramEnd"/>
      <w:r>
        <w:t xml:space="preserve"> with TLD operators information so they can be contacted in emergencies</w:t>
      </w:r>
    </w:p>
    <w:p w14:paraId="769A788F" w14:textId="1F04D5FC" w:rsidR="00765BD4" w:rsidRDefault="00765BD4"/>
    <w:p w14:paraId="1791F8FE" w14:textId="3131A885" w:rsidR="005E7173" w:rsidRDefault="005E7173"/>
    <w:p w14:paraId="591AB10F" w14:textId="7007815F" w:rsidR="00230072" w:rsidRDefault="00230072"/>
    <w:p w14:paraId="12EFFD5C" w14:textId="259B7760" w:rsidR="00230072" w:rsidRPr="005A5446" w:rsidRDefault="00230072" w:rsidP="00230072">
      <w:pPr>
        <w:pStyle w:val="Heading1"/>
      </w:pPr>
      <w:bookmarkStart w:id="2" w:name="briefing3"/>
      <w:r w:rsidRPr="005A5446">
        <w:t>BRIEFING #</w:t>
      </w:r>
      <w:r>
        <w:t>3</w:t>
      </w:r>
      <w:r w:rsidRPr="005A5446">
        <w:t xml:space="preserve">: </w:t>
      </w:r>
      <w:r>
        <w:t>SECURITY (SOC2 Meeting must commence before this)</w:t>
      </w:r>
      <w:r w:rsidR="0043526D">
        <w:t xml:space="preserve"> &amp; Transition Plan</w:t>
      </w:r>
    </w:p>
    <w:bookmarkEnd w:id="2"/>
    <w:p w14:paraId="1BD769F2" w14:textId="77777777" w:rsidR="00230072" w:rsidRDefault="00230072" w:rsidP="00230072"/>
    <w:p w14:paraId="6AFB17D7" w14:textId="79B28132" w:rsidR="00230072" w:rsidRDefault="00230072" w:rsidP="00230072">
      <w:pPr>
        <w:rPr>
          <w:b/>
          <w:bCs/>
        </w:rPr>
      </w:pPr>
      <w:r w:rsidRPr="005E7173">
        <w:rPr>
          <w:b/>
          <w:bCs/>
        </w:rPr>
        <w:t>AUDIENCE</w:t>
      </w:r>
      <w:r>
        <w:rPr>
          <w:b/>
          <w:bCs/>
        </w:rPr>
        <w:t>: Fred &amp; Rick</w:t>
      </w:r>
      <w:r w:rsidR="0043526D">
        <w:rPr>
          <w:b/>
          <w:bCs/>
        </w:rPr>
        <w:t>, maybe Suzanna</w:t>
      </w:r>
    </w:p>
    <w:p w14:paraId="64749FD0" w14:textId="77777777" w:rsidR="00230072" w:rsidRDefault="00230072" w:rsidP="00230072"/>
    <w:p w14:paraId="748F60AF" w14:textId="77777777" w:rsidR="00665A46" w:rsidRPr="005A5446" w:rsidRDefault="00665A46" w:rsidP="00665A46">
      <w:pPr>
        <w:rPr>
          <w:b/>
          <w:bCs/>
        </w:rPr>
      </w:pPr>
      <w:r>
        <w:rPr>
          <w:b/>
          <w:bCs/>
        </w:rPr>
        <w:t>CONTRACT SECTIONS</w:t>
      </w:r>
      <w:r w:rsidRPr="005A5446">
        <w:rPr>
          <w:b/>
          <w:bCs/>
        </w:rPr>
        <w:t>:</w:t>
      </w:r>
    </w:p>
    <w:p w14:paraId="34A6411C" w14:textId="1E9F4FE0" w:rsidR="00230072" w:rsidRDefault="00230072" w:rsidP="0043526D">
      <w:pPr>
        <w:ind w:left="720"/>
      </w:pPr>
      <w:r>
        <w:sym w:font="Symbol" w:char="F0B7"/>
      </w:r>
      <w:r>
        <w:t xml:space="preserve"> IANA Naming Functions Contract </w:t>
      </w:r>
      <w:r w:rsidRPr="00230072">
        <w:t>Article XI, Sections 11.4</w:t>
      </w:r>
      <w:r w:rsidR="007171D5">
        <w:t xml:space="preserve">; </w:t>
      </w:r>
      <w:r w:rsidR="007171D5" w:rsidRPr="007171D5">
        <w:t>Security Plan, Director of Security</w:t>
      </w:r>
    </w:p>
    <w:p w14:paraId="60C812D3" w14:textId="68F5B440" w:rsidR="007171D5" w:rsidRDefault="007171D5" w:rsidP="0043526D">
      <w:pPr>
        <w:ind w:left="720"/>
      </w:pPr>
    </w:p>
    <w:p w14:paraId="3510EFB1" w14:textId="4E4FE756" w:rsidR="0043526D" w:rsidRDefault="0043526D" w:rsidP="0043526D">
      <w:pPr>
        <w:ind w:left="720"/>
      </w:pPr>
      <w:r>
        <w:sym w:font="Symbol" w:char="F0B7"/>
      </w:r>
      <w:r>
        <w:t xml:space="preserve"> IANA Naming Functions Contract </w:t>
      </w:r>
      <w:r w:rsidRPr="0043526D">
        <w:t>Article IX, Section 9.3 (a), (b), (c)</w:t>
      </w:r>
      <w:r>
        <w:t>: Transition Plan</w:t>
      </w:r>
    </w:p>
    <w:p w14:paraId="357D01AD" w14:textId="77777777" w:rsidR="007171D5" w:rsidRDefault="007171D5" w:rsidP="00230072"/>
    <w:p w14:paraId="65B6D46F" w14:textId="2D77E458" w:rsidR="00230072" w:rsidRDefault="007171D5">
      <w:r w:rsidRPr="005A5446">
        <w:rPr>
          <w:b/>
          <w:bCs/>
        </w:rPr>
        <w:t>TO BE ADDRESSED</w:t>
      </w:r>
      <w:r>
        <w:t>:</w:t>
      </w:r>
    </w:p>
    <w:p w14:paraId="6B7FCBF9" w14:textId="20C0FEA7" w:rsidR="007171D5" w:rsidRDefault="007171D5"/>
    <w:p w14:paraId="2CB1DEE0" w14:textId="78AB0E81" w:rsidR="0043526D" w:rsidRDefault="0043526D" w:rsidP="0043526D">
      <w:r>
        <w:sym w:font="Symbol" w:char="F0B7"/>
      </w:r>
      <w:r>
        <w:t xml:space="preserve"> </w:t>
      </w:r>
      <w:r w:rsidRPr="007171D5">
        <w:t>Security Plan, Director of Security</w:t>
      </w:r>
      <w:r w:rsidR="00CC6524">
        <w:t xml:space="preserve"> – WE SHOULD DISCUSS IN ADVANCE</w:t>
      </w:r>
    </w:p>
    <w:p w14:paraId="3EC0029A" w14:textId="77777777" w:rsidR="0043526D" w:rsidRDefault="0043526D" w:rsidP="0043526D"/>
    <w:p w14:paraId="6730B5DE" w14:textId="7A6694A6" w:rsidR="0043526D" w:rsidRDefault="0043526D" w:rsidP="0043526D">
      <w:r>
        <w:sym w:font="Symbol" w:char="F0B7"/>
      </w:r>
      <w:r>
        <w:t xml:space="preserve"> Transition Plan</w:t>
      </w:r>
      <w:r w:rsidR="00CC6524">
        <w:t xml:space="preserve"> – While this is non-public, the contract allows the CSC to review, so I think this is a non-public document that is not confidential and therefor doesn’t require </w:t>
      </w:r>
      <w:proofErr w:type="gramStart"/>
      <w:r w:rsidR="00CC6524">
        <w:t>a</w:t>
      </w:r>
      <w:proofErr w:type="gramEnd"/>
      <w:r w:rsidR="00CC6524">
        <w:t xml:space="preserve"> NDA.  Suzanne is tentative for handling this one, but if she doesn’t show, maybe we can get Fred/Rick to handle it.</w:t>
      </w:r>
    </w:p>
    <w:p w14:paraId="26F6156D" w14:textId="77777777" w:rsidR="007171D5" w:rsidRDefault="007171D5"/>
    <w:p w14:paraId="2D80FC4B" w14:textId="77777777" w:rsidR="00A30368" w:rsidRDefault="00A30368" w:rsidP="00A30368">
      <w:pPr>
        <w:rPr>
          <w:b/>
          <w:bCs/>
        </w:rPr>
      </w:pPr>
      <w:r>
        <w:rPr>
          <w:b/>
          <w:bCs/>
        </w:rPr>
        <w:t>SUGGESTED REFERENCE MATERIAL FOR ADVANCE READING/WATCHING</w:t>
      </w:r>
      <w:r w:rsidRPr="00765BD4">
        <w:rPr>
          <w:b/>
          <w:bCs/>
        </w:rPr>
        <w:t>:</w:t>
      </w:r>
    </w:p>
    <w:p w14:paraId="5753977A" w14:textId="796A5124" w:rsidR="005E7173" w:rsidRDefault="005E7173"/>
    <w:p w14:paraId="3244AEDF" w14:textId="28266A15" w:rsidR="0043526D" w:rsidRDefault="0043526D" w:rsidP="0043526D">
      <w:r>
        <w:lastRenderedPageBreak/>
        <w:sym w:font="Symbol" w:char="F0B7"/>
      </w:r>
      <w:r>
        <w:t xml:space="preserve"> </w:t>
      </w:r>
      <w:r w:rsidR="00A30368">
        <w:rPr>
          <w:rFonts w:ascii="Segoe UI" w:hAnsi="Segoe UI" w:cs="Segoe UI"/>
          <w:b/>
          <w:bCs/>
          <w:color w:val="172B4D"/>
          <w:sz w:val="21"/>
          <w:szCs w:val="21"/>
        </w:rPr>
        <w:t>ZOOM RECORDING:</w:t>
      </w:r>
      <w:r w:rsidR="00A30368">
        <w:rPr>
          <w:rFonts w:ascii="Segoe UI" w:hAnsi="Segoe UI" w:cs="Segoe UI"/>
          <w:b/>
          <w:bCs/>
          <w:color w:val="172B4D"/>
          <w:sz w:val="21"/>
          <w:szCs w:val="21"/>
        </w:rPr>
        <w:t xml:space="preserve"> </w:t>
      </w:r>
      <w:hyperlink r:id="rId14" w:history="1">
        <w:r>
          <w:rPr>
            <w:rStyle w:val="Hyperlink"/>
          </w:rPr>
          <w:t>PTI FY21 - FY24 Strategic Plan webinar</w:t>
        </w:r>
      </w:hyperlink>
      <w:r>
        <w:t>, Security is discussed 14min in</w:t>
      </w:r>
    </w:p>
    <w:p w14:paraId="0FF57E9A" w14:textId="77777777" w:rsidR="0043526D" w:rsidRDefault="002616B8" w:rsidP="0043526D">
      <w:hyperlink r:id="rId15" w:history="1">
        <w:r w:rsidR="0043526D">
          <w:rPr>
            <w:rStyle w:val="Hyperlink"/>
          </w:rPr>
          <w:t>https://icann.zoom.us/rec/play/7pUuJe-sqzk3G4DBsASDVvR6W9W9Kfqs0ykd-KFcnU-2U3AFMFr0ZuFBNuVfCHlhqY88Tlio0WeNEuXf?continueMode=true</w:t>
        </w:r>
      </w:hyperlink>
    </w:p>
    <w:p w14:paraId="7EB7DDF7" w14:textId="6ECB51BA" w:rsidR="0043526D" w:rsidRDefault="0043526D"/>
    <w:p w14:paraId="090B364C" w14:textId="14ABA5D0" w:rsidR="0043526D" w:rsidRDefault="0043526D">
      <w:r>
        <w:sym w:font="Symbol" w:char="F0B7"/>
      </w:r>
      <w:r>
        <w:t xml:space="preserve"> CSC Interview will touch on Transition Plan</w:t>
      </w:r>
    </w:p>
    <w:p w14:paraId="329ACB02" w14:textId="77777777" w:rsidR="0043526D" w:rsidRDefault="0043526D"/>
    <w:p w14:paraId="7FAD7548" w14:textId="3C795A58" w:rsidR="0043526D" w:rsidRDefault="0043526D" w:rsidP="0058385D"/>
    <w:p w14:paraId="168BC04E" w14:textId="0A5D3E1D" w:rsidR="0043526D" w:rsidRDefault="0043526D" w:rsidP="0058385D"/>
    <w:p w14:paraId="37216ACF" w14:textId="165A209F" w:rsidR="0043526D" w:rsidRPr="005A5446" w:rsidRDefault="0043526D" w:rsidP="0043526D">
      <w:pPr>
        <w:pStyle w:val="Heading1"/>
      </w:pPr>
      <w:bookmarkStart w:id="3" w:name="briefing4"/>
      <w:r w:rsidRPr="005A5446">
        <w:t>BRIEFING #</w:t>
      </w:r>
      <w:r w:rsidR="00CC5E37">
        <w:t>4</w:t>
      </w:r>
      <w:r w:rsidRPr="005A5446">
        <w:t xml:space="preserve">: </w:t>
      </w:r>
      <w:r>
        <w:t>.int</w:t>
      </w:r>
    </w:p>
    <w:bookmarkEnd w:id="3"/>
    <w:p w14:paraId="180B65D6" w14:textId="77777777" w:rsidR="0043526D" w:rsidRDefault="0043526D" w:rsidP="0043526D"/>
    <w:p w14:paraId="084E8608" w14:textId="77777777" w:rsidR="0043526D" w:rsidRDefault="0043526D" w:rsidP="0043526D">
      <w:r w:rsidRPr="005E7173">
        <w:rPr>
          <w:b/>
          <w:bCs/>
        </w:rPr>
        <w:t>AUDIENCE</w:t>
      </w:r>
      <w:r>
        <w:t xml:space="preserve">: </w:t>
      </w:r>
      <w:proofErr w:type="spellStart"/>
      <w:r>
        <w:t>Tomslin</w:t>
      </w:r>
      <w:proofErr w:type="spellEnd"/>
      <w:r>
        <w:t>, Peter, James</w:t>
      </w:r>
    </w:p>
    <w:p w14:paraId="477898BA" w14:textId="77777777" w:rsidR="0043526D" w:rsidRDefault="0043526D" w:rsidP="0043526D"/>
    <w:p w14:paraId="7887FDC5" w14:textId="77777777" w:rsidR="0043526D" w:rsidRPr="005A5446" w:rsidRDefault="0043526D" w:rsidP="0043526D">
      <w:pPr>
        <w:rPr>
          <w:b/>
          <w:bCs/>
        </w:rPr>
      </w:pPr>
      <w:r>
        <w:rPr>
          <w:b/>
          <w:bCs/>
        </w:rPr>
        <w:t>PTI MUST ADHERE TO</w:t>
      </w:r>
      <w:r w:rsidRPr="005A5446">
        <w:rPr>
          <w:b/>
          <w:bCs/>
        </w:rPr>
        <w:t>:</w:t>
      </w:r>
    </w:p>
    <w:p w14:paraId="141F657B" w14:textId="77777777" w:rsidR="0043526D" w:rsidRPr="005E7173" w:rsidRDefault="0043526D" w:rsidP="0043526D">
      <w:pPr>
        <w:rPr>
          <w:rFonts w:ascii="Calibri" w:hAnsi="Calibri" w:cs="Calibri"/>
          <w:color w:val="000000"/>
        </w:rPr>
      </w:pPr>
      <w:r>
        <w:sym w:font="Symbol" w:char="F0B7"/>
      </w:r>
      <w:r>
        <w:t xml:space="preserve"> IANA Naming Functions Contract </w:t>
      </w:r>
      <w:r>
        <w:rPr>
          <w:rFonts w:ascii="Calibri" w:hAnsi="Calibri" w:cs="Calibri"/>
          <w:color w:val="000000"/>
        </w:rPr>
        <w:t>Article IV, Section 4.3 &amp; 4.8</w:t>
      </w:r>
    </w:p>
    <w:p w14:paraId="1384DD5A" w14:textId="77777777" w:rsidR="0043526D" w:rsidRDefault="0043526D" w:rsidP="0043526D">
      <w:pPr>
        <w:ind w:left="720"/>
      </w:pPr>
    </w:p>
    <w:p w14:paraId="6B2C8BFA" w14:textId="77777777" w:rsidR="0043526D" w:rsidRDefault="0043526D" w:rsidP="0043526D"/>
    <w:p w14:paraId="2702DE33" w14:textId="77777777" w:rsidR="0043526D" w:rsidRDefault="0043526D" w:rsidP="0043526D">
      <w:r w:rsidRPr="005A5446">
        <w:rPr>
          <w:b/>
          <w:bCs/>
        </w:rPr>
        <w:t>TO BE ADDRESSED</w:t>
      </w:r>
      <w:r>
        <w:t>: While the contract only declares that PTI must manage .int, the team seems to want to push further to verify that .int customers are treated in the same manage as other registrants with other providers; there has even been a suggestion about surveying .int on customer service</w:t>
      </w:r>
    </w:p>
    <w:p w14:paraId="3412FF0E" w14:textId="77777777" w:rsidR="0043526D" w:rsidRDefault="0043526D" w:rsidP="0043526D"/>
    <w:p w14:paraId="485B8929" w14:textId="77777777" w:rsidR="00A30368" w:rsidRDefault="00A30368" w:rsidP="00A30368">
      <w:pPr>
        <w:rPr>
          <w:b/>
          <w:bCs/>
        </w:rPr>
      </w:pPr>
      <w:r>
        <w:rPr>
          <w:b/>
          <w:bCs/>
        </w:rPr>
        <w:t>SUGGESTED REFERENCE MATERIAL FOR ADVANCE READING/WATCHING</w:t>
      </w:r>
      <w:r w:rsidRPr="00765BD4">
        <w:rPr>
          <w:b/>
          <w:bCs/>
        </w:rPr>
        <w:t>:</w:t>
      </w:r>
    </w:p>
    <w:p w14:paraId="4DDD8321" w14:textId="77777777" w:rsidR="0043526D" w:rsidRPr="00BA6BD7" w:rsidRDefault="0043526D" w:rsidP="0043526D">
      <w:r>
        <w:sym w:font="Symbol" w:char="F0B7"/>
      </w:r>
      <w:r>
        <w:t xml:space="preserve"> The team is aware of the few valid registrations taking place over the last few years.  </w:t>
      </w:r>
      <w:proofErr w:type="gramStart"/>
      <w:r>
        <w:t>But,</w:t>
      </w:r>
      <w:proofErr w:type="gramEnd"/>
      <w:r>
        <w:t xml:space="preserve"> since this keeps coming up I wonder if they understand that no other interaction takes place between PTI and the customer?  Does the team think other interactions would be taking place?  We need to understand what the team is looking for.</w:t>
      </w:r>
    </w:p>
    <w:p w14:paraId="3624A6D8" w14:textId="58463F6C" w:rsidR="0043526D" w:rsidRDefault="0043526D" w:rsidP="0058385D"/>
    <w:p w14:paraId="19FBF2E5" w14:textId="4C61A123" w:rsidR="00CC5E37" w:rsidRDefault="00CC5E37" w:rsidP="0058385D"/>
    <w:p w14:paraId="586F86DE" w14:textId="1DA9292E" w:rsidR="00CC6524" w:rsidRDefault="00CC6524" w:rsidP="00CC6524">
      <w:pPr>
        <w:pStyle w:val="Heading1"/>
      </w:pPr>
      <w:r>
        <w:t xml:space="preserve">OTHER SECTIONS: </w:t>
      </w:r>
    </w:p>
    <w:p w14:paraId="7D9D808E" w14:textId="77777777" w:rsidR="00CC6524" w:rsidRDefault="00CC6524" w:rsidP="0058385D"/>
    <w:p w14:paraId="6E1F92D7" w14:textId="18B15DE4" w:rsidR="00CC5E37" w:rsidRDefault="00AA2C9B" w:rsidP="0058385D">
      <w:r>
        <w:t xml:space="preserve">CSC INTERVIEW SHOULD HANDLE: </w:t>
      </w:r>
    </w:p>
    <w:p w14:paraId="22E6B379" w14:textId="77777777" w:rsidR="00AA2C9B" w:rsidRDefault="00AA2C9B" w:rsidP="00AA2C9B">
      <w:r w:rsidRPr="00CC5E37">
        <w:t>Article IV, Section 4.4</w:t>
      </w:r>
      <w:r>
        <w:t xml:space="preserve">: </w:t>
      </w:r>
      <w:r w:rsidRPr="00CC5E37">
        <w:t>Performance of IANA Naming Function</w:t>
      </w:r>
    </w:p>
    <w:p w14:paraId="077FF0AB" w14:textId="77777777" w:rsidR="00AA2C9B" w:rsidRDefault="00AA2C9B" w:rsidP="00AA2C9B">
      <w:r w:rsidRPr="00CC5E37">
        <w:t>Annex A, 2 (a)</w:t>
      </w:r>
      <w:r>
        <w:t xml:space="preserve">: </w:t>
      </w:r>
      <w:r w:rsidRPr="00CC5E37">
        <w:t>Service Levels</w:t>
      </w:r>
      <w:r>
        <w:t xml:space="preserve"> </w:t>
      </w:r>
    </w:p>
    <w:p w14:paraId="52407D14" w14:textId="77777777" w:rsidR="00AA2C9B" w:rsidRDefault="00AA2C9B" w:rsidP="00AA2C9B">
      <w:r w:rsidRPr="00CC5E37">
        <w:t>Article IV, Section 4.3 (d)</w:t>
      </w:r>
      <w:r>
        <w:t xml:space="preserve">: </w:t>
      </w:r>
      <w:r w:rsidRPr="00CC5E37">
        <w:t>Scope of the IANA Naming Function</w:t>
      </w:r>
    </w:p>
    <w:p w14:paraId="3EF0B170" w14:textId="32D3F1ED" w:rsidR="00CC5E37" w:rsidRDefault="00CC5E37" w:rsidP="0058385D"/>
    <w:p w14:paraId="07F4E70B" w14:textId="25073A4A" w:rsidR="00CC5E37" w:rsidRDefault="00CC5E37" w:rsidP="00CC5E37">
      <w:r w:rsidRPr="00CC5E37">
        <w:t>Article VI, Section 6.1 (a)</w:t>
      </w:r>
      <w:r>
        <w:t xml:space="preserve">: TRANSPARENCY – Kristian, but </w:t>
      </w:r>
      <w:r w:rsidR="00AA2C9B">
        <w:t xml:space="preserve">it </w:t>
      </w:r>
      <w:r>
        <w:t>is just checking</w:t>
      </w:r>
      <w:r w:rsidR="00AA2C9B">
        <w:t xml:space="preserve"> reports posted</w:t>
      </w:r>
    </w:p>
    <w:p w14:paraId="02B008B1" w14:textId="1CF5F5E2" w:rsidR="00CC5E37" w:rsidRDefault="00CC5E37" w:rsidP="00CC5E37"/>
    <w:sectPr w:rsidR="00CC5E37" w:rsidSect="00FA6854">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8FE4A" w14:textId="77777777" w:rsidR="002616B8" w:rsidRDefault="002616B8" w:rsidP="00A30368">
      <w:r>
        <w:separator/>
      </w:r>
    </w:p>
  </w:endnote>
  <w:endnote w:type="continuationSeparator" w:id="0">
    <w:p w14:paraId="18837EFB" w14:textId="77777777" w:rsidR="002616B8" w:rsidRDefault="002616B8" w:rsidP="00A3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674547"/>
      <w:docPartObj>
        <w:docPartGallery w:val="Page Numbers (Bottom of Page)"/>
        <w:docPartUnique/>
      </w:docPartObj>
    </w:sdtPr>
    <w:sdtContent>
      <w:p w14:paraId="605D0A5C" w14:textId="37D7E7D7" w:rsidR="00A30368" w:rsidRDefault="00A30368" w:rsidP="003F4B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E3BBF3" w14:textId="77777777" w:rsidR="00A30368" w:rsidRDefault="00A30368" w:rsidP="00A303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6319817"/>
      <w:docPartObj>
        <w:docPartGallery w:val="Page Numbers (Bottom of Page)"/>
        <w:docPartUnique/>
      </w:docPartObj>
    </w:sdtPr>
    <w:sdtContent>
      <w:p w14:paraId="6F5F7E40" w14:textId="7EF12CB5" w:rsidR="00A30368" w:rsidRDefault="00A30368" w:rsidP="003F4B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2E7F4A87" w14:textId="565C6946" w:rsidR="00A30368" w:rsidRDefault="00A30368" w:rsidP="00A30368">
    <w:pPr>
      <w:pStyle w:val="Footer"/>
      <w:ind w:right="360"/>
    </w:pPr>
    <w:r>
      <w:t>25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B2F1E" w14:textId="77777777" w:rsidR="002616B8" w:rsidRDefault="002616B8" w:rsidP="00A30368">
      <w:r>
        <w:separator/>
      </w:r>
    </w:p>
  </w:footnote>
  <w:footnote w:type="continuationSeparator" w:id="0">
    <w:p w14:paraId="07310356" w14:textId="77777777" w:rsidR="002616B8" w:rsidRDefault="002616B8" w:rsidP="00A30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DD8A" w14:textId="5D1433AE" w:rsidR="00A30368" w:rsidRDefault="00A30368">
    <w:pPr>
      <w:pStyle w:val="Header"/>
    </w:pPr>
    <w:r>
      <w:t>Recommended Briefings for IFRT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A1799"/>
    <w:multiLevelType w:val="hybridMultilevel"/>
    <w:tmpl w:val="FC48FD7A"/>
    <w:lvl w:ilvl="0" w:tplc="A70AD4EC">
      <w:start w:val="20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46"/>
    <w:rsid w:val="00211B76"/>
    <w:rsid w:val="00230072"/>
    <w:rsid w:val="002616B8"/>
    <w:rsid w:val="00375E97"/>
    <w:rsid w:val="0043526D"/>
    <w:rsid w:val="0058385D"/>
    <w:rsid w:val="005A5446"/>
    <w:rsid w:val="005E7173"/>
    <w:rsid w:val="00665A46"/>
    <w:rsid w:val="007171D5"/>
    <w:rsid w:val="007567FE"/>
    <w:rsid w:val="00765BD4"/>
    <w:rsid w:val="009845C8"/>
    <w:rsid w:val="0099587A"/>
    <w:rsid w:val="00A30368"/>
    <w:rsid w:val="00AA2C9B"/>
    <w:rsid w:val="00AB050A"/>
    <w:rsid w:val="00BA6BD7"/>
    <w:rsid w:val="00CC5E37"/>
    <w:rsid w:val="00CC6524"/>
    <w:rsid w:val="00CF03C5"/>
    <w:rsid w:val="00D56C12"/>
    <w:rsid w:val="00E104BE"/>
    <w:rsid w:val="00FA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E97F75"/>
  <w15:chartTrackingRefBased/>
  <w15:docId w15:val="{30F9E15A-B225-1F4D-A430-A008F3A4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173"/>
    <w:rPr>
      <w:rFonts w:ascii="Times New Roman" w:eastAsia="Times New Roman" w:hAnsi="Times New Roman" w:cs="Times New Roman"/>
    </w:rPr>
  </w:style>
  <w:style w:type="paragraph" w:styleId="Heading1">
    <w:name w:val="heading 1"/>
    <w:basedOn w:val="Normal"/>
    <w:next w:val="Normal"/>
    <w:link w:val="Heading1Char"/>
    <w:uiPriority w:val="9"/>
    <w:qFormat/>
    <w:rsid w:val="00765BD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5446"/>
    <w:rPr>
      <w:color w:val="0000FF"/>
      <w:u w:val="single"/>
    </w:rPr>
  </w:style>
  <w:style w:type="character" w:customStyle="1" w:styleId="Heading1Char">
    <w:name w:val="Heading 1 Char"/>
    <w:basedOn w:val="DefaultParagraphFont"/>
    <w:link w:val="Heading1"/>
    <w:uiPriority w:val="9"/>
    <w:rsid w:val="00765BD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65BD4"/>
    <w:pPr>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AB050A"/>
    <w:rPr>
      <w:color w:val="605E5C"/>
      <w:shd w:val="clear" w:color="auto" w:fill="E1DFDD"/>
    </w:rPr>
  </w:style>
  <w:style w:type="character" w:styleId="FollowedHyperlink">
    <w:name w:val="FollowedHyperlink"/>
    <w:basedOn w:val="DefaultParagraphFont"/>
    <w:uiPriority w:val="99"/>
    <w:semiHidden/>
    <w:unhideWhenUsed/>
    <w:rsid w:val="0043526D"/>
    <w:rPr>
      <w:color w:val="954F72" w:themeColor="followedHyperlink"/>
      <w:u w:val="single"/>
    </w:rPr>
  </w:style>
  <w:style w:type="paragraph" w:styleId="Header">
    <w:name w:val="header"/>
    <w:basedOn w:val="Normal"/>
    <w:link w:val="HeaderChar"/>
    <w:uiPriority w:val="99"/>
    <w:unhideWhenUsed/>
    <w:rsid w:val="00A30368"/>
    <w:pPr>
      <w:tabs>
        <w:tab w:val="center" w:pos="4680"/>
        <w:tab w:val="right" w:pos="9360"/>
      </w:tabs>
    </w:pPr>
  </w:style>
  <w:style w:type="character" w:customStyle="1" w:styleId="HeaderChar">
    <w:name w:val="Header Char"/>
    <w:basedOn w:val="DefaultParagraphFont"/>
    <w:link w:val="Header"/>
    <w:uiPriority w:val="99"/>
    <w:rsid w:val="00A30368"/>
    <w:rPr>
      <w:rFonts w:ascii="Times New Roman" w:eastAsia="Times New Roman" w:hAnsi="Times New Roman" w:cs="Times New Roman"/>
    </w:rPr>
  </w:style>
  <w:style w:type="paragraph" w:styleId="Footer">
    <w:name w:val="footer"/>
    <w:basedOn w:val="Normal"/>
    <w:link w:val="FooterChar"/>
    <w:uiPriority w:val="99"/>
    <w:unhideWhenUsed/>
    <w:rsid w:val="00A30368"/>
    <w:pPr>
      <w:tabs>
        <w:tab w:val="center" w:pos="4680"/>
        <w:tab w:val="right" w:pos="9360"/>
      </w:tabs>
    </w:pPr>
  </w:style>
  <w:style w:type="character" w:customStyle="1" w:styleId="FooterChar">
    <w:name w:val="Footer Char"/>
    <w:basedOn w:val="DefaultParagraphFont"/>
    <w:link w:val="Footer"/>
    <w:uiPriority w:val="99"/>
    <w:rsid w:val="00A30368"/>
    <w:rPr>
      <w:rFonts w:ascii="Times New Roman" w:eastAsia="Times New Roman" w:hAnsi="Times New Roman" w:cs="Times New Roman"/>
    </w:rPr>
  </w:style>
  <w:style w:type="character" w:styleId="PageNumber">
    <w:name w:val="page number"/>
    <w:basedOn w:val="DefaultParagraphFont"/>
    <w:uiPriority w:val="99"/>
    <w:semiHidden/>
    <w:unhideWhenUsed/>
    <w:rsid w:val="00A3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13722">
      <w:bodyDiv w:val="1"/>
      <w:marLeft w:val="0"/>
      <w:marRight w:val="0"/>
      <w:marTop w:val="0"/>
      <w:marBottom w:val="0"/>
      <w:divBdr>
        <w:top w:val="none" w:sz="0" w:space="0" w:color="auto"/>
        <w:left w:val="none" w:sz="0" w:space="0" w:color="auto"/>
        <w:bottom w:val="none" w:sz="0" w:space="0" w:color="auto"/>
        <w:right w:val="none" w:sz="0" w:space="0" w:color="auto"/>
      </w:divBdr>
    </w:div>
    <w:div w:id="629751925">
      <w:bodyDiv w:val="1"/>
      <w:marLeft w:val="0"/>
      <w:marRight w:val="0"/>
      <w:marTop w:val="0"/>
      <w:marBottom w:val="0"/>
      <w:divBdr>
        <w:top w:val="none" w:sz="0" w:space="0" w:color="auto"/>
        <w:left w:val="none" w:sz="0" w:space="0" w:color="auto"/>
        <w:bottom w:val="none" w:sz="0" w:space="0" w:color="auto"/>
        <w:right w:val="none" w:sz="0" w:space="0" w:color="auto"/>
      </w:divBdr>
    </w:div>
    <w:div w:id="92766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ifr/Webinar%3A+IANA+Overview+for+IFRT+-+24+January+2020+@17%3A00+UTC" TargetMode="External"/><Relationship Id="rId13" Type="http://schemas.openxmlformats.org/officeDocument/2006/relationships/hyperlink" Target="https://icann.zoom.us/rec/play/7pUuJe-sqzk3G4DBsASDVvR6W9W9Kfqs0ykd-KFcnU-2U3AFMFr0ZuFBNuVfCHlhqY88Tlio0WeNEuXf?continueMode=tru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ana.org/performance/root-audit" TargetMode="External"/><Relationship Id="rId12" Type="http://schemas.openxmlformats.org/officeDocument/2006/relationships/hyperlink" Target="https://icann.zoom.us/rec/play/7pUuJe-sqzk3G4DBsASDVvR6W9W9Kfqs0ykd-KFcnU-2U3AFMFr0ZuFBNuVfCHlhqY88Tlio0WeNEuXf?continueMode=tru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ifr/Webinar%3A+IANA+Overview+for+IFRT+-+24+January+2020+@17%3A00+UTC" TargetMode="External"/><Relationship Id="rId5" Type="http://schemas.openxmlformats.org/officeDocument/2006/relationships/footnotes" Target="footnotes.xml"/><Relationship Id="rId15" Type="http://schemas.openxmlformats.org/officeDocument/2006/relationships/hyperlink" Target="https://icann.zoom.us/rec/play/7pUuJe-sqzk3G4DBsASDVvR6W9W9Kfqs0ykd-KFcnU-2U3AFMFr0ZuFBNuVfCHlhqY88Tlio0WeNEuXf?continueMode=true" TargetMode="External"/><Relationship Id="rId10" Type="http://schemas.openxmlformats.org/officeDocument/2006/relationships/hyperlink" Target="https://tools.ietf.org/html/rfc15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ac.icann.org/contentMigrated/gac-principles-and-guidelines-for-the-delegation-and-administration-of-country-code-top-level-domains-role-of-government-or-public-authority" TargetMode="External"/><Relationship Id="rId14" Type="http://schemas.openxmlformats.org/officeDocument/2006/relationships/hyperlink" Target="https://icann.zoom.us/rec/play/7pUuJe-sqzk3G4DBsASDVvR6W9W9Kfqs0ykd-KFcnU-2U3AFMFr0ZuFBNuVfCHlhqY88Tlio0WeNEuXf?continueMod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13</cp:revision>
  <dcterms:created xsi:type="dcterms:W3CDTF">2020-05-22T00:02:00Z</dcterms:created>
  <dcterms:modified xsi:type="dcterms:W3CDTF">2020-05-25T21:26:00Z</dcterms:modified>
</cp:coreProperties>
</file>