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A5DDD" w14:textId="77777777" w:rsidR="00C25AF0" w:rsidRDefault="00C25AF0" w:rsidP="00E51700">
      <w:pPr>
        <w:ind w:left="-810"/>
        <w:rPr>
          <w:sz w:val="28"/>
        </w:rPr>
      </w:pPr>
    </w:p>
    <w:p w14:paraId="765FE9BB" w14:textId="77777777" w:rsidR="005A15AF" w:rsidRDefault="00E51700" w:rsidP="00E51700">
      <w:pPr>
        <w:ind w:left="-810"/>
        <w:rPr>
          <w:sz w:val="28"/>
        </w:rPr>
      </w:pPr>
      <w:r>
        <w:rPr>
          <w:sz w:val="28"/>
        </w:rPr>
        <w:t xml:space="preserve">All questions and completed forms should be </w:t>
      </w:r>
      <w:r w:rsidR="00B06A16">
        <w:rPr>
          <w:sz w:val="28"/>
        </w:rPr>
        <w:t>posted to the Community Ad-Hoc Wiki.</w:t>
      </w:r>
    </w:p>
    <w:p w14:paraId="5896B433" w14:textId="77777777" w:rsidR="00E51700" w:rsidRPr="00E51700" w:rsidRDefault="00E51700" w:rsidP="00E51700">
      <w:pPr>
        <w:ind w:left="-810"/>
        <w:rPr>
          <w:sz w:val="28"/>
        </w:rPr>
      </w:pPr>
      <w:r>
        <w:rPr>
          <w:sz w:val="28"/>
        </w:rPr>
        <w:t>Please remember that the deadline for FY1</w:t>
      </w:r>
      <w:r w:rsidR="00B06A16">
        <w:rPr>
          <w:sz w:val="28"/>
        </w:rPr>
        <w:t>4</w:t>
      </w:r>
      <w:r>
        <w:rPr>
          <w:sz w:val="28"/>
        </w:rPr>
        <w:t xml:space="preserve"> Budget consideration is </w:t>
      </w:r>
      <w:r w:rsidR="002F444A">
        <w:rPr>
          <w:b/>
          <w:sz w:val="28"/>
        </w:rPr>
        <w:t>March 8</w:t>
      </w:r>
      <w:r w:rsidR="00D51A69" w:rsidRPr="00D51A69">
        <w:rPr>
          <w:b/>
          <w:sz w:val="28"/>
          <w:vertAlign w:val="superscript"/>
        </w:rPr>
        <w:t>th</w:t>
      </w:r>
      <w:r w:rsidRPr="00E51700">
        <w:rPr>
          <w:b/>
          <w:sz w:val="28"/>
        </w:rPr>
        <w:t xml:space="preserve"> 201</w:t>
      </w:r>
      <w:r w:rsidR="00B06A16">
        <w:rPr>
          <w:b/>
          <w:sz w:val="28"/>
        </w:rPr>
        <w:t>3</w:t>
      </w:r>
      <w:r>
        <w:rPr>
          <w:sz w:val="28"/>
        </w:rPr>
        <w:t xml:space="preserve"> </w:t>
      </w:r>
    </w:p>
    <w:p w14:paraId="288BFFBD" w14:textId="77777777" w:rsidR="00946200" w:rsidRDefault="00946200">
      <w:pPr>
        <w:pStyle w:val="Header"/>
        <w:rPr>
          <w:rFonts w:ascii="Arial" w:hAnsi="Arial"/>
        </w:rPr>
      </w:pPr>
    </w:p>
    <w:p w14:paraId="1DDECF20" w14:textId="77777777" w:rsidR="00C25AF0" w:rsidRDefault="00C25AF0">
      <w:pPr>
        <w:pStyle w:val="Header"/>
        <w:rPr>
          <w:rFonts w:ascii="Arial" w:hAnsi="Arial"/>
        </w:rPr>
      </w:pPr>
    </w:p>
    <w:tbl>
      <w:tblPr>
        <w:tblW w:w="1026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2520"/>
        <w:gridCol w:w="2970"/>
      </w:tblGrid>
      <w:tr w:rsidR="00946200" w14:paraId="7216E6EB" w14:textId="77777777" w:rsidTr="006003A1">
        <w:trPr>
          <w:cantSplit/>
          <w:trHeight w:hRule="exact" w:val="528"/>
        </w:trPr>
        <w:tc>
          <w:tcPr>
            <w:tcW w:w="10260" w:type="dxa"/>
            <w:gridSpan w:val="3"/>
            <w:tcBorders>
              <w:bottom w:val="single" w:sz="6" w:space="0" w:color="auto"/>
            </w:tcBorders>
            <w:shd w:val="clear" w:color="auto" w:fill="808080"/>
          </w:tcPr>
          <w:p w14:paraId="07BCD3D2" w14:textId="77777777" w:rsidR="00946200" w:rsidRDefault="00946200">
            <w:pPr>
              <w:pStyle w:val="FormHeading1"/>
              <w:keepNext/>
              <w:rPr>
                <w:noProof w:val="0"/>
                <w:color w:val="FFFFFF"/>
                <w:sz w:val="16"/>
              </w:rPr>
            </w:pPr>
            <w:r w:rsidRPr="006003A1">
              <w:rPr>
                <w:noProof w:val="0"/>
                <w:color w:val="FFFFFF"/>
                <w:sz w:val="32"/>
              </w:rPr>
              <w:t>REQUEST</w:t>
            </w:r>
            <w:r w:rsidR="006003A1" w:rsidRPr="006003A1">
              <w:rPr>
                <w:noProof w:val="0"/>
                <w:color w:val="FFFFFF"/>
                <w:sz w:val="32"/>
              </w:rPr>
              <w:t xml:space="preserve"> </w:t>
            </w:r>
            <w:r w:rsidRPr="006003A1">
              <w:rPr>
                <w:noProof w:val="0"/>
                <w:color w:val="FFFFFF"/>
                <w:sz w:val="32"/>
              </w:rPr>
              <w:t xml:space="preserve"> INFORMATION</w:t>
            </w:r>
          </w:p>
        </w:tc>
      </w:tr>
      <w:tr w:rsidR="00946200" w14:paraId="738ED4BB" w14:textId="77777777" w:rsidTr="005A15AF">
        <w:tc>
          <w:tcPr>
            <w:tcW w:w="4770" w:type="dxa"/>
            <w:tcBorders>
              <w:bottom w:val="single" w:sz="4" w:space="0" w:color="auto"/>
              <w:right w:val="nil"/>
            </w:tcBorders>
            <w:shd w:val="clear" w:color="auto" w:fill="C0C0C0"/>
          </w:tcPr>
          <w:p w14:paraId="73A5B815" w14:textId="77777777" w:rsidR="00946200" w:rsidRDefault="00946200" w:rsidP="006F34E0">
            <w:pPr>
              <w:pStyle w:val="FormHeading1"/>
              <w:rPr>
                <w:noProof w:val="0"/>
              </w:rPr>
            </w:pPr>
            <w:r w:rsidRPr="00BA4C59">
              <w:rPr>
                <w:smallCaps w:val="0"/>
                <w:noProof w:val="0"/>
                <w:sz w:val="18"/>
              </w:rPr>
              <w:t>Title</w:t>
            </w:r>
            <w:r w:rsidR="006F34E0">
              <w:rPr>
                <w:smallCaps w:val="0"/>
                <w:noProof w:val="0"/>
                <w:sz w:val="18"/>
              </w:rPr>
              <w:t xml:space="preserve"> of Proposed Activity</w:t>
            </w:r>
            <w:r>
              <w:rPr>
                <w:noProof w:val="0"/>
              </w:rPr>
              <w:t xml:space="preserve">  </w:t>
            </w:r>
          </w:p>
        </w:tc>
        <w:tc>
          <w:tcPr>
            <w:tcW w:w="2520" w:type="dxa"/>
            <w:tcBorders>
              <w:left w:val="nil"/>
              <w:bottom w:val="single" w:sz="4" w:space="0" w:color="auto"/>
              <w:right w:val="nil"/>
            </w:tcBorders>
            <w:shd w:val="clear" w:color="auto" w:fill="C0C0C0"/>
          </w:tcPr>
          <w:p w14:paraId="3794016E" w14:textId="77777777" w:rsidR="00946200" w:rsidRDefault="00946200">
            <w:pPr>
              <w:pStyle w:val="FormLabel1"/>
              <w:keepNext/>
              <w:spacing w:before="40" w:after="40"/>
              <w:rPr>
                <w:noProof w:val="0"/>
              </w:rPr>
            </w:pPr>
          </w:p>
        </w:tc>
        <w:tc>
          <w:tcPr>
            <w:tcW w:w="2970" w:type="dxa"/>
            <w:tcBorders>
              <w:left w:val="nil"/>
              <w:bottom w:val="single" w:sz="4" w:space="0" w:color="auto"/>
            </w:tcBorders>
            <w:shd w:val="clear" w:color="auto" w:fill="C0C0C0"/>
          </w:tcPr>
          <w:p w14:paraId="44079FEB" w14:textId="77777777" w:rsidR="00946200" w:rsidRDefault="00946200" w:rsidP="00946200">
            <w:pPr>
              <w:pStyle w:val="FormHeading1"/>
              <w:rPr>
                <w:noProof w:val="0"/>
              </w:rPr>
            </w:pPr>
          </w:p>
        </w:tc>
      </w:tr>
      <w:tr w:rsidR="00946200" w14:paraId="3DBD9642" w14:textId="77777777" w:rsidTr="005A15AF">
        <w:trPr>
          <w:trHeight w:val="315"/>
        </w:trPr>
        <w:tc>
          <w:tcPr>
            <w:tcW w:w="4770" w:type="dxa"/>
            <w:tcBorders>
              <w:top w:val="single" w:sz="4" w:space="0" w:color="auto"/>
              <w:bottom w:val="nil"/>
              <w:right w:val="nil"/>
            </w:tcBorders>
          </w:tcPr>
          <w:p w14:paraId="49840C62" w14:textId="684A5AFC" w:rsidR="005A15AF" w:rsidRDefault="001C7387" w:rsidP="00BF7E79">
            <w:pPr>
              <w:pStyle w:val="TableText"/>
              <w:rPr>
                <w:noProof w:val="0"/>
              </w:rPr>
            </w:pPr>
            <w:r>
              <w:rPr>
                <w:noProof w:val="0"/>
              </w:rPr>
              <w:t>Officer</w:t>
            </w:r>
            <w:r w:rsidR="00BF7E79">
              <w:rPr>
                <w:noProof w:val="0"/>
              </w:rPr>
              <w:t xml:space="preserve"> and WG Chair </w:t>
            </w:r>
            <w:r>
              <w:rPr>
                <w:noProof w:val="0"/>
              </w:rPr>
              <w:t>Travel to ICANN meetings</w:t>
            </w:r>
          </w:p>
        </w:tc>
        <w:tc>
          <w:tcPr>
            <w:tcW w:w="2520" w:type="dxa"/>
            <w:tcBorders>
              <w:top w:val="single" w:sz="4" w:space="0" w:color="auto"/>
              <w:left w:val="nil"/>
              <w:bottom w:val="nil"/>
              <w:right w:val="nil"/>
            </w:tcBorders>
          </w:tcPr>
          <w:p w14:paraId="69DBEE94" w14:textId="77777777" w:rsidR="00946200" w:rsidRDefault="00946200">
            <w:pPr>
              <w:pStyle w:val="TableText"/>
              <w:rPr>
                <w:noProof w:val="0"/>
              </w:rPr>
            </w:pPr>
          </w:p>
        </w:tc>
        <w:tc>
          <w:tcPr>
            <w:tcW w:w="2970" w:type="dxa"/>
            <w:tcBorders>
              <w:top w:val="single" w:sz="4" w:space="0" w:color="auto"/>
              <w:left w:val="nil"/>
              <w:bottom w:val="nil"/>
            </w:tcBorders>
          </w:tcPr>
          <w:p w14:paraId="355CA1F2" w14:textId="77777777" w:rsidR="00946200" w:rsidRDefault="00946200" w:rsidP="00946200">
            <w:pPr>
              <w:rPr>
                <w:rFonts w:ascii="Arial" w:hAnsi="Arial"/>
              </w:rPr>
            </w:pPr>
          </w:p>
        </w:tc>
      </w:tr>
      <w:tr w:rsidR="00946200" w14:paraId="7EF83D33" w14:textId="77777777">
        <w:trPr>
          <w:trHeight w:val="315"/>
        </w:trPr>
        <w:tc>
          <w:tcPr>
            <w:tcW w:w="4770" w:type="dxa"/>
            <w:tcBorders>
              <w:top w:val="single" w:sz="6" w:space="0" w:color="auto"/>
              <w:left w:val="single" w:sz="6" w:space="0" w:color="auto"/>
              <w:bottom w:val="single" w:sz="6" w:space="0" w:color="auto"/>
              <w:right w:val="single" w:sz="6" w:space="0" w:color="auto"/>
            </w:tcBorders>
            <w:shd w:val="pct25" w:color="auto" w:fill="FFFFFF"/>
          </w:tcPr>
          <w:p w14:paraId="2D3A378C" w14:textId="77777777" w:rsidR="00946200" w:rsidRDefault="00F838DA" w:rsidP="006003A1">
            <w:pPr>
              <w:pStyle w:val="FormHeading1"/>
              <w:rPr>
                <w:noProof w:val="0"/>
                <w:highlight w:val="lightGray"/>
              </w:rPr>
            </w:pPr>
            <w:r>
              <w:rPr>
                <w:smallCaps w:val="0"/>
                <w:noProof w:val="0"/>
                <w:sz w:val="18"/>
              </w:rPr>
              <w:t>Community</w:t>
            </w:r>
            <w:r w:rsidR="00946200" w:rsidRPr="00BA4C59">
              <w:rPr>
                <w:smallCaps w:val="0"/>
                <w:noProof w:val="0"/>
                <w:sz w:val="18"/>
              </w:rPr>
              <w:t xml:space="preserve"> Requestor Name</w:t>
            </w:r>
          </w:p>
        </w:tc>
        <w:tc>
          <w:tcPr>
            <w:tcW w:w="5490" w:type="dxa"/>
            <w:gridSpan w:val="2"/>
            <w:tcBorders>
              <w:top w:val="single" w:sz="6" w:space="0" w:color="auto"/>
              <w:left w:val="single" w:sz="6" w:space="0" w:color="auto"/>
              <w:bottom w:val="single" w:sz="6" w:space="0" w:color="auto"/>
              <w:right w:val="single" w:sz="6" w:space="0" w:color="auto"/>
            </w:tcBorders>
            <w:shd w:val="pct25" w:color="auto" w:fill="FFFFFF"/>
          </w:tcPr>
          <w:p w14:paraId="2D71B9F8" w14:textId="77777777" w:rsidR="00946200" w:rsidRDefault="00F838DA" w:rsidP="00F838DA">
            <w:pPr>
              <w:pStyle w:val="FormHeading1"/>
              <w:rPr>
                <w:noProof w:val="0"/>
                <w:highlight w:val="lightGray"/>
              </w:rPr>
            </w:pPr>
            <w:r>
              <w:rPr>
                <w:smallCaps w:val="0"/>
                <w:noProof w:val="0"/>
                <w:sz w:val="18"/>
              </w:rPr>
              <w:t>Chair</w:t>
            </w:r>
          </w:p>
        </w:tc>
      </w:tr>
      <w:tr w:rsidR="00946200" w14:paraId="1A7ECBB3" w14:textId="77777777">
        <w:trPr>
          <w:trHeight w:val="315"/>
        </w:trPr>
        <w:tc>
          <w:tcPr>
            <w:tcW w:w="4770" w:type="dxa"/>
            <w:tcBorders>
              <w:top w:val="nil"/>
              <w:left w:val="single" w:sz="4" w:space="0" w:color="auto"/>
              <w:bottom w:val="single" w:sz="4" w:space="0" w:color="auto"/>
              <w:right w:val="single" w:sz="6" w:space="0" w:color="auto"/>
            </w:tcBorders>
          </w:tcPr>
          <w:p w14:paraId="1450D321" w14:textId="77777777" w:rsidR="005A15AF" w:rsidRDefault="001C7387">
            <w:pPr>
              <w:pStyle w:val="Header"/>
              <w:rPr>
                <w:rFonts w:ascii="Arial" w:hAnsi="Arial"/>
              </w:rPr>
            </w:pPr>
            <w:r>
              <w:rPr>
                <w:rFonts w:ascii="Arial" w:hAnsi="Arial"/>
              </w:rPr>
              <w:t>ISPCP – GNSO</w:t>
            </w:r>
          </w:p>
        </w:tc>
        <w:tc>
          <w:tcPr>
            <w:tcW w:w="5490" w:type="dxa"/>
            <w:gridSpan w:val="2"/>
            <w:tcBorders>
              <w:top w:val="nil"/>
              <w:left w:val="single" w:sz="6" w:space="0" w:color="auto"/>
              <w:bottom w:val="single" w:sz="4" w:space="0" w:color="auto"/>
              <w:right w:val="single" w:sz="4" w:space="0" w:color="auto"/>
            </w:tcBorders>
          </w:tcPr>
          <w:p w14:paraId="7BC0475E" w14:textId="77777777" w:rsidR="00946200" w:rsidRDefault="001C7387">
            <w:pPr>
              <w:pStyle w:val="Header"/>
              <w:rPr>
                <w:rFonts w:ascii="Arial" w:hAnsi="Arial"/>
              </w:rPr>
            </w:pPr>
            <w:r>
              <w:rPr>
                <w:rFonts w:ascii="Arial" w:hAnsi="Arial"/>
              </w:rPr>
              <w:t>Tony Holmes</w:t>
            </w:r>
          </w:p>
        </w:tc>
      </w:tr>
      <w:tr w:rsidR="00946200" w14:paraId="134A3B8B" w14:textId="77777777">
        <w:trPr>
          <w:trHeight w:val="315"/>
        </w:trPr>
        <w:tc>
          <w:tcPr>
            <w:tcW w:w="4770" w:type="dxa"/>
            <w:tcBorders>
              <w:top w:val="nil"/>
              <w:left w:val="single" w:sz="4" w:space="0" w:color="auto"/>
              <w:bottom w:val="nil"/>
              <w:right w:val="single" w:sz="6" w:space="0" w:color="auto"/>
            </w:tcBorders>
            <w:shd w:val="clear" w:color="auto" w:fill="C0C0C0"/>
          </w:tcPr>
          <w:p w14:paraId="0D5950E5" w14:textId="77777777" w:rsidR="00946200" w:rsidRPr="00B41D9D" w:rsidRDefault="006F34E0" w:rsidP="00946200">
            <w:pPr>
              <w:pStyle w:val="FormHeading1"/>
              <w:rPr>
                <w:smallCaps w:val="0"/>
                <w:noProof w:val="0"/>
                <w:sz w:val="18"/>
              </w:rPr>
            </w:pPr>
            <w:r>
              <w:rPr>
                <w:smallCaps w:val="0"/>
                <w:noProof w:val="0"/>
                <w:sz w:val="18"/>
              </w:rPr>
              <w:t>ICANN Staff</w:t>
            </w:r>
            <w:r w:rsidRPr="00BA4C59">
              <w:rPr>
                <w:smallCaps w:val="0"/>
                <w:noProof w:val="0"/>
                <w:sz w:val="18"/>
              </w:rPr>
              <w:t xml:space="preserve"> </w:t>
            </w:r>
            <w:r>
              <w:rPr>
                <w:smallCaps w:val="0"/>
                <w:noProof w:val="0"/>
                <w:sz w:val="18"/>
              </w:rPr>
              <w:t xml:space="preserve">Community </w:t>
            </w:r>
            <w:r w:rsidR="00946200" w:rsidRPr="00BA4C59">
              <w:rPr>
                <w:smallCaps w:val="0"/>
                <w:noProof w:val="0"/>
                <w:sz w:val="18"/>
              </w:rPr>
              <w:t>Liaison</w:t>
            </w:r>
          </w:p>
        </w:tc>
        <w:tc>
          <w:tcPr>
            <w:tcW w:w="5490" w:type="dxa"/>
            <w:gridSpan w:val="2"/>
            <w:tcBorders>
              <w:top w:val="nil"/>
              <w:left w:val="single" w:sz="6" w:space="0" w:color="auto"/>
              <w:bottom w:val="nil"/>
              <w:right w:val="single" w:sz="4" w:space="0" w:color="auto"/>
            </w:tcBorders>
            <w:shd w:val="clear" w:color="auto" w:fill="C0C0C0"/>
          </w:tcPr>
          <w:p w14:paraId="368123E1" w14:textId="77777777" w:rsidR="00946200" w:rsidRPr="00B41D9D" w:rsidRDefault="00946200">
            <w:pPr>
              <w:pStyle w:val="FormLabel1"/>
              <w:keepNext/>
              <w:spacing w:before="40" w:after="40"/>
              <w:rPr>
                <w:noProof w:val="0"/>
                <w:sz w:val="18"/>
              </w:rPr>
            </w:pPr>
          </w:p>
        </w:tc>
      </w:tr>
      <w:tr w:rsidR="00946200" w14:paraId="7E5AB951" w14:textId="77777777">
        <w:trPr>
          <w:trHeight w:val="315"/>
        </w:trPr>
        <w:tc>
          <w:tcPr>
            <w:tcW w:w="4770" w:type="dxa"/>
            <w:tcBorders>
              <w:top w:val="single" w:sz="4" w:space="0" w:color="auto"/>
              <w:bottom w:val="single" w:sz="4" w:space="0" w:color="auto"/>
            </w:tcBorders>
          </w:tcPr>
          <w:p w14:paraId="21DAFDF1" w14:textId="77777777" w:rsidR="00946200" w:rsidRDefault="00946200">
            <w:pPr>
              <w:pStyle w:val="Header"/>
              <w:rPr>
                <w:rFonts w:ascii="Arial" w:hAnsi="Arial"/>
              </w:rPr>
            </w:pPr>
          </w:p>
          <w:p w14:paraId="694CD419" w14:textId="77777777" w:rsidR="005A15AF" w:rsidRDefault="005A15AF">
            <w:pPr>
              <w:pStyle w:val="Header"/>
              <w:rPr>
                <w:rFonts w:ascii="Arial" w:hAnsi="Arial"/>
              </w:rPr>
            </w:pPr>
          </w:p>
        </w:tc>
        <w:tc>
          <w:tcPr>
            <w:tcW w:w="5490" w:type="dxa"/>
            <w:gridSpan w:val="2"/>
            <w:tcBorders>
              <w:top w:val="single" w:sz="4" w:space="0" w:color="auto"/>
              <w:bottom w:val="single" w:sz="4" w:space="0" w:color="auto"/>
            </w:tcBorders>
          </w:tcPr>
          <w:p w14:paraId="4371C336" w14:textId="77777777" w:rsidR="00946200" w:rsidRPr="00A628A7" w:rsidRDefault="00946200">
            <w:pPr>
              <w:autoSpaceDE w:val="0"/>
              <w:autoSpaceDN w:val="0"/>
              <w:adjustRightInd w:val="0"/>
              <w:rPr>
                <w:rFonts w:ascii="Arial" w:hAnsi="Arial"/>
              </w:rPr>
            </w:pPr>
          </w:p>
        </w:tc>
      </w:tr>
    </w:tbl>
    <w:p w14:paraId="79845C4C" w14:textId="77777777" w:rsidR="00946200" w:rsidRDefault="00946200">
      <w:pPr>
        <w:rPr>
          <w:rFonts w:ascii="Arial" w:hAnsi="Arial"/>
        </w:rPr>
      </w:pPr>
    </w:p>
    <w:p w14:paraId="65D5C3D2" w14:textId="77777777" w:rsidR="00B91DDC" w:rsidRDefault="00B91DDC"/>
    <w:tbl>
      <w:tblPr>
        <w:tblW w:w="10260" w:type="dxa"/>
        <w:tblInd w:w="-702" w:type="dxa"/>
        <w:tblLayout w:type="fixed"/>
        <w:tblLook w:val="0000" w:firstRow="0" w:lastRow="0" w:firstColumn="0" w:lastColumn="0" w:noHBand="0" w:noVBand="0"/>
      </w:tblPr>
      <w:tblGrid>
        <w:gridCol w:w="10260"/>
      </w:tblGrid>
      <w:tr w:rsidR="005428F3" w14:paraId="0B455CAD" w14:textId="77777777" w:rsidTr="001B79F2">
        <w:trPr>
          <w:cantSplit/>
          <w:trHeight w:hRule="exact" w:val="582"/>
        </w:trPr>
        <w:tc>
          <w:tcPr>
            <w:tcW w:w="10260" w:type="dxa"/>
            <w:tcBorders>
              <w:top w:val="single" w:sz="6" w:space="0" w:color="auto"/>
              <w:left w:val="single" w:sz="6" w:space="0" w:color="auto"/>
              <w:bottom w:val="single" w:sz="6" w:space="0" w:color="auto"/>
              <w:right w:val="single" w:sz="6" w:space="0" w:color="auto"/>
            </w:tcBorders>
            <w:shd w:val="clear" w:color="auto" w:fill="808080"/>
          </w:tcPr>
          <w:p w14:paraId="54C64500" w14:textId="77777777" w:rsidR="005428F3" w:rsidRPr="006003A1" w:rsidRDefault="005428F3" w:rsidP="001B79F2">
            <w:pPr>
              <w:pStyle w:val="FormHeading1"/>
              <w:keepNext/>
              <w:rPr>
                <w:noProof w:val="0"/>
                <w:color w:val="FFFFFF"/>
                <w:sz w:val="32"/>
              </w:rPr>
            </w:pPr>
            <w:r w:rsidRPr="006003A1">
              <w:rPr>
                <w:noProof w:val="0"/>
                <w:color w:val="FFFFFF"/>
                <w:sz w:val="32"/>
              </w:rPr>
              <w:t>request description</w:t>
            </w:r>
          </w:p>
          <w:p w14:paraId="5551F88D" w14:textId="77777777" w:rsidR="005428F3" w:rsidRDefault="005428F3" w:rsidP="001B79F2">
            <w:pPr>
              <w:pStyle w:val="FormHeading1"/>
              <w:keepNext/>
              <w:rPr>
                <w:noProof w:val="0"/>
                <w:color w:val="FFFFFF"/>
                <w:sz w:val="32"/>
              </w:rPr>
            </w:pPr>
          </w:p>
          <w:p w14:paraId="44B9141C" w14:textId="77777777" w:rsidR="005428F3" w:rsidRPr="001D3783" w:rsidRDefault="005428F3" w:rsidP="001B79F2">
            <w:pPr>
              <w:pStyle w:val="FormHeading1"/>
              <w:keepNext/>
              <w:rPr>
                <w:noProof w:val="0"/>
                <w:color w:val="FFFFFF"/>
                <w:sz w:val="28"/>
              </w:rPr>
            </w:pPr>
            <w:r w:rsidRPr="001D3783">
              <w:rPr>
                <w:noProof w:val="0"/>
                <w:color w:val="FFFFFF"/>
                <w:sz w:val="32"/>
              </w:rPr>
              <w:t xml:space="preserve"> </w:t>
            </w:r>
          </w:p>
        </w:tc>
      </w:tr>
      <w:tr w:rsidR="005428F3" w:rsidRPr="00243A44" w14:paraId="690B7DC0" w14:textId="77777777" w:rsidTr="001B79F2">
        <w:tblPrEx>
          <w:tblBorders>
            <w:top w:val="single" w:sz="6" w:space="0" w:color="auto"/>
            <w:left w:val="single" w:sz="6" w:space="0" w:color="auto"/>
            <w:bottom w:val="single" w:sz="6" w:space="0" w:color="auto"/>
            <w:right w:val="single" w:sz="6" w:space="0" w:color="auto"/>
          </w:tblBorders>
        </w:tblPrEx>
        <w:trPr>
          <w:cantSplit/>
          <w:trHeight w:val="408"/>
        </w:trPr>
        <w:tc>
          <w:tcPr>
            <w:tcW w:w="10260" w:type="dxa"/>
            <w:tcBorders>
              <w:top w:val="nil"/>
              <w:bottom w:val="single" w:sz="6" w:space="0" w:color="auto"/>
            </w:tcBorders>
            <w:shd w:val="clear" w:color="auto" w:fill="C0C0C0"/>
          </w:tcPr>
          <w:p w14:paraId="7F011EE7" w14:textId="77777777" w:rsidR="005428F3" w:rsidRPr="00243A44" w:rsidRDefault="00542865" w:rsidP="00CD143C">
            <w:pPr>
              <w:pStyle w:val="FormHeading1"/>
              <w:rPr>
                <w:smallCaps w:val="0"/>
                <w:noProof w:val="0"/>
                <w:sz w:val="16"/>
              </w:rPr>
            </w:pPr>
            <w:r w:rsidRPr="00CD143C">
              <w:rPr>
                <w:i/>
                <w:smallCaps w:val="0"/>
                <w:noProof w:val="0"/>
                <w:sz w:val="18"/>
              </w:rPr>
              <w:t xml:space="preserve">1. </w:t>
            </w:r>
            <w:r w:rsidR="00CD143C" w:rsidRPr="00CD143C">
              <w:rPr>
                <w:i/>
                <w:smallCaps w:val="0"/>
                <w:noProof w:val="0"/>
                <w:sz w:val="18"/>
              </w:rPr>
              <w:t>Activity</w:t>
            </w:r>
            <w:r w:rsidRPr="00CD143C">
              <w:rPr>
                <w:i/>
                <w:smallCaps w:val="0"/>
                <w:noProof w:val="0"/>
                <w:sz w:val="18"/>
              </w:rPr>
              <w:t>:</w:t>
            </w:r>
            <w:r w:rsidRPr="00542865">
              <w:rPr>
                <w:smallCaps w:val="0"/>
                <w:noProof w:val="0"/>
                <w:sz w:val="18"/>
              </w:rPr>
              <w:t xml:space="preserve"> Pleas</w:t>
            </w:r>
            <w:r>
              <w:rPr>
                <w:smallCaps w:val="0"/>
                <w:noProof w:val="0"/>
                <w:sz w:val="18"/>
              </w:rPr>
              <w:t>e describe your proposed activity in detail</w:t>
            </w:r>
          </w:p>
        </w:tc>
      </w:tr>
      <w:tr w:rsidR="005428F3" w14:paraId="612FC33F" w14:textId="77777777" w:rsidTr="001B79F2">
        <w:trPr>
          <w:trHeight w:val="426"/>
        </w:trPr>
        <w:tc>
          <w:tcPr>
            <w:tcW w:w="10260" w:type="dxa"/>
            <w:tcBorders>
              <w:top w:val="single" w:sz="6" w:space="0" w:color="auto"/>
              <w:left w:val="single" w:sz="6" w:space="0" w:color="auto"/>
              <w:bottom w:val="single" w:sz="6" w:space="0" w:color="auto"/>
              <w:right w:val="single" w:sz="6" w:space="0" w:color="auto"/>
            </w:tcBorders>
          </w:tcPr>
          <w:p w14:paraId="0662839F" w14:textId="77777777" w:rsidR="00785138" w:rsidRDefault="001C7387" w:rsidP="00BF7E79">
            <w:pPr>
              <w:rPr>
                <w:b/>
              </w:rPr>
            </w:pPr>
            <w:r>
              <w:rPr>
                <w:b/>
              </w:rPr>
              <w:t>Travel support for ISPCP officers</w:t>
            </w:r>
            <w:r w:rsidR="00BF7E79">
              <w:rPr>
                <w:b/>
              </w:rPr>
              <w:t xml:space="preserve"> and Constituency members who Chair working groups</w:t>
            </w:r>
            <w:r>
              <w:rPr>
                <w:b/>
              </w:rPr>
              <w:t xml:space="preserve"> is requested. </w:t>
            </w:r>
          </w:p>
          <w:p w14:paraId="60C7E10F" w14:textId="77777777" w:rsidR="00785138" w:rsidRDefault="00785138" w:rsidP="00BF7E79">
            <w:pPr>
              <w:rPr>
                <w:b/>
              </w:rPr>
            </w:pPr>
          </w:p>
          <w:p w14:paraId="78E41613" w14:textId="119ED5CD" w:rsidR="009A206F" w:rsidRDefault="00BF26DF" w:rsidP="00BF26DF">
            <w:pPr>
              <w:rPr>
                <w:b/>
              </w:rPr>
            </w:pPr>
            <w:r>
              <w:rPr>
                <w:b/>
              </w:rPr>
              <w:t>D</w:t>
            </w:r>
            <w:r w:rsidR="001C7387">
              <w:rPr>
                <w:b/>
              </w:rPr>
              <w:t xml:space="preserve">emands placed on </w:t>
            </w:r>
            <w:r w:rsidR="00BF7E79">
              <w:rPr>
                <w:b/>
              </w:rPr>
              <w:t>leaders</w:t>
            </w:r>
            <w:r>
              <w:rPr>
                <w:b/>
              </w:rPr>
              <w:t xml:space="preserve"> of the Constituency continue</w:t>
            </w:r>
            <w:r w:rsidR="001C7387">
              <w:rPr>
                <w:b/>
              </w:rPr>
              <w:t xml:space="preserve"> to increase with time. Where initially meeting commitments were for </w:t>
            </w:r>
            <w:r w:rsidR="00BF7E79">
              <w:rPr>
                <w:b/>
              </w:rPr>
              <w:t xml:space="preserve">a maximum of </w:t>
            </w:r>
            <w:r w:rsidR="001C7387">
              <w:rPr>
                <w:b/>
              </w:rPr>
              <w:t>5 days, thi</w:t>
            </w:r>
            <w:r w:rsidR="00BF7E79">
              <w:rPr>
                <w:b/>
              </w:rPr>
              <w:t xml:space="preserve">s has increased to 7 full days </w:t>
            </w:r>
            <w:r w:rsidR="001C7387">
              <w:rPr>
                <w:b/>
              </w:rPr>
              <w:t xml:space="preserve">and the agenda across that time </w:t>
            </w:r>
            <w:r w:rsidR="00BF7E79">
              <w:rPr>
                <w:b/>
              </w:rPr>
              <w:t>has become increasingly</w:t>
            </w:r>
            <w:r w:rsidR="001C7387">
              <w:rPr>
                <w:b/>
              </w:rPr>
              <w:t xml:space="preserve"> demanding. </w:t>
            </w:r>
            <w:r w:rsidR="00BF7E79">
              <w:rPr>
                <w:b/>
              </w:rPr>
              <w:t xml:space="preserve"> Working group chairs are now required to participate in GNSO Council meetings </w:t>
            </w:r>
            <w:r w:rsidR="00BF7E79" w:rsidRPr="0092660D">
              <w:rPr>
                <w:b/>
                <w:u w:val="single"/>
              </w:rPr>
              <w:t>and</w:t>
            </w:r>
            <w:r w:rsidR="00BF7E79">
              <w:rPr>
                <w:b/>
              </w:rPr>
              <w:t xml:space="preserve"> conduct working group meetings during ICANN meetings.  </w:t>
            </w:r>
            <w:r w:rsidR="00BF7E79">
              <w:rPr>
                <w:b/>
              </w:rPr>
              <w:br/>
            </w:r>
            <w:r w:rsidR="00BF7E79">
              <w:rPr>
                <w:b/>
              </w:rPr>
              <w:br/>
            </w:r>
            <w:r w:rsidR="001C7387">
              <w:rPr>
                <w:b/>
              </w:rPr>
              <w:t>Whilst travel support is provided for GNSO Councilors</w:t>
            </w:r>
            <w:r w:rsidR="00785138">
              <w:rPr>
                <w:b/>
              </w:rPr>
              <w:t>,</w:t>
            </w:r>
            <w:r w:rsidR="001C7387">
              <w:rPr>
                <w:b/>
              </w:rPr>
              <w:t xml:space="preserve"> </w:t>
            </w:r>
            <w:r>
              <w:rPr>
                <w:b/>
              </w:rPr>
              <w:t>there is also the need for assistance</w:t>
            </w:r>
            <w:r w:rsidR="001C7387">
              <w:rPr>
                <w:b/>
              </w:rPr>
              <w:t xml:space="preserve"> in dealing with the demands placed on key Constituency members across that period, all of </w:t>
            </w:r>
            <w:r>
              <w:rPr>
                <w:b/>
              </w:rPr>
              <w:t>which</w:t>
            </w:r>
            <w:r w:rsidR="001C7387">
              <w:rPr>
                <w:b/>
              </w:rPr>
              <w:t xml:space="preserve"> are </w:t>
            </w:r>
            <w:r>
              <w:rPr>
                <w:b/>
              </w:rPr>
              <w:t>volunteers</w:t>
            </w:r>
            <w:r w:rsidR="001C7387">
              <w:rPr>
                <w:b/>
              </w:rPr>
              <w:t xml:space="preserve">. Without their attendance critical Constituency </w:t>
            </w:r>
            <w:r w:rsidR="00BF7E79">
              <w:rPr>
                <w:b/>
              </w:rPr>
              <w:t xml:space="preserve">and GNSO </w:t>
            </w:r>
            <w:r w:rsidR="001C7387">
              <w:rPr>
                <w:b/>
              </w:rPr>
              <w:t>business as well as cross community dialogue and engagement, vital for the multi-stakeholder model, would not take place during ICANN meetings. The experience key officers</w:t>
            </w:r>
            <w:r w:rsidR="00BF7E79">
              <w:rPr>
                <w:b/>
              </w:rPr>
              <w:t xml:space="preserve"> and working group chairs </w:t>
            </w:r>
            <w:r w:rsidR="001C7387">
              <w:rPr>
                <w:b/>
              </w:rPr>
              <w:t>bring to the Constituency not only delivers benefits</w:t>
            </w:r>
            <w:r w:rsidR="00BF7E79">
              <w:rPr>
                <w:b/>
              </w:rPr>
              <w:t xml:space="preserve"> to members but also </w:t>
            </w:r>
            <w:r w:rsidR="001C7387">
              <w:rPr>
                <w:b/>
              </w:rPr>
              <w:t xml:space="preserve">enhances the broad debates on key issues ICANN is dealing with. </w:t>
            </w:r>
            <w:bookmarkStart w:id="0" w:name="_GoBack"/>
            <w:bookmarkEnd w:id="0"/>
          </w:p>
        </w:tc>
      </w:tr>
      <w:tr w:rsidR="005428F3" w:rsidRPr="00243A44" w14:paraId="537A82CA" w14:textId="77777777" w:rsidTr="001B79F2">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14:paraId="00623AE8" w14:textId="77777777" w:rsidR="005428F3" w:rsidRPr="00243A44" w:rsidRDefault="005428F3" w:rsidP="00F34D86">
            <w:pPr>
              <w:pStyle w:val="FormHeading1"/>
              <w:rPr>
                <w:smallCaps w:val="0"/>
                <w:noProof w:val="0"/>
                <w:sz w:val="16"/>
              </w:rPr>
            </w:pPr>
            <w:r w:rsidRPr="00CD143C">
              <w:rPr>
                <w:i/>
                <w:smallCaps w:val="0"/>
                <w:noProof w:val="0"/>
                <w:sz w:val="18"/>
              </w:rPr>
              <w:t>2. Type of Activity</w:t>
            </w:r>
            <w:r>
              <w:rPr>
                <w:smallCaps w:val="0"/>
                <w:noProof w:val="0"/>
                <w:sz w:val="18"/>
              </w:rPr>
              <w:t xml:space="preserve">: </w:t>
            </w:r>
            <w:r w:rsidR="006003A1">
              <w:rPr>
                <w:smallCaps w:val="0"/>
                <w:noProof w:val="0"/>
                <w:sz w:val="18"/>
              </w:rPr>
              <w:t xml:space="preserve">e.g. </w:t>
            </w:r>
            <w:r>
              <w:rPr>
                <w:smallCaps w:val="0"/>
                <w:noProof w:val="0"/>
                <w:sz w:val="18"/>
              </w:rPr>
              <w:t xml:space="preserve">Outreach </w:t>
            </w:r>
            <w:r w:rsidR="00F34D86">
              <w:rPr>
                <w:smallCaps w:val="0"/>
                <w:noProof w:val="0"/>
                <w:sz w:val="18"/>
              </w:rPr>
              <w:t>-</w:t>
            </w:r>
            <w:r>
              <w:rPr>
                <w:smallCaps w:val="0"/>
                <w:noProof w:val="0"/>
                <w:sz w:val="18"/>
              </w:rPr>
              <w:t xml:space="preserve"> </w:t>
            </w:r>
            <w:r w:rsidR="00542865">
              <w:rPr>
                <w:smallCaps w:val="0"/>
                <w:noProof w:val="0"/>
                <w:sz w:val="18"/>
              </w:rPr>
              <w:t>Education/training</w:t>
            </w:r>
            <w:r w:rsidR="00F34D86">
              <w:rPr>
                <w:smallCaps w:val="0"/>
                <w:noProof w:val="0"/>
                <w:sz w:val="18"/>
              </w:rPr>
              <w:t xml:space="preserve"> -</w:t>
            </w:r>
            <w:r>
              <w:rPr>
                <w:smallCaps w:val="0"/>
                <w:noProof w:val="0"/>
                <w:sz w:val="18"/>
              </w:rPr>
              <w:t xml:space="preserve"> Travel support </w:t>
            </w:r>
            <w:r w:rsidR="00F34D86">
              <w:rPr>
                <w:smallCaps w:val="0"/>
                <w:noProof w:val="0"/>
                <w:sz w:val="18"/>
              </w:rPr>
              <w:t>-</w:t>
            </w:r>
            <w:r w:rsidR="00CD143C">
              <w:rPr>
                <w:smallCaps w:val="0"/>
                <w:noProof w:val="0"/>
                <w:sz w:val="18"/>
              </w:rPr>
              <w:t xml:space="preserve"> Research/Study </w:t>
            </w:r>
            <w:r w:rsidR="00F34D86">
              <w:rPr>
                <w:smallCaps w:val="0"/>
                <w:noProof w:val="0"/>
                <w:sz w:val="18"/>
              </w:rPr>
              <w:t>-</w:t>
            </w:r>
            <w:r w:rsidR="00CD143C">
              <w:rPr>
                <w:smallCaps w:val="0"/>
                <w:noProof w:val="0"/>
                <w:sz w:val="18"/>
              </w:rPr>
              <w:t xml:space="preserve">  Meetings</w:t>
            </w:r>
            <w:r w:rsidR="00F34D86">
              <w:rPr>
                <w:smallCaps w:val="0"/>
                <w:noProof w:val="0"/>
                <w:sz w:val="18"/>
              </w:rPr>
              <w:t xml:space="preserve"> - Other</w:t>
            </w:r>
          </w:p>
        </w:tc>
      </w:tr>
      <w:tr w:rsidR="005428F3" w14:paraId="5AE886BF" w14:textId="77777777" w:rsidTr="001B79F2">
        <w:trPr>
          <w:trHeight w:val="462"/>
        </w:trPr>
        <w:tc>
          <w:tcPr>
            <w:tcW w:w="10260" w:type="dxa"/>
            <w:tcBorders>
              <w:top w:val="single" w:sz="6" w:space="0" w:color="auto"/>
              <w:left w:val="single" w:sz="6" w:space="0" w:color="auto"/>
              <w:bottom w:val="single" w:sz="6" w:space="0" w:color="auto"/>
              <w:right w:val="single" w:sz="6" w:space="0" w:color="auto"/>
            </w:tcBorders>
          </w:tcPr>
          <w:p w14:paraId="1DF8552E" w14:textId="16E83858" w:rsidR="005428F3" w:rsidRDefault="001C7387" w:rsidP="001B79F2">
            <w:pPr>
              <w:rPr>
                <w:b/>
              </w:rPr>
            </w:pPr>
            <w:r>
              <w:rPr>
                <w:b/>
              </w:rPr>
              <w:t>Travel Support for Officers</w:t>
            </w:r>
            <w:r w:rsidR="00BF7E79">
              <w:rPr>
                <w:b/>
              </w:rPr>
              <w:t xml:space="preserve"> and Working Group Chairs</w:t>
            </w:r>
          </w:p>
        </w:tc>
      </w:tr>
      <w:tr w:rsidR="003F32A0" w:rsidRPr="00243A44" w14:paraId="2A6D01C6" w14:textId="77777777" w:rsidTr="001B79F2">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14:paraId="258640B4" w14:textId="77777777" w:rsidR="003F32A0" w:rsidRPr="00243A44" w:rsidRDefault="003F32A0" w:rsidP="003F32A0">
            <w:pPr>
              <w:pStyle w:val="FormHeading1"/>
              <w:rPr>
                <w:smallCaps w:val="0"/>
                <w:noProof w:val="0"/>
                <w:sz w:val="16"/>
              </w:rPr>
            </w:pPr>
            <w:r>
              <w:rPr>
                <w:i/>
                <w:smallCaps w:val="0"/>
                <w:noProof w:val="0"/>
                <w:sz w:val="18"/>
              </w:rPr>
              <w:t>3</w:t>
            </w:r>
            <w:r w:rsidRPr="00CD143C">
              <w:rPr>
                <w:i/>
                <w:smallCaps w:val="0"/>
                <w:noProof w:val="0"/>
                <w:sz w:val="18"/>
              </w:rPr>
              <w:t xml:space="preserve">. </w:t>
            </w:r>
            <w:r>
              <w:rPr>
                <w:i/>
                <w:smallCaps w:val="0"/>
                <w:noProof w:val="0"/>
                <w:sz w:val="18"/>
              </w:rPr>
              <w:t xml:space="preserve">Proposed Timeline/Schedule: </w:t>
            </w:r>
            <w:r w:rsidR="006003A1" w:rsidRPr="006003A1">
              <w:rPr>
                <w:smallCaps w:val="0"/>
                <w:noProof w:val="0"/>
                <w:sz w:val="18"/>
              </w:rPr>
              <w:t>e.g.</w:t>
            </w:r>
            <w:r w:rsidR="006003A1">
              <w:rPr>
                <w:i/>
                <w:smallCaps w:val="0"/>
                <w:noProof w:val="0"/>
                <w:sz w:val="18"/>
              </w:rPr>
              <w:t xml:space="preserve"> </w:t>
            </w:r>
            <w:r w:rsidRPr="006003A1">
              <w:rPr>
                <w:smallCaps w:val="0"/>
                <w:noProof w:val="0"/>
                <w:sz w:val="18"/>
              </w:rPr>
              <w:t>one time activity, recurring activity</w:t>
            </w:r>
            <w:r>
              <w:rPr>
                <w:i/>
                <w:smallCaps w:val="0"/>
                <w:noProof w:val="0"/>
                <w:sz w:val="18"/>
              </w:rPr>
              <w:t xml:space="preserve"> </w:t>
            </w:r>
          </w:p>
        </w:tc>
      </w:tr>
      <w:tr w:rsidR="003F32A0" w14:paraId="4E99D4AC" w14:textId="77777777" w:rsidTr="001B79F2">
        <w:trPr>
          <w:trHeight w:val="462"/>
        </w:trPr>
        <w:tc>
          <w:tcPr>
            <w:tcW w:w="10260" w:type="dxa"/>
            <w:tcBorders>
              <w:top w:val="single" w:sz="6" w:space="0" w:color="auto"/>
              <w:left w:val="single" w:sz="6" w:space="0" w:color="auto"/>
              <w:bottom w:val="single" w:sz="6" w:space="0" w:color="auto"/>
              <w:right w:val="single" w:sz="6" w:space="0" w:color="auto"/>
            </w:tcBorders>
          </w:tcPr>
          <w:p w14:paraId="32E9CE3D" w14:textId="77777777" w:rsidR="003F32A0" w:rsidRDefault="001C7387" w:rsidP="001B79F2">
            <w:pPr>
              <w:rPr>
                <w:b/>
              </w:rPr>
            </w:pPr>
            <w:r>
              <w:rPr>
                <w:b/>
              </w:rPr>
              <w:t>Recurring activity with cost varying depending upon location of ICANN meeting.</w:t>
            </w:r>
          </w:p>
        </w:tc>
      </w:tr>
    </w:tbl>
    <w:p w14:paraId="7E80B481" w14:textId="77777777" w:rsidR="00946200" w:rsidRDefault="00946200"/>
    <w:p w14:paraId="2A99B9E4" w14:textId="77777777" w:rsidR="00CD143C" w:rsidRDefault="00CD143C"/>
    <w:tbl>
      <w:tblPr>
        <w:tblW w:w="10260" w:type="dxa"/>
        <w:tblInd w:w="-702" w:type="dxa"/>
        <w:tblLayout w:type="fixed"/>
        <w:tblLook w:val="0000" w:firstRow="0" w:lastRow="0" w:firstColumn="0" w:lastColumn="0" w:noHBand="0" w:noVBand="0"/>
      </w:tblPr>
      <w:tblGrid>
        <w:gridCol w:w="10260"/>
      </w:tblGrid>
      <w:tr w:rsidR="00946200" w14:paraId="75CC3452" w14:textId="77777777">
        <w:trPr>
          <w:cantSplit/>
          <w:trHeight w:hRule="exact" w:val="582"/>
        </w:trPr>
        <w:tc>
          <w:tcPr>
            <w:tcW w:w="10260" w:type="dxa"/>
            <w:tcBorders>
              <w:top w:val="single" w:sz="6" w:space="0" w:color="auto"/>
              <w:left w:val="single" w:sz="6" w:space="0" w:color="auto"/>
              <w:bottom w:val="single" w:sz="6" w:space="0" w:color="auto"/>
              <w:right w:val="single" w:sz="6" w:space="0" w:color="auto"/>
            </w:tcBorders>
            <w:shd w:val="clear" w:color="auto" w:fill="808080"/>
          </w:tcPr>
          <w:p w14:paraId="667D3193" w14:textId="77777777" w:rsidR="00946200" w:rsidRDefault="00946200" w:rsidP="00946200">
            <w:pPr>
              <w:pStyle w:val="FormHeading1"/>
              <w:keepNext/>
              <w:rPr>
                <w:noProof w:val="0"/>
                <w:color w:val="FFFFFF"/>
                <w:sz w:val="32"/>
              </w:rPr>
            </w:pPr>
            <w:r w:rsidRPr="001D3783">
              <w:rPr>
                <w:noProof w:val="0"/>
                <w:color w:val="FFFFFF"/>
                <w:sz w:val="28"/>
              </w:rPr>
              <w:t xml:space="preserve"> </w:t>
            </w:r>
            <w:r w:rsidRPr="007F5D04">
              <w:rPr>
                <w:noProof w:val="0"/>
                <w:color w:val="FFFFFF"/>
                <w:sz w:val="32"/>
              </w:rPr>
              <w:t>request</w:t>
            </w:r>
            <w:r w:rsidRPr="001D3783">
              <w:rPr>
                <w:noProof w:val="0"/>
                <w:color w:val="FFFFFF"/>
                <w:sz w:val="32"/>
              </w:rPr>
              <w:t xml:space="preserve"> objectives</w:t>
            </w:r>
          </w:p>
          <w:p w14:paraId="6BE3B4C2" w14:textId="77777777" w:rsidR="00946200" w:rsidRDefault="00946200" w:rsidP="00946200">
            <w:pPr>
              <w:pStyle w:val="FormHeading1"/>
              <w:keepNext/>
              <w:rPr>
                <w:noProof w:val="0"/>
                <w:color w:val="FFFFFF"/>
                <w:sz w:val="32"/>
              </w:rPr>
            </w:pPr>
          </w:p>
          <w:p w14:paraId="199A66F2" w14:textId="77777777" w:rsidR="00946200" w:rsidRDefault="00946200" w:rsidP="00946200">
            <w:pPr>
              <w:pStyle w:val="FormHeading1"/>
              <w:keepNext/>
              <w:rPr>
                <w:noProof w:val="0"/>
                <w:color w:val="FFFFFF"/>
                <w:sz w:val="32"/>
              </w:rPr>
            </w:pPr>
          </w:p>
          <w:p w14:paraId="536C1E1E" w14:textId="77777777" w:rsidR="00946200" w:rsidRPr="001D3783" w:rsidRDefault="00946200" w:rsidP="00946200">
            <w:pPr>
              <w:pStyle w:val="FormHeading1"/>
              <w:keepNext/>
              <w:rPr>
                <w:noProof w:val="0"/>
                <w:color w:val="FFFFFF"/>
                <w:sz w:val="28"/>
              </w:rPr>
            </w:pPr>
            <w:r w:rsidRPr="001D3783">
              <w:rPr>
                <w:noProof w:val="0"/>
                <w:color w:val="FFFFFF"/>
                <w:sz w:val="32"/>
              </w:rPr>
              <w:t xml:space="preserve"> </w:t>
            </w:r>
          </w:p>
        </w:tc>
      </w:tr>
      <w:tr w:rsidR="00946200" w:rsidRPr="00243A44" w14:paraId="3D4AD98B" w14:textId="77777777">
        <w:tblPrEx>
          <w:tblBorders>
            <w:top w:val="single" w:sz="6" w:space="0" w:color="auto"/>
            <w:left w:val="single" w:sz="6" w:space="0" w:color="auto"/>
            <w:bottom w:val="single" w:sz="6" w:space="0" w:color="auto"/>
            <w:right w:val="single" w:sz="6" w:space="0" w:color="auto"/>
          </w:tblBorders>
        </w:tblPrEx>
        <w:trPr>
          <w:cantSplit/>
          <w:trHeight w:val="408"/>
        </w:trPr>
        <w:tc>
          <w:tcPr>
            <w:tcW w:w="10260" w:type="dxa"/>
            <w:tcBorders>
              <w:top w:val="nil"/>
              <w:bottom w:val="single" w:sz="6" w:space="0" w:color="auto"/>
            </w:tcBorders>
            <w:shd w:val="clear" w:color="auto" w:fill="C0C0C0"/>
          </w:tcPr>
          <w:p w14:paraId="36001C4F" w14:textId="77777777" w:rsidR="00946200" w:rsidRPr="00243A44" w:rsidRDefault="00946200" w:rsidP="00946200">
            <w:pPr>
              <w:pStyle w:val="FormHeading1"/>
              <w:rPr>
                <w:smallCaps w:val="0"/>
                <w:noProof w:val="0"/>
                <w:sz w:val="16"/>
              </w:rPr>
            </w:pPr>
            <w:r>
              <w:rPr>
                <w:smallCaps w:val="0"/>
                <w:noProof w:val="0"/>
                <w:sz w:val="18"/>
              </w:rPr>
              <w:t xml:space="preserve">1. </w:t>
            </w:r>
            <w:r w:rsidR="006F34E0" w:rsidRPr="00CB7AEF">
              <w:rPr>
                <w:i/>
                <w:smallCaps w:val="0"/>
                <w:noProof w:val="0"/>
                <w:sz w:val="18"/>
              </w:rPr>
              <w:t xml:space="preserve">Strategic </w:t>
            </w:r>
            <w:r w:rsidRPr="0000556B">
              <w:rPr>
                <w:i/>
                <w:smallCaps w:val="0"/>
                <w:noProof w:val="0"/>
                <w:sz w:val="18"/>
              </w:rPr>
              <w:t>Alignment.</w:t>
            </w:r>
            <w:r>
              <w:rPr>
                <w:smallCaps w:val="0"/>
                <w:noProof w:val="0"/>
                <w:sz w:val="18"/>
              </w:rPr>
              <w:t xml:space="preserve"> Which area of ICANN’s Strategic Plan does this request support?</w:t>
            </w:r>
          </w:p>
        </w:tc>
      </w:tr>
      <w:tr w:rsidR="00946200" w14:paraId="0104F393" w14:textId="77777777">
        <w:trPr>
          <w:trHeight w:val="426"/>
        </w:trPr>
        <w:tc>
          <w:tcPr>
            <w:tcW w:w="10260" w:type="dxa"/>
            <w:tcBorders>
              <w:top w:val="single" w:sz="6" w:space="0" w:color="auto"/>
              <w:left w:val="single" w:sz="6" w:space="0" w:color="auto"/>
              <w:bottom w:val="single" w:sz="6" w:space="0" w:color="auto"/>
              <w:right w:val="single" w:sz="6" w:space="0" w:color="auto"/>
            </w:tcBorders>
          </w:tcPr>
          <w:p w14:paraId="7482E130" w14:textId="7DB7259E" w:rsidR="00785138" w:rsidRDefault="00785138" w:rsidP="00785138">
            <w:pPr>
              <w:rPr>
                <w:b/>
              </w:rPr>
            </w:pPr>
            <w:r>
              <w:rPr>
                <w:b/>
              </w:rPr>
              <w:t xml:space="preserve">This proposal </w:t>
            </w:r>
            <w:r w:rsidRPr="00B1594B">
              <w:rPr>
                <w:b/>
                <w:color w:val="0000FF"/>
              </w:rPr>
              <w:t>directly</w:t>
            </w:r>
            <w:r>
              <w:rPr>
                <w:b/>
              </w:rPr>
              <w:t xml:space="preserve"> and indirectly supports the following ICANN strategic objectives (2012-2015 Plan):</w:t>
            </w:r>
          </w:p>
          <w:p w14:paraId="5C05D204" w14:textId="77777777" w:rsidR="00785138" w:rsidRDefault="00785138" w:rsidP="00785138">
            <w:pPr>
              <w:rPr>
                <w:b/>
              </w:rPr>
            </w:pPr>
            <w:r>
              <w:rPr>
                <w:b/>
              </w:rPr>
              <w:t xml:space="preserve">Strategic Objectives: </w:t>
            </w:r>
          </w:p>
          <w:p w14:paraId="6FA73C09" w14:textId="77777777" w:rsidR="00A364E5" w:rsidRPr="00A364E5" w:rsidRDefault="00A364E5" w:rsidP="00785138">
            <w:pPr>
              <w:pStyle w:val="ListParagraph"/>
              <w:numPr>
                <w:ilvl w:val="0"/>
                <w:numId w:val="23"/>
              </w:numPr>
              <w:rPr>
                <w:b/>
                <w:color w:val="0000FF"/>
              </w:rPr>
            </w:pPr>
            <w:r w:rsidRPr="00A364E5">
              <w:rPr>
                <w:b/>
                <w:color w:val="0000FF"/>
              </w:rPr>
              <w:t>Enhance risk management and resiliency of the naming and numbering systems</w:t>
            </w:r>
          </w:p>
          <w:p w14:paraId="6656CCBA" w14:textId="77777777" w:rsidR="00785138" w:rsidRPr="00785138" w:rsidRDefault="00785138" w:rsidP="00785138">
            <w:pPr>
              <w:pStyle w:val="ListParagraph"/>
              <w:numPr>
                <w:ilvl w:val="0"/>
                <w:numId w:val="23"/>
              </w:numPr>
              <w:rPr>
                <w:b/>
              </w:rPr>
            </w:pPr>
            <w:r w:rsidRPr="00785138">
              <w:rPr>
                <w:b/>
              </w:rPr>
              <w:t>Promote broad DNSSEC adoption</w:t>
            </w:r>
          </w:p>
          <w:p w14:paraId="2AF8DD47" w14:textId="77777777" w:rsidR="00785138" w:rsidRPr="00785138" w:rsidRDefault="00785138" w:rsidP="00785138">
            <w:pPr>
              <w:pStyle w:val="ListParagraph"/>
              <w:numPr>
                <w:ilvl w:val="0"/>
                <w:numId w:val="23"/>
              </w:numPr>
              <w:rPr>
                <w:b/>
                <w:color w:val="0000FF"/>
              </w:rPr>
            </w:pPr>
            <w:r w:rsidRPr="00785138">
              <w:rPr>
                <w:b/>
                <w:color w:val="0000FF"/>
              </w:rPr>
              <w:lastRenderedPageBreak/>
              <w:t>Enhance international DNS cooperation</w:t>
            </w:r>
          </w:p>
          <w:p w14:paraId="284DC13D" w14:textId="77777777" w:rsidR="00785138" w:rsidRPr="00A364E5" w:rsidRDefault="00785138" w:rsidP="00785138">
            <w:pPr>
              <w:pStyle w:val="ListParagraph"/>
              <w:numPr>
                <w:ilvl w:val="0"/>
                <w:numId w:val="23"/>
              </w:numPr>
              <w:rPr>
                <w:b/>
                <w:color w:val="0000FF"/>
              </w:rPr>
            </w:pPr>
            <w:r w:rsidRPr="00A364E5">
              <w:rPr>
                <w:b/>
                <w:color w:val="0000FF"/>
              </w:rPr>
              <w:t>Improve responses to DNS security incidents</w:t>
            </w:r>
          </w:p>
          <w:p w14:paraId="49FB0FD6" w14:textId="77777777" w:rsidR="00785138" w:rsidRPr="00A364E5" w:rsidRDefault="00785138" w:rsidP="00785138">
            <w:pPr>
              <w:pStyle w:val="ListParagraph"/>
              <w:numPr>
                <w:ilvl w:val="0"/>
                <w:numId w:val="23"/>
              </w:numPr>
              <w:rPr>
                <w:b/>
                <w:color w:val="0000FF"/>
              </w:rPr>
            </w:pPr>
            <w:r w:rsidRPr="00A364E5">
              <w:rPr>
                <w:b/>
                <w:color w:val="0000FF"/>
              </w:rPr>
              <w:t>Maintain single authoritative root</w:t>
            </w:r>
          </w:p>
          <w:p w14:paraId="3F9B53F1" w14:textId="77777777" w:rsidR="00785138" w:rsidRDefault="00785138" w:rsidP="00785138">
            <w:pPr>
              <w:pStyle w:val="ListParagraph"/>
              <w:numPr>
                <w:ilvl w:val="0"/>
                <w:numId w:val="23"/>
              </w:numPr>
              <w:rPr>
                <w:b/>
              </w:rPr>
            </w:pPr>
            <w:r w:rsidRPr="00785138">
              <w:rPr>
                <w:b/>
              </w:rPr>
              <w:t>Roll out new gTLDs</w:t>
            </w:r>
          </w:p>
          <w:p w14:paraId="762B2471" w14:textId="7022019A" w:rsidR="00A364E5" w:rsidRPr="00AE5BC7" w:rsidRDefault="00A364E5" w:rsidP="00785138">
            <w:pPr>
              <w:pStyle w:val="ListParagraph"/>
              <w:numPr>
                <w:ilvl w:val="0"/>
                <w:numId w:val="23"/>
              </w:numPr>
              <w:rPr>
                <w:b/>
                <w:color w:val="0000FF"/>
              </w:rPr>
            </w:pPr>
            <w:r w:rsidRPr="00AE5BC7">
              <w:rPr>
                <w:b/>
                <w:color w:val="0000FF"/>
              </w:rPr>
              <w:t>Lower registration abuse</w:t>
            </w:r>
          </w:p>
          <w:p w14:paraId="44F01E2A" w14:textId="77777777" w:rsidR="00785138" w:rsidRPr="00785138" w:rsidRDefault="00785138" w:rsidP="00785138">
            <w:pPr>
              <w:pStyle w:val="ListParagraph"/>
              <w:numPr>
                <w:ilvl w:val="0"/>
                <w:numId w:val="23"/>
              </w:numPr>
              <w:rPr>
                <w:b/>
                <w:color w:val="0000FF"/>
              </w:rPr>
            </w:pPr>
            <w:r w:rsidRPr="00785138">
              <w:rPr>
                <w:b/>
                <w:color w:val="0000FF"/>
              </w:rPr>
              <w:t>Strive to be an exemplary international multi-stakeholder organization</w:t>
            </w:r>
          </w:p>
          <w:p w14:paraId="4AC21463" w14:textId="77777777" w:rsidR="00785138" w:rsidRDefault="00785138" w:rsidP="00785138">
            <w:pPr>
              <w:pStyle w:val="ListParagraph"/>
              <w:numPr>
                <w:ilvl w:val="0"/>
                <w:numId w:val="23"/>
              </w:numPr>
              <w:rPr>
                <w:b/>
                <w:color w:val="0000FF"/>
              </w:rPr>
            </w:pPr>
            <w:r w:rsidRPr="00785138">
              <w:rPr>
                <w:b/>
                <w:color w:val="0000FF"/>
              </w:rPr>
              <w:t>Increase stakeholder diversity and cross-stakeholder work</w:t>
            </w:r>
          </w:p>
          <w:p w14:paraId="2F8E1BE3" w14:textId="79D0A057" w:rsidR="00AE5BC7" w:rsidRPr="00AE5BC7" w:rsidRDefault="00AE5BC7" w:rsidP="00785138">
            <w:pPr>
              <w:pStyle w:val="ListParagraph"/>
              <w:numPr>
                <w:ilvl w:val="0"/>
                <w:numId w:val="23"/>
              </w:numPr>
              <w:rPr>
                <w:b/>
              </w:rPr>
            </w:pPr>
            <w:r w:rsidRPr="00AE5BC7">
              <w:rPr>
                <w:b/>
              </w:rPr>
              <w:t>World-class ATRT actions</w:t>
            </w:r>
          </w:p>
          <w:p w14:paraId="1294FFB8" w14:textId="77777777" w:rsidR="00785138" w:rsidRPr="00785138" w:rsidRDefault="00785138" w:rsidP="00785138">
            <w:pPr>
              <w:pStyle w:val="ListParagraph"/>
              <w:numPr>
                <w:ilvl w:val="0"/>
                <w:numId w:val="23"/>
              </w:numPr>
              <w:rPr>
                <w:b/>
                <w:color w:val="0000FF"/>
              </w:rPr>
            </w:pPr>
            <w:r w:rsidRPr="00785138">
              <w:rPr>
                <w:b/>
                <w:color w:val="0000FF"/>
              </w:rPr>
              <w:t>Act in global public interest</w:t>
            </w:r>
          </w:p>
          <w:p w14:paraId="792302F1" w14:textId="77777777" w:rsidR="00785138" w:rsidRDefault="00785138" w:rsidP="00785138">
            <w:pPr>
              <w:pStyle w:val="ListParagraph"/>
              <w:numPr>
                <w:ilvl w:val="0"/>
                <w:numId w:val="23"/>
              </w:numPr>
              <w:rPr>
                <w:b/>
                <w:color w:val="0000FF"/>
              </w:rPr>
            </w:pPr>
            <w:r w:rsidRPr="00785138">
              <w:rPr>
                <w:b/>
                <w:color w:val="0000FF"/>
              </w:rPr>
              <w:t>Enhance trust in ICANN’s stewardship</w:t>
            </w:r>
          </w:p>
          <w:p w14:paraId="53A41161" w14:textId="583BA61B" w:rsidR="00AE5BC7" w:rsidRPr="00785138" w:rsidRDefault="00AE5BC7" w:rsidP="00785138">
            <w:pPr>
              <w:pStyle w:val="ListParagraph"/>
              <w:numPr>
                <w:ilvl w:val="0"/>
                <w:numId w:val="23"/>
              </w:numPr>
              <w:rPr>
                <w:b/>
                <w:color w:val="0000FF"/>
              </w:rPr>
            </w:pPr>
            <w:r>
              <w:rPr>
                <w:b/>
                <w:color w:val="0000FF"/>
              </w:rPr>
              <w:t>Ease of global participation</w:t>
            </w:r>
          </w:p>
          <w:p w14:paraId="4F34D43B" w14:textId="77777777" w:rsidR="00785138" w:rsidRPr="00785138" w:rsidRDefault="00785138" w:rsidP="00785138">
            <w:pPr>
              <w:rPr>
                <w:b/>
              </w:rPr>
            </w:pPr>
            <w:r w:rsidRPr="00785138">
              <w:rPr>
                <w:b/>
              </w:rPr>
              <w:t xml:space="preserve">Strategic Projects: </w:t>
            </w:r>
          </w:p>
          <w:p w14:paraId="38BEBEDD" w14:textId="77777777" w:rsidR="00785138" w:rsidRPr="00785138" w:rsidRDefault="00785138" w:rsidP="00785138">
            <w:pPr>
              <w:pStyle w:val="ListParagraph"/>
              <w:numPr>
                <w:ilvl w:val="0"/>
                <w:numId w:val="24"/>
              </w:numPr>
              <w:rPr>
                <w:b/>
              </w:rPr>
            </w:pPr>
            <w:r w:rsidRPr="00785138">
              <w:rPr>
                <w:b/>
              </w:rPr>
              <w:t>Promote DNSSEC training and adoption</w:t>
            </w:r>
          </w:p>
          <w:p w14:paraId="08ACFF8D" w14:textId="77777777" w:rsidR="00785138" w:rsidRDefault="00785138" w:rsidP="00785138">
            <w:pPr>
              <w:pStyle w:val="ListParagraph"/>
              <w:numPr>
                <w:ilvl w:val="0"/>
                <w:numId w:val="24"/>
              </w:numPr>
              <w:rPr>
                <w:b/>
                <w:color w:val="0000FF"/>
              </w:rPr>
            </w:pPr>
            <w:r w:rsidRPr="00785138">
              <w:rPr>
                <w:b/>
                <w:color w:val="0000FF"/>
              </w:rPr>
              <w:t>Facilitate work on DNS, IP address and parameter security</w:t>
            </w:r>
          </w:p>
          <w:p w14:paraId="03603AEB" w14:textId="1DC10C6F" w:rsidR="00AE5BC7" w:rsidRPr="00785138" w:rsidRDefault="00AE5BC7" w:rsidP="00785138">
            <w:pPr>
              <w:pStyle w:val="ListParagraph"/>
              <w:numPr>
                <w:ilvl w:val="0"/>
                <w:numId w:val="24"/>
              </w:numPr>
              <w:rPr>
                <w:b/>
                <w:color w:val="0000FF"/>
              </w:rPr>
            </w:pPr>
            <w:r>
              <w:rPr>
                <w:b/>
                <w:color w:val="0000FF"/>
              </w:rPr>
              <w:t>Implement best practices for DNS business continuity planning</w:t>
            </w:r>
          </w:p>
          <w:p w14:paraId="1206C79B" w14:textId="7157DE03" w:rsidR="00AE5BC7" w:rsidRDefault="00AE5BC7" w:rsidP="00785138">
            <w:pPr>
              <w:pStyle w:val="ListParagraph"/>
              <w:numPr>
                <w:ilvl w:val="0"/>
                <w:numId w:val="24"/>
              </w:numPr>
              <w:rPr>
                <w:b/>
              </w:rPr>
            </w:pPr>
            <w:r>
              <w:rPr>
                <w:b/>
              </w:rPr>
              <w:t>Facilitate IPv6 adoption</w:t>
            </w:r>
          </w:p>
          <w:p w14:paraId="6FD480D6" w14:textId="77777777" w:rsidR="00785138" w:rsidRPr="00785138" w:rsidRDefault="00785138" w:rsidP="00785138">
            <w:pPr>
              <w:pStyle w:val="ListParagraph"/>
              <w:numPr>
                <w:ilvl w:val="0"/>
                <w:numId w:val="24"/>
              </w:numPr>
              <w:rPr>
                <w:b/>
              </w:rPr>
            </w:pPr>
            <w:r w:rsidRPr="00785138">
              <w:rPr>
                <w:b/>
              </w:rPr>
              <w:t>Facilitate Whois evolution</w:t>
            </w:r>
          </w:p>
          <w:p w14:paraId="465F8FEC" w14:textId="77777777" w:rsidR="00785138" w:rsidRPr="00785138" w:rsidRDefault="00785138" w:rsidP="00785138">
            <w:pPr>
              <w:pStyle w:val="ListParagraph"/>
              <w:numPr>
                <w:ilvl w:val="0"/>
                <w:numId w:val="24"/>
              </w:numPr>
              <w:rPr>
                <w:b/>
              </w:rPr>
            </w:pPr>
            <w:r w:rsidRPr="00785138">
              <w:rPr>
                <w:b/>
              </w:rPr>
              <w:t>Implement new gTLDs</w:t>
            </w:r>
          </w:p>
          <w:p w14:paraId="5B212614" w14:textId="77777777" w:rsidR="00785138" w:rsidRPr="00785138" w:rsidRDefault="00785138" w:rsidP="00785138">
            <w:pPr>
              <w:pStyle w:val="ListParagraph"/>
              <w:numPr>
                <w:ilvl w:val="0"/>
                <w:numId w:val="24"/>
              </w:numPr>
              <w:rPr>
                <w:b/>
                <w:color w:val="0000FF"/>
              </w:rPr>
            </w:pPr>
            <w:r w:rsidRPr="00785138">
              <w:rPr>
                <w:b/>
                <w:color w:val="0000FF"/>
              </w:rPr>
              <w:t>Improve policy development process</w:t>
            </w:r>
          </w:p>
          <w:p w14:paraId="21BEA2D6" w14:textId="77777777" w:rsidR="00785138" w:rsidRPr="00AE5BC7" w:rsidRDefault="00785138" w:rsidP="00785138">
            <w:pPr>
              <w:pStyle w:val="ListParagraph"/>
              <w:numPr>
                <w:ilvl w:val="0"/>
                <w:numId w:val="24"/>
              </w:numPr>
              <w:rPr>
                <w:b/>
                <w:color w:val="0000FF"/>
              </w:rPr>
            </w:pPr>
            <w:r w:rsidRPr="00AE5BC7">
              <w:rPr>
                <w:b/>
                <w:color w:val="0000FF"/>
              </w:rPr>
              <w:t>Enhance registrant protection</w:t>
            </w:r>
          </w:p>
          <w:p w14:paraId="2979AFDB" w14:textId="77777777" w:rsidR="00785138" w:rsidRPr="00AE5BC7" w:rsidRDefault="00785138" w:rsidP="00785138">
            <w:pPr>
              <w:pStyle w:val="ListParagraph"/>
              <w:numPr>
                <w:ilvl w:val="0"/>
                <w:numId w:val="24"/>
              </w:numPr>
              <w:rPr>
                <w:b/>
                <w:color w:val="0000FF"/>
              </w:rPr>
            </w:pPr>
            <w:r w:rsidRPr="00AE5BC7">
              <w:rPr>
                <w:b/>
                <w:color w:val="0000FF"/>
              </w:rPr>
              <w:t>Expand stakeholders</w:t>
            </w:r>
          </w:p>
          <w:p w14:paraId="3C5C1C4E" w14:textId="77777777" w:rsidR="00785138" w:rsidRPr="00785138" w:rsidRDefault="00785138" w:rsidP="00785138">
            <w:pPr>
              <w:pStyle w:val="ListParagraph"/>
              <w:numPr>
                <w:ilvl w:val="0"/>
                <w:numId w:val="24"/>
              </w:numPr>
              <w:rPr>
                <w:b/>
                <w:color w:val="0000FF"/>
              </w:rPr>
            </w:pPr>
            <w:r w:rsidRPr="00785138">
              <w:rPr>
                <w:b/>
                <w:color w:val="0000FF"/>
              </w:rPr>
              <w:t>Retain and support existing communities while attracting new and diverse community members</w:t>
            </w:r>
          </w:p>
          <w:p w14:paraId="34B6BB92" w14:textId="77777777" w:rsidR="00785138" w:rsidRPr="00785138" w:rsidRDefault="00785138" w:rsidP="00785138">
            <w:pPr>
              <w:pStyle w:val="ListParagraph"/>
              <w:numPr>
                <w:ilvl w:val="0"/>
                <w:numId w:val="24"/>
              </w:numPr>
              <w:rPr>
                <w:b/>
              </w:rPr>
            </w:pPr>
            <w:r w:rsidRPr="00785138">
              <w:rPr>
                <w:b/>
              </w:rPr>
              <w:t>Build global support for single authoritative root</w:t>
            </w:r>
          </w:p>
          <w:p w14:paraId="6146A4B5" w14:textId="77777777" w:rsidR="00785138" w:rsidRPr="00785138" w:rsidRDefault="00785138" w:rsidP="00785138">
            <w:pPr>
              <w:pStyle w:val="ListParagraph"/>
              <w:numPr>
                <w:ilvl w:val="0"/>
                <w:numId w:val="24"/>
              </w:numPr>
              <w:rPr>
                <w:b/>
                <w:color w:val="0000FF"/>
              </w:rPr>
            </w:pPr>
            <w:r w:rsidRPr="00785138">
              <w:rPr>
                <w:b/>
                <w:color w:val="0000FF"/>
              </w:rPr>
              <w:t>Enhance cooperation in Internet Governance</w:t>
            </w:r>
          </w:p>
          <w:p w14:paraId="6E299755" w14:textId="77777777" w:rsidR="00785138" w:rsidRPr="00785138" w:rsidRDefault="00785138" w:rsidP="00785138">
            <w:pPr>
              <w:pStyle w:val="ListParagraph"/>
              <w:numPr>
                <w:ilvl w:val="0"/>
                <w:numId w:val="24"/>
              </w:numPr>
              <w:rPr>
                <w:b/>
                <w:color w:val="0000FF"/>
              </w:rPr>
            </w:pPr>
            <w:r w:rsidRPr="00785138">
              <w:rPr>
                <w:b/>
                <w:color w:val="0000FF"/>
              </w:rPr>
              <w:t>Increase technical community communication and collaboration</w:t>
            </w:r>
          </w:p>
          <w:p w14:paraId="4F676AF0" w14:textId="77777777" w:rsidR="00313038" w:rsidRDefault="00313038" w:rsidP="004534D5">
            <w:pPr>
              <w:pStyle w:val="ListParagraph"/>
              <w:rPr>
                <w:b/>
              </w:rPr>
            </w:pPr>
          </w:p>
          <w:p w14:paraId="4D7E4AB6" w14:textId="77777777" w:rsidR="00946200" w:rsidRPr="00B06A16" w:rsidRDefault="00946200" w:rsidP="00B06A16">
            <w:pPr>
              <w:rPr>
                <w:b/>
              </w:rPr>
            </w:pPr>
          </w:p>
        </w:tc>
      </w:tr>
      <w:tr w:rsidR="00946200" w:rsidRPr="00243A44" w14:paraId="5F308C3B" w14:textId="77777777">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14:paraId="3600FE82" w14:textId="77777777" w:rsidR="00946200" w:rsidRPr="00243A44" w:rsidRDefault="00946200" w:rsidP="00946200">
            <w:pPr>
              <w:pStyle w:val="FormHeading1"/>
              <w:rPr>
                <w:smallCaps w:val="0"/>
                <w:noProof w:val="0"/>
                <w:sz w:val="16"/>
              </w:rPr>
            </w:pPr>
            <w:r>
              <w:rPr>
                <w:smallCaps w:val="0"/>
                <w:noProof w:val="0"/>
                <w:sz w:val="18"/>
              </w:rPr>
              <w:lastRenderedPageBreak/>
              <w:t xml:space="preserve">2. </w:t>
            </w:r>
            <w:r w:rsidRPr="0000556B">
              <w:rPr>
                <w:i/>
                <w:smallCaps w:val="0"/>
                <w:noProof w:val="0"/>
                <w:sz w:val="18"/>
              </w:rPr>
              <w:t>Demographics.</w:t>
            </w:r>
            <w:r>
              <w:rPr>
                <w:smallCaps w:val="0"/>
                <w:noProof w:val="0"/>
                <w:sz w:val="18"/>
              </w:rPr>
              <w:t xml:space="preserve"> What audience(s), in which geographies, does your request target?</w:t>
            </w:r>
          </w:p>
        </w:tc>
      </w:tr>
      <w:tr w:rsidR="00946200" w14:paraId="336AC016" w14:textId="77777777">
        <w:trPr>
          <w:trHeight w:val="462"/>
        </w:trPr>
        <w:tc>
          <w:tcPr>
            <w:tcW w:w="10260" w:type="dxa"/>
            <w:tcBorders>
              <w:top w:val="single" w:sz="6" w:space="0" w:color="auto"/>
              <w:left w:val="single" w:sz="6" w:space="0" w:color="auto"/>
              <w:bottom w:val="single" w:sz="6" w:space="0" w:color="auto"/>
              <w:right w:val="single" w:sz="6" w:space="0" w:color="auto"/>
            </w:tcBorders>
          </w:tcPr>
          <w:p w14:paraId="648091EB" w14:textId="4644331E" w:rsidR="00946200" w:rsidRDefault="004534D5" w:rsidP="00F745C4">
            <w:pPr>
              <w:rPr>
                <w:b/>
              </w:rPr>
            </w:pPr>
            <w:r>
              <w:rPr>
                <w:b/>
              </w:rPr>
              <w:t xml:space="preserve">ISPCP membership is global, open to all who qualify as either an ISP or Connectivity Provider. </w:t>
            </w:r>
            <w:r w:rsidR="00F745C4">
              <w:rPr>
                <w:b/>
              </w:rPr>
              <w:t xml:space="preserve"> </w:t>
            </w:r>
            <w:r>
              <w:rPr>
                <w:b/>
              </w:rPr>
              <w:t xml:space="preserve">ISPCP officers are elected by the membership.  </w:t>
            </w:r>
            <w:r w:rsidR="00F745C4">
              <w:rPr>
                <w:b/>
              </w:rPr>
              <w:t xml:space="preserve">WG Chairs are elected by working groups and approved by the GNSO Council.  </w:t>
            </w:r>
            <w:r>
              <w:rPr>
                <w:b/>
              </w:rPr>
              <w:t>Funding would not be used to cover ISPCP officers</w:t>
            </w:r>
            <w:r w:rsidR="00533DF2">
              <w:rPr>
                <w:b/>
              </w:rPr>
              <w:t xml:space="preserve"> or WG Chairs </w:t>
            </w:r>
            <w:r>
              <w:rPr>
                <w:b/>
              </w:rPr>
              <w:t>who were serving on the GNSO Council.</w:t>
            </w:r>
          </w:p>
        </w:tc>
      </w:tr>
      <w:tr w:rsidR="00946200" w:rsidRPr="00243A44" w14:paraId="403C1A8A" w14:textId="77777777">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C0C0C0"/>
          </w:tcPr>
          <w:p w14:paraId="2157CC0F" w14:textId="77777777" w:rsidR="00946200" w:rsidRDefault="00542865" w:rsidP="00CD143C">
            <w:pPr>
              <w:pStyle w:val="FormHeading1"/>
              <w:rPr>
                <w:smallCaps w:val="0"/>
                <w:noProof w:val="0"/>
                <w:sz w:val="18"/>
              </w:rPr>
            </w:pPr>
            <w:r>
              <w:rPr>
                <w:smallCaps w:val="0"/>
                <w:noProof w:val="0"/>
                <w:sz w:val="18"/>
              </w:rPr>
              <w:t>3</w:t>
            </w:r>
            <w:r w:rsidR="00946200">
              <w:rPr>
                <w:smallCaps w:val="0"/>
                <w:noProof w:val="0"/>
                <w:sz w:val="18"/>
              </w:rPr>
              <w:t xml:space="preserve">. </w:t>
            </w:r>
            <w:r w:rsidR="00CD143C">
              <w:rPr>
                <w:i/>
                <w:smallCaps w:val="0"/>
                <w:noProof w:val="0"/>
                <w:sz w:val="18"/>
              </w:rPr>
              <w:t>Deliverables</w:t>
            </w:r>
            <w:r w:rsidR="00946200" w:rsidRPr="0000556B">
              <w:rPr>
                <w:i/>
                <w:smallCaps w:val="0"/>
                <w:noProof w:val="0"/>
                <w:sz w:val="18"/>
              </w:rPr>
              <w:t>.</w:t>
            </w:r>
            <w:r w:rsidR="00946200">
              <w:rPr>
                <w:smallCaps w:val="0"/>
                <w:noProof w:val="0"/>
                <w:sz w:val="18"/>
              </w:rPr>
              <w:t xml:space="preserve"> What </w:t>
            </w:r>
            <w:r w:rsidR="00CD143C">
              <w:rPr>
                <w:smallCaps w:val="0"/>
                <w:noProof w:val="0"/>
                <w:sz w:val="18"/>
              </w:rPr>
              <w:t>are the desired outcomes of your proposed activity</w:t>
            </w:r>
            <w:r w:rsidR="00946200">
              <w:rPr>
                <w:smallCaps w:val="0"/>
                <w:noProof w:val="0"/>
                <w:sz w:val="18"/>
              </w:rPr>
              <w:t>?</w:t>
            </w:r>
          </w:p>
        </w:tc>
      </w:tr>
      <w:tr w:rsidR="00946200" w:rsidRPr="00243A44" w14:paraId="24765B03" w14:textId="77777777">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FFFFFF"/>
          </w:tcPr>
          <w:p w14:paraId="5CD2F7B9" w14:textId="4CABA0A1" w:rsidR="00946200" w:rsidRDefault="0092660D" w:rsidP="00B91DDC">
            <w:pPr>
              <w:pStyle w:val="FormHeading1"/>
              <w:rPr>
                <w:smallCaps w:val="0"/>
                <w:noProof w:val="0"/>
                <w:sz w:val="18"/>
              </w:rPr>
            </w:pPr>
            <w:r>
              <w:rPr>
                <w:smallCaps w:val="0"/>
                <w:noProof w:val="0"/>
                <w:sz w:val="18"/>
              </w:rPr>
              <w:t xml:space="preserve">Enhance international DNS cooperation, support participation in the multi-stakeholder model and act in the global public interest by broadening the reach of, and participation in, the ISPCP constituency.  Improve the likelihood of a successful rollout of new gTLDs (and the security and stability of the naming and numbering systems) by building and sustaining strategic and technical partnerships with the connectivity providers who represent the “end-customer facing” link in the ICANN DNS and numbering value chains.  </w:t>
            </w:r>
          </w:p>
        </w:tc>
      </w:tr>
      <w:tr w:rsidR="00946200" w:rsidRPr="00243A44" w14:paraId="4AE03F61" w14:textId="77777777">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C0C0C0"/>
          </w:tcPr>
          <w:p w14:paraId="6B8E3DA8" w14:textId="77777777" w:rsidR="00946200" w:rsidRPr="00243A44" w:rsidRDefault="00542865" w:rsidP="006F34E0">
            <w:pPr>
              <w:pStyle w:val="FormHeading1"/>
              <w:rPr>
                <w:smallCaps w:val="0"/>
                <w:noProof w:val="0"/>
                <w:sz w:val="16"/>
              </w:rPr>
            </w:pPr>
            <w:r>
              <w:rPr>
                <w:smallCaps w:val="0"/>
                <w:noProof w:val="0"/>
                <w:sz w:val="18"/>
              </w:rPr>
              <w:t>4</w:t>
            </w:r>
            <w:r w:rsidR="00946200">
              <w:rPr>
                <w:smallCaps w:val="0"/>
                <w:noProof w:val="0"/>
                <w:sz w:val="18"/>
              </w:rPr>
              <w:t xml:space="preserve">. </w:t>
            </w:r>
            <w:r w:rsidR="00946200" w:rsidRPr="0000556B">
              <w:rPr>
                <w:i/>
                <w:smallCaps w:val="0"/>
                <w:noProof w:val="0"/>
                <w:sz w:val="18"/>
              </w:rPr>
              <w:t>Metrics.</w:t>
            </w:r>
            <w:r w:rsidR="00946200">
              <w:rPr>
                <w:smallCaps w:val="0"/>
                <w:noProof w:val="0"/>
                <w:sz w:val="18"/>
              </w:rPr>
              <w:t xml:space="preserve"> What measurements will you use to determine whether your activity </w:t>
            </w:r>
            <w:r w:rsidR="006F34E0">
              <w:rPr>
                <w:smallCaps w:val="0"/>
                <w:noProof w:val="0"/>
                <w:sz w:val="18"/>
              </w:rPr>
              <w:t>achieves its desired outcomes</w:t>
            </w:r>
            <w:r w:rsidR="00946200">
              <w:rPr>
                <w:smallCaps w:val="0"/>
                <w:noProof w:val="0"/>
                <w:sz w:val="18"/>
              </w:rPr>
              <w:t>?</w:t>
            </w:r>
          </w:p>
        </w:tc>
      </w:tr>
      <w:tr w:rsidR="00946200" w14:paraId="60882512" w14:textId="77777777">
        <w:trPr>
          <w:trHeight w:val="462"/>
        </w:trPr>
        <w:tc>
          <w:tcPr>
            <w:tcW w:w="10260" w:type="dxa"/>
            <w:tcBorders>
              <w:top w:val="single" w:sz="6" w:space="0" w:color="auto"/>
              <w:left w:val="single" w:sz="6" w:space="0" w:color="auto"/>
              <w:bottom w:val="single" w:sz="6" w:space="0" w:color="auto"/>
              <w:right w:val="single" w:sz="6" w:space="0" w:color="auto"/>
            </w:tcBorders>
          </w:tcPr>
          <w:p w14:paraId="3B7660A7" w14:textId="77777777" w:rsidR="003D3FFF" w:rsidRDefault="003D3FFF" w:rsidP="003D3FFF">
            <w:pPr>
              <w:pStyle w:val="ListParagraph"/>
              <w:numPr>
                <w:ilvl w:val="0"/>
                <w:numId w:val="25"/>
              </w:numPr>
              <w:rPr>
                <w:b/>
              </w:rPr>
            </w:pPr>
            <w:r>
              <w:rPr>
                <w:b/>
              </w:rPr>
              <w:t>Participants in DNS security, stability and reliability policy and technical standards working groups (and follow-on activities that flow from those groups)</w:t>
            </w:r>
          </w:p>
          <w:p w14:paraId="49958830" w14:textId="77777777" w:rsidR="003D3FFF" w:rsidRDefault="003D3FFF" w:rsidP="003D3FFF">
            <w:pPr>
              <w:pStyle w:val="ListParagraph"/>
              <w:numPr>
                <w:ilvl w:val="0"/>
                <w:numId w:val="25"/>
              </w:numPr>
              <w:rPr>
                <w:b/>
              </w:rPr>
            </w:pPr>
            <w:r>
              <w:rPr>
                <w:b/>
              </w:rPr>
              <w:t>Participants in cross-stakeholder processes in the multi-stakeholder model (such as the DSSA)</w:t>
            </w:r>
          </w:p>
          <w:p w14:paraId="17EC5511" w14:textId="1A6149DD" w:rsidR="007C1D31" w:rsidRPr="003D3FFF" w:rsidRDefault="007C1D31" w:rsidP="003D3FFF">
            <w:pPr>
              <w:pStyle w:val="ListParagraph"/>
              <w:rPr>
                <w:b/>
              </w:rPr>
            </w:pPr>
          </w:p>
        </w:tc>
      </w:tr>
    </w:tbl>
    <w:p w14:paraId="620310B5" w14:textId="77777777" w:rsidR="00B91DDC" w:rsidRDefault="00B91DDC"/>
    <w:p w14:paraId="2AA4E28C" w14:textId="77777777" w:rsidR="00B91DDC" w:rsidRDefault="00B91DDC"/>
    <w:p w14:paraId="1293D2D4" w14:textId="77777777" w:rsidR="00B91DDC" w:rsidRDefault="00B91DDC"/>
    <w:p w14:paraId="4C0BCACF" w14:textId="77777777" w:rsidR="00B91DDC" w:rsidRDefault="00B91DDC"/>
    <w:p w14:paraId="7B703F16" w14:textId="77777777" w:rsidR="00B91DDC" w:rsidRDefault="00B91DDC"/>
    <w:p w14:paraId="1C3131AB" w14:textId="77777777" w:rsidR="00B91DDC" w:rsidRDefault="00B91DDC"/>
    <w:p w14:paraId="264B3E92" w14:textId="77777777" w:rsidR="00946200" w:rsidRDefault="00946200"/>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946200" w14:paraId="7B0E8E44" w14:textId="77777777">
        <w:trPr>
          <w:cantSplit/>
          <w:trHeight w:hRule="exact" w:val="618"/>
        </w:trPr>
        <w:tc>
          <w:tcPr>
            <w:tcW w:w="10260" w:type="dxa"/>
            <w:tcBorders>
              <w:top w:val="single" w:sz="6" w:space="0" w:color="auto"/>
              <w:bottom w:val="nil"/>
            </w:tcBorders>
            <w:shd w:val="clear" w:color="auto" w:fill="808080"/>
          </w:tcPr>
          <w:p w14:paraId="2FAC2B86" w14:textId="77777777" w:rsidR="00946200" w:rsidRDefault="001B203B" w:rsidP="00F838DA">
            <w:pPr>
              <w:pStyle w:val="FormHeading1"/>
              <w:keepNext/>
              <w:rPr>
                <w:noProof w:val="0"/>
                <w:color w:val="FFFFFF"/>
              </w:rPr>
            </w:pPr>
            <w:r>
              <w:rPr>
                <w:noProof w:val="0"/>
                <w:color w:val="FFFFFF"/>
                <w:sz w:val="32"/>
              </w:rPr>
              <w:t>Resource Planning</w:t>
            </w:r>
            <w:r w:rsidR="00F838DA">
              <w:rPr>
                <w:noProof w:val="0"/>
                <w:color w:val="FFFFFF"/>
                <w:sz w:val="32"/>
              </w:rPr>
              <w:t xml:space="preserve"> – incremental to accommodate  this request </w:t>
            </w:r>
          </w:p>
        </w:tc>
      </w:tr>
      <w:tr w:rsidR="00946200" w:rsidRPr="00243A44" w14:paraId="30B7FE35" w14:textId="77777777">
        <w:trPr>
          <w:cantSplit/>
        </w:trPr>
        <w:tc>
          <w:tcPr>
            <w:tcW w:w="10260" w:type="dxa"/>
            <w:tcBorders>
              <w:top w:val="nil"/>
              <w:bottom w:val="single" w:sz="6" w:space="0" w:color="auto"/>
            </w:tcBorders>
            <w:shd w:val="clear" w:color="auto" w:fill="C0C0C0"/>
          </w:tcPr>
          <w:p w14:paraId="7874B7B1" w14:textId="77777777" w:rsidR="00946200" w:rsidRPr="00243A44" w:rsidRDefault="001B203B" w:rsidP="006F34E0">
            <w:pPr>
              <w:pStyle w:val="FormHeading1"/>
              <w:rPr>
                <w:smallCaps w:val="0"/>
                <w:noProof w:val="0"/>
                <w:sz w:val="16"/>
              </w:rPr>
            </w:pPr>
            <w:r>
              <w:rPr>
                <w:smallCaps w:val="0"/>
                <w:noProof w:val="0"/>
                <w:sz w:val="18"/>
              </w:rPr>
              <w:t>Staff</w:t>
            </w:r>
            <w:r w:rsidR="00946200" w:rsidRPr="003601B5">
              <w:rPr>
                <w:smallCaps w:val="0"/>
                <w:noProof w:val="0"/>
                <w:sz w:val="18"/>
              </w:rPr>
              <w:t xml:space="preserve"> Support</w:t>
            </w:r>
            <w:r w:rsidR="00A32217">
              <w:rPr>
                <w:smallCaps w:val="0"/>
                <w:noProof w:val="0"/>
                <w:sz w:val="18"/>
              </w:rPr>
              <w:t xml:space="preserve"> </w:t>
            </w:r>
            <w:r w:rsidR="006F34E0">
              <w:rPr>
                <w:smallCaps w:val="0"/>
                <w:noProof w:val="0"/>
                <w:sz w:val="18"/>
              </w:rPr>
              <w:t xml:space="preserve">Needed </w:t>
            </w:r>
            <w:r w:rsidR="00A32217">
              <w:rPr>
                <w:smallCaps w:val="0"/>
                <w:noProof w:val="0"/>
                <w:sz w:val="18"/>
              </w:rPr>
              <w:t>(</w:t>
            </w:r>
            <w:r w:rsidR="006F34E0">
              <w:rPr>
                <w:smallCaps w:val="0"/>
                <w:noProof w:val="0"/>
                <w:sz w:val="18"/>
              </w:rPr>
              <w:t>not including</w:t>
            </w:r>
            <w:r w:rsidR="00A32217">
              <w:rPr>
                <w:smallCaps w:val="0"/>
                <w:noProof w:val="0"/>
                <w:sz w:val="18"/>
              </w:rPr>
              <w:t xml:space="preserve"> subject matter expert</w:t>
            </w:r>
            <w:r w:rsidR="006F34E0">
              <w:rPr>
                <w:smallCaps w:val="0"/>
                <w:noProof w:val="0"/>
                <w:sz w:val="18"/>
              </w:rPr>
              <w:t>ise</w:t>
            </w:r>
            <w:r w:rsidR="00A32217">
              <w:rPr>
                <w:smallCaps w:val="0"/>
                <w:noProof w:val="0"/>
                <w:sz w:val="18"/>
              </w:rPr>
              <w:t>)</w:t>
            </w:r>
            <w:r w:rsidR="00946200" w:rsidRPr="003601B5">
              <w:rPr>
                <w:smallCaps w:val="0"/>
                <w:noProof w:val="0"/>
                <w:sz w:val="18"/>
              </w:rPr>
              <w:t>:</w:t>
            </w:r>
            <w:r w:rsidR="00946200">
              <w:rPr>
                <w:smallCaps w:val="0"/>
                <w:noProof w:val="0"/>
                <w:sz w:val="16"/>
              </w:rPr>
              <w:t xml:space="preserve"> </w:t>
            </w:r>
          </w:p>
        </w:tc>
      </w:tr>
      <w:tr w:rsidR="00946200" w14:paraId="179E89EF" w14:textId="77777777" w:rsidTr="003223B8">
        <w:trPr>
          <w:trHeight w:val="1083"/>
        </w:trPr>
        <w:tc>
          <w:tcPr>
            <w:tcW w:w="10260" w:type="dxa"/>
            <w:tcBorders>
              <w:bottom w:val="single" w:sz="4" w:space="0" w:color="auto"/>
            </w:tcBorders>
          </w:tcPr>
          <w:p w14:paraId="7A89E837" w14:textId="77777777" w:rsidR="00812455" w:rsidRDefault="00812455" w:rsidP="00946200">
            <w:pPr>
              <w:pStyle w:val="TableText"/>
              <w:rPr>
                <w:noProof w:val="0"/>
              </w:rPr>
            </w:pPr>
          </w:p>
        </w:tc>
      </w:tr>
      <w:tr w:rsidR="00946200" w14:paraId="7C31292D" w14:textId="77777777">
        <w:tc>
          <w:tcPr>
            <w:tcW w:w="10260" w:type="dxa"/>
            <w:tcBorders>
              <w:top w:val="nil"/>
              <w:bottom w:val="single" w:sz="6" w:space="0" w:color="auto"/>
            </w:tcBorders>
            <w:shd w:val="clear" w:color="auto" w:fill="C0C0C0"/>
          </w:tcPr>
          <w:p w14:paraId="381E445B" w14:textId="77777777" w:rsidR="00946200" w:rsidRDefault="001B203B" w:rsidP="00A8570C">
            <w:pPr>
              <w:pStyle w:val="FormHeading1"/>
              <w:rPr>
                <w:noProof w:val="0"/>
              </w:rPr>
            </w:pPr>
            <w:r>
              <w:rPr>
                <w:smallCaps w:val="0"/>
                <w:noProof w:val="0"/>
                <w:sz w:val="18"/>
              </w:rPr>
              <w:t xml:space="preserve">Subject </w:t>
            </w:r>
            <w:r w:rsidR="00A8570C">
              <w:rPr>
                <w:smallCaps w:val="0"/>
                <w:noProof w:val="0"/>
                <w:sz w:val="18"/>
              </w:rPr>
              <w:t>Matter Expert Support</w:t>
            </w:r>
            <w:r w:rsidR="00946200">
              <w:rPr>
                <w:smallCaps w:val="0"/>
                <w:noProof w:val="0"/>
                <w:sz w:val="18"/>
              </w:rPr>
              <w:t>:</w:t>
            </w:r>
          </w:p>
        </w:tc>
      </w:tr>
      <w:tr w:rsidR="00946200" w14:paraId="44D324CC" w14:textId="77777777" w:rsidTr="005A15AF">
        <w:trPr>
          <w:trHeight w:val="1272"/>
        </w:trPr>
        <w:tc>
          <w:tcPr>
            <w:tcW w:w="10260" w:type="dxa"/>
            <w:tcBorders>
              <w:left w:val="single" w:sz="6" w:space="0" w:color="auto"/>
              <w:bottom w:val="single" w:sz="4" w:space="0" w:color="auto"/>
              <w:right w:val="single" w:sz="6" w:space="0" w:color="auto"/>
            </w:tcBorders>
          </w:tcPr>
          <w:p w14:paraId="0505A68D" w14:textId="77777777" w:rsidR="00812455" w:rsidRDefault="00812455" w:rsidP="00946200">
            <w:pPr>
              <w:pStyle w:val="TableText"/>
              <w:rPr>
                <w:noProof w:val="0"/>
              </w:rPr>
            </w:pPr>
          </w:p>
        </w:tc>
      </w:tr>
      <w:tr w:rsidR="00946200" w14:paraId="3279875B" w14:textId="77777777">
        <w:tc>
          <w:tcPr>
            <w:tcW w:w="10260" w:type="dxa"/>
            <w:tcBorders>
              <w:top w:val="nil"/>
              <w:bottom w:val="single" w:sz="6" w:space="0" w:color="auto"/>
            </w:tcBorders>
            <w:shd w:val="clear" w:color="auto" w:fill="C0C0C0"/>
          </w:tcPr>
          <w:p w14:paraId="73377B13" w14:textId="77777777" w:rsidR="00946200" w:rsidRDefault="001B203B" w:rsidP="006E71B7">
            <w:pPr>
              <w:pStyle w:val="FormHeading1"/>
              <w:rPr>
                <w:noProof w:val="0"/>
              </w:rPr>
            </w:pPr>
            <w:r>
              <w:rPr>
                <w:smallCaps w:val="0"/>
                <w:noProof w:val="0"/>
                <w:sz w:val="18"/>
              </w:rPr>
              <w:t>Te</w:t>
            </w:r>
            <w:r w:rsidR="006F34E0">
              <w:rPr>
                <w:smallCaps w:val="0"/>
                <w:noProof w:val="0"/>
                <w:sz w:val="18"/>
              </w:rPr>
              <w:t>chnology</w:t>
            </w:r>
            <w:r w:rsidR="00946200" w:rsidRPr="003601B5">
              <w:rPr>
                <w:smallCaps w:val="0"/>
                <w:noProof w:val="0"/>
                <w:sz w:val="18"/>
              </w:rPr>
              <w:t xml:space="preserve"> Support:</w:t>
            </w:r>
            <w:r w:rsidR="006E71B7">
              <w:rPr>
                <w:smallCaps w:val="0"/>
                <w:noProof w:val="0"/>
                <w:sz w:val="18"/>
              </w:rPr>
              <w:t xml:space="preserve"> </w:t>
            </w:r>
            <w:r w:rsidR="006F34E0">
              <w:rPr>
                <w:smallCaps w:val="0"/>
                <w:noProof w:val="0"/>
                <w:sz w:val="18"/>
              </w:rPr>
              <w:t xml:space="preserve">(telephone, Adobe Connect, web </w:t>
            </w:r>
            <w:r w:rsidR="00F838DA">
              <w:rPr>
                <w:smallCaps w:val="0"/>
                <w:noProof w:val="0"/>
                <w:sz w:val="18"/>
              </w:rPr>
              <w:t>streaming, etc.</w:t>
            </w:r>
            <w:r w:rsidR="006F34E0">
              <w:rPr>
                <w:smallCaps w:val="0"/>
                <w:noProof w:val="0"/>
                <w:sz w:val="18"/>
              </w:rPr>
              <w:t>)</w:t>
            </w:r>
          </w:p>
        </w:tc>
      </w:tr>
      <w:tr w:rsidR="00946200" w14:paraId="75241609" w14:textId="77777777" w:rsidTr="005A15AF">
        <w:trPr>
          <w:trHeight w:val="1263"/>
        </w:trPr>
        <w:tc>
          <w:tcPr>
            <w:tcW w:w="10260" w:type="dxa"/>
            <w:tcBorders>
              <w:left w:val="single" w:sz="6" w:space="0" w:color="auto"/>
              <w:right w:val="single" w:sz="6" w:space="0" w:color="auto"/>
            </w:tcBorders>
          </w:tcPr>
          <w:p w14:paraId="7B4A86D8" w14:textId="77777777" w:rsidR="008F4418" w:rsidRDefault="008F4418" w:rsidP="00946200">
            <w:pPr>
              <w:pStyle w:val="TableText"/>
              <w:rPr>
                <w:noProof w:val="0"/>
              </w:rPr>
            </w:pPr>
          </w:p>
        </w:tc>
      </w:tr>
      <w:tr w:rsidR="001B203B" w14:paraId="15333055" w14:textId="77777777" w:rsidTr="001B79F2">
        <w:tc>
          <w:tcPr>
            <w:tcW w:w="10260" w:type="dxa"/>
            <w:tcBorders>
              <w:top w:val="nil"/>
              <w:bottom w:val="single" w:sz="6" w:space="0" w:color="auto"/>
            </w:tcBorders>
            <w:shd w:val="clear" w:color="auto" w:fill="C0C0C0"/>
          </w:tcPr>
          <w:p w14:paraId="046E43FF" w14:textId="77777777" w:rsidR="001B203B" w:rsidRDefault="001B203B" w:rsidP="001B79F2">
            <w:pPr>
              <w:pStyle w:val="FormHeading1"/>
              <w:rPr>
                <w:noProof w:val="0"/>
              </w:rPr>
            </w:pPr>
            <w:r>
              <w:rPr>
                <w:smallCaps w:val="0"/>
                <w:noProof w:val="0"/>
                <w:sz w:val="18"/>
              </w:rPr>
              <w:t xml:space="preserve">Language </w:t>
            </w:r>
            <w:r w:rsidRPr="003601B5">
              <w:rPr>
                <w:smallCaps w:val="0"/>
                <w:noProof w:val="0"/>
                <w:sz w:val="18"/>
              </w:rPr>
              <w:t>Services Support:</w:t>
            </w:r>
          </w:p>
        </w:tc>
      </w:tr>
      <w:tr w:rsidR="001B203B" w14:paraId="7A2B6E22" w14:textId="77777777" w:rsidTr="005A15AF">
        <w:trPr>
          <w:trHeight w:val="1272"/>
        </w:trPr>
        <w:tc>
          <w:tcPr>
            <w:tcW w:w="10260" w:type="dxa"/>
            <w:tcBorders>
              <w:left w:val="single" w:sz="6" w:space="0" w:color="auto"/>
              <w:right w:val="single" w:sz="6" w:space="0" w:color="auto"/>
            </w:tcBorders>
          </w:tcPr>
          <w:p w14:paraId="67D1E42D" w14:textId="77777777" w:rsidR="008F4418" w:rsidRDefault="008F4418" w:rsidP="001B203B">
            <w:pPr>
              <w:pStyle w:val="TableText"/>
              <w:rPr>
                <w:noProof w:val="0"/>
              </w:rPr>
            </w:pPr>
          </w:p>
        </w:tc>
      </w:tr>
      <w:tr w:rsidR="001B203B" w14:paraId="2BC2AFB8" w14:textId="77777777" w:rsidTr="001B79F2">
        <w:tc>
          <w:tcPr>
            <w:tcW w:w="10260" w:type="dxa"/>
            <w:tcBorders>
              <w:top w:val="nil"/>
              <w:bottom w:val="single" w:sz="6" w:space="0" w:color="auto"/>
            </w:tcBorders>
            <w:shd w:val="clear" w:color="auto" w:fill="C0C0C0"/>
          </w:tcPr>
          <w:p w14:paraId="6F2CFBBF" w14:textId="77777777" w:rsidR="001B203B" w:rsidRDefault="006F34E0" w:rsidP="00F55AFA">
            <w:pPr>
              <w:pStyle w:val="FormHeading1"/>
              <w:rPr>
                <w:noProof w:val="0"/>
              </w:rPr>
            </w:pPr>
            <w:r>
              <w:rPr>
                <w:smallCaps w:val="0"/>
                <w:noProof w:val="0"/>
                <w:sz w:val="18"/>
              </w:rPr>
              <w:t>Other</w:t>
            </w:r>
            <w:r w:rsidR="001B203B" w:rsidRPr="003601B5">
              <w:rPr>
                <w:smallCaps w:val="0"/>
                <w:noProof w:val="0"/>
                <w:sz w:val="18"/>
              </w:rPr>
              <w:t>:</w:t>
            </w:r>
          </w:p>
        </w:tc>
      </w:tr>
      <w:tr w:rsidR="001B203B" w14:paraId="20A7B15A" w14:textId="77777777" w:rsidTr="005A15AF">
        <w:trPr>
          <w:trHeight w:val="1290"/>
        </w:trPr>
        <w:tc>
          <w:tcPr>
            <w:tcW w:w="10260" w:type="dxa"/>
            <w:tcBorders>
              <w:left w:val="single" w:sz="6" w:space="0" w:color="auto"/>
              <w:right w:val="single" w:sz="6" w:space="0" w:color="auto"/>
            </w:tcBorders>
          </w:tcPr>
          <w:p w14:paraId="66DBFDE2" w14:textId="77777777" w:rsidR="001B203B" w:rsidRDefault="001B203B" w:rsidP="00A8570C">
            <w:pPr>
              <w:pStyle w:val="TableText"/>
              <w:rPr>
                <w:noProof w:val="0"/>
              </w:rPr>
            </w:pPr>
          </w:p>
        </w:tc>
      </w:tr>
      <w:tr w:rsidR="001B203B" w14:paraId="5A4F6D27" w14:textId="77777777" w:rsidTr="001B79F2">
        <w:tc>
          <w:tcPr>
            <w:tcW w:w="10260" w:type="dxa"/>
            <w:tcBorders>
              <w:top w:val="nil"/>
              <w:bottom w:val="single" w:sz="6" w:space="0" w:color="auto"/>
            </w:tcBorders>
            <w:shd w:val="clear" w:color="auto" w:fill="C0C0C0"/>
          </w:tcPr>
          <w:p w14:paraId="5C4B92E6" w14:textId="77777777" w:rsidR="001B203B" w:rsidRDefault="00A8570C" w:rsidP="001B79F2">
            <w:pPr>
              <w:pStyle w:val="FormHeading1"/>
              <w:rPr>
                <w:noProof w:val="0"/>
              </w:rPr>
            </w:pPr>
            <w:r>
              <w:rPr>
                <w:smallCaps w:val="0"/>
                <w:noProof w:val="0"/>
                <w:sz w:val="18"/>
              </w:rPr>
              <w:t>Travel</w:t>
            </w:r>
            <w:r w:rsidR="001B203B" w:rsidRPr="003601B5">
              <w:rPr>
                <w:smallCaps w:val="0"/>
                <w:noProof w:val="0"/>
                <w:sz w:val="18"/>
              </w:rPr>
              <w:t xml:space="preserve"> Support:</w:t>
            </w:r>
          </w:p>
        </w:tc>
      </w:tr>
      <w:tr w:rsidR="001B203B" w14:paraId="1527E844" w14:textId="77777777" w:rsidTr="005A15AF">
        <w:trPr>
          <w:trHeight w:val="1272"/>
        </w:trPr>
        <w:tc>
          <w:tcPr>
            <w:tcW w:w="10260" w:type="dxa"/>
            <w:tcBorders>
              <w:left w:val="single" w:sz="6" w:space="0" w:color="auto"/>
              <w:right w:val="single" w:sz="6" w:space="0" w:color="auto"/>
            </w:tcBorders>
          </w:tcPr>
          <w:tbl>
            <w:tblPr>
              <w:tblStyle w:val="TableGrid"/>
              <w:tblW w:w="10048" w:type="dxa"/>
              <w:tblLayout w:type="fixed"/>
              <w:tblLook w:val="04A0" w:firstRow="1" w:lastRow="0" w:firstColumn="1" w:lastColumn="0" w:noHBand="0" w:noVBand="1"/>
            </w:tblPr>
            <w:tblGrid>
              <w:gridCol w:w="2009"/>
              <w:gridCol w:w="2010"/>
              <w:gridCol w:w="2009"/>
              <w:gridCol w:w="2010"/>
              <w:gridCol w:w="2010"/>
            </w:tblGrid>
            <w:tr w:rsidR="00F006ED" w14:paraId="31D07CA8" w14:textId="77777777" w:rsidTr="00F745C4">
              <w:trPr>
                <w:trHeight w:val="251"/>
              </w:trPr>
              <w:tc>
                <w:tcPr>
                  <w:tcW w:w="2009" w:type="dxa"/>
                  <w:tcBorders>
                    <w:top w:val="nil"/>
                    <w:left w:val="single" w:sz="12" w:space="0" w:color="auto"/>
                    <w:bottom w:val="single" w:sz="12" w:space="0" w:color="auto"/>
                    <w:right w:val="single" w:sz="12" w:space="0" w:color="auto"/>
                  </w:tcBorders>
                  <w:vAlign w:val="center"/>
                </w:tcPr>
                <w:p w14:paraId="5DE7ECFA" w14:textId="77777777" w:rsidR="00F006ED" w:rsidRPr="003223B8" w:rsidRDefault="00F006ED" w:rsidP="00F745C4">
                  <w:pPr>
                    <w:pStyle w:val="TableText"/>
                    <w:jc w:val="center"/>
                    <w:rPr>
                      <w:b/>
                      <w:noProof w:val="0"/>
                      <w:sz w:val="18"/>
                      <w:szCs w:val="18"/>
                    </w:rPr>
                  </w:pPr>
                  <w:r w:rsidRPr="003223B8">
                    <w:rPr>
                      <w:b/>
                      <w:noProof w:val="0"/>
                      <w:sz w:val="18"/>
                      <w:szCs w:val="18"/>
                    </w:rPr>
                    <w:t>Description</w:t>
                  </w:r>
                </w:p>
              </w:tc>
              <w:tc>
                <w:tcPr>
                  <w:tcW w:w="2010" w:type="dxa"/>
                  <w:tcBorders>
                    <w:top w:val="single" w:sz="2" w:space="0" w:color="auto"/>
                    <w:left w:val="single" w:sz="12" w:space="0" w:color="auto"/>
                    <w:bottom w:val="single" w:sz="12" w:space="0" w:color="auto"/>
                    <w:right w:val="single" w:sz="2" w:space="0" w:color="auto"/>
                  </w:tcBorders>
                  <w:vAlign w:val="center"/>
                </w:tcPr>
                <w:p w14:paraId="257B1BB9" w14:textId="77777777" w:rsidR="00F006ED" w:rsidRPr="003223B8" w:rsidRDefault="00F006ED" w:rsidP="00F745C4">
                  <w:pPr>
                    <w:pStyle w:val="TableText"/>
                    <w:jc w:val="center"/>
                    <w:rPr>
                      <w:b/>
                      <w:noProof w:val="0"/>
                      <w:sz w:val="18"/>
                      <w:szCs w:val="18"/>
                    </w:rPr>
                  </w:pPr>
                  <w:r w:rsidRPr="003223B8">
                    <w:rPr>
                      <w:b/>
                      <w:noProof w:val="0"/>
                      <w:sz w:val="18"/>
                      <w:szCs w:val="18"/>
                    </w:rPr>
                    <w:t>Timeline</w:t>
                  </w:r>
                </w:p>
              </w:tc>
              <w:tc>
                <w:tcPr>
                  <w:tcW w:w="2009" w:type="dxa"/>
                  <w:tcBorders>
                    <w:top w:val="single" w:sz="2" w:space="0" w:color="auto"/>
                    <w:left w:val="single" w:sz="2" w:space="0" w:color="auto"/>
                    <w:bottom w:val="single" w:sz="12" w:space="0" w:color="auto"/>
                    <w:right w:val="single" w:sz="2" w:space="0" w:color="auto"/>
                  </w:tcBorders>
                  <w:vAlign w:val="center"/>
                </w:tcPr>
                <w:p w14:paraId="7EE34711" w14:textId="77777777" w:rsidR="00F006ED" w:rsidRPr="003223B8" w:rsidRDefault="00F006ED" w:rsidP="00F745C4">
                  <w:pPr>
                    <w:pStyle w:val="TableText"/>
                    <w:jc w:val="center"/>
                    <w:rPr>
                      <w:b/>
                      <w:noProof w:val="0"/>
                      <w:sz w:val="18"/>
                      <w:szCs w:val="18"/>
                    </w:rPr>
                  </w:pPr>
                  <w:r w:rsidRPr="003223B8">
                    <w:rPr>
                      <w:b/>
                      <w:noProof w:val="0"/>
                      <w:sz w:val="18"/>
                      <w:szCs w:val="18"/>
                    </w:rPr>
                    <w:t>Assumptions</w:t>
                  </w:r>
                </w:p>
              </w:tc>
              <w:tc>
                <w:tcPr>
                  <w:tcW w:w="2010" w:type="dxa"/>
                  <w:tcBorders>
                    <w:top w:val="single" w:sz="2" w:space="0" w:color="auto"/>
                    <w:left w:val="single" w:sz="2" w:space="0" w:color="auto"/>
                    <w:bottom w:val="single" w:sz="12" w:space="0" w:color="auto"/>
                    <w:right w:val="single" w:sz="2" w:space="0" w:color="auto"/>
                  </w:tcBorders>
                  <w:vAlign w:val="center"/>
                </w:tcPr>
                <w:p w14:paraId="702A6696" w14:textId="77777777" w:rsidR="00F006ED" w:rsidRPr="003223B8" w:rsidRDefault="00F006ED" w:rsidP="00F745C4">
                  <w:pPr>
                    <w:pStyle w:val="TableText"/>
                    <w:jc w:val="center"/>
                    <w:rPr>
                      <w:b/>
                      <w:noProof w:val="0"/>
                      <w:sz w:val="18"/>
                      <w:szCs w:val="18"/>
                    </w:rPr>
                  </w:pPr>
                  <w:r w:rsidRPr="003223B8">
                    <w:rPr>
                      <w:b/>
                      <w:noProof w:val="0"/>
                      <w:sz w:val="18"/>
                      <w:szCs w:val="18"/>
                    </w:rPr>
                    <w:t>Costs basis or parameters</w:t>
                  </w:r>
                </w:p>
              </w:tc>
              <w:tc>
                <w:tcPr>
                  <w:tcW w:w="2010" w:type="dxa"/>
                  <w:tcBorders>
                    <w:top w:val="single" w:sz="2" w:space="0" w:color="auto"/>
                    <w:left w:val="single" w:sz="2" w:space="0" w:color="auto"/>
                    <w:bottom w:val="single" w:sz="12" w:space="0" w:color="auto"/>
                    <w:right w:val="single" w:sz="12" w:space="0" w:color="auto"/>
                  </w:tcBorders>
                  <w:vAlign w:val="center"/>
                </w:tcPr>
                <w:p w14:paraId="25AE7BCF" w14:textId="77777777" w:rsidR="00F006ED" w:rsidRPr="003223B8" w:rsidRDefault="00F006ED" w:rsidP="00F745C4">
                  <w:pPr>
                    <w:pStyle w:val="TableText"/>
                    <w:jc w:val="center"/>
                    <w:rPr>
                      <w:b/>
                      <w:noProof w:val="0"/>
                      <w:sz w:val="18"/>
                      <w:szCs w:val="18"/>
                    </w:rPr>
                  </w:pPr>
                  <w:r w:rsidRPr="003223B8">
                    <w:rPr>
                      <w:b/>
                      <w:noProof w:val="0"/>
                      <w:sz w:val="18"/>
                      <w:szCs w:val="18"/>
                    </w:rPr>
                    <w:t>Additional Comments</w:t>
                  </w:r>
                </w:p>
              </w:tc>
            </w:tr>
            <w:tr w:rsidR="00F006ED" w14:paraId="34FCE364" w14:textId="77777777" w:rsidTr="00F745C4">
              <w:trPr>
                <w:trHeight w:val="251"/>
              </w:trPr>
              <w:tc>
                <w:tcPr>
                  <w:tcW w:w="2009" w:type="dxa"/>
                  <w:tcBorders>
                    <w:top w:val="single" w:sz="12" w:space="0" w:color="auto"/>
                    <w:left w:val="single" w:sz="12" w:space="0" w:color="auto"/>
                    <w:bottom w:val="single" w:sz="2" w:space="0" w:color="auto"/>
                    <w:right w:val="single" w:sz="12" w:space="0" w:color="auto"/>
                  </w:tcBorders>
                </w:tcPr>
                <w:p w14:paraId="264B054F" w14:textId="0513734D" w:rsidR="00F006ED" w:rsidRPr="003223B8" w:rsidRDefault="00F006ED" w:rsidP="00BF7E79">
                  <w:pPr>
                    <w:pStyle w:val="TableText"/>
                    <w:rPr>
                      <w:i/>
                      <w:noProof w:val="0"/>
                      <w:color w:val="FF0000"/>
                    </w:rPr>
                  </w:pPr>
                  <w:r>
                    <w:rPr>
                      <w:i/>
                      <w:noProof w:val="0"/>
                      <w:color w:val="FF0000"/>
                    </w:rPr>
                    <w:t xml:space="preserve">Travel support for </w:t>
                  </w:r>
                  <w:r w:rsidR="00BF7E79">
                    <w:rPr>
                      <w:i/>
                      <w:noProof w:val="0"/>
                      <w:color w:val="FF0000"/>
                    </w:rPr>
                    <w:t>3</w:t>
                  </w:r>
                  <w:r>
                    <w:rPr>
                      <w:i/>
                      <w:noProof w:val="0"/>
                      <w:color w:val="FF0000"/>
                    </w:rPr>
                    <w:t xml:space="preserve"> officers</w:t>
                  </w:r>
                  <w:r w:rsidR="00BF7E79">
                    <w:rPr>
                      <w:i/>
                      <w:noProof w:val="0"/>
                      <w:color w:val="FF0000"/>
                    </w:rPr>
                    <w:t xml:space="preserve"> and 1 WG Chair</w:t>
                  </w:r>
                </w:p>
              </w:tc>
              <w:tc>
                <w:tcPr>
                  <w:tcW w:w="2010" w:type="dxa"/>
                  <w:tcBorders>
                    <w:top w:val="single" w:sz="12" w:space="0" w:color="auto"/>
                    <w:left w:val="single" w:sz="12" w:space="0" w:color="auto"/>
                  </w:tcBorders>
                </w:tcPr>
                <w:p w14:paraId="27177E18" w14:textId="5E9E97C4" w:rsidR="00F006ED" w:rsidRPr="003223B8" w:rsidRDefault="00F006ED" w:rsidP="00F745C4">
                  <w:pPr>
                    <w:pStyle w:val="TableText"/>
                    <w:rPr>
                      <w:i/>
                      <w:noProof w:val="0"/>
                      <w:color w:val="FF0000"/>
                    </w:rPr>
                  </w:pPr>
                  <w:r>
                    <w:rPr>
                      <w:i/>
                      <w:noProof w:val="0"/>
                      <w:color w:val="FF0000"/>
                    </w:rPr>
                    <w:t>FY 14</w:t>
                  </w:r>
                </w:p>
              </w:tc>
              <w:tc>
                <w:tcPr>
                  <w:tcW w:w="2009" w:type="dxa"/>
                  <w:tcBorders>
                    <w:top w:val="single" w:sz="12" w:space="0" w:color="auto"/>
                  </w:tcBorders>
                </w:tcPr>
                <w:p w14:paraId="4B4D22C1" w14:textId="563B1754" w:rsidR="00F006ED" w:rsidRPr="003223B8" w:rsidRDefault="00F006ED" w:rsidP="00F745C4">
                  <w:pPr>
                    <w:pStyle w:val="TableText"/>
                    <w:rPr>
                      <w:i/>
                      <w:noProof w:val="0"/>
                      <w:color w:val="FF0000"/>
                    </w:rPr>
                  </w:pPr>
                  <w:r>
                    <w:rPr>
                      <w:i/>
                      <w:noProof w:val="0"/>
                      <w:color w:val="FF0000"/>
                    </w:rPr>
                    <w:t>3 ICANN meetings, 1 Inter-sessional</w:t>
                  </w:r>
                  <w:r w:rsidR="00BF7E79">
                    <w:rPr>
                      <w:i/>
                      <w:noProof w:val="0"/>
                      <w:color w:val="FF0000"/>
                    </w:rPr>
                    <w:t xml:space="preserve"> or Outreach</w:t>
                  </w:r>
                  <w:r>
                    <w:rPr>
                      <w:i/>
                      <w:noProof w:val="0"/>
                      <w:color w:val="FF0000"/>
                    </w:rPr>
                    <w:t xml:space="preserve"> meeting</w:t>
                  </w:r>
                </w:p>
              </w:tc>
              <w:tc>
                <w:tcPr>
                  <w:tcW w:w="2010" w:type="dxa"/>
                  <w:tcBorders>
                    <w:top w:val="single" w:sz="12" w:space="0" w:color="auto"/>
                  </w:tcBorders>
                </w:tcPr>
                <w:p w14:paraId="693B1D41" w14:textId="33FAE0DC" w:rsidR="00F006ED" w:rsidRPr="003223B8" w:rsidRDefault="00BF7E79" w:rsidP="00F006ED">
                  <w:pPr>
                    <w:pStyle w:val="TableText"/>
                    <w:rPr>
                      <w:i/>
                      <w:noProof w:val="0"/>
                      <w:color w:val="FF0000"/>
                    </w:rPr>
                  </w:pPr>
                  <w:r>
                    <w:rPr>
                      <w:i/>
                      <w:noProof w:val="0"/>
                      <w:color w:val="FF0000"/>
                    </w:rPr>
                    <w:t xml:space="preserve">16 trips -- </w:t>
                  </w:r>
                  <w:r w:rsidR="00F006ED">
                    <w:rPr>
                      <w:i/>
                      <w:noProof w:val="0"/>
                      <w:color w:val="FF0000"/>
                    </w:rPr>
                    <w:t xml:space="preserve">Costs based on Constituency Travel guidelines </w:t>
                  </w:r>
                </w:p>
              </w:tc>
              <w:tc>
                <w:tcPr>
                  <w:tcW w:w="2010" w:type="dxa"/>
                  <w:tcBorders>
                    <w:top w:val="single" w:sz="12" w:space="0" w:color="auto"/>
                    <w:right w:val="single" w:sz="12" w:space="0" w:color="auto"/>
                  </w:tcBorders>
                </w:tcPr>
                <w:p w14:paraId="1BDE29F9" w14:textId="6009C1C6" w:rsidR="00F006ED" w:rsidRPr="003223B8" w:rsidRDefault="00F006ED" w:rsidP="00F745C4">
                  <w:pPr>
                    <w:pStyle w:val="TableText"/>
                    <w:rPr>
                      <w:i/>
                      <w:noProof w:val="0"/>
                      <w:color w:val="FF0000"/>
                    </w:rPr>
                  </w:pPr>
                </w:p>
              </w:tc>
            </w:tr>
            <w:tr w:rsidR="00F006ED" w14:paraId="39F36C28" w14:textId="77777777" w:rsidTr="00F745C4">
              <w:trPr>
                <w:trHeight w:val="251"/>
              </w:trPr>
              <w:tc>
                <w:tcPr>
                  <w:tcW w:w="2009" w:type="dxa"/>
                  <w:tcBorders>
                    <w:top w:val="single" w:sz="2" w:space="0" w:color="auto"/>
                    <w:left w:val="single" w:sz="12" w:space="0" w:color="auto"/>
                    <w:bottom w:val="single" w:sz="2" w:space="0" w:color="auto"/>
                    <w:right w:val="single" w:sz="12" w:space="0" w:color="auto"/>
                  </w:tcBorders>
                </w:tcPr>
                <w:p w14:paraId="64AC3410" w14:textId="77777777" w:rsidR="00F006ED" w:rsidRDefault="00F006ED" w:rsidP="00F745C4">
                  <w:pPr>
                    <w:pStyle w:val="TableText"/>
                    <w:rPr>
                      <w:noProof w:val="0"/>
                    </w:rPr>
                  </w:pPr>
                </w:p>
              </w:tc>
              <w:tc>
                <w:tcPr>
                  <w:tcW w:w="2010" w:type="dxa"/>
                  <w:tcBorders>
                    <w:left w:val="single" w:sz="12" w:space="0" w:color="auto"/>
                  </w:tcBorders>
                </w:tcPr>
                <w:p w14:paraId="3D56479E" w14:textId="77777777" w:rsidR="00F006ED" w:rsidRDefault="00F006ED" w:rsidP="00F745C4">
                  <w:pPr>
                    <w:pStyle w:val="TableText"/>
                    <w:rPr>
                      <w:noProof w:val="0"/>
                    </w:rPr>
                  </w:pPr>
                </w:p>
              </w:tc>
              <w:tc>
                <w:tcPr>
                  <w:tcW w:w="2009" w:type="dxa"/>
                </w:tcPr>
                <w:p w14:paraId="32065144" w14:textId="77777777" w:rsidR="00F006ED" w:rsidRDefault="00F006ED" w:rsidP="00F745C4">
                  <w:pPr>
                    <w:pStyle w:val="TableText"/>
                    <w:rPr>
                      <w:noProof w:val="0"/>
                    </w:rPr>
                  </w:pPr>
                </w:p>
              </w:tc>
              <w:tc>
                <w:tcPr>
                  <w:tcW w:w="2010" w:type="dxa"/>
                </w:tcPr>
                <w:p w14:paraId="37686184" w14:textId="77777777" w:rsidR="00F006ED" w:rsidRDefault="00F006ED" w:rsidP="00F745C4">
                  <w:pPr>
                    <w:pStyle w:val="TableText"/>
                    <w:rPr>
                      <w:noProof w:val="0"/>
                    </w:rPr>
                  </w:pPr>
                </w:p>
              </w:tc>
              <w:tc>
                <w:tcPr>
                  <w:tcW w:w="2010" w:type="dxa"/>
                  <w:tcBorders>
                    <w:right w:val="single" w:sz="12" w:space="0" w:color="auto"/>
                  </w:tcBorders>
                </w:tcPr>
                <w:p w14:paraId="3A71C731" w14:textId="77777777" w:rsidR="00F006ED" w:rsidRDefault="00F006ED" w:rsidP="00F745C4">
                  <w:pPr>
                    <w:pStyle w:val="TableText"/>
                    <w:rPr>
                      <w:noProof w:val="0"/>
                    </w:rPr>
                  </w:pPr>
                </w:p>
              </w:tc>
            </w:tr>
            <w:tr w:rsidR="00F006ED" w14:paraId="553E526E" w14:textId="77777777" w:rsidTr="00F745C4">
              <w:trPr>
                <w:trHeight w:val="251"/>
              </w:trPr>
              <w:tc>
                <w:tcPr>
                  <w:tcW w:w="2009" w:type="dxa"/>
                  <w:tcBorders>
                    <w:top w:val="single" w:sz="2" w:space="0" w:color="auto"/>
                    <w:left w:val="single" w:sz="12" w:space="0" w:color="auto"/>
                    <w:bottom w:val="single" w:sz="12" w:space="0" w:color="auto"/>
                    <w:right w:val="single" w:sz="12" w:space="0" w:color="auto"/>
                  </w:tcBorders>
                </w:tcPr>
                <w:p w14:paraId="4A890DB4" w14:textId="77777777" w:rsidR="00F006ED" w:rsidRDefault="00F006ED" w:rsidP="00F745C4">
                  <w:pPr>
                    <w:pStyle w:val="TableText"/>
                    <w:rPr>
                      <w:noProof w:val="0"/>
                    </w:rPr>
                  </w:pPr>
                </w:p>
              </w:tc>
              <w:tc>
                <w:tcPr>
                  <w:tcW w:w="2010" w:type="dxa"/>
                  <w:tcBorders>
                    <w:left w:val="single" w:sz="12" w:space="0" w:color="auto"/>
                    <w:bottom w:val="single" w:sz="12" w:space="0" w:color="auto"/>
                  </w:tcBorders>
                </w:tcPr>
                <w:p w14:paraId="06DF7DB3" w14:textId="77777777" w:rsidR="00F006ED" w:rsidRDefault="00F006ED" w:rsidP="00F745C4">
                  <w:pPr>
                    <w:pStyle w:val="TableText"/>
                    <w:rPr>
                      <w:noProof w:val="0"/>
                    </w:rPr>
                  </w:pPr>
                </w:p>
              </w:tc>
              <w:tc>
                <w:tcPr>
                  <w:tcW w:w="2009" w:type="dxa"/>
                  <w:tcBorders>
                    <w:bottom w:val="single" w:sz="12" w:space="0" w:color="auto"/>
                  </w:tcBorders>
                </w:tcPr>
                <w:p w14:paraId="46E5DE32" w14:textId="77777777" w:rsidR="00F006ED" w:rsidRDefault="00F006ED" w:rsidP="00F745C4">
                  <w:pPr>
                    <w:pStyle w:val="TableText"/>
                    <w:rPr>
                      <w:noProof w:val="0"/>
                    </w:rPr>
                  </w:pPr>
                </w:p>
              </w:tc>
              <w:tc>
                <w:tcPr>
                  <w:tcW w:w="2010" w:type="dxa"/>
                  <w:tcBorders>
                    <w:bottom w:val="single" w:sz="12" w:space="0" w:color="auto"/>
                  </w:tcBorders>
                </w:tcPr>
                <w:p w14:paraId="7B89F768" w14:textId="77777777" w:rsidR="00F006ED" w:rsidRDefault="00F006ED" w:rsidP="00F745C4">
                  <w:pPr>
                    <w:pStyle w:val="TableText"/>
                    <w:rPr>
                      <w:noProof w:val="0"/>
                    </w:rPr>
                  </w:pPr>
                </w:p>
              </w:tc>
              <w:tc>
                <w:tcPr>
                  <w:tcW w:w="2010" w:type="dxa"/>
                  <w:tcBorders>
                    <w:bottom w:val="single" w:sz="12" w:space="0" w:color="auto"/>
                    <w:right w:val="single" w:sz="12" w:space="0" w:color="auto"/>
                  </w:tcBorders>
                </w:tcPr>
                <w:p w14:paraId="76E5496A" w14:textId="77777777" w:rsidR="00F006ED" w:rsidRDefault="00F006ED" w:rsidP="00F745C4">
                  <w:pPr>
                    <w:pStyle w:val="TableText"/>
                    <w:rPr>
                      <w:noProof w:val="0"/>
                    </w:rPr>
                  </w:pPr>
                </w:p>
              </w:tc>
            </w:tr>
          </w:tbl>
          <w:p w14:paraId="341B44B7" w14:textId="77777777" w:rsidR="001B203B" w:rsidRDefault="001B203B" w:rsidP="00A8570C">
            <w:pPr>
              <w:pStyle w:val="TableText"/>
              <w:rPr>
                <w:noProof w:val="0"/>
              </w:rPr>
            </w:pPr>
          </w:p>
        </w:tc>
      </w:tr>
      <w:tr w:rsidR="00A8570C" w14:paraId="02EAF19C" w14:textId="77777777" w:rsidTr="001B79F2">
        <w:tc>
          <w:tcPr>
            <w:tcW w:w="10260" w:type="dxa"/>
            <w:tcBorders>
              <w:top w:val="nil"/>
              <w:bottom w:val="single" w:sz="6" w:space="0" w:color="auto"/>
            </w:tcBorders>
            <w:shd w:val="clear" w:color="auto" w:fill="C0C0C0"/>
          </w:tcPr>
          <w:p w14:paraId="37062CA1" w14:textId="77777777" w:rsidR="00A8570C" w:rsidRDefault="006F34E0" w:rsidP="00A8570C">
            <w:pPr>
              <w:pStyle w:val="FormHeading1"/>
              <w:rPr>
                <w:noProof w:val="0"/>
              </w:rPr>
            </w:pPr>
            <w:r>
              <w:rPr>
                <w:smallCaps w:val="0"/>
                <w:noProof w:val="0"/>
                <w:sz w:val="18"/>
              </w:rPr>
              <w:t xml:space="preserve">Potential/planned </w:t>
            </w:r>
            <w:r w:rsidR="00A8570C" w:rsidRPr="003601B5">
              <w:rPr>
                <w:smallCaps w:val="0"/>
                <w:noProof w:val="0"/>
                <w:sz w:val="18"/>
              </w:rPr>
              <w:t>S</w:t>
            </w:r>
            <w:r w:rsidR="00A8570C">
              <w:rPr>
                <w:smallCaps w:val="0"/>
                <w:noProof w:val="0"/>
                <w:sz w:val="18"/>
              </w:rPr>
              <w:t>ponsorship Contribution</w:t>
            </w:r>
            <w:r w:rsidR="00A8570C" w:rsidRPr="003601B5">
              <w:rPr>
                <w:smallCaps w:val="0"/>
                <w:noProof w:val="0"/>
                <w:sz w:val="18"/>
              </w:rPr>
              <w:t>:</w:t>
            </w:r>
          </w:p>
        </w:tc>
      </w:tr>
      <w:tr w:rsidR="00A8570C" w14:paraId="6183E9B7" w14:textId="77777777">
        <w:trPr>
          <w:trHeight w:val="741"/>
        </w:trPr>
        <w:tc>
          <w:tcPr>
            <w:tcW w:w="10260" w:type="dxa"/>
            <w:tcBorders>
              <w:left w:val="single" w:sz="6" w:space="0" w:color="auto"/>
              <w:right w:val="single" w:sz="6" w:space="0" w:color="auto"/>
            </w:tcBorders>
          </w:tcPr>
          <w:p w14:paraId="0A43AE57" w14:textId="77777777" w:rsidR="00A8570C" w:rsidRDefault="00A8570C" w:rsidP="00A8570C">
            <w:pPr>
              <w:pStyle w:val="TableText"/>
              <w:rPr>
                <w:noProof w:val="0"/>
              </w:rPr>
            </w:pPr>
          </w:p>
        </w:tc>
      </w:tr>
    </w:tbl>
    <w:p w14:paraId="1CAA0576" w14:textId="77777777" w:rsidR="00946200" w:rsidRDefault="00946200">
      <w:pPr>
        <w:rPr>
          <w:rFonts w:ascii="Arial" w:hAnsi="Arial"/>
        </w:rPr>
      </w:pPr>
    </w:p>
    <w:sectPr w:rsidR="00946200" w:rsidSect="00C25AF0">
      <w:headerReference w:type="default" r:id="rId8"/>
      <w:footerReference w:type="default" r:id="rId9"/>
      <w:type w:val="continuous"/>
      <w:pgSz w:w="12240" w:h="15840"/>
      <w:pgMar w:top="1620" w:right="1440" w:bottom="990" w:left="1800" w:header="720" w:footer="720"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72523" w14:textId="77777777" w:rsidR="0092660D" w:rsidRDefault="0092660D">
      <w:r>
        <w:separator/>
      </w:r>
    </w:p>
  </w:endnote>
  <w:endnote w:type="continuationSeparator" w:id="0">
    <w:p w14:paraId="5B53C99F" w14:textId="77777777" w:rsidR="0092660D" w:rsidRDefault="00926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6CE98" w14:textId="77777777" w:rsidR="0092660D" w:rsidRDefault="0092660D" w:rsidP="00946200">
    <w:pPr>
      <w:pStyle w:val="Footer"/>
      <w:tabs>
        <w:tab w:val="clear" w:pos="8640"/>
        <w:tab w:val="right" w:pos="9450"/>
      </w:tabs>
      <w:ind w:left="-810" w:right="-450"/>
      <w:rPr>
        <w:rFonts w:ascii="Arial" w:hAnsi="Arial"/>
      </w:rPr>
    </w:pPr>
    <w:r>
      <w:rPr>
        <w:rFonts w:ascii="Arial" w:hAnsi="Arial"/>
        <w:b/>
        <w:i/>
        <w:noProof/>
      </w:rPr>
      <mc:AlternateContent>
        <mc:Choice Requires="wps">
          <w:drawing>
            <wp:anchor distT="4294967295" distB="4294967295" distL="114300" distR="114300" simplePos="0" relativeHeight="251657728" behindDoc="0" locked="0" layoutInCell="1" allowOverlap="1" wp14:anchorId="4B8881FA" wp14:editId="4EEF43EA">
              <wp:simplePos x="0" y="0"/>
              <wp:positionH relativeFrom="column">
                <wp:posOffset>-525780</wp:posOffset>
              </wp:positionH>
              <wp:positionV relativeFrom="paragraph">
                <wp:posOffset>-82551</wp:posOffset>
              </wp:positionV>
              <wp:extent cx="6537960" cy="0"/>
              <wp:effectExtent l="0" t="0" r="1524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4pt,-6.5pt" to="473.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T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"/>
          </w:pict>
        </mc:Fallback>
      </mc:AlternateContent>
    </w:r>
    <w:r>
      <w:rPr>
        <w:rFonts w:ascii="Arial" w:hAnsi="Arial"/>
      </w:rPr>
      <w:tab/>
    </w:r>
    <w:r>
      <w:rPr>
        <w:rFonts w:ascii="Arial" w:hAnsi="Arial"/>
        <w:b/>
        <w:i/>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BF26DF">
      <w:rPr>
        <w:rStyle w:val="PageNumber"/>
        <w:rFonts w:ascii="Arial" w:hAnsi="Arial"/>
        <w:noProof/>
      </w:rPr>
      <w:t>1</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BF26DF">
      <w:rPr>
        <w:rStyle w:val="PageNumber"/>
        <w:rFonts w:ascii="Arial" w:hAnsi="Arial"/>
        <w:noProof/>
      </w:rPr>
      <w:t>3</w:t>
    </w:r>
    <w:r>
      <w:rPr>
        <w:rStyle w:val="PageNumber"/>
        <w:rFonts w:ascii="Arial" w:hAnsi="Arial"/>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05151" w14:textId="77777777" w:rsidR="0092660D" w:rsidRDefault="0092660D">
      <w:r>
        <w:separator/>
      </w:r>
    </w:p>
  </w:footnote>
  <w:footnote w:type="continuationSeparator" w:id="0">
    <w:p w14:paraId="7732493B" w14:textId="77777777" w:rsidR="0092660D" w:rsidRDefault="009266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1"/>
      <w:gridCol w:w="7389"/>
    </w:tblGrid>
    <w:tr w:rsidR="0092660D" w14:paraId="7C8FF489" w14:textId="77777777">
      <w:trPr>
        <w:trHeight w:val="558"/>
      </w:trPr>
      <w:tc>
        <w:tcPr>
          <w:tcW w:w="2871" w:type="dxa"/>
          <w:tcBorders>
            <w:top w:val="nil"/>
            <w:left w:val="nil"/>
            <w:bottom w:val="nil"/>
            <w:right w:val="nil"/>
          </w:tcBorders>
        </w:tcPr>
        <w:p w14:paraId="71DC5DE6" w14:textId="77777777" w:rsidR="0092660D" w:rsidRDefault="0092660D">
          <w:pPr>
            <w:pStyle w:val="Header"/>
            <w:tabs>
              <w:tab w:val="clear" w:pos="8640"/>
              <w:tab w:val="right" w:pos="9072"/>
            </w:tabs>
            <w:rPr>
              <w:b/>
              <w:sz w:val="48"/>
            </w:rPr>
          </w:pPr>
          <w:r>
            <w:rPr>
              <w:b/>
              <w:noProof/>
              <w:sz w:val="48"/>
            </w:rPr>
            <w:drawing>
              <wp:inline distT="0" distB="0" distL="0" distR="0" wp14:anchorId="326C960D" wp14:editId="0AC53B81">
                <wp:extent cx="717550" cy="5778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577850"/>
                        </a:xfrm>
                        <a:prstGeom prst="rect">
                          <a:avLst/>
                        </a:prstGeom>
                        <a:noFill/>
                        <a:ln>
                          <a:noFill/>
                        </a:ln>
                      </pic:spPr>
                    </pic:pic>
                  </a:graphicData>
                </a:graphic>
              </wp:inline>
            </w:drawing>
          </w:r>
        </w:p>
      </w:tc>
      <w:tc>
        <w:tcPr>
          <w:tcW w:w="7389" w:type="dxa"/>
          <w:tcBorders>
            <w:top w:val="nil"/>
            <w:left w:val="nil"/>
            <w:bottom w:val="nil"/>
            <w:right w:val="nil"/>
          </w:tcBorders>
          <w:shd w:val="clear" w:color="auto" w:fill="808080"/>
          <w:vAlign w:val="center"/>
        </w:tcPr>
        <w:p w14:paraId="2E0B24CF" w14:textId="77777777" w:rsidR="0092660D" w:rsidRDefault="0092660D" w:rsidP="009F0137">
          <w:pPr>
            <w:pStyle w:val="Header"/>
            <w:jc w:val="right"/>
            <w:rPr>
              <w:rFonts w:ascii="Arial" w:hAnsi="Arial"/>
              <w:b/>
              <w:color w:val="FFFFFF"/>
              <w:sz w:val="28"/>
            </w:rPr>
          </w:pPr>
          <w:r>
            <w:rPr>
              <w:rFonts w:ascii="Arial" w:hAnsi="Arial"/>
              <w:b/>
              <w:color w:val="FFFFFF"/>
              <w:sz w:val="32"/>
            </w:rPr>
            <w:t>FY14</w:t>
          </w:r>
          <w:r w:rsidRPr="006003A1">
            <w:rPr>
              <w:rFonts w:ascii="Arial" w:hAnsi="Arial"/>
              <w:b/>
              <w:color w:val="FFFFFF"/>
              <w:sz w:val="32"/>
            </w:rPr>
            <w:t xml:space="preserve"> </w:t>
          </w:r>
          <w:r>
            <w:rPr>
              <w:rFonts w:ascii="Arial" w:hAnsi="Arial"/>
              <w:b/>
              <w:color w:val="FFFFFF"/>
              <w:sz w:val="32"/>
            </w:rPr>
            <w:t xml:space="preserve">COMMUNITY </w:t>
          </w:r>
          <w:r w:rsidRPr="006003A1">
            <w:rPr>
              <w:rFonts w:ascii="Arial" w:hAnsi="Arial"/>
              <w:b/>
              <w:color w:val="FFFFFF"/>
              <w:sz w:val="32"/>
            </w:rPr>
            <w:t xml:space="preserve">REQUEST FORM </w:t>
          </w:r>
        </w:p>
      </w:tc>
    </w:tr>
  </w:tbl>
  <w:p w14:paraId="39A515B8" w14:textId="77777777" w:rsidR="0092660D" w:rsidRDefault="0092660D">
    <w:pPr>
      <w:pStyle w:val="Header"/>
      <w:tabs>
        <w:tab w:val="clear" w:pos="8640"/>
        <w:tab w:val="right" w:pos="900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B2EEA"/>
    <w:multiLevelType w:val="hybridMultilevel"/>
    <w:tmpl w:val="27FC5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47FCF"/>
    <w:multiLevelType w:val="hybridMultilevel"/>
    <w:tmpl w:val="11C2B74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7608ED"/>
    <w:multiLevelType w:val="hybridMultilevel"/>
    <w:tmpl w:val="52305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D6586"/>
    <w:multiLevelType w:val="hybridMultilevel"/>
    <w:tmpl w:val="A61037CA"/>
    <w:lvl w:ilvl="0" w:tplc="CA780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2A7167"/>
    <w:multiLevelType w:val="hybridMultilevel"/>
    <w:tmpl w:val="2D3498F8"/>
    <w:lvl w:ilvl="0" w:tplc="2F5E83E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6E7A53"/>
    <w:multiLevelType w:val="hybridMultilevel"/>
    <w:tmpl w:val="26EEF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D862AE"/>
    <w:multiLevelType w:val="hybridMultilevel"/>
    <w:tmpl w:val="8042E6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D163F2"/>
    <w:multiLevelType w:val="hybridMultilevel"/>
    <w:tmpl w:val="2D3498F8"/>
    <w:lvl w:ilvl="0" w:tplc="2F5E83E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071764"/>
    <w:multiLevelType w:val="hybridMultilevel"/>
    <w:tmpl w:val="05ACD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Arial"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Arial"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Arial" w:hint="default"/>
      </w:rPr>
    </w:lvl>
    <w:lvl w:ilvl="8" w:tplc="04090005" w:tentative="1">
      <w:start w:val="1"/>
      <w:numFmt w:val="bullet"/>
      <w:lvlText w:val=""/>
      <w:lvlJc w:val="left"/>
      <w:pPr>
        <w:ind w:left="5670" w:hanging="360"/>
      </w:pPr>
      <w:rPr>
        <w:rFonts w:ascii="Wingdings" w:hAnsi="Wingdings" w:hint="default"/>
      </w:rPr>
    </w:lvl>
  </w:abstractNum>
  <w:abstractNum w:abstractNumId="10">
    <w:nsid w:val="2A216364"/>
    <w:multiLevelType w:val="hybridMultilevel"/>
    <w:tmpl w:val="8A44F918"/>
    <w:lvl w:ilvl="0" w:tplc="C7826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8B4347"/>
    <w:multiLevelType w:val="hybridMultilevel"/>
    <w:tmpl w:val="71B22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77E27E6"/>
    <w:multiLevelType w:val="hybridMultilevel"/>
    <w:tmpl w:val="0BD43AA8"/>
    <w:lvl w:ilvl="0" w:tplc="1A5C8620">
      <w:start w:val="1"/>
      <w:numFmt w:val="decimal"/>
      <w:lvlText w:val="%1."/>
      <w:lvlJc w:val="left"/>
      <w:pPr>
        <w:ind w:left="720" w:hanging="360"/>
      </w:pPr>
      <w:rPr>
        <w:rFonts w:hint="default"/>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F065B8"/>
    <w:multiLevelType w:val="hybridMultilevel"/>
    <w:tmpl w:val="18FCFD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C3216B7"/>
    <w:multiLevelType w:val="hybridMultilevel"/>
    <w:tmpl w:val="62A49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1692066"/>
    <w:multiLevelType w:val="hybridMultilevel"/>
    <w:tmpl w:val="38AC7D9A"/>
    <w:lvl w:ilvl="0" w:tplc="09AA3C16">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17">
    <w:nsid w:val="57A05E62"/>
    <w:multiLevelType w:val="hybridMultilevel"/>
    <w:tmpl w:val="51F22C78"/>
    <w:lvl w:ilvl="0" w:tplc="2F5E83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B976B93"/>
    <w:multiLevelType w:val="hybridMultilevel"/>
    <w:tmpl w:val="8C727F5A"/>
    <w:lvl w:ilvl="0" w:tplc="6CBA9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542631"/>
    <w:multiLevelType w:val="hybridMultilevel"/>
    <w:tmpl w:val="4D3C8C70"/>
    <w:lvl w:ilvl="0" w:tplc="8DB84214">
      <w:start w:val="3"/>
      <w:numFmt w:val="bullet"/>
      <w:lvlText w:val=""/>
      <w:lvlJc w:val="left"/>
      <w:pPr>
        <w:ind w:left="720" w:hanging="360"/>
      </w:pPr>
      <w:rPr>
        <w:rFonts w:ascii="Wingdings" w:eastAsia="Calibri"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6A23012"/>
    <w:multiLevelType w:val="hybridMultilevel"/>
    <w:tmpl w:val="18FCFD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022197D"/>
    <w:multiLevelType w:val="hybridMultilevel"/>
    <w:tmpl w:val="23C0CFE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75306ED"/>
    <w:multiLevelType w:val="hybridMultilevel"/>
    <w:tmpl w:val="19A8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DF4990"/>
    <w:multiLevelType w:val="hybridMultilevel"/>
    <w:tmpl w:val="DBA84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C97487"/>
    <w:multiLevelType w:val="hybridMultilevel"/>
    <w:tmpl w:val="79DE9A8C"/>
    <w:lvl w:ilvl="0" w:tplc="09AA3C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23"/>
  </w:num>
  <w:num w:numId="4">
    <w:abstractNumId w:val="2"/>
  </w:num>
  <w:num w:numId="5">
    <w:abstractNumId w:val="3"/>
  </w:num>
  <w:num w:numId="6">
    <w:abstractNumId w:val="18"/>
  </w:num>
  <w:num w:numId="7">
    <w:abstractNumId w:val="5"/>
  </w:num>
  <w:num w:numId="8">
    <w:abstractNumId w:val="0"/>
  </w:num>
  <w:num w:numId="9">
    <w:abstractNumId w:val="9"/>
  </w:num>
  <w:num w:numId="10">
    <w:abstractNumId w:val="8"/>
  </w:num>
  <w:num w:numId="11">
    <w:abstractNumId w:val="17"/>
  </w:num>
  <w:num w:numId="12">
    <w:abstractNumId w:val="21"/>
  </w:num>
  <w:num w:numId="13">
    <w:abstractNumId w:val="1"/>
  </w:num>
  <w:num w:numId="14">
    <w:abstractNumId w:val="7"/>
  </w:num>
  <w:num w:numId="15">
    <w:abstractNumId w:val="15"/>
  </w:num>
  <w:num w:numId="16">
    <w:abstractNumId w:val="24"/>
  </w:num>
  <w:num w:numId="17">
    <w:abstractNumId w:val="4"/>
  </w:num>
  <w:num w:numId="18">
    <w:abstractNumId w:val="14"/>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1"/>
  </w:num>
  <w:num w:numId="22">
    <w:abstractNumId w:val="12"/>
  </w:num>
  <w:num w:numId="23">
    <w:abstractNumId w:val="13"/>
  </w:num>
  <w:num w:numId="24">
    <w:abstractNumId w:val="20"/>
  </w:num>
  <w:num w:numId="25">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0E5"/>
    <w:rsid w:val="00044B6C"/>
    <w:rsid w:val="00045A2A"/>
    <w:rsid w:val="00052B22"/>
    <w:rsid w:val="0007794D"/>
    <w:rsid w:val="00101488"/>
    <w:rsid w:val="00116D5D"/>
    <w:rsid w:val="001268ED"/>
    <w:rsid w:val="001375CA"/>
    <w:rsid w:val="00153363"/>
    <w:rsid w:val="00156975"/>
    <w:rsid w:val="00194C42"/>
    <w:rsid w:val="001B203B"/>
    <w:rsid w:val="001B79F2"/>
    <w:rsid w:val="001C313A"/>
    <w:rsid w:val="001C7387"/>
    <w:rsid w:val="001D2E5A"/>
    <w:rsid w:val="002123F8"/>
    <w:rsid w:val="00214283"/>
    <w:rsid w:val="00214BC5"/>
    <w:rsid w:val="00233567"/>
    <w:rsid w:val="00255477"/>
    <w:rsid w:val="00257880"/>
    <w:rsid w:val="002F444A"/>
    <w:rsid w:val="00313038"/>
    <w:rsid w:val="003223B8"/>
    <w:rsid w:val="00327418"/>
    <w:rsid w:val="003A7367"/>
    <w:rsid w:val="003D2FC2"/>
    <w:rsid w:val="003D3FFF"/>
    <w:rsid w:val="003F231E"/>
    <w:rsid w:val="003F32A0"/>
    <w:rsid w:val="00420E54"/>
    <w:rsid w:val="004534D5"/>
    <w:rsid w:val="00514B5C"/>
    <w:rsid w:val="005300CD"/>
    <w:rsid w:val="00533DF2"/>
    <w:rsid w:val="00542865"/>
    <w:rsid w:val="005428F3"/>
    <w:rsid w:val="005A15AF"/>
    <w:rsid w:val="006003A1"/>
    <w:rsid w:val="0064760B"/>
    <w:rsid w:val="00691793"/>
    <w:rsid w:val="006E71B7"/>
    <w:rsid w:val="006F34E0"/>
    <w:rsid w:val="0071688A"/>
    <w:rsid w:val="00747390"/>
    <w:rsid w:val="00785138"/>
    <w:rsid w:val="00794D7A"/>
    <w:rsid w:val="007C1D31"/>
    <w:rsid w:val="007C438B"/>
    <w:rsid w:val="00812455"/>
    <w:rsid w:val="008C27DD"/>
    <w:rsid w:val="008F2EF4"/>
    <w:rsid w:val="008F4418"/>
    <w:rsid w:val="009032EF"/>
    <w:rsid w:val="0092660D"/>
    <w:rsid w:val="00946200"/>
    <w:rsid w:val="009676BF"/>
    <w:rsid w:val="009A206F"/>
    <w:rsid w:val="009F0137"/>
    <w:rsid w:val="00A32217"/>
    <w:rsid w:val="00A364E5"/>
    <w:rsid w:val="00A440E5"/>
    <w:rsid w:val="00A45647"/>
    <w:rsid w:val="00A8570C"/>
    <w:rsid w:val="00AA2BDC"/>
    <w:rsid w:val="00AE2210"/>
    <w:rsid w:val="00AE4F8F"/>
    <w:rsid w:val="00AE5BC7"/>
    <w:rsid w:val="00B029B7"/>
    <w:rsid w:val="00B06A16"/>
    <w:rsid w:val="00B91DDC"/>
    <w:rsid w:val="00BE07C4"/>
    <w:rsid w:val="00BF26DF"/>
    <w:rsid w:val="00BF7E79"/>
    <w:rsid w:val="00C25AF0"/>
    <w:rsid w:val="00C56DB3"/>
    <w:rsid w:val="00CB7AEF"/>
    <w:rsid w:val="00CC4C7E"/>
    <w:rsid w:val="00CD143C"/>
    <w:rsid w:val="00CD3520"/>
    <w:rsid w:val="00CE25F6"/>
    <w:rsid w:val="00D037DD"/>
    <w:rsid w:val="00D51A69"/>
    <w:rsid w:val="00D54696"/>
    <w:rsid w:val="00D84646"/>
    <w:rsid w:val="00D86C18"/>
    <w:rsid w:val="00DF023D"/>
    <w:rsid w:val="00E24E60"/>
    <w:rsid w:val="00E51700"/>
    <w:rsid w:val="00E92776"/>
    <w:rsid w:val="00E968F3"/>
    <w:rsid w:val="00EE1F95"/>
    <w:rsid w:val="00EF13F9"/>
    <w:rsid w:val="00EF3511"/>
    <w:rsid w:val="00F006ED"/>
    <w:rsid w:val="00F02B69"/>
    <w:rsid w:val="00F34D86"/>
    <w:rsid w:val="00F50A85"/>
    <w:rsid w:val="00F55153"/>
    <w:rsid w:val="00F55AFA"/>
    <w:rsid w:val="00F745C4"/>
    <w:rsid w:val="00F838DA"/>
    <w:rsid w:val="00FD016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21D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5FCF"/>
  </w:style>
  <w:style w:type="paragraph" w:styleId="Heading1">
    <w:name w:val="heading 1"/>
    <w:basedOn w:val="Normal"/>
    <w:next w:val="Normal"/>
    <w:qFormat/>
    <w:rsid w:val="00F55FCF"/>
    <w:pPr>
      <w:keepNext/>
      <w:ind w:left="36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5FCF"/>
    <w:pPr>
      <w:tabs>
        <w:tab w:val="center" w:pos="4320"/>
        <w:tab w:val="right" w:pos="8640"/>
      </w:tabs>
    </w:pPr>
  </w:style>
  <w:style w:type="paragraph" w:styleId="Footer">
    <w:name w:val="footer"/>
    <w:basedOn w:val="Normal"/>
    <w:rsid w:val="00F55FCF"/>
    <w:pPr>
      <w:tabs>
        <w:tab w:val="center" w:pos="4320"/>
        <w:tab w:val="right" w:pos="8640"/>
      </w:tabs>
    </w:pPr>
  </w:style>
  <w:style w:type="paragraph" w:styleId="BalloonText">
    <w:name w:val="Balloon Text"/>
    <w:basedOn w:val="Normal"/>
    <w:semiHidden/>
    <w:rsid w:val="00F55FCF"/>
    <w:rPr>
      <w:rFonts w:ascii="Tahoma" w:hAnsi="Tahoma" w:cs="Tahoma"/>
      <w:sz w:val="16"/>
      <w:szCs w:val="16"/>
    </w:rPr>
  </w:style>
  <w:style w:type="paragraph" w:customStyle="1" w:styleId="FormHeading1">
    <w:name w:val="Form Heading 1"/>
    <w:rsid w:val="00F55FCF"/>
    <w:pPr>
      <w:tabs>
        <w:tab w:val="left" w:pos="8435"/>
      </w:tabs>
      <w:spacing w:before="60" w:after="60"/>
    </w:pPr>
    <w:rPr>
      <w:rFonts w:ascii="Arial" w:hAnsi="Arial"/>
      <w:b/>
      <w:smallCaps/>
      <w:noProof/>
      <w:sz w:val="24"/>
    </w:rPr>
  </w:style>
  <w:style w:type="paragraph" w:customStyle="1" w:styleId="TableText">
    <w:name w:val="Table Text"/>
    <w:basedOn w:val="Normal"/>
    <w:rsid w:val="00F55FCF"/>
    <w:pPr>
      <w:spacing w:before="20"/>
    </w:pPr>
    <w:rPr>
      <w:rFonts w:ascii="Arial" w:hAnsi="Arial" w:cs="Arial"/>
      <w:noProof/>
    </w:rPr>
  </w:style>
  <w:style w:type="paragraph" w:customStyle="1" w:styleId="FormLabel1">
    <w:name w:val="Form Label 1"/>
    <w:rsid w:val="00F55FCF"/>
    <w:rPr>
      <w:rFonts w:ascii="Arial" w:hAnsi="Arial"/>
      <w:b/>
      <w:noProof/>
      <w:sz w:val="16"/>
    </w:rPr>
  </w:style>
  <w:style w:type="paragraph" w:customStyle="1" w:styleId="TableText-Bullet">
    <w:name w:val="Table Text - Bullet"/>
    <w:basedOn w:val="Normal"/>
    <w:rsid w:val="00F55FCF"/>
    <w:pPr>
      <w:numPr>
        <w:numId w:val="1"/>
      </w:numPr>
      <w:spacing w:before="20" w:after="20"/>
    </w:pPr>
  </w:style>
  <w:style w:type="character" w:styleId="PageNumber">
    <w:name w:val="page number"/>
    <w:basedOn w:val="DefaultParagraphFont"/>
    <w:rsid w:val="00F55FCF"/>
  </w:style>
  <w:style w:type="paragraph" w:customStyle="1" w:styleId="FormText1">
    <w:name w:val="Form Text 1"/>
    <w:rsid w:val="00F55FCF"/>
    <w:rPr>
      <w:rFonts w:ascii="Arial" w:hAnsi="Arial"/>
    </w:rPr>
  </w:style>
  <w:style w:type="paragraph" w:styleId="Title">
    <w:name w:val="Title"/>
    <w:basedOn w:val="Normal"/>
    <w:qFormat/>
    <w:rsid w:val="00F55FCF"/>
    <w:pPr>
      <w:jc w:val="center"/>
    </w:pPr>
    <w:rPr>
      <w:rFonts w:ascii="Arial" w:hAnsi="Arial"/>
      <w:b/>
      <w:color w:val="FFFFFF"/>
      <w:sz w:val="32"/>
      <w:shd w:val="clear" w:color="auto" w:fill="808080"/>
    </w:rPr>
  </w:style>
  <w:style w:type="character" w:styleId="Hyperlink">
    <w:name w:val="Hyperlink"/>
    <w:rsid w:val="00F517BA"/>
    <w:rPr>
      <w:color w:val="0000FF"/>
      <w:u w:val="single"/>
    </w:rPr>
  </w:style>
  <w:style w:type="character" w:styleId="CommentReference">
    <w:name w:val="annotation reference"/>
    <w:rsid w:val="00722C3D"/>
    <w:rPr>
      <w:sz w:val="16"/>
      <w:szCs w:val="16"/>
    </w:rPr>
  </w:style>
  <w:style w:type="paragraph" w:styleId="CommentText">
    <w:name w:val="annotation text"/>
    <w:basedOn w:val="Normal"/>
    <w:link w:val="CommentTextChar"/>
    <w:rsid w:val="00722C3D"/>
  </w:style>
  <w:style w:type="character" w:customStyle="1" w:styleId="CommentTextChar">
    <w:name w:val="Comment Text Char"/>
    <w:basedOn w:val="DefaultParagraphFont"/>
    <w:link w:val="CommentText"/>
    <w:rsid w:val="00722C3D"/>
  </w:style>
  <w:style w:type="paragraph" w:styleId="CommentSubject">
    <w:name w:val="annotation subject"/>
    <w:basedOn w:val="CommentText"/>
    <w:next w:val="CommentText"/>
    <w:link w:val="CommentSubjectChar"/>
    <w:rsid w:val="00722C3D"/>
    <w:rPr>
      <w:b/>
      <w:bCs/>
    </w:rPr>
  </w:style>
  <w:style w:type="character" w:customStyle="1" w:styleId="CommentSubjectChar">
    <w:name w:val="Comment Subject Char"/>
    <w:link w:val="CommentSubject"/>
    <w:rsid w:val="00722C3D"/>
    <w:rPr>
      <w:b/>
      <w:bCs/>
    </w:rPr>
  </w:style>
  <w:style w:type="paragraph" w:customStyle="1" w:styleId="ColorfulShading-Accent11">
    <w:name w:val="Colorful Shading - Accent 11"/>
    <w:hidden/>
    <w:uiPriority w:val="99"/>
    <w:semiHidden/>
    <w:rsid w:val="00A761B1"/>
  </w:style>
  <w:style w:type="paragraph" w:customStyle="1" w:styleId="ColorfulList-Accent11">
    <w:name w:val="Colorful List - Accent 11"/>
    <w:basedOn w:val="Normal"/>
    <w:uiPriority w:val="34"/>
    <w:qFormat/>
    <w:rsid w:val="008B5FA3"/>
    <w:pPr>
      <w:ind w:left="720"/>
    </w:pPr>
    <w:rPr>
      <w:rFonts w:ascii="Calibri" w:eastAsia="Calibri" w:hAnsi="Calibri"/>
      <w:sz w:val="22"/>
      <w:szCs w:val="22"/>
    </w:rPr>
  </w:style>
  <w:style w:type="table" w:styleId="TableGrid">
    <w:name w:val="Table Grid"/>
    <w:basedOn w:val="TableNormal"/>
    <w:rsid w:val="008124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4739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5FCF"/>
  </w:style>
  <w:style w:type="paragraph" w:styleId="Heading1">
    <w:name w:val="heading 1"/>
    <w:basedOn w:val="Normal"/>
    <w:next w:val="Normal"/>
    <w:qFormat/>
    <w:rsid w:val="00F55FCF"/>
    <w:pPr>
      <w:keepNext/>
      <w:ind w:left="36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5FCF"/>
    <w:pPr>
      <w:tabs>
        <w:tab w:val="center" w:pos="4320"/>
        <w:tab w:val="right" w:pos="8640"/>
      </w:tabs>
    </w:pPr>
  </w:style>
  <w:style w:type="paragraph" w:styleId="Footer">
    <w:name w:val="footer"/>
    <w:basedOn w:val="Normal"/>
    <w:rsid w:val="00F55FCF"/>
    <w:pPr>
      <w:tabs>
        <w:tab w:val="center" w:pos="4320"/>
        <w:tab w:val="right" w:pos="8640"/>
      </w:tabs>
    </w:pPr>
  </w:style>
  <w:style w:type="paragraph" w:styleId="BalloonText">
    <w:name w:val="Balloon Text"/>
    <w:basedOn w:val="Normal"/>
    <w:semiHidden/>
    <w:rsid w:val="00F55FCF"/>
    <w:rPr>
      <w:rFonts w:ascii="Tahoma" w:hAnsi="Tahoma" w:cs="Tahoma"/>
      <w:sz w:val="16"/>
      <w:szCs w:val="16"/>
    </w:rPr>
  </w:style>
  <w:style w:type="paragraph" w:customStyle="1" w:styleId="FormHeading1">
    <w:name w:val="Form Heading 1"/>
    <w:rsid w:val="00F55FCF"/>
    <w:pPr>
      <w:tabs>
        <w:tab w:val="left" w:pos="8435"/>
      </w:tabs>
      <w:spacing w:before="60" w:after="60"/>
    </w:pPr>
    <w:rPr>
      <w:rFonts w:ascii="Arial" w:hAnsi="Arial"/>
      <w:b/>
      <w:smallCaps/>
      <w:noProof/>
      <w:sz w:val="24"/>
    </w:rPr>
  </w:style>
  <w:style w:type="paragraph" w:customStyle="1" w:styleId="TableText">
    <w:name w:val="Table Text"/>
    <w:basedOn w:val="Normal"/>
    <w:rsid w:val="00F55FCF"/>
    <w:pPr>
      <w:spacing w:before="20"/>
    </w:pPr>
    <w:rPr>
      <w:rFonts w:ascii="Arial" w:hAnsi="Arial" w:cs="Arial"/>
      <w:noProof/>
    </w:rPr>
  </w:style>
  <w:style w:type="paragraph" w:customStyle="1" w:styleId="FormLabel1">
    <w:name w:val="Form Label 1"/>
    <w:rsid w:val="00F55FCF"/>
    <w:rPr>
      <w:rFonts w:ascii="Arial" w:hAnsi="Arial"/>
      <w:b/>
      <w:noProof/>
      <w:sz w:val="16"/>
    </w:rPr>
  </w:style>
  <w:style w:type="paragraph" w:customStyle="1" w:styleId="TableText-Bullet">
    <w:name w:val="Table Text - Bullet"/>
    <w:basedOn w:val="Normal"/>
    <w:rsid w:val="00F55FCF"/>
    <w:pPr>
      <w:numPr>
        <w:numId w:val="1"/>
      </w:numPr>
      <w:spacing w:before="20" w:after="20"/>
    </w:pPr>
  </w:style>
  <w:style w:type="character" w:styleId="PageNumber">
    <w:name w:val="page number"/>
    <w:basedOn w:val="DefaultParagraphFont"/>
    <w:rsid w:val="00F55FCF"/>
  </w:style>
  <w:style w:type="paragraph" w:customStyle="1" w:styleId="FormText1">
    <w:name w:val="Form Text 1"/>
    <w:rsid w:val="00F55FCF"/>
    <w:rPr>
      <w:rFonts w:ascii="Arial" w:hAnsi="Arial"/>
    </w:rPr>
  </w:style>
  <w:style w:type="paragraph" w:styleId="Title">
    <w:name w:val="Title"/>
    <w:basedOn w:val="Normal"/>
    <w:qFormat/>
    <w:rsid w:val="00F55FCF"/>
    <w:pPr>
      <w:jc w:val="center"/>
    </w:pPr>
    <w:rPr>
      <w:rFonts w:ascii="Arial" w:hAnsi="Arial"/>
      <w:b/>
      <w:color w:val="FFFFFF"/>
      <w:sz w:val="32"/>
      <w:shd w:val="clear" w:color="auto" w:fill="808080"/>
    </w:rPr>
  </w:style>
  <w:style w:type="character" w:styleId="Hyperlink">
    <w:name w:val="Hyperlink"/>
    <w:rsid w:val="00F517BA"/>
    <w:rPr>
      <w:color w:val="0000FF"/>
      <w:u w:val="single"/>
    </w:rPr>
  </w:style>
  <w:style w:type="character" w:styleId="CommentReference">
    <w:name w:val="annotation reference"/>
    <w:rsid w:val="00722C3D"/>
    <w:rPr>
      <w:sz w:val="16"/>
      <w:szCs w:val="16"/>
    </w:rPr>
  </w:style>
  <w:style w:type="paragraph" w:styleId="CommentText">
    <w:name w:val="annotation text"/>
    <w:basedOn w:val="Normal"/>
    <w:link w:val="CommentTextChar"/>
    <w:rsid w:val="00722C3D"/>
  </w:style>
  <w:style w:type="character" w:customStyle="1" w:styleId="CommentTextChar">
    <w:name w:val="Comment Text Char"/>
    <w:basedOn w:val="DefaultParagraphFont"/>
    <w:link w:val="CommentText"/>
    <w:rsid w:val="00722C3D"/>
  </w:style>
  <w:style w:type="paragraph" w:styleId="CommentSubject">
    <w:name w:val="annotation subject"/>
    <w:basedOn w:val="CommentText"/>
    <w:next w:val="CommentText"/>
    <w:link w:val="CommentSubjectChar"/>
    <w:rsid w:val="00722C3D"/>
    <w:rPr>
      <w:b/>
      <w:bCs/>
    </w:rPr>
  </w:style>
  <w:style w:type="character" w:customStyle="1" w:styleId="CommentSubjectChar">
    <w:name w:val="Comment Subject Char"/>
    <w:link w:val="CommentSubject"/>
    <w:rsid w:val="00722C3D"/>
    <w:rPr>
      <w:b/>
      <w:bCs/>
    </w:rPr>
  </w:style>
  <w:style w:type="paragraph" w:customStyle="1" w:styleId="ColorfulShading-Accent11">
    <w:name w:val="Colorful Shading - Accent 11"/>
    <w:hidden/>
    <w:uiPriority w:val="99"/>
    <w:semiHidden/>
    <w:rsid w:val="00A761B1"/>
  </w:style>
  <w:style w:type="paragraph" w:customStyle="1" w:styleId="ColorfulList-Accent11">
    <w:name w:val="Colorful List - Accent 11"/>
    <w:basedOn w:val="Normal"/>
    <w:uiPriority w:val="34"/>
    <w:qFormat/>
    <w:rsid w:val="008B5FA3"/>
    <w:pPr>
      <w:ind w:left="720"/>
    </w:pPr>
    <w:rPr>
      <w:rFonts w:ascii="Calibri" w:eastAsia="Calibri" w:hAnsi="Calibri"/>
      <w:sz w:val="22"/>
      <w:szCs w:val="22"/>
    </w:rPr>
  </w:style>
  <w:style w:type="table" w:styleId="TableGrid">
    <w:name w:val="Table Grid"/>
    <w:basedOn w:val="TableNormal"/>
    <w:rsid w:val="008124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47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772</Words>
  <Characters>4403</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Budget Request</vt:lpstr>
    </vt:vector>
  </TitlesOfParts>
  <Company>ICANN</Company>
  <LinksUpToDate>false</LinksUpToDate>
  <CharactersWithSpaces>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Request</dc:title>
  <dc:subject>Financial System Replacement</dc:subject>
  <dc:creator>Aba Diakite</dc:creator>
  <cp:lastModifiedBy>Mike O'Connor</cp:lastModifiedBy>
  <cp:revision>12</cp:revision>
  <cp:lastPrinted>2012-01-22T19:31:00Z</cp:lastPrinted>
  <dcterms:created xsi:type="dcterms:W3CDTF">2013-03-20T15:14:00Z</dcterms:created>
  <dcterms:modified xsi:type="dcterms:W3CDTF">2013-03-22T16:50:00Z</dcterms:modified>
</cp:coreProperties>
</file>