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655FD" w14:textId="77777777" w:rsidR="00C25AF0" w:rsidRDefault="00C25AF0" w:rsidP="00E51700">
      <w:pPr>
        <w:ind w:left="-810"/>
        <w:rPr>
          <w:sz w:val="28"/>
        </w:rPr>
      </w:pPr>
    </w:p>
    <w:p w14:paraId="3ECD7ADD" w14:textId="77777777" w:rsidR="005A15AF" w:rsidRDefault="00E51700" w:rsidP="00E51700">
      <w:pPr>
        <w:ind w:left="-810"/>
        <w:rPr>
          <w:sz w:val="28"/>
        </w:rPr>
      </w:pPr>
      <w:r>
        <w:rPr>
          <w:sz w:val="28"/>
        </w:rPr>
        <w:t xml:space="preserve">All questions and completed forms should be </w:t>
      </w:r>
      <w:r w:rsidR="00B06A16">
        <w:rPr>
          <w:sz w:val="28"/>
        </w:rPr>
        <w:t>posted to the Community Ad-Hoc Wiki.</w:t>
      </w:r>
    </w:p>
    <w:p w14:paraId="6BEF53B6" w14:textId="77777777" w:rsidR="00E51700" w:rsidRPr="00E51700" w:rsidRDefault="00E51700" w:rsidP="00E51700">
      <w:pPr>
        <w:ind w:left="-810"/>
        <w:rPr>
          <w:sz w:val="28"/>
        </w:rPr>
      </w:pPr>
      <w:r>
        <w:rPr>
          <w:sz w:val="28"/>
        </w:rPr>
        <w:t>Please remember that the deadline for FY1</w:t>
      </w:r>
      <w:r w:rsidR="00B06A16">
        <w:rPr>
          <w:sz w:val="28"/>
        </w:rPr>
        <w:t>4</w:t>
      </w:r>
      <w:r>
        <w:rPr>
          <w:sz w:val="28"/>
        </w:rPr>
        <w:t xml:space="preserve"> Budget consideration is </w:t>
      </w:r>
      <w:r w:rsidR="002F444A">
        <w:rPr>
          <w:b/>
          <w:sz w:val="28"/>
        </w:rPr>
        <w:t>March 8</w:t>
      </w:r>
      <w:r w:rsidR="00D51A69" w:rsidRPr="00D51A69">
        <w:rPr>
          <w:b/>
          <w:sz w:val="28"/>
          <w:vertAlign w:val="superscript"/>
        </w:rPr>
        <w:t>th</w:t>
      </w:r>
      <w:r w:rsidRPr="00E51700">
        <w:rPr>
          <w:b/>
          <w:sz w:val="28"/>
        </w:rPr>
        <w:t xml:space="preserve"> 201</w:t>
      </w:r>
      <w:r w:rsidR="00B06A16">
        <w:rPr>
          <w:b/>
          <w:sz w:val="28"/>
        </w:rPr>
        <w:t>3</w:t>
      </w:r>
      <w:r>
        <w:rPr>
          <w:sz w:val="28"/>
        </w:rPr>
        <w:t xml:space="preserve"> </w:t>
      </w:r>
    </w:p>
    <w:p w14:paraId="576B6EBE" w14:textId="77777777" w:rsidR="00946200" w:rsidRDefault="00946200">
      <w:pPr>
        <w:pStyle w:val="Header"/>
        <w:rPr>
          <w:rFonts w:ascii="Arial" w:hAnsi="Arial"/>
        </w:rPr>
      </w:pPr>
    </w:p>
    <w:p w14:paraId="4F845227" w14:textId="77777777" w:rsidR="00C25AF0" w:rsidRDefault="00C25AF0">
      <w:pPr>
        <w:pStyle w:val="Header"/>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067B35D7" w14:textId="77777777" w:rsidTr="006003A1">
        <w:trPr>
          <w:cantSplit/>
          <w:trHeight w:hRule="exact" w:val="528"/>
        </w:trPr>
        <w:tc>
          <w:tcPr>
            <w:tcW w:w="10260" w:type="dxa"/>
            <w:gridSpan w:val="3"/>
            <w:tcBorders>
              <w:bottom w:val="single" w:sz="6" w:space="0" w:color="auto"/>
            </w:tcBorders>
            <w:shd w:val="clear" w:color="auto" w:fill="808080"/>
          </w:tcPr>
          <w:p w14:paraId="225087EC" w14:textId="77777777" w:rsidR="00946200" w:rsidRDefault="00946200">
            <w:pPr>
              <w:pStyle w:val="FormHeading1"/>
              <w:keepNext/>
              <w:rPr>
                <w:noProof w:val="0"/>
                <w:color w:val="FFFFFF"/>
                <w:sz w:val="16"/>
              </w:rPr>
            </w:pPr>
            <w:proofErr w:type="gramStart"/>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roofErr w:type="gramEnd"/>
          </w:p>
        </w:tc>
      </w:tr>
      <w:tr w:rsidR="00946200" w14:paraId="7FCFC8FA" w14:textId="77777777" w:rsidTr="005A15AF">
        <w:tc>
          <w:tcPr>
            <w:tcW w:w="4770" w:type="dxa"/>
            <w:tcBorders>
              <w:bottom w:val="single" w:sz="4" w:space="0" w:color="auto"/>
              <w:right w:val="nil"/>
            </w:tcBorders>
            <w:shd w:val="clear" w:color="auto" w:fill="C0C0C0"/>
          </w:tcPr>
          <w:p w14:paraId="3FCD290F"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w:t>
            </w:r>
            <w:proofErr w:type="gramStart"/>
            <w:r w:rsidR="006F34E0">
              <w:rPr>
                <w:smallCaps w:val="0"/>
                <w:noProof w:val="0"/>
                <w:sz w:val="18"/>
              </w:rPr>
              <w:t>Activity</w:t>
            </w:r>
            <w:r>
              <w:rPr>
                <w:noProof w:val="0"/>
              </w:rPr>
              <w:t xml:space="preserve">  </w:t>
            </w:r>
            <w:proofErr w:type="gramEnd"/>
          </w:p>
        </w:tc>
        <w:tc>
          <w:tcPr>
            <w:tcW w:w="2520" w:type="dxa"/>
            <w:tcBorders>
              <w:left w:val="nil"/>
              <w:bottom w:val="single" w:sz="4" w:space="0" w:color="auto"/>
              <w:right w:val="nil"/>
            </w:tcBorders>
            <w:shd w:val="clear" w:color="auto" w:fill="C0C0C0"/>
          </w:tcPr>
          <w:p w14:paraId="3CAD07E1"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55141E00" w14:textId="77777777" w:rsidR="00946200" w:rsidRDefault="00946200" w:rsidP="00946200">
            <w:pPr>
              <w:pStyle w:val="FormHeading1"/>
              <w:rPr>
                <w:noProof w:val="0"/>
              </w:rPr>
            </w:pPr>
          </w:p>
        </w:tc>
      </w:tr>
      <w:tr w:rsidR="00946200" w14:paraId="46261164" w14:textId="77777777" w:rsidTr="005A15AF">
        <w:trPr>
          <w:trHeight w:val="315"/>
        </w:trPr>
        <w:tc>
          <w:tcPr>
            <w:tcW w:w="4770" w:type="dxa"/>
            <w:tcBorders>
              <w:top w:val="single" w:sz="4" w:space="0" w:color="auto"/>
              <w:bottom w:val="nil"/>
              <w:right w:val="nil"/>
            </w:tcBorders>
          </w:tcPr>
          <w:p w14:paraId="615E1CFF" w14:textId="77777777" w:rsidR="005A15AF" w:rsidRDefault="003A2DB0" w:rsidP="009A206F">
            <w:pPr>
              <w:pStyle w:val="TableText"/>
              <w:rPr>
                <w:noProof w:val="0"/>
              </w:rPr>
            </w:pPr>
            <w:r>
              <w:rPr>
                <w:noProof w:val="0"/>
              </w:rPr>
              <w:t>Constituency outreach and support for continued participation</w:t>
            </w:r>
          </w:p>
        </w:tc>
        <w:tc>
          <w:tcPr>
            <w:tcW w:w="2520" w:type="dxa"/>
            <w:tcBorders>
              <w:top w:val="single" w:sz="4" w:space="0" w:color="auto"/>
              <w:left w:val="nil"/>
              <w:bottom w:val="nil"/>
              <w:right w:val="nil"/>
            </w:tcBorders>
          </w:tcPr>
          <w:p w14:paraId="728B5E57" w14:textId="77777777" w:rsidR="00946200" w:rsidRDefault="00946200">
            <w:pPr>
              <w:pStyle w:val="TableText"/>
              <w:rPr>
                <w:noProof w:val="0"/>
              </w:rPr>
            </w:pPr>
          </w:p>
        </w:tc>
        <w:tc>
          <w:tcPr>
            <w:tcW w:w="2970" w:type="dxa"/>
            <w:tcBorders>
              <w:top w:val="single" w:sz="4" w:space="0" w:color="auto"/>
              <w:left w:val="nil"/>
              <w:bottom w:val="nil"/>
            </w:tcBorders>
          </w:tcPr>
          <w:p w14:paraId="67AF2B89" w14:textId="77777777" w:rsidR="00946200" w:rsidRDefault="00946200" w:rsidP="00946200">
            <w:pPr>
              <w:rPr>
                <w:rFonts w:ascii="Arial" w:hAnsi="Arial"/>
              </w:rPr>
            </w:pPr>
          </w:p>
        </w:tc>
      </w:tr>
      <w:tr w:rsidR="00946200" w14:paraId="18BF4C12"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3D761560"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761EDADD" w14:textId="77777777" w:rsidR="00946200" w:rsidRDefault="00F838DA" w:rsidP="00F838DA">
            <w:pPr>
              <w:pStyle w:val="FormHeading1"/>
              <w:rPr>
                <w:noProof w:val="0"/>
                <w:highlight w:val="lightGray"/>
              </w:rPr>
            </w:pPr>
            <w:r>
              <w:rPr>
                <w:smallCaps w:val="0"/>
                <w:noProof w:val="0"/>
                <w:sz w:val="18"/>
              </w:rPr>
              <w:t>Chair</w:t>
            </w:r>
          </w:p>
        </w:tc>
      </w:tr>
      <w:tr w:rsidR="00946200" w14:paraId="393BFA3B" w14:textId="77777777">
        <w:trPr>
          <w:trHeight w:val="315"/>
        </w:trPr>
        <w:tc>
          <w:tcPr>
            <w:tcW w:w="4770" w:type="dxa"/>
            <w:tcBorders>
              <w:top w:val="nil"/>
              <w:left w:val="single" w:sz="4" w:space="0" w:color="auto"/>
              <w:bottom w:val="single" w:sz="4" w:space="0" w:color="auto"/>
              <w:right w:val="single" w:sz="6" w:space="0" w:color="auto"/>
            </w:tcBorders>
          </w:tcPr>
          <w:p w14:paraId="7DD604B5" w14:textId="77777777" w:rsidR="005A15AF" w:rsidRDefault="003A2DB0">
            <w:pPr>
              <w:pStyle w:val="Header"/>
              <w:rPr>
                <w:rFonts w:ascii="Arial" w:hAnsi="Arial"/>
              </w:rPr>
            </w:pPr>
            <w:r>
              <w:rPr>
                <w:rFonts w:ascii="Arial" w:hAnsi="Arial"/>
              </w:rPr>
              <w:t>ISPCP – GNSO</w:t>
            </w:r>
          </w:p>
        </w:tc>
        <w:tc>
          <w:tcPr>
            <w:tcW w:w="5490" w:type="dxa"/>
            <w:gridSpan w:val="2"/>
            <w:tcBorders>
              <w:top w:val="nil"/>
              <w:left w:val="single" w:sz="6" w:space="0" w:color="auto"/>
              <w:bottom w:val="single" w:sz="4" w:space="0" w:color="auto"/>
              <w:right w:val="single" w:sz="4" w:space="0" w:color="auto"/>
            </w:tcBorders>
          </w:tcPr>
          <w:p w14:paraId="167FA079" w14:textId="77777777" w:rsidR="00946200" w:rsidRDefault="003A2DB0">
            <w:pPr>
              <w:pStyle w:val="Header"/>
              <w:rPr>
                <w:rFonts w:ascii="Arial" w:hAnsi="Arial"/>
              </w:rPr>
            </w:pPr>
            <w:r>
              <w:rPr>
                <w:rFonts w:ascii="Arial" w:hAnsi="Arial"/>
              </w:rPr>
              <w:t>Tony Holmes</w:t>
            </w:r>
          </w:p>
        </w:tc>
      </w:tr>
      <w:tr w:rsidR="00946200" w14:paraId="1DA8CBBF" w14:textId="77777777">
        <w:trPr>
          <w:trHeight w:val="315"/>
        </w:trPr>
        <w:tc>
          <w:tcPr>
            <w:tcW w:w="4770" w:type="dxa"/>
            <w:tcBorders>
              <w:top w:val="nil"/>
              <w:left w:val="single" w:sz="4" w:space="0" w:color="auto"/>
              <w:bottom w:val="nil"/>
              <w:right w:val="single" w:sz="6" w:space="0" w:color="auto"/>
            </w:tcBorders>
            <w:shd w:val="clear" w:color="auto" w:fill="C0C0C0"/>
          </w:tcPr>
          <w:p w14:paraId="4CFB6CB8"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6486AD07" w14:textId="77777777" w:rsidR="00946200" w:rsidRPr="00B41D9D" w:rsidRDefault="00946200">
            <w:pPr>
              <w:pStyle w:val="FormLabel1"/>
              <w:keepNext/>
              <w:spacing w:before="40" w:after="40"/>
              <w:rPr>
                <w:noProof w:val="0"/>
                <w:sz w:val="18"/>
              </w:rPr>
            </w:pPr>
          </w:p>
        </w:tc>
      </w:tr>
      <w:tr w:rsidR="00946200" w14:paraId="4F098B68" w14:textId="77777777">
        <w:trPr>
          <w:trHeight w:val="315"/>
        </w:trPr>
        <w:tc>
          <w:tcPr>
            <w:tcW w:w="4770" w:type="dxa"/>
            <w:tcBorders>
              <w:top w:val="single" w:sz="4" w:space="0" w:color="auto"/>
              <w:bottom w:val="single" w:sz="4" w:space="0" w:color="auto"/>
            </w:tcBorders>
          </w:tcPr>
          <w:p w14:paraId="6F9D2EEF" w14:textId="77777777" w:rsidR="00946200" w:rsidRDefault="00946200">
            <w:pPr>
              <w:pStyle w:val="Header"/>
              <w:rPr>
                <w:rFonts w:ascii="Arial" w:hAnsi="Arial"/>
              </w:rPr>
            </w:pPr>
          </w:p>
          <w:p w14:paraId="7C1E6AC6" w14:textId="77777777" w:rsidR="005A15AF" w:rsidRDefault="005A15AF">
            <w:pPr>
              <w:pStyle w:val="Header"/>
              <w:rPr>
                <w:rFonts w:ascii="Arial" w:hAnsi="Arial"/>
              </w:rPr>
            </w:pPr>
          </w:p>
        </w:tc>
        <w:tc>
          <w:tcPr>
            <w:tcW w:w="5490" w:type="dxa"/>
            <w:gridSpan w:val="2"/>
            <w:tcBorders>
              <w:top w:val="single" w:sz="4" w:space="0" w:color="auto"/>
              <w:bottom w:val="single" w:sz="4" w:space="0" w:color="auto"/>
            </w:tcBorders>
          </w:tcPr>
          <w:p w14:paraId="35F33A1F" w14:textId="77777777" w:rsidR="00946200" w:rsidRPr="00A628A7" w:rsidRDefault="00946200">
            <w:pPr>
              <w:autoSpaceDE w:val="0"/>
              <w:autoSpaceDN w:val="0"/>
              <w:adjustRightInd w:val="0"/>
              <w:rPr>
                <w:rFonts w:ascii="Arial" w:hAnsi="Arial"/>
              </w:rPr>
            </w:pPr>
          </w:p>
        </w:tc>
      </w:tr>
    </w:tbl>
    <w:p w14:paraId="3C35EDF2" w14:textId="77777777" w:rsidR="00946200" w:rsidRDefault="00946200">
      <w:pPr>
        <w:rPr>
          <w:rFonts w:ascii="Arial" w:hAnsi="Arial"/>
        </w:rPr>
      </w:pPr>
    </w:p>
    <w:p w14:paraId="7BF63C98"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3A00480C" w14:textId="77777777" w:rsidTr="001B79F2">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307F91B3"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29054AE2" w14:textId="77777777" w:rsidR="005428F3" w:rsidRDefault="005428F3" w:rsidP="001B79F2">
            <w:pPr>
              <w:pStyle w:val="FormHeading1"/>
              <w:keepNext/>
              <w:rPr>
                <w:noProof w:val="0"/>
                <w:color w:val="FFFFFF"/>
                <w:sz w:val="32"/>
              </w:rPr>
            </w:pPr>
          </w:p>
          <w:p w14:paraId="4B16852F"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11F2BD25" w14:textId="77777777" w:rsidTr="001B79F2">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37D8C462"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31D557AA" w14:textId="77777777" w:rsidTr="001B79F2">
        <w:trPr>
          <w:trHeight w:val="426"/>
        </w:trPr>
        <w:tc>
          <w:tcPr>
            <w:tcW w:w="10260" w:type="dxa"/>
            <w:tcBorders>
              <w:top w:val="single" w:sz="6" w:space="0" w:color="auto"/>
              <w:left w:val="single" w:sz="6" w:space="0" w:color="auto"/>
              <w:bottom w:val="single" w:sz="6" w:space="0" w:color="auto"/>
              <w:right w:val="single" w:sz="6" w:space="0" w:color="auto"/>
            </w:tcBorders>
          </w:tcPr>
          <w:p w14:paraId="284EEA3E" w14:textId="26A17D5B" w:rsidR="009D679E" w:rsidRDefault="003A2DB0" w:rsidP="009D679E">
            <w:pPr>
              <w:rPr>
                <w:b/>
              </w:rPr>
            </w:pPr>
            <w:r>
              <w:rPr>
                <w:b/>
              </w:rPr>
              <w:t xml:space="preserve">The ISP and Connectivity Providers community is very diverse in terms of the services it provides to local communities and scales from very minor players up to multinational organizations who span the globe. However all of them </w:t>
            </w:r>
            <w:r w:rsidR="00EA01AB">
              <w:rPr>
                <w:b/>
              </w:rPr>
              <w:t xml:space="preserve">are organizations </w:t>
            </w:r>
            <w:r w:rsidR="00E31743">
              <w:rPr>
                <w:b/>
              </w:rPr>
              <w:t xml:space="preserve">represent the customer-facing front end </w:t>
            </w:r>
            <w:r w:rsidR="009D679E">
              <w:rPr>
                <w:b/>
              </w:rPr>
              <w:t xml:space="preserve">where the policies of ICANN and the needs of Internet end-users meet. </w:t>
            </w:r>
          </w:p>
          <w:p w14:paraId="767D1008" w14:textId="77777777" w:rsidR="009D679E" w:rsidRDefault="009D679E" w:rsidP="009D679E">
            <w:pPr>
              <w:rPr>
                <w:b/>
              </w:rPr>
            </w:pPr>
          </w:p>
          <w:p w14:paraId="5045D27E" w14:textId="586C32BB" w:rsidR="00EA01AB" w:rsidRDefault="009D679E" w:rsidP="009B1FFA">
            <w:pPr>
              <w:rPr>
                <w:b/>
              </w:rPr>
            </w:pPr>
            <w:r>
              <w:rPr>
                <w:b/>
              </w:rPr>
              <w:t xml:space="preserve">As the recent ISP CEO Roundtable in London </w:t>
            </w:r>
            <w:r w:rsidR="00AA5E69">
              <w:rPr>
                <w:b/>
              </w:rPr>
              <w:t>showed</w:t>
            </w:r>
            <w:r>
              <w:rPr>
                <w:b/>
              </w:rPr>
              <w:t xml:space="preserve">, there is tremendous </w:t>
            </w:r>
            <w:r w:rsidR="009B1FFA">
              <w:rPr>
                <w:b/>
              </w:rPr>
              <w:t>opportunity</w:t>
            </w:r>
            <w:r>
              <w:rPr>
                <w:b/>
              </w:rPr>
              <w:t xml:space="preserve"> </w:t>
            </w:r>
            <w:r w:rsidR="00AA5E69">
              <w:rPr>
                <w:b/>
              </w:rPr>
              <w:t>to dramatically broaden</w:t>
            </w:r>
            <w:r>
              <w:rPr>
                <w:b/>
              </w:rPr>
              <w:t xml:space="preserve"> the breadth and depth of connectivity-provider involvement in ICANN – </w:t>
            </w:r>
            <w:r w:rsidR="00EA01AB">
              <w:rPr>
                <w:b/>
              </w:rPr>
              <w:t xml:space="preserve">to make sure that: </w:t>
            </w:r>
          </w:p>
          <w:p w14:paraId="6B23F6E5" w14:textId="77777777" w:rsidR="00EA01AB" w:rsidRDefault="00EA01AB" w:rsidP="009B1FFA">
            <w:pPr>
              <w:rPr>
                <w:b/>
              </w:rPr>
            </w:pPr>
          </w:p>
          <w:p w14:paraId="4BF522BF" w14:textId="62C08F24" w:rsidR="00EA01AB" w:rsidRDefault="00EA01AB" w:rsidP="00EA01AB">
            <w:pPr>
              <w:pStyle w:val="ListParagraph"/>
              <w:numPr>
                <w:ilvl w:val="0"/>
                <w:numId w:val="25"/>
              </w:numPr>
              <w:rPr>
                <w:b/>
              </w:rPr>
            </w:pPr>
            <w:r>
              <w:rPr>
                <w:b/>
              </w:rPr>
              <w:t>The</w:t>
            </w:r>
            <w:r w:rsidR="009D679E" w:rsidRPr="00EA01AB">
              <w:rPr>
                <w:b/>
              </w:rPr>
              <w:t xml:space="preserve"> DNS industry provides an excellent “product” </w:t>
            </w:r>
            <w:r w:rsidR="009B1FFA" w:rsidRPr="00EA01AB">
              <w:rPr>
                <w:b/>
              </w:rPr>
              <w:t>that connectivity providers</w:t>
            </w:r>
            <w:r>
              <w:rPr>
                <w:b/>
              </w:rPr>
              <w:t xml:space="preserve"> and their customers </w:t>
            </w:r>
            <w:r w:rsidR="009B1FFA" w:rsidRPr="00EA01AB">
              <w:rPr>
                <w:b/>
              </w:rPr>
              <w:t xml:space="preserve">can rely on, </w:t>
            </w:r>
          </w:p>
          <w:p w14:paraId="65451773" w14:textId="77777777" w:rsidR="00E31743" w:rsidRDefault="00EA01AB" w:rsidP="00EA01AB">
            <w:pPr>
              <w:pStyle w:val="ListParagraph"/>
              <w:numPr>
                <w:ilvl w:val="0"/>
                <w:numId w:val="25"/>
              </w:numPr>
              <w:rPr>
                <w:b/>
              </w:rPr>
            </w:pPr>
            <w:r>
              <w:rPr>
                <w:b/>
              </w:rPr>
              <w:t>The</w:t>
            </w:r>
            <w:r w:rsidR="009B1FFA" w:rsidRPr="00EA01AB">
              <w:rPr>
                <w:b/>
              </w:rPr>
              <w:t xml:space="preserve"> connectivity-provider “channel” is well</w:t>
            </w:r>
            <w:r>
              <w:rPr>
                <w:b/>
              </w:rPr>
              <w:t>, and profitably,</w:t>
            </w:r>
            <w:r w:rsidR="009B1FFA" w:rsidRPr="00EA01AB">
              <w:rPr>
                <w:b/>
              </w:rPr>
              <w:t xml:space="preserve"> inte</w:t>
            </w:r>
            <w:r w:rsidR="00E31743">
              <w:rPr>
                <w:b/>
              </w:rPr>
              <w:t>grated into the DNS value-chain, and</w:t>
            </w:r>
          </w:p>
          <w:p w14:paraId="2581F80F" w14:textId="1C52D916" w:rsidR="00AA5E69" w:rsidRPr="00EA01AB" w:rsidRDefault="00E31743" w:rsidP="00EA01AB">
            <w:pPr>
              <w:pStyle w:val="ListParagraph"/>
              <w:numPr>
                <w:ilvl w:val="0"/>
                <w:numId w:val="25"/>
              </w:numPr>
              <w:rPr>
                <w:b/>
              </w:rPr>
            </w:pPr>
            <w:r>
              <w:rPr>
                <w:b/>
              </w:rPr>
              <w:t>That the technical communities that support the security, stability and reliability of the Internet are tightly knit.</w:t>
            </w:r>
            <w:r w:rsidR="00AA5E69" w:rsidRPr="00EA01AB">
              <w:rPr>
                <w:b/>
              </w:rPr>
              <w:t xml:space="preserve">  </w:t>
            </w:r>
          </w:p>
          <w:p w14:paraId="170CEA82" w14:textId="77777777" w:rsidR="00AA5E69" w:rsidRDefault="00AA5E69" w:rsidP="009B1FFA">
            <w:pPr>
              <w:rPr>
                <w:b/>
              </w:rPr>
            </w:pPr>
          </w:p>
          <w:p w14:paraId="785ADB93" w14:textId="5285A406" w:rsidR="00EA01AB" w:rsidRDefault="003A2DB0" w:rsidP="009B1FFA">
            <w:pPr>
              <w:rPr>
                <w:b/>
              </w:rPr>
            </w:pPr>
            <w:r>
              <w:rPr>
                <w:b/>
              </w:rPr>
              <w:t xml:space="preserve">The ISPCP hopes to </w:t>
            </w:r>
            <w:r w:rsidR="009B1FFA">
              <w:rPr>
                <w:b/>
              </w:rPr>
              <w:t>coordinate</w:t>
            </w:r>
            <w:r>
              <w:rPr>
                <w:b/>
              </w:rPr>
              <w:t xml:space="preserve"> its outreach efforts </w:t>
            </w:r>
            <w:r w:rsidR="009B1FFA">
              <w:rPr>
                <w:b/>
              </w:rPr>
              <w:t xml:space="preserve">with the broader Stakeholder Engagement initiative that’s ramping up. </w:t>
            </w:r>
            <w:r w:rsidR="00AA5E69">
              <w:rPr>
                <w:b/>
              </w:rPr>
              <w:t xml:space="preserve"> What would be very helpful</w:t>
            </w:r>
            <w:r>
              <w:rPr>
                <w:b/>
              </w:rPr>
              <w:t xml:space="preserve"> is a continuous outreach program, sustained by specific communications </w:t>
            </w:r>
            <w:r w:rsidR="00AA5E69">
              <w:rPr>
                <w:b/>
              </w:rPr>
              <w:t>materials, which</w:t>
            </w:r>
            <w:r>
              <w:rPr>
                <w:b/>
              </w:rPr>
              <w:t xml:space="preserve"> will result in on-going, active engagement. </w:t>
            </w:r>
            <w:r w:rsidR="00BD314A">
              <w:rPr>
                <w:b/>
              </w:rPr>
              <w:t xml:space="preserve"> We </w:t>
            </w:r>
            <w:r w:rsidR="00EA01AB">
              <w:rPr>
                <w:b/>
              </w:rPr>
              <w:t>aspire to a series of information channels that</w:t>
            </w:r>
            <w:r>
              <w:rPr>
                <w:b/>
              </w:rPr>
              <w:t xml:space="preserve"> are </w:t>
            </w:r>
            <w:r w:rsidR="00EA01AB">
              <w:rPr>
                <w:b/>
              </w:rPr>
              <w:t>developed and distributed</w:t>
            </w:r>
            <w:r>
              <w:rPr>
                <w:b/>
              </w:rPr>
              <w:t xml:space="preserve"> </w:t>
            </w:r>
            <w:r w:rsidR="009B1FFA">
              <w:rPr>
                <w:b/>
              </w:rPr>
              <w:t>in partnership between</w:t>
            </w:r>
            <w:r>
              <w:rPr>
                <w:b/>
              </w:rPr>
              <w:t xml:space="preserve"> the Constituency</w:t>
            </w:r>
            <w:r w:rsidR="009B1FFA">
              <w:rPr>
                <w:b/>
              </w:rPr>
              <w:t xml:space="preserve"> and Global Outreach.  Those materials should be</w:t>
            </w:r>
            <w:r>
              <w:rPr>
                <w:b/>
              </w:rPr>
              <w:t xml:space="preserve"> targeted towards each sector of the ISP community </w:t>
            </w:r>
            <w:r w:rsidR="009B1FFA">
              <w:rPr>
                <w:b/>
              </w:rPr>
              <w:t>and highlight</w:t>
            </w:r>
            <w:r>
              <w:rPr>
                <w:b/>
              </w:rPr>
              <w:t xml:space="preserve"> the significance and potential impact of current policy development on their </w:t>
            </w:r>
            <w:r w:rsidR="00AA5E69">
              <w:rPr>
                <w:b/>
              </w:rPr>
              <w:t xml:space="preserve">customers and </w:t>
            </w:r>
            <w:r>
              <w:rPr>
                <w:b/>
              </w:rPr>
              <w:t xml:space="preserve">business models. </w:t>
            </w:r>
            <w:r w:rsidR="00983876">
              <w:rPr>
                <w:b/>
              </w:rPr>
              <w:t xml:space="preserve"> </w:t>
            </w:r>
            <w:r w:rsidR="00EA01AB">
              <w:rPr>
                <w:b/>
              </w:rPr>
              <w:t xml:space="preserve"> Here are several examples of questions that need to be addressed:</w:t>
            </w:r>
          </w:p>
          <w:p w14:paraId="27E7D0F8" w14:textId="77777777" w:rsidR="00EA01AB" w:rsidRDefault="00EA01AB" w:rsidP="009B1FFA">
            <w:pPr>
              <w:rPr>
                <w:b/>
              </w:rPr>
            </w:pPr>
          </w:p>
          <w:p w14:paraId="1096FE10" w14:textId="5DBFEB81" w:rsidR="00EA01AB" w:rsidRDefault="00EA01AB" w:rsidP="00EA01AB">
            <w:pPr>
              <w:pStyle w:val="ListParagraph"/>
              <w:numPr>
                <w:ilvl w:val="0"/>
                <w:numId w:val="26"/>
              </w:numPr>
              <w:rPr>
                <w:b/>
              </w:rPr>
            </w:pPr>
            <w:r>
              <w:rPr>
                <w:b/>
              </w:rPr>
              <w:t>How does ICANN, and the DNS, help my business?</w:t>
            </w:r>
          </w:p>
          <w:p w14:paraId="72AC5461" w14:textId="2C8EE852" w:rsidR="00EA01AB" w:rsidRDefault="00EA01AB" w:rsidP="00EA01AB">
            <w:pPr>
              <w:pStyle w:val="ListParagraph"/>
              <w:numPr>
                <w:ilvl w:val="0"/>
                <w:numId w:val="26"/>
              </w:numPr>
              <w:rPr>
                <w:b/>
              </w:rPr>
            </w:pPr>
            <w:r>
              <w:rPr>
                <w:b/>
              </w:rPr>
              <w:t>What technical developments do I need to be aware of and what are their impacts on my strategy and operation?</w:t>
            </w:r>
          </w:p>
          <w:p w14:paraId="0173602B" w14:textId="3765725C" w:rsidR="00EA01AB" w:rsidRPr="00EA01AB" w:rsidRDefault="00EA01AB" w:rsidP="00EA01AB">
            <w:pPr>
              <w:pStyle w:val="ListParagraph"/>
              <w:numPr>
                <w:ilvl w:val="0"/>
                <w:numId w:val="26"/>
              </w:numPr>
              <w:rPr>
                <w:b/>
              </w:rPr>
            </w:pPr>
            <w:r>
              <w:rPr>
                <w:b/>
              </w:rPr>
              <w:t xml:space="preserve">How can my organization benefit from participation in the policy-development and </w:t>
            </w:r>
            <w:r w:rsidR="001323A5">
              <w:rPr>
                <w:b/>
              </w:rPr>
              <w:t>technical activities of ICANN?</w:t>
            </w:r>
          </w:p>
          <w:p w14:paraId="21F8098A" w14:textId="77777777" w:rsidR="00EA01AB" w:rsidRDefault="00EA01AB" w:rsidP="009B1FFA">
            <w:pPr>
              <w:rPr>
                <w:b/>
              </w:rPr>
            </w:pPr>
          </w:p>
          <w:p w14:paraId="1E168709" w14:textId="22372129" w:rsidR="001323A5" w:rsidRDefault="00983876" w:rsidP="001323A5">
            <w:pPr>
              <w:rPr>
                <w:b/>
              </w:rPr>
            </w:pPr>
            <w:r>
              <w:rPr>
                <w:b/>
              </w:rPr>
              <w:t xml:space="preserve">These </w:t>
            </w:r>
            <w:r w:rsidR="001323A5">
              <w:rPr>
                <w:b/>
              </w:rPr>
              <w:t xml:space="preserve">information streams (distributed </w:t>
            </w:r>
            <w:r w:rsidR="00E31743">
              <w:rPr>
                <w:b/>
              </w:rPr>
              <w:t>through a variety of media</w:t>
            </w:r>
            <w:r w:rsidR="001323A5">
              <w:rPr>
                <w:b/>
              </w:rPr>
              <w:t>)</w:t>
            </w:r>
            <w:r>
              <w:rPr>
                <w:b/>
              </w:rPr>
              <w:t xml:space="preserve"> could then be incorporated in the Global Outreach strategy to reach a much broader worldwide audience than the Constituency can reach on its own.</w:t>
            </w:r>
            <w:r w:rsidR="001323A5">
              <w:rPr>
                <w:b/>
              </w:rPr>
              <w:t xml:space="preserve">  </w:t>
            </w:r>
          </w:p>
          <w:p w14:paraId="00B43D10" w14:textId="77777777" w:rsidR="001323A5" w:rsidRDefault="001323A5" w:rsidP="001323A5">
            <w:pPr>
              <w:rPr>
                <w:b/>
              </w:rPr>
            </w:pPr>
          </w:p>
          <w:p w14:paraId="106946FF" w14:textId="6CD1AD5F" w:rsidR="009A206F" w:rsidRDefault="00E31743" w:rsidP="001323A5">
            <w:pPr>
              <w:rPr>
                <w:b/>
              </w:rPr>
            </w:pPr>
            <w:r>
              <w:rPr>
                <w:b/>
              </w:rPr>
              <w:t>It is also important to</w:t>
            </w:r>
            <w:r w:rsidR="00983876">
              <w:rPr>
                <w:b/>
              </w:rPr>
              <w:t xml:space="preserve"> </w:t>
            </w:r>
            <w:r w:rsidR="001323A5">
              <w:rPr>
                <w:b/>
              </w:rPr>
              <w:t>develop</w:t>
            </w:r>
            <w:r w:rsidR="00983876">
              <w:rPr>
                <w:b/>
              </w:rPr>
              <w:t xml:space="preserve"> a </w:t>
            </w:r>
            <w:r w:rsidR="003A2DB0">
              <w:rPr>
                <w:b/>
              </w:rPr>
              <w:t xml:space="preserve">focal point within the Constituency charged with the task of </w:t>
            </w:r>
            <w:r w:rsidR="00BD314A">
              <w:rPr>
                <w:b/>
              </w:rPr>
              <w:t xml:space="preserve">onboarding new participants with the goal of </w:t>
            </w:r>
            <w:r w:rsidR="003A2DB0">
              <w:rPr>
                <w:b/>
              </w:rPr>
              <w:t xml:space="preserve">growing and sustaining regular participation. </w:t>
            </w:r>
            <w:r w:rsidR="00AA5E69">
              <w:rPr>
                <w:b/>
              </w:rPr>
              <w:t xml:space="preserve"> </w:t>
            </w:r>
            <w:r w:rsidR="001323A5">
              <w:rPr>
                <w:b/>
              </w:rPr>
              <w:t xml:space="preserve"> One of our goals is to provide a very positive experience for new members just joining the constituency – so that the efforts of the outreach effort produce lasting results rather than leaving new-recruits bewildered and regretting their decision to participate in ICANN.</w:t>
            </w:r>
          </w:p>
        </w:tc>
      </w:tr>
      <w:tr w:rsidR="005428F3" w:rsidRPr="00243A44" w14:paraId="3160A94D"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6090E2FB" w14:textId="77777777" w:rsidR="005428F3" w:rsidRPr="00243A44" w:rsidRDefault="005428F3" w:rsidP="00F34D86">
            <w:pPr>
              <w:pStyle w:val="FormHeading1"/>
              <w:rPr>
                <w:smallCaps w:val="0"/>
                <w:noProof w:val="0"/>
                <w:sz w:val="16"/>
              </w:rPr>
            </w:pPr>
            <w:r w:rsidRPr="00CD143C">
              <w:rPr>
                <w:i/>
                <w:smallCaps w:val="0"/>
                <w:noProof w:val="0"/>
                <w:sz w:val="18"/>
              </w:rPr>
              <w:lastRenderedPageBreak/>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proofErr w:type="gramStart"/>
            <w:r w:rsidR="00F34D86">
              <w:rPr>
                <w:smallCaps w:val="0"/>
                <w:noProof w:val="0"/>
                <w:sz w:val="18"/>
              </w:rPr>
              <w:t>-</w:t>
            </w:r>
            <w:r w:rsidR="00CD143C">
              <w:rPr>
                <w:smallCaps w:val="0"/>
                <w:noProof w:val="0"/>
                <w:sz w:val="18"/>
              </w:rPr>
              <w:t xml:space="preserve">  Meetings</w:t>
            </w:r>
            <w:proofErr w:type="gramEnd"/>
            <w:r w:rsidR="00F34D86">
              <w:rPr>
                <w:smallCaps w:val="0"/>
                <w:noProof w:val="0"/>
                <w:sz w:val="18"/>
              </w:rPr>
              <w:t xml:space="preserve"> - Other</w:t>
            </w:r>
          </w:p>
        </w:tc>
      </w:tr>
      <w:tr w:rsidR="005428F3" w14:paraId="484FDD29"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644BBAF3" w14:textId="6F7A7D8C" w:rsidR="005428F3" w:rsidRDefault="001323A5" w:rsidP="001B79F2">
            <w:pPr>
              <w:rPr>
                <w:b/>
              </w:rPr>
            </w:pPr>
            <w:r>
              <w:rPr>
                <w:b/>
              </w:rPr>
              <w:t>Full-spectrum outreach – including the development of education/training materials, travel support when Global Outreach feels it would be helpful to have Constituency-members at their events, and new-member onboarding.</w:t>
            </w:r>
          </w:p>
        </w:tc>
      </w:tr>
      <w:tr w:rsidR="003F32A0" w:rsidRPr="00243A44" w14:paraId="61D4B226"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3AE4426A" w14:textId="77777777" w:rsidR="003F32A0" w:rsidRPr="00243A44" w:rsidRDefault="003F32A0" w:rsidP="003F32A0">
            <w:pPr>
              <w:pStyle w:val="FormHeading1"/>
              <w:rPr>
                <w:smallCaps w:val="0"/>
                <w:noProof w:val="0"/>
                <w:sz w:val="16"/>
              </w:rPr>
            </w:pPr>
            <w:r>
              <w:rPr>
                <w:i/>
                <w:smallCaps w:val="0"/>
                <w:noProof w:val="0"/>
                <w:sz w:val="18"/>
              </w:rPr>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r w:rsidRPr="006003A1">
              <w:rPr>
                <w:smallCaps w:val="0"/>
                <w:noProof w:val="0"/>
                <w:sz w:val="18"/>
              </w:rPr>
              <w:t>one time activity, recurring activity</w:t>
            </w:r>
            <w:r>
              <w:rPr>
                <w:i/>
                <w:smallCaps w:val="0"/>
                <w:noProof w:val="0"/>
                <w:sz w:val="18"/>
              </w:rPr>
              <w:t xml:space="preserve"> </w:t>
            </w:r>
          </w:p>
        </w:tc>
      </w:tr>
      <w:tr w:rsidR="003F32A0" w14:paraId="5A7743E0"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37C34D3F" w14:textId="4A8FDD6F" w:rsidR="003F32A0" w:rsidRDefault="00BD314A" w:rsidP="001B79F2">
            <w:pPr>
              <w:rPr>
                <w:b/>
              </w:rPr>
            </w:pPr>
            <w:r>
              <w:rPr>
                <w:b/>
              </w:rPr>
              <w:t>Recurring activity</w:t>
            </w:r>
          </w:p>
        </w:tc>
      </w:tr>
    </w:tbl>
    <w:p w14:paraId="2C73C7FC" w14:textId="77777777" w:rsidR="00946200" w:rsidRDefault="00946200"/>
    <w:p w14:paraId="70CBDFB1"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57571BEA"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58517EA3"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49741E70" w14:textId="77777777" w:rsidR="00946200" w:rsidRDefault="00946200" w:rsidP="00946200">
            <w:pPr>
              <w:pStyle w:val="FormHeading1"/>
              <w:keepNext/>
              <w:rPr>
                <w:noProof w:val="0"/>
                <w:color w:val="FFFFFF"/>
                <w:sz w:val="32"/>
              </w:rPr>
            </w:pPr>
          </w:p>
          <w:p w14:paraId="06C085C2" w14:textId="77777777" w:rsidR="00946200" w:rsidRDefault="00946200" w:rsidP="00946200">
            <w:pPr>
              <w:pStyle w:val="FormHeading1"/>
              <w:keepNext/>
              <w:rPr>
                <w:noProof w:val="0"/>
                <w:color w:val="FFFFFF"/>
                <w:sz w:val="32"/>
              </w:rPr>
            </w:pPr>
          </w:p>
          <w:p w14:paraId="22D81981"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2192F543"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43D6C6BC"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7BB147B6"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348F195C" w14:textId="7933EC73" w:rsidR="00B1594B" w:rsidRDefault="00BD314A" w:rsidP="00BD314A">
            <w:pPr>
              <w:rPr>
                <w:b/>
              </w:rPr>
            </w:pPr>
            <w:r>
              <w:rPr>
                <w:b/>
              </w:rPr>
              <w:t xml:space="preserve">This proposal </w:t>
            </w:r>
            <w:r w:rsidR="00A63859" w:rsidRPr="00B1594B">
              <w:rPr>
                <w:b/>
                <w:color w:val="0000FF"/>
              </w:rPr>
              <w:t>directly</w:t>
            </w:r>
            <w:r w:rsidR="00A63859">
              <w:rPr>
                <w:b/>
              </w:rPr>
              <w:t xml:space="preserve"> and indirectly </w:t>
            </w:r>
            <w:r>
              <w:rPr>
                <w:b/>
              </w:rPr>
              <w:t>supports the following ICANN strategic objectives</w:t>
            </w:r>
            <w:r w:rsidR="00B1594B">
              <w:rPr>
                <w:b/>
              </w:rPr>
              <w:t xml:space="preserve"> </w:t>
            </w:r>
            <w:r>
              <w:rPr>
                <w:b/>
              </w:rPr>
              <w:t>(2012-2015 Plan):</w:t>
            </w:r>
          </w:p>
          <w:p w14:paraId="04CC9865" w14:textId="78BA3487" w:rsidR="00BD314A" w:rsidRDefault="00B1594B" w:rsidP="00BD314A">
            <w:pPr>
              <w:rPr>
                <w:b/>
              </w:rPr>
            </w:pPr>
            <w:r>
              <w:rPr>
                <w:b/>
              </w:rPr>
              <w:t>Strategic Objectives:</w:t>
            </w:r>
            <w:r w:rsidR="00BD314A">
              <w:rPr>
                <w:b/>
              </w:rPr>
              <w:t xml:space="preserve"> </w:t>
            </w:r>
          </w:p>
          <w:p w14:paraId="37FF198F" w14:textId="5BB7C48E" w:rsidR="00BD314A" w:rsidRDefault="00BD314A" w:rsidP="00BD314A">
            <w:pPr>
              <w:pStyle w:val="ListParagraph"/>
              <w:numPr>
                <w:ilvl w:val="0"/>
                <w:numId w:val="23"/>
              </w:numPr>
              <w:rPr>
                <w:b/>
              </w:rPr>
            </w:pPr>
            <w:r>
              <w:rPr>
                <w:b/>
              </w:rPr>
              <w:t>Promote broad DNSSEC adoption</w:t>
            </w:r>
          </w:p>
          <w:p w14:paraId="33FC6888" w14:textId="77777777" w:rsidR="00BD314A" w:rsidRPr="00B1594B" w:rsidRDefault="00BD314A" w:rsidP="00BD314A">
            <w:pPr>
              <w:pStyle w:val="ListParagraph"/>
              <w:numPr>
                <w:ilvl w:val="0"/>
                <w:numId w:val="23"/>
              </w:numPr>
              <w:rPr>
                <w:b/>
                <w:color w:val="0000FF"/>
              </w:rPr>
            </w:pPr>
            <w:r w:rsidRPr="00B1594B">
              <w:rPr>
                <w:b/>
                <w:color w:val="0000FF"/>
              </w:rPr>
              <w:t>Enhance international DNS cooperation</w:t>
            </w:r>
          </w:p>
          <w:p w14:paraId="277B9294" w14:textId="77777777" w:rsidR="00BD314A" w:rsidRDefault="00BD314A" w:rsidP="00BD314A">
            <w:pPr>
              <w:pStyle w:val="ListParagraph"/>
              <w:numPr>
                <w:ilvl w:val="0"/>
                <w:numId w:val="23"/>
              </w:numPr>
              <w:rPr>
                <w:b/>
              </w:rPr>
            </w:pPr>
            <w:r>
              <w:rPr>
                <w:b/>
              </w:rPr>
              <w:t>Improve responses to DNS security incidents</w:t>
            </w:r>
          </w:p>
          <w:p w14:paraId="4E0B6EC8" w14:textId="323E5C6C" w:rsidR="00BD314A" w:rsidRDefault="00BD314A" w:rsidP="00BD314A">
            <w:pPr>
              <w:pStyle w:val="ListParagraph"/>
              <w:numPr>
                <w:ilvl w:val="0"/>
                <w:numId w:val="23"/>
              </w:numPr>
              <w:rPr>
                <w:b/>
              </w:rPr>
            </w:pPr>
            <w:r>
              <w:rPr>
                <w:b/>
              </w:rPr>
              <w:t>Maintain single authoritative root</w:t>
            </w:r>
          </w:p>
          <w:p w14:paraId="1C2C5747" w14:textId="77777777" w:rsidR="00BD314A" w:rsidRPr="0094114F" w:rsidRDefault="00BD314A" w:rsidP="00BD314A">
            <w:pPr>
              <w:pStyle w:val="ListParagraph"/>
              <w:numPr>
                <w:ilvl w:val="0"/>
                <w:numId w:val="23"/>
              </w:numPr>
              <w:rPr>
                <w:b/>
                <w:color w:val="0000FF"/>
              </w:rPr>
            </w:pPr>
            <w:r w:rsidRPr="0094114F">
              <w:rPr>
                <w:b/>
                <w:color w:val="0000FF"/>
              </w:rPr>
              <w:t>Roll out new gTLDs</w:t>
            </w:r>
          </w:p>
          <w:p w14:paraId="2E906F19" w14:textId="77777777" w:rsidR="00BD314A" w:rsidRPr="00B1594B" w:rsidRDefault="00BD314A" w:rsidP="00BD314A">
            <w:pPr>
              <w:pStyle w:val="ListParagraph"/>
              <w:numPr>
                <w:ilvl w:val="0"/>
                <w:numId w:val="23"/>
              </w:numPr>
              <w:rPr>
                <w:b/>
                <w:color w:val="0000FF"/>
              </w:rPr>
            </w:pPr>
            <w:r w:rsidRPr="00B1594B">
              <w:rPr>
                <w:b/>
                <w:color w:val="0000FF"/>
              </w:rPr>
              <w:t>Strive to be an exemplary international multi-stakeholder organization</w:t>
            </w:r>
          </w:p>
          <w:p w14:paraId="064E761C" w14:textId="77777777" w:rsidR="00946200" w:rsidRPr="00B1594B" w:rsidRDefault="00BD314A" w:rsidP="00BD314A">
            <w:pPr>
              <w:pStyle w:val="ListParagraph"/>
              <w:numPr>
                <w:ilvl w:val="0"/>
                <w:numId w:val="23"/>
              </w:numPr>
              <w:rPr>
                <w:b/>
                <w:color w:val="0000FF"/>
              </w:rPr>
            </w:pPr>
            <w:r w:rsidRPr="00B1594B">
              <w:rPr>
                <w:b/>
                <w:color w:val="0000FF"/>
              </w:rPr>
              <w:t>Increase stakeholder diversity and cross-stakeholder work</w:t>
            </w:r>
          </w:p>
          <w:p w14:paraId="5EF0D29A" w14:textId="77777777" w:rsidR="00BD314A" w:rsidRPr="00B1594B" w:rsidRDefault="00BD314A" w:rsidP="00BD314A">
            <w:pPr>
              <w:pStyle w:val="ListParagraph"/>
              <w:numPr>
                <w:ilvl w:val="0"/>
                <w:numId w:val="23"/>
              </w:numPr>
              <w:rPr>
                <w:b/>
                <w:color w:val="0000FF"/>
              </w:rPr>
            </w:pPr>
            <w:r w:rsidRPr="00B1594B">
              <w:rPr>
                <w:b/>
                <w:color w:val="0000FF"/>
              </w:rPr>
              <w:t>Act in global public interest</w:t>
            </w:r>
          </w:p>
          <w:p w14:paraId="5A149AFA" w14:textId="77777777" w:rsidR="00BD314A" w:rsidRPr="00B1594B" w:rsidRDefault="00BD314A" w:rsidP="00BD314A">
            <w:pPr>
              <w:pStyle w:val="ListParagraph"/>
              <w:numPr>
                <w:ilvl w:val="0"/>
                <w:numId w:val="23"/>
              </w:numPr>
              <w:rPr>
                <w:b/>
                <w:color w:val="0000FF"/>
              </w:rPr>
            </w:pPr>
            <w:r w:rsidRPr="00B1594B">
              <w:rPr>
                <w:b/>
                <w:color w:val="0000FF"/>
              </w:rPr>
              <w:t>Enhance trust in ICANN’s stewardship</w:t>
            </w:r>
          </w:p>
          <w:p w14:paraId="3603BDDA" w14:textId="6F0B252D" w:rsidR="00B1594B" w:rsidRDefault="00B1594B" w:rsidP="00B1594B">
            <w:pPr>
              <w:rPr>
                <w:b/>
              </w:rPr>
            </w:pPr>
            <w:r>
              <w:rPr>
                <w:b/>
              </w:rPr>
              <w:t xml:space="preserve">Strategic Projects: </w:t>
            </w:r>
          </w:p>
          <w:p w14:paraId="489734DA" w14:textId="199E3326" w:rsidR="00B1594B" w:rsidRPr="00B1594B" w:rsidRDefault="00B1594B" w:rsidP="00B1594B">
            <w:pPr>
              <w:pStyle w:val="ListParagraph"/>
              <w:numPr>
                <w:ilvl w:val="0"/>
                <w:numId w:val="24"/>
              </w:numPr>
              <w:rPr>
                <w:b/>
                <w:color w:val="0000FF"/>
              </w:rPr>
            </w:pPr>
            <w:r w:rsidRPr="00B1594B">
              <w:rPr>
                <w:b/>
                <w:color w:val="0000FF"/>
              </w:rPr>
              <w:t>Promote DNSSEC training and adoption</w:t>
            </w:r>
          </w:p>
          <w:p w14:paraId="651CFFC3" w14:textId="77777777" w:rsidR="00B1594B" w:rsidRDefault="00B1594B" w:rsidP="00B1594B">
            <w:pPr>
              <w:pStyle w:val="ListParagraph"/>
              <w:numPr>
                <w:ilvl w:val="0"/>
                <w:numId w:val="24"/>
              </w:numPr>
              <w:rPr>
                <w:b/>
              </w:rPr>
            </w:pPr>
            <w:r>
              <w:rPr>
                <w:b/>
              </w:rPr>
              <w:t>Facilitate work on DNS, IP address and parameter security</w:t>
            </w:r>
          </w:p>
          <w:p w14:paraId="4536C4FA" w14:textId="77777777" w:rsidR="00B1594B" w:rsidRDefault="00B1594B" w:rsidP="00B1594B">
            <w:pPr>
              <w:pStyle w:val="ListParagraph"/>
              <w:numPr>
                <w:ilvl w:val="0"/>
                <w:numId w:val="24"/>
              </w:numPr>
              <w:rPr>
                <w:b/>
              </w:rPr>
            </w:pPr>
            <w:r>
              <w:rPr>
                <w:b/>
              </w:rPr>
              <w:t>Facilitate Whois evolution</w:t>
            </w:r>
          </w:p>
          <w:p w14:paraId="785CE96A" w14:textId="2E1BC396" w:rsidR="00B1594B" w:rsidRDefault="00B1594B" w:rsidP="00B1594B">
            <w:pPr>
              <w:pStyle w:val="ListParagraph"/>
              <w:numPr>
                <w:ilvl w:val="0"/>
                <w:numId w:val="24"/>
              </w:numPr>
              <w:rPr>
                <w:b/>
              </w:rPr>
            </w:pPr>
            <w:r>
              <w:rPr>
                <w:b/>
              </w:rPr>
              <w:t>Implement new gTLDs</w:t>
            </w:r>
          </w:p>
          <w:p w14:paraId="7A2B270F" w14:textId="77777777" w:rsidR="00B1594B" w:rsidRDefault="00B1594B" w:rsidP="00B1594B">
            <w:pPr>
              <w:pStyle w:val="ListParagraph"/>
              <w:numPr>
                <w:ilvl w:val="0"/>
                <w:numId w:val="24"/>
              </w:numPr>
              <w:rPr>
                <w:b/>
              </w:rPr>
            </w:pPr>
            <w:r>
              <w:rPr>
                <w:b/>
              </w:rPr>
              <w:t>Improve policy development process</w:t>
            </w:r>
          </w:p>
          <w:p w14:paraId="1074BFEC" w14:textId="77777777" w:rsidR="00B1594B" w:rsidRDefault="00B1594B" w:rsidP="00B1594B">
            <w:pPr>
              <w:pStyle w:val="ListParagraph"/>
              <w:numPr>
                <w:ilvl w:val="0"/>
                <w:numId w:val="24"/>
              </w:numPr>
              <w:rPr>
                <w:b/>
              </w:rPr>
            </w:pPr>
            <w:r>
              <w:rPr>
                <w:b/>
              </w:rPr>
              <w:t>Enhance registrant protection</w:t>
            </w:r>
          </w:p>
          <w:p w14:paraId="1872E93C" w14:textId="0B42B8AC" w:rsidR="00B1594B" w:rsidRPr="00B1594B" w:rsidRDefault="00B1594B" w:rsidP="00B1594B">
            <w:pPr>
              <w:pStyle w:val="ListParagraph"/>
              <w:numPr>
                <w:ilvl w:val="0"/>
                <w:numId w:val="24"/>
              </w:numPr>
              <w:rPr>
                <w:b/>
                <w:color w:val="0000FF"/>
              </w:rPr>
            </w:pPr>
            <w:r w:rsidRPr="00B1594B">
              <w:rPr>
                <w:b/>
                <w:color w:val="0000FF"/>
              </w:rPr>
              <w:t>Expand stakeholders</w:t>
            </w:r>
          </w:p>
          <w:p w14:paraId="19B35290" w14:textId="77777777" w:rsidR="00B1594B" w:rsidRPr="00B1594B" w:rsidRDefault="00B1594B" w:rsidP="00B1594B">
            <w:pPr>
              <w:pStyle w:val="ListParagraph"/>
              <w:numPr>
                <w:ilvl w:val="0"/>
                <w:numId w:val="24"/>
              </w:numPr>
              <w:rPr>
                <w:b/>
                <w:color w:val="0000FF"/>
              </w:rPr>
            </w:pPr>
            <w:r w:rsidRPr="00B1594B">
              <w:rPr>
                <w:b/>
                <w:color w:val="0000FF"/>
              </w:rPr>
              <w:t>Retain and support existing communities while attracting new and diverse community members</w:t>
            </w:r>
          </w:p>
          <w:p w14:paraId="0F731B02" w14:textId="77777777" w:rsidR="00B1594B" w:rsidRPr="00B1594B" w:rsidRDefault="00B1594B" w:rsidP="00B1594B">
            <w:pPr>
              <w:pStyle w:val="ListParagraph"/>
              <w:numPr>
                <w:ilvl w:val="0"/>
                <w:numId w:val="24"/>
              </w:numPr>
              <w:rPr>
                <w:b/>
                <w:color w:val="0000FF"/>
              </w:rPr>
            </w:pPr>
            <w:r w:rsidRPr="00B1594B">
              <w:rPr>
                <w:b/>
                <w:color w:val="0000FF"/>
              </w:rPr>
              <w:t>Build global support for single authoritative root</w:t>
            </w:r>
          </w:p>
          <w:p w14:paraId="1EDA8708" w14:textId="77777777" w:rsidR="00B1594B" w:rsidRPr="00B1594B" w:rsidRDefault="00B1594B" w:rsidP="00B1594B">
            <w:pPr>
              <w:pStyle w:val="ListParagraph"/>
              <w:numPr>
                <w:ilvl w:val="0"/>
                <w:numId w:val="24"/>
              </w:numPr>
              <w:rPr>
                <w:b/>
                <w:color w:val="0000FF"/>
              </w:rPr>
            </w:pPr>
            <w:r w:rsidRPr="00B1594B">
              <w:rPr>
                <w:b/>
                <w:color w:val="0000FF"/>
              </w:rPr>
              <w:t>Enhance cooperation in Internet Governance</w:t>
            </w:r>
          </w:p>
          <w:p w14:paraId="46F59500" w14:textId="056E37F9" w:rsidR="00B1594B" w:rsidRPr="00B1594B" w:rsidRDefault="00B1594B" w:rsidP="00B1594B">
            <w:pPr>
              <w:pStyle w:val="ListParagraph"/>
              <w:numPr>
                <w:ilvl w:val="0"/>
                <w:numId w:val="24"/>
              </w:numPr>
              <w:rPr>
                <w:b/>
                <w:color w:val="0000FF"/>
              </w:rPr>
            </w:pPr>
            <w:r w:rsidRPr="00B1594B">
              <w:rPr>
                <w:b/>
                <w:color w:val="0000FF"/>
              </w:rPr>
              <w:t>Increase technical community communication and collaboration</w:t>
            </w:r>
          </w:p>
          <w:p w14:paraId="1DD7D273" w14:textId="0A2DDE2E" w:rsidR="00B1594B" w:rsidRPr="00B1594B" w:rsidRDefault="00B1594B" w:rsidP="00B1594B">
            <w:pPr>
              <w:rPr>
                <w:b/>
              </w:rPr>
            </w:pPr>
          </w:p>
        </w:tc>
      </w:tr>
      <w:tr w:rsidR="00946200" w:rsidRPr="00243A44" w14:paraId="6AD452E1"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5B190B53" w14:textId="77777777" w:rsidR="00946200" w:rsidRPr="00243A44" w:rsidRDefault="00946200" w:rsidP="00946200">
            <w:pPr>
              <w:pStyle w:val="FormHeading1"/>
              <w:rPr>
                <w:smallCaps w:val="0"/>
                <w:noProof w:val="0"/>
                <w:sz w:val="16"/>
              </w:rPr>
            </w:pPr>
            <w:r>
              <w:rPr>
                <w:smallCaps w:val="0"/>
                <w:noProof w:val="0"/>
                <w:sz w:val="18"/>
              </w:rPr>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3835FC06"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53EABA0C" w14:textId="54878DDC" w:rsidR="002E3AA2" w:rsidRDefault="002E3AA2" w:rsidP="002E3AA2">
            <w:pPr>
              <w:rPr>
                <w:b/>
              </w:rPr>
            </w:pPr>
            <w:r>
              <w:rPr>
                <w:b/>
              </w:rPr>
              <w:t xml:space="preserve">We seek to address two broad worldwide audiences:  </w:t>
            </w:r>
          </w:p>
          <w:p w14:paraId="11BFB00B" w14:textId="77777777" w:rsidR="002E3AA2" w:rsidRDefault="002E3AA2" w:rsidP="002E3AA2">
            <w:pPr>
              <w:rPr>
                <w:b/>
              </w:rPr>
            </w:pPr>
          </w:p>
          <w:p w14:paraId="01D15A8F" w14:textId="5738D303" w:rsidR="002E3AA2" w:rsidRPr="002E3AA2" w:rsidRDefault="002E3AA2" w:rsidP="002E3AA2">
            <w:pPr>
              <w:pStyle w:val="ListParagraph"/>
              <w:numPr>
                <w:ilvl w:val="0"/>
                <w:numId w:val="27"/>
              </w:numPr>
              <w:rPr>
                <w:b/>
              </w:rPr>
            </w:pPr>
            <w:r w:rsidRPr="002E3AA2">
              <w:rPr>
                <w:b/>
              </w:rPr>
              <w:t xml:space="preserve">People charged with the strategic direction of their company (product managers, strategists, marketing leaders, etc.) who need to understand the business impact of the DNS and shape their organization’s preferred role in the DNS value chain.   </w:t>
            </w:r>
          </w:p>
          <w:p w14:paraId="2B62E0F4" w14:textId="77777777" w:rsidR="002E3AA2" w:rsidRDefault="002E3AA2" w:rsidP="002E3AA2">
            <w:pPr>
              <w:rPr>
                <w:b/>
              </w:rPr>
            </w:pPr>
          </w:p>
          <w:p w14:paraId="6E7C78DF" w14:textId="0983E461" w:rsidR="00946200" w:rsidRPr="002E3AA2" w:rsidRDefault="002E3AA2" w:rsidP="002E3AA2">
            <w:pPr>
              <w:pStyle w:val="ListParagraph"/>
              <w:numPr>
                <w:ilvl w:val="0"/>
                <w:numId w:val="27"/>
              </w:numPr>
              <w:rPr>
                <w:b/>
              </w:rPr>
            </w:pPr>
            <w:r w:rsidRPr="002E3AA2">
              <w:rPr>
                <w:b/>
              </w:rPr>
              <w:t>Technical</w:t>
            </w:r>
            <w:r>
              <w:rPr>
                <w:b/>
              </w:rPr>
              <w:t xml:space="preserve"> leaders</w:t>
            </w:r>
            <w:r w:rsidRPr="002E3AA2">
              <w:rPr>
                <w:b/>
              </w:rPr>
              <w:t xml:space="preserve"> who need to understand and </w:t>
            </w:r>
            <w:r>
              <w:rPr>
                <w:b/>
              </w:rPr>
              <w:t>address</w:t>
            </w:r>
            <w:r w:rsidRPr="002E3AA2">
              <w:rPr>
                <w:b/>
              </w:rPr>
              <w:t xml:space="preserve"> security, stability and reliability </w:t>
            </w:r>
            <w:r>
              <w:rPr>
                <w:b/>
              </w:rPr>
              <w:t xml:space="preserve">issues </w:t>
            </w:r>
            <w:r w:rsidRPr="002E3AA2">
              <w:rPr>
                <w:b/>
              </w:rPr>
              <w:t>of the domain name and numbering systems.</w:t>
            </w:r>
          </w:p>
        </w:tc>
      </w:tr>
      <w:tr w:rsidR="00946200" w:rsidRPr="00243A44" w14:paraId="7740D86C"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0A123325"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71139C74"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0DBB9A1A" w14:textId="304F1724" w:rsidR="00946200" w:rsidRDefault="007836DD" w:rsidP="0094114F">
            <w:pPr>
              <w:pStyle w:val="FormHeading1"/>
              <w:rPr>
                <w:smallCaps w:val="0"/>
                <w:noProof w:val="0"/>
                <w:sz w:val="18"/>
              </w:rPr>
            </w:pPr>
            <w:r>
              <w:rPr>
                <w:smallCaps w:val="0"/>
                <w:noProof w:val="0"/>
                <w:sz w:val="18"/>
              </w:rPr>
              <w:lastRenderedPageBreak/>
              <w:t>Enhance international DNS cooperation, support participation in the multi-stakeholder model</w:t>
            </w:r>
            <w:r w:rsidR="0094114F">
              <w:rPr>
                <w:smallCaps w:val="0"/>
                <w:noProof w:val="0"/>
                <w:sz w:val="18"/>
              </w:rPr>
              <w:t xml:space="preserve"> and act in the global public interest </w:t>
            </w:r>
            <w:r>
              <w:rPr>
                <w:smallCaps w:val="0"/>
                <w:noProof w:val="0"/>
                <w:sz w:val="18"/>
              </w:rPr>
              <w:t>by broadening the reach of, and participation in, the ISPCP constituency.</w:t>
            </w:r>
            <w:r w:rsidR="0094114F">
              <w:rPr>
                <w:smallCaps w:val="0"/>
                <w:noProof w:val="0"/>
                <w:sz w:val="18"/>
              </w:rPr>
              <w:t xml:space="preserve">  Improve the likelihood of a successful rollout of new gTLDs (and the security and stability of the naming and numbering systems) by building and sustaining strategic and technical partnerships with the connectivity providers who represent the “end-customer facing” link in the ICANN DNS and numbering value chains.  </w:t>
            </w:r>
          </w:p>
        </w:tc>
      </w:tr>
      <w:tr w:rsidR="00946200" w:rsidRPr="00243A44" w14:paraId="1A2DA697"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1865F326" w14:textId="77777777" w:rsidR="00946200" w:rsidRPr="00243A44" w:rsidRDefault="00542865" w:rsidP="006F34E0">
            <w:pPr>
              <w:pStyle w:val="FormHeading1"/>
              <w:rPr>
                <w:smallCaps w:val="0"/>
                <w:noProof w:val="0"/>
                <w:sz w:val="16"/>
              </w:rPr>
            </w:pPr>
            <w:r>
              <w:rPr>
                <w:smallCaps w:val="0"/>
                <w:noProof w:val="0"/>
                <w:sz w:val="18"/>
              </w:rPr>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50B289B7"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07119783" w14:textId="7B576F0D" w:rsidR="007C1D31" w:rsidRPr="003073A6" w:rsidRDefault="0094114F" w:rsidP="003073A6">
            <w:pPr>
              <w:pStyle w:val="ListParagraph"/>
              <w:numPr>
                <w:ilvl w:val="0"/>
                <w:numId w:val="28"/>
              </w:numPr>
              <w:rPr>
                <w:b/>
              </w:rPr>
            </w:pPr>
            <w:r w:rsidRPr="003073A6">
              <w:rPr>
                <w:b/>
              </w:rPr>
              <w:t xml:space="preserve">Number of active </w:t>
            </w:r>
            <w:r w:rsidR="003073A6" w:rsidRPr="003073A6">
              <w:rPr>
                <w:b/>
              </w:rPr>
              <w:t>constituency members (on at least two tracks – managerial/strategic and technical)</w:t>
            </w:r>
          </w:p>
          <w:p w14:paraId="074F9333" w14:textId="77777777" w:rsidR="003073A6" w:rsidRDefault="00342C9F" w:rsidP="003073A6">
            <w:pPr>
              <w:pStyle w:val="ListParagraph"/>
              <w:numPr>
                <w:ilvl w:val="0"/>
                <w:numId w:val="28"/>
              </w:numPr>
              <w:rPr>
                <w:b/>
              </w:rPr>
            </w:pPr>
            <w:r>
              <w:rPr>
                <w:b/>
              </w:rPr>
              <w:t>Participants</w:t>
            </w:r>
            <w:r w:rsidR="003073A6" w:rsidRPr="003073A6">
              <w:rPr>
                <w:b/>
              </w:rPr>
              <w:t xml:space="preserve"> in global business continuity exercises (to the extent that those exercises include scenarios that would impact connectivity providers)</w:t>
            </w:r>
          </w:p>
          <w:p w14:paraId="12CEAF59" w14:textId="7CBFDE8B" w:rsidR="00342C9F" w:rsidRDefault="00342C9F" w:rsidP="003073A6">
            <w:pPr>
              <w:pStyle w:val="ListParagraph"/>
              <w:numPr>
                <w:ilvl w:val="0"/>
                <w:numId w:val="28"/>
              </w:numPr>
              <w:rPr>
                <w:b/>
              </w:rPr>
            </w:pPr>
            <w:r>
              <w:rPr>
                <w:b/>
              </w:rPr>
              <w:t>Participants in DNS security, stability and reliability policy and technical standards working groups (and follow-on activities that flow from those groups)</w:t>
            </w:r>
          </w:p>
          <w:p w14:paraId="08C8B612" w14:textId="1931EA2F" w:rsidR="00342C9F" w:rsidRDefault="00342C9F" w:rsidP="003073A6">
            <w:pPr>
              <w:pStyle w:val="ListParagraph"/>
              <w:numPr>
                <w:ilvl w:val="0"/>
                <w:numId w:val="28"/>
              </w:numPr>
              <w:rPr>
                <w:b/>
              </w:rPr>
            </w:pPr>
            <w:r>
              <w:rPr>
                <w:b/>
              </w:rPr>
              <w:t>Participants in new-gTLD rollout (both at the strategic/business level and the technical level)</w:t>
            </w:r>
          </w:p>
          <w:p w14:paraId="142C1CBE" w14:textId="39E62D05" w:rsidR="00342C9F" w:rsidRDefault="00342C9F" w:rsidP="003073A6">
            <w:pPr>
              <w:pStyle w:val="ListParagraph"/>
              <w:numPr>
                <w:ilvl w:val="0"/>
                <w:numId w:val="28"/>
              </w:numPr>
              <w:rPr>
                <w:b/>
              </w:rPr>
            </w:pPr>
            <w:r>
              <w:rPr>
                <w:b/>
              </w:rPr>
              <w:t>Participants in cross-stakeholder processes in the multi-stakeholder model</w:t>
            </w:r>
            <w:r w:rsidR="00F11769">
              <w:rPr>
                <w:b/>
              </w:rPr>
              <w:t xml:space="preserve"> (such as the DSSA)</w:t>
            </w:r>
          </w:p>
          <w:p w14:paraId="645CA1A8" w14:textId="4E59E58B" w:rsidR="00342C9F" w:rsidRPr="003073A6" w:rsidRDefault="00342C9F" w:rsidP="003073A6">
            <w:pPr>
              <w:pStyle w:val="ListParagraph"/>
              <w:numPr>
                <w:ilvl w:val="0"/>
                <w:numId w:val="28"/>
              </w:numPr>
              <w:rPr>
                <w:b/>
              </w:rPr>
            </w:pPr>
            <w:r>
              <w:rPr>
                <w:b/>
              </w:rPr>
              <w:t>Participants in international Internet governance events</w:t>
            </w:r>
            <w:r w:rsidR="00F11769">
              <w:rPr>
                <w:b/>
              </w:rPr>
              <w:t xml:space="preserve"> (such as IGF and ITU)</w:t>
            </w:r>
          </w:p>
        </w:tc>
      </w:tr>
    </w:tbl>
    <w:p w14:paraId="6C5A0998" w14:textId="77777777" w:rsidR="00B91DDC" w:rsidRDefault="00B91DDC"/>
    <w:p w14:paraId="552EFD6F" w14:textId="77777777" w:rsidR="00B91DDC" w:rsidRDefault="00B91DDC"/>
    <w:p w14:paraId="06BD76DA" w14:textId="77777777" w:rsidR="00B91DDC" w:rsidRDefault="00B91DDC"/>
    <w:p w14:paraId="2D852F69" w14:textId="77777777" w:rsidR="00B91DDC" w:rsidRDefault="00B91DDC"/>
    <w:p w14:paraId="69789B0B" w14:textId="77777777" w:rsidR="00B91DDC" w:rsidRDefault="00B91DDC"/>
    <w:p w14:paraId="52E0F546" w14:textId="77777777" w:rsidR="00B91DDC" w:rsidRDefault="00B91DDC"/>
    <w:p w14:paraId="1B2E5713"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34772DCD" w14:textId="77777777">
        <w:trPr>
          <w:cantSplit/>
          <w:trHeight w:hRule="exact" w:val="618"/>
        </w:trPr>
        <w:tc>
          <w:tcPr>
            <w:tcW w:w="10260" w:type="dxa"/>
            <w:tcBorders>
              <w:top w:val="single" w:sz="6" w:space="0" w:color="auto"/>
              <w:bottom w:val="nil"/>
            </w:tcBorders>
            <w:shd w:val="clear" w:color="auto" w:fill="808080"/>
          </w:tcPr>
          <w:p w14:paraId="5BCF22CE" w14:textId="77777777" w:rsidR="00946200" w:rsidRDefault="001B203B" w:rsidP="00F838DA">
            <w:pPr>
              <w:pStyle w:val="FormHeading1"/>
              <w:keepNext/>
              <w:rPr>
                <w:noProof w:val="0"/>
                <w:color w:val="FFFFFF"/>
              </w:rPr>
            </w:pPr>
            <w:r>
              <w:rPr>
                <w:noProof w:val="0"/>
                <w:color w:val="FFFFFF"/>
                <w:sz w:val="32"/>
              </w:rPr>
              <w:t>Resource Planning</w:t>
            </w:r>
            <w:r w:rsidR="00F838DA">
              <w:rPr>
                <w:noProof w:val="0"/>
                <w:color w:val="FFFFFF"/>
                <w:sz w:val="32"/>
              </w:rPr>
              <w:t xml:space="preserve"> – incremental to </w:t>
            </w:r>
            <w:proofErr w:type="gramStart"/>
            <w:r w:rsidR="00F838DA">
              <w:rPr>
                <w:noProof w:val="0"/>
                <w:color w:val="FFFFFF"/>
                <w:sz w:val="32"/>
              </w:rPr>
              <w:t>accommodate  this</w:t>
            </w:r>
            <w:proofErr w:type="gramEnd"/>
            <w:r w:rsidR="00F838DA">
              <w:rPr>
                <w:noProof w:val="0"/>
                <w:color w:val="FFFFFF"/>
                <w:sz w:val="32"/>
              </w:rPr>
              <w:t xml:space="preserve"> request </w:t>
            </w:r>
          </w:p>
        </w:tc>
      </w:tr>
      <w:tr w:rsidR="00946200" w:rsidRPr="00243A44" w14:paraId="2FC0AC21" w14:textId="77777777">
        <w:trPr>
          <w:cantSplit/>
        </w:trPr>
        <w:tc>
          <w:tcPr>
            <w:tcW w:w="10260" w:type="dxa"/>
            <w:tcBorders>
              <w:top w:val="nil"/>
              <w:bottom w:val="single" w:sz="6" w:space="0" w:color="auto"/>
            </w:tcBorders>
            <w:shd w:val="clear" w:color="auto" w:fill="C0C0C0"/>
          </w:tcPr>
          <w:p w14:paraId="5B24D9B4" w14:textId="77777777" w:rsidR="00946200" w:rsidRPr="00243A44" w:rsidRDefault="001B203B" w:rsidP="006F34E0">
            <w:pPr>
              <w:pStyle w:val="FormHeading1"/>
              <w:rPr>
                <w:smallCaps w:val="0"/>
                <w:noProof w:val="0"/>
                <w:sz w:val="16"/>
              </w:rPr>
            </w:pPr>
            <w:r>
              <w:rPr>
                <w:smallCaps w:val="0"/>
                <w:noProof w:val="0"/>
                <w:sz w:val="18"/>
              </w:rPr>
              <w:t>Staff</w:t>
            </w:r>
            <w:r w:rsidR="00946200" w:rsidRPr="003601B5">
              <w:rPr>
                <w:smallCaps w:val="0"/>
                <w:noProof w:val="0"/>
                <w:sz w:val="18"/>
              </w:rPr>
              <w:t xml:space="preserve"> Support</w:t>
            </w:r>
            <w:r w:rsidR="00A32217">
              <w:rPr>
                <w:smallCaps w:val="0"/>
                <w:noProof w:val="0"/>
                <w:sz w:val="18"/>
              </w:rPr>
              <w:t xml:space="preserve"> </w:t>
            </w:r>
            <w:r w:rsidR="006F34E0">
              <w:rPr>
                <w:smallCaps w:val="0"/>
                <w:noProof w:val="0"/>
                <w:sz w:val="18"/>
              </w:rPr>
              <w:t xml:space="preserve">Needed </w:t>
            </w:r>
            <w:r w:rsidR="00A32217">
              <w:rPr>
                <w:smallCaps w:val="0"/>
                <w:noProof w:val="0"/>
                <w:sz w:val="18"/>
              </w:rPr>
              <w:t>(</w:t>
            </w:r>
            <w:r w:rsidR="006F34E0">
              <w:rPr>
                <w:smallCaps w:val="0"/>
                <w:noProof w:val="0"/>
                <w:sz w:val="18"/>
              </w:rPr>
              <w:t>not including</w:t>
            </w:r>
            <w:r w:rsidR="00A32217">
              <w:rPr>
                <w:smallCaps w:val="0"/>
                <w:noProof w:val="0"/>
                <w:sz w:val="18"/>
              </w:rPr>
              <w:t xml:space="preserve"> subject matter expert</w:t>
            </w:r>
            <w:r w:rsidR="006F34E0">
              <w:rPr>
                <w:smallCaps w:val="0"/>
                <w:noProof w:val="0"/>
                <w:sz w:val="18"/>
              </w:rPr>
              <w:t>ise</w:t>
            </w:r>
            <w:r w:rsidR="00A32217">
              <w:rPr>
                <w:smallCaps w:val="0"/>
                <w:noProof w:val="0"/>
                <w:sz w:val="18"/>
              </w:rPr>
              <w:t>)</w:t>
            </w:r>
            <w:r w:rsidR="00946200" w:rsidRPr="003601B5">
              <w:rPr>
                <w:smallCaps w:val="0"/>
                <w:noProof w:val="0"/>
                <w:sz w:val="18"/>
              </w:rPr>
              <w:t>:</w:t>
            </w:r>
            <w:r w:rsidR="00946200">
              <w:rPr>
                <w:smallCaps w:val="0"/>
                <w:noProof w:val="0"/>
                <w:sz w:val="16"/>
              </w:rPr>
              <w:t xml:space="preserve"> </w:t>
            </w:r>
          </w:p>
        </w:tc>
      </w:tr>
      <w:tr w:rsidR="00946200" w14:paraId="299BEC48" w14:textId="77777777" w:rsidTr="003223B8">
        <w:trPr>
          <w:trHeight w:val="1083"/>
        </w:trPr>
        <w:tc>
          <w:tcPr>
            <w:tcW w:w="10260" w:type="dxa"/>
            <w:tcBorders>
              <w:bottom w:val="single" w:sz="4"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3223B8" w14:paraId="49316E0A" w14:textId="77777777" w:rsidTr="003223B8">
              <w:trPr>
                <w:trHeight w:val="251"/>
              </w:trPr>
              <w:tc>
                <w:tcPr>
                  <w:tcW w:w="2009" w:type="dxa"/>
                  <w:tcBorders>
                    <w:top w:val="nil"/>
                    <w:left w:val="single" w:sz="12" w:space="0" w:color="auto"/>
                    <w:bottom w:val="single" w:sz="12" w:space="0" w:color="auto"/>
                    <w:right w:val="single" w:sz="12" w:space="0" w:color="auto"/>
                  </w:tcBorders>
                  <w:vAlign w:val="center"/>
                </w:tcPr>
                <w:p w14:paraId="0D982A62" w14:textId="77777777" w:rsidR="003223B8" w:rsidRPr="003223B8" w:rsidRDefault="003223B8" w:rsidP="003223B8">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219EB484" w14:textId="77777777" w:rsidR="003223B8" w:rsidRPr="003223B8" w:rsidRDefault="003223B8" w:rsidP="003223B8">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607FE74B" w14:textId="77777777" w:rsidR="003223B8" w:rsidRPr="003223B8" w:rsidRDefault="003223B8" w:rsidP="003223B8">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25D9230E" w14:textId="77777777" w:rsidR="003223B8" w:rsidRPr="003223B8" w:rsidRDefault="003223B8" w:rsidP="003223B8">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16229EC3" w14:textId="77777777" w:rsidR="003223B8" w:rsidRPr="003223B8" w:rsidRDefault="003223B8" w:rsidP="003223B8">
                  <w:pPr>
                    <w:pStyle w:val="TableText"/>
                    <w:jc w:val="center"/>
                    <w:rPr>
                      <w:b/>
                      <w:noProof w:val="0"/>
                      <w:sz w:val="18"/>
                      <w:szCs w:val="18"/>
                    </w:rPr>
                  </w:pPr>
                  <w:r w:rsidRPr="003223B8">
                    <w:rPr>
                      <w:b/>
                      <w:noProof w:val="0"/>
                      <w:sz w:val="18"/>
                      <w:szCs w:val="18"/>
                    </w:rPr>
                    <w:t>Additional Comments</w:t>
                  </w:r>
                </w:p>
              </w:tc>
            </w:tr>
            <w:tr w:rsidR="003223B8" w14:paraId="18989B4F" w14:textId="77777777" w:rsidTr="003223B8">
              <w:trPr>
                <w:trHeight w:val="251"/>
              </w:trPr>
              <w:tc>
                <w:tcPr>
                  <w:tcW w:w="2009" w:type="dxa"/>
                  <w:tcBorders>
                    <w:top w:val="single" w:sz="12" w:space="0" w:color="auto"/>
                    <w:left w:val="single" w:sz="12" w:space="0" w:color="auto"/>
                    <w:bottom w:val="single" w:sz="2" w:space="0" w:color="auto"/>
                    <w:right w:val="single" w:sz="12" w:space="0" w:color="auto"/>
                  </w:tcBorders>
                </w:tcPr>
                <w:p w14:paraId="08574F40" w14:textId="5B13A367" w:rsidR="003223B8" w:rsidRPr="003223B8" w:rsidRDefault="00F11769" w:rsidP="00F11769">
                  <w:pPr>
                    <w:pStyle w:val="TableText"/>
                    <w:rPr>
                      <w:i/>
                      <w:noProof w:val="0"/>
                      <w:color w:val="FF0000"/>
                    </w:rPr>
                  </w:pPr>
                  <w:r>
                    <w:rPr>
                      <w:i/>
                      <w:noProof w:val="0"/>
                      <w:color w:val="FF0000"/>
                    </w:rPr>
                    <w:t xml:space="preserve">Develop Outreach strategy and plan </w:t>
                  </w:r>
                </w:p>
              </w:tc>
              <w:tc>
                <w:tcPr>
                  <w:tcW w:w="2010" w:type="dxa"/>
                  <w:tcBorders>
                    <w:top w:val="single" w:sz="12" w:space="0" w:color="auto"/>
                    <w:left w:val="single" w:sz="12" w:space="0" w:color="auto"/>
                  </w:tcBorders>
                </w:tcPr>
                <w:p w14:paraId="18880705" w14:textId="4B4B9694" w:rsidR="003223B8" w:rsidRPr="003223B8" w:rsidRDefault="00F11769" w:rsidP="001B79F2">
                  <w:pPr>
                    <w:pStyle w:val="TableText"/>
                    <w:rPr>
                      <w:i/>
                      <w:noProof w:val="0"/>
                      <w:color w:val="FF0000"/>
                    </w:rPr>
                  </w:pPr>
                  <w:r>
                    <w:rPr>
                      <w:i/>
                      <w:noProof w:val="0"/>
                      <w:color w:val="FF0000"/>
                    </w:rPr>
                    <w:t>Q1 – 4-8 weeks elapsed, preferably front-loaded</w:t>
                  </w:r>
                </w:p>
              </w:tc>
              <w:tc>
                <w:tcPr>
                  <w:tcW w:w="2009" w:type="dxa"/>
                  <w:tcBorders>
                    <w:top w:val="single" w:sz="12" w:space="0" w:color="auto"/>
                  </w:tcBorders>
                </w:tcPr>
                <w:p w14:paraId="35820A35" w14:textId="1BABE5CC" w:rsidR="003223B8" w:rsidRPr="003223B8" w:rsidRDefault="00F11769" w:rsidP="00F11769">
                  <w:pPr>
                    <w:pStyle w:val="TableText"/>
                    <w:rPr>
                      <w:i/>
                      <w:noProof w:val="0"/>
                      <w:color w:val="FF0000"/>
                    </w:rPr>
                  </w:pPr>
                  <w:r>
                    <w:rPr>
                      <w:i/>
                      <w:noProof w:val="0"/>
                      <w:color w:val="FF0000"/>
                    </w:rPr>
                    <w:t>Senior person or leverage w/ senior direction of Jr. person</w:t>
                  </w:r>
                </w:p>
              </w:tc>
              <w:tc>
                <w:tcPr>
                  <w:tcW w:w="2010" w:type="dxa"/>
                  <w:tcBorders>
                    <w:top w:val="single" w:sz="12" w:space="0" w:color="auto"/>
                  </w:tcBorders>
                </w:tcPr>
                <w:p w14:paraId="58CE605B" w14:textId="7FADE099" w:rsidR="003223B8" w:rsidRPr="003223B8" w:rsidRDefault="00F11769" w:rsidP="00F11769">
                  <w:pPr>
                    <w:pStyle w:val="TableText"/>
                    <w:rPr>
                      <w:i/>
                      <w:noProof w:val="0"/>
                      <w:color w:val="FF0000"/>
                    </w:rPr>
                  </w:pPr>
                  <w:r>
                    <w:rPr>
                      <w:i/>
                      <w:noProof w:val="0"/>
                      <w:color w:val="FF0000"/>
                    </w:rPr>
                    <w:t xml:space="preserve">2-4 hours/week </w:t>
                  </w:r>
                </w:p>
              </w:tc>
              <w:tc>
                <w:tcPr>
                  <w:tcW w:w="2010" w:type="dxa"/>
                  <w:tcBorders>
                    <w:top w:val="single" w:sz="12" w:space="0" w:color="auto"/>
                    <w:right w:val="single" w:sz="12" w:space="0" w:color="auto"/>
                  </w:tcBorders>
                </w:tcPr>
                <w:p w14:paraId="00535961" w14:textId="0A452A07" w:rsidR="003223B8" w:rsidRPr="003223B8" w:rsidRDefault="00F11769" w:rsidP="001B79F2">
                  <w:pPr>
                    <w:pStyle w:val="TableText"/>
                    <w:rPr>
                      <w:i/>
                      <w:noProof w:val="0"/>
                      <w:color w:val="FF0000"/>
                    </w:rPr>
                  </w:pPr>
                  <w:r>
                    <w:rPr>
                      <w:i/>
                      <w:noProof w:val="0"/>
                      <w:color w:val="FF0000"/>
                    </w:rPr>
                    <w:t>Collaborative leadership approach</w:t>
                  </w:r>
                  <w:r w:rsidR="003223B8">
                    <w:rPr>
                      <w:i/>
                      <w:noProof w:val="0"/>
                      <w:color w:val="FF0000"/>
                    </w:rPr>
                    <w:t xml:space="preserve"> </w:t>
                  </w:r>
                </w:p>
              </w:tc>
            </w:tr>
            <w:tr w:rsidR="00E31743" w14:paraId="4C9B65B2" w14:textId="77777777" w:rsidTr="00E31743">
              <w:trPr>
                <w:trHeight w:val="251"/>
              </w:trPr>
              <w:tc>
                <w:tcPr>
                  <w:tcW w:w="2009" w:type="dxa"/>
                  <w:tcBorders>
                    <w:top w:val="single" w:sz="2" w:space="0" w:color="auto"/>
                    <w:left w:val="single" w:sz="12" w:space="0" w:color="auto"/>
                    <w:bottom w:val="single" w:sz="2" w:space="0" w:color="auto"/>
                    <w:right w:val="single" w:sz="12" w:space="0" w:color="auto"/>
                  </w:tcBorders>
                </w:tcPr>
                <w:p w14:paraId="18B1E5FB" w14:textId="77777777" w:rsidR="00E31743" w:rsidRDefault="00E31743" w:rsidP="00E31743">
                  <w:pPr>
                    <w:pStyle w:val="TableText"/>
                    <w:rPr>
                      <w:noProof w:val="0"/>
                    </w:rPr>
                  </w:pPr>
                  <w:r>
                    <w:rPr>
                      <w:i/>
                      <w:noProof w:val="0"/>
                      <w:color w:val="FF0000"/>
                    </w:rPr>
                    <w:t>Develop initial Outreach materials</w:t>
                  </w:r>
                </w:p>
              </w:tc>
              <w:tc>
                <w:tcPr>
                  <w:tcW w:w="2010" w:type="dxa"/>
                  <w:tcBorders>
                    <w:left w:val="single" w:sz="12" w:space="0" w:color="auto"/>
                  </w:tcBorders>
                </w:tcPr>
                <w:p w14:paraId="7BD07E6F" w14:textId="77777777" w:rsidR="00E31743" w:rsidRDefault="00E31743" w:rsidP="00E31743">
                  <w:pPr>
                    <w:pStyle w:val="TableText"/>
                    <w:rPr>
                      <w:noProof w:val="0"/>
                    </w:rPr>
                  </w:pPr>
                  <w:r>
                    <w:rPr>
                      <w:i/>
                      <w:noProof w:val="0"/>
                      <w:color w:val="FF0000"/>
                    </w:rPr>
                    <w:t>Q1/Q2 – 4-12 weeks elapsed</w:t>
                  </w:r>
                </w:p>
              </w:tc>
              <w:tc>
                <w:tcPr>
                  <w:tcW w:w="2009" w:type="dxa"/>
                </w:tcPr>
                <w:p w14:paraId="088F67A2" w14:textId="77777777" w:rsidR="00E31743" w:rsidRDefault="00E31743" w:rsidP="00E31743">
                  <w:pPr>
                    <w:pStyle w:val="TableText"/>
                    <w:rPr>
                      <w:noProof w:val="0"/>
                    </w:rPr>
                  </w:pPr>
                  <w:r>
                    <w:rPr>
                      <w:i/>
                      <w:noProof w:val="0"/>
                      <w:color w:val="FF0000"/>
                    </w:rPr>
                    <w:t>Senior person to extract information, junior person for drafting/review</w:t>
                  </w:r>
                </w:p>
              </w:tc>
              <w:tc>
                <w:tcPr>
                  <w:tcW w:w="2010" w:type="dxa"/>
                </w:tcPr>
                <w:p w14:paraId="00875659" w14:textId="77777777" w:rsidR="00E31743" w:rsidRDefault="00E31743" w:rsidP="00E31743">
                  <w:pPr>
                    <w:pStyle w:val="TableText"/>
                    <w:rPr>
                      <w:noProof w:val="0"/>
                    </w:rPr>
                  </w:pPr>
                  <w:r>
                    <w:rPr>
                      <w:i/>
                      <w:noProof w:val="0"/>
                      <w:color w:val="FF0000"/>
                    </w:rPr>
                    <w:t>2-4 hours/week</w:t>
                  </w:r>
                </w:p>
              </w:tc>
              <w:tc>
                <w:tcPr>
                  <w:tcW w:w="2010" w:type="dxa"/>
                  <w:tcBorders>
                    <w:right w:val="single" w:sz="12" w:space="0" w:color="auto"/>
                  </w:tcBorders>
                </w:tcPr>
                <w:p w14:paraId="6308330D" w14:textId="77777777" w:rsidR="00E31743" w:rsidRDefault="00E31743" w:rsidP="00E31743">
                  <w:pPr>
                    <w:pStyle w:val="TableText"/>
                    <w:rPr>
                      <w:noProof w:val="0"/>
                    </w:rPr>
                  </w:pPr>
                  <w:r>
                    <w:rPr>
                      <w:i/>
                      <w:noProof w:val="0"/>
                      <w:color w:val="FF0000"/>
                    </w:rPr>
                    <w:t>Prepare materials that can be repurposed across multiple uses (meetings, F2F) and media (print, web, RSS)</w:t>
                  </w:r>
                </w:p>
              </w:tc>
            </w:tr>
            <w:tr w:rsidR="00346B29" w14:paraId="5ACE112D"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40B35BE2" w14:textId="11325EB1" w:rsidR="00346B29" w:rsidRDefault="00346B29" w:rsidP="00E31743">
                  <w:pPr>
                    <w:pStyle w:val="TableText"/>
                    <w:rPr>
                      <w:noProof w:val="0"/>
                    </w:rPr>
                  </w:pPr>
                  <w:r>
                    <w:rPr>
                      <w:i/>
                      <w:noProof w:val="0"/>
                      <w:color w:val="FF0000"/>
                    </w:rPr>
                    <w:t xml:space="preserve">Develop </w:t>
                  </w:r>
                  <w:r w:rsidR="00E31743">
                    <w:rPr>
                      <w:i/>
                      <w:noProof w:val="0"/>
                      <w:color w:val="FF0000"/>
                    </w:rPr>
                    <w:t>new-member onboarding approach and</w:t>
                  </w:r>
                  <w:r>
                    <w:rPr>
                      <w:i/>
                      <w:noProof w:val="0"/>
                      <w:color w:val="FF0000"/>
                    </w:rPr>
                    <w:t xml:space="preserve"> materials</w:t>
                  </w:r>
                </w:p>
              </w:tc>
              <w:tc>
                <w:tcPr>
                  <w:tcW w:w="2010" w:type="dxa"/>
                  <w:tcBorders>
                    <w:left w:val="single" w:sz="12" w:space="0" w:color="auto"/>
                  </w:tcBorders>
                </w:tcPr>
                <w:p w14:paraId="3BD8B7A8" w14:textId="77777777" w:rsidR="00346B29" w:rsidRDefault="00346B29" w:rsidP="00C86E80">
                  <w:pPr>
                    <w:pStyle w:val="TableText"/>
                    <w:rPr>
                      <w:noProof w:val="0"/>
                    </w:rPr>
                  </w:pPr>
                  <w:r>
                    <w:rPr>
                      <w:i/>
                      <w:noProof w:val="0"/>
                      <w:color w:val="FF0000"/>
                    </w:rPr>
                    <w:t>Q1/Q2 – 4-12 weeks elapsed</w:t>
                  </w:r>
                </w:p>
              </w:tc>
              <w:tc>
                <w:tcPr>
                  <w:tcW w:w="2009" w:type="dxa"/>
                </w:tcPr>
                <w:p w14:paraId="040A779C" w14:textId="1EEB443F" w:rsidR="00346B29" w:rsidRDefault="00346B29" w:rsidP="00E31743">
                  <w:pPr>
                    <w:pStyle w:val="TableText"/>
                    <w:rPr>
                      <w:noProof w:val="0"/>
                    </w:rPr>
                  </w:pPr>
                  <w:r>
                    <w:rPr>
                      <w:i/>
                      <w:noProof w:val="0"/>
                      <w:color w:val="FF0000"/>
                    </w:rPr>
                    <w:t xml:space="preserve">Senior person to </w:t>
                  </w:r>
                  <w:r w:rsidR="00E31743">
                    <w:rPr>
                      <w:i/>
                      <w:noProof w:val="0"/>
                      <w:color w:val="FF0000"/>
                    </w:rPr>
                    <w:t>help with planning</w:t>
                  </w:r>
                  <w:r>
                    <w:rPr>
                      <w:i/>
                      <w:noProof w:val="0"/>
                      <w:color w:val="FF0000"/>
                    </w:rPr>
                    <w:t>, junior person for drafting/review</w:t>
                  </w:r>
                  <w:r w:rsidR="00E31743">
                    <w:rPr>
                      <w:i/>
                      <w:noProof w:val="0"/>
                      <w:color w:val="FF0000"/>
                    </w:rPr>
                    <w:t>/support</w:t>
                  </w:r>
                </w:p>
              </w:tc>
              <w:tc>
                <w:tcPr>
                  <w:tcW w:w="2010" w:type="dxa"/>
                </w:tcPr>
                <w:p w14:paraId="209B4B67" w14:textId="77777777" w:rsidR="00346B29" w:rsidRDefault="00346B29" w:rsidP="00C86E80">
                  <w:pPr>
                    <w:pStyle w:val="TableText"/>
                    <w:rPr>
                      <w:noProof w:val="0"/>
                    </w:rPr>
                  </w:pPr>
                  <w:r>
                    <w:rPr>
                      <w:i/>
                      <w:noProof w:val="0"/>
                      <w:color w:val="FF0000"/>
                    </w:rPr>
                    <w:t>2-4 hours/week</w:t>
                  </w:r>
                </w:p>
              </w:tc>
              <w:tc>
                <w:tcPr>
                  <w:tcW w:w="2010" w:type="dxa"/>
                  <w:tcBorders>
                    <w:right w:val="single" w:sz="12" w:space="0" w:color="auto"/>
                  </w:tcBorders>
                </w:tcPr>
                <w:p w14:paraId="00A87CF2" w14:textId="70CEA96B" w:rsidR="00346B29" w:rsidRDefault="00E31743" w:rsidP="00C86E80">
                  <w:pPr>
                    <w:pStyle w:val="TableText"/>
                    <w:rPr>
                      <w:noProof w:val="0"/>
                    </w:rPr>
                  </w:pPr>
                  <w:r>
                    <w:rPr>
                      <w:i/>
                      <w:noProof w:val="0"/>
                      <w:color w:val="FF0000"/>
                    </w:rPr>
                    <w:t xml:space="preserve">Successful outreach requires that new participants have a positive experience once they decide to join.  </w:t>
                  </w:r>
                </w:p>
              </w:tc>
            </w:tr>
            <w:tr w:rsidR="00B61920" w14:paraId="6DE58E67" w14:textId="77777777" w:rsidTr="00147F2C">
              <w:trPr>
                <w:trHeight w:val="251"/>
              </w:trPr>
              <w:tc>
                <w:tcPr>
                  <w:tcW w:w="2009" w:type="dxa"/>
                  <w:tcBorders>
                    <w:top w:val="single" w:sz="2" w:space="0" w:color="auto"/>
                    <w:left w:val="single" w:sz="12" w:space="0" w:color="auto"/>
                    <w:bottom w:val="single" w:sz="2" w:space="0" w:color="auto"/>
                    <w:right w:val="single" w:sz="12" w:space="0" w:color="auto"/>
                  </w:tcBorders>
                </w:tcPr>
                <w:p w14:paraId="7E48E375" w14:textId="50126494" w:rsidR="00B61920" w:rsidRDefault="00B61920" w:rsidP="00346B29">
                  <w:pPr>
                    <w:pStyle w:val="TableText"/>
                    <w:rPr>
                      <w:noProof w:val="0"/>
                    </w:rPr>
                  </w:pPr>
                  <w:r>
                    <w:rPr>
                      <w:i/>
                      <w:noProof w:val="0"/>
                      <w:color w:val="FF0000"/>
                    </w:rPr>
                    <w:t>Develop</w:t>
                  </w:r>
                  <w:r w:rsidR="00346B29">
                    <w:rPr>
                      <w:i/>
                      <w:noProof w:val="0"/>
                      <w:color w:val="FF0000"/>
                    </w:rPr>
                    <w:t xml:space="preserve"> ongoing </w:t>
                  </w:r>
                  <w:r>
                    <w:rPr>
                      <w:i/>
                      <w:noProof w:val="0"/>
                      <w:color w:val="FF0000"/>
                    </w:rPr>
                    <w:t xml:space="preserve">Outreach </w:t>
                  </w:r>
                  <w:r w:rsidR="00346B29">
                    <w:rPr>
                      <w:i/>
                      <w:noProof w:val="0"/>
                      <w:color w:val="FF0000"/>
                    </w:rPr>
                    <w:t>messaging and materials</w:t>
                  </w:r>
                </w:p>
              </w:tc>
              <w:tc>
                <w:tcPr>
                  <w:tcW w:w="2010" w:type="dxa"/>
                  <w:tcBorders>
                    <w:left w:val="single" w:sz="12" w:space="0" w:color="auto"/>
                  </w:tcBorders>
                </w:tcPr>
                <w:p w14:paraId="4D4B0626" w14:textId="309590FF" w:rsidR="00B61920" w:rsidRDefault="00346B29" w:rsidP="00147F2C">
                  <w:pPr>
                    <w:pStyle w:val="TableText"/>
                    <w:rPr>
                      <w:noProof w:val="0"/>
                    </w:rPr>
                  </w:pPr>
                  <w:r>
                    <w:rPr>
                      <w:i/>
                      <w:noProof w:val="0"/>
                      <w:color w:val="FF0000"/>
                    </w:rPr>
                    <w:t>Q2/Q4 – once initial materials have been developed, they will need to be updated and refreshed</w:t>
                  </w:r>
                </w:p>
              </w:tc>
              <w:tc>
                <w:tcPr>
                  <w:tcW w:w="2009" w:type="dxa"/>
                </w:tcPr>
                <w:p w14:paraId="5237C961" w14:textId="77777777" w:rsidR="00B61920" w:rsidRDefault="00B61920" w:rsidP="00147F2C">
                  <w:pPr>
                    <w:pStyle w:val="TableText"/>
                    <w:rPr>
                      <w:noProof w:val="0"/>
                    </w:rPr>
                  </w:pPr>
                  <w:r>
                    <w:rPr>
                      <w:i/>
                      <w:noProof w:val="0"/>
                      <w:color w:val="FF0000"/>
                    </w:rPr>
                    <w:t>Senior person to extract information, junior person for drafting/review</w:t>
                  </w:r>
                </w:p>
              </w:tc>
              <w:tc>
                <w:tcPr>
                  <w:tcW w:w="2010" w:type="dxa"/>
                </w:tcPr>
                <w:p w14:paraId="41356574" w14:textId="1273925D" w:rsidR="00B61920" w:rsidRDefault="00346B29" w:rsidP="00147F2C">
                  <w:pPr>
                    <w:pStyle w:val="TableText"/>
                    <w:rPr>
                      <w:noProof w:val="0"/>
                    </w:rPr>
                  </w:pPr>
                  <w:r>
                    <w:rPr>
                      <w:i/>
                      <w:noProof w:val="0"/>
                      <w:color w:val="FF0000"/>
                    </w:rPr>
                    <w:t>1-2</w:t>
                  </w:r>
                  <w:r w:rsidR="00B61920">
                    <w:rPr>
                      <w:i/>
                      <w:noProof w:val="0"/>
                      <w:color w:val="FF0000"/>
                    </w:rPr>
                    <w:t xml:space="preserve"> hours/week</w:t>
                  </w:r>
                </w:p>
              </w:tc>
              <w:tc>
                <w:tcPr>
                  <w:tcW w:w="2010" w:type="dxa"/>
                  <w:tcBorders>
                    <w:right w:val="single" w:sz="12" w:space="0" w:color="auto"/>
                  </w:tcBorders>
                </w:tcPr>
                <w:p w14:paraId="3881FD77" w14:textId="77777777" w:rsidR="00B61920" w:rsidRDefault="00B61920" w:rsidP="00147F2C">
                  <w:pPr>
                    <w:pStyle w:val="TableText"/>
                    <w:rPr>
                      <w:noProof w:val="0"/>
                    </w:rPr>
                  </w:pPr>
                  <w:r>
                    <w:rPr>
                      <w:i/>
                      <w:noProof w:val="0"/>
                      <w:color w:val="FF0000"/>
                    </w:rPr>
                    <w:t>Prepare materials that can be repurposed across multiple uses (meetings, F2F) and media (print, web, RSS)</w:t>
                  </w:r>
                </w:p>
              </w:tc>
            </w:tr>
            <w:tr w:rsidR="00147F2C" w14:paraId="0941C795" w14:textId="77777777" w:rsidTr="00147F2C">
              <w:trPr>
                <w:trHeight w:val="251"/>
              </w:trPr>
              <w:tc>
                <w:tcPr>
                  <w:tcW w:w="2009" w:type="dxa"/>
                  <w:tcBorders>
                    <w:top w:val="single" w:sz="2" w:space="0" w:color="auto"/>
                    <w:left w:val="single" w:sz="12" w:space="0" w:color="auto"/>
                    <w:bottom w:val="single" w:sz="2" w:space="0" w:color="auto"/>
                    <w:right w:val="single" w:sz="12" w:space="0" w:color="auto"/>
                  </w:tcBorders>
                </w:tcPr>
                <w:p w14:paraId="5E706174" w14:textId="77777777" w:rsidR="00147F2C" w:rsidRDefault="00147F2C" w:rsidP="00147F2C">
                  <w:pPr>
                    <w:pStyle w:val="TableText"/>
                    <w:rPr>
                      <w:noProof w:val="0"/>
                    </w:rPr>
                  </w:pPr>
                  <w:r>
                    <w:rPr>
                      <w:i/>
                      <w:noProof w:val="0"/>
                      <w:color w:val="FF0000"/>
                    </w:rPr>
                    <w:t xml:space="preserve">Incorporate materials/message </w:t>
                  </w:r>
                  <w:r>
                    <w:rPr>
                      <w:i/>
                      <w:noProof w:val="0"/>
                      <w:color w:val="FF0000"/>
                    </w:rPr>
                    <w:lastRenderedPageBreak/>
                    <w:t>into Global Outreach events</w:t>
                  </w:r>
                </w:p>
              </w:tc>
              <w:tc>
                <w:tcPr>
                  <w:tcW w:w="2010" w:type="dxa"/>
                  <w:tcBorders>
                    <w:left w:val="single" w:sz="12" w:space="0" w:color="auto"/>
                  </w:tcBorders>
                </w:tcPr>
                <w:p w14:paraId="18577B01" w14:textId="77777777" w:rsidR="00147F2C" w:rsidRDefault="00147F2C" w:rsidP="00147F2C">
                  <w:pPr>
                    <w:pStyle w:val="TableText"/>
                    <w:rPr>
                      <w:noProof w:val="0"/>
                    </w:rPr>
                  </w:pPr>
                  <w:r>
                    <w:rPr>
                      <w:i/>
                      <w:noProof w:val="0"/>
                      <w:color w:val="FF0000"/>
                    </w:rPr>
                    <w:lastRenderedPageBreak/>
                    <w:t xml:space="preserve">FY14 – all year.  Incorporate </w:t>
                  </w:r>
                  <w:r>
                    <w:rPr>
                      <w:i/>
                      <w:noProof w:val="0"/>
                      <w:color w:val="FF0000"/>
                    </w:rPr>
                    <w:lastRenderedPageBreak/>
                    <w:t>materials into events as they become available</w:t>
                  </w:r>
                </w:p>
              </w:tc>
              <w:tc>
                <w:tcPr>
                  <w:tcW w:w="2009" w:type="dxa"/>
                </w:tcPr>
                <w:p w14:paraId="6F16A35C" w14:textId="77777777" w:rsidR="00147F2C" w:rsidRDefault="00147F2C" w:rsidP="00147F2C">
                  <w:pPr>
                    <w:pStyle w:val="TableText"/>
                    <w:rPr>
                      <w:noProof w:val="0"/>
                    </w:rPr>
                  </w:pPr>
                  <w:r>
                    <w:rPr>
                      <w:i/>
                      <w:noProof w:val="0"/>
                      <w:color w:val="FF0000"/>
                    </w:rPr>
                    <w:lastRenderedPageBreak/>
                    <w:t xml:space="preserve">Guided by senior person, executed </w:t>
                  </w:r>
                  <w:r>
                    <w:rPr>
                      <w:i/>
                      <w:noProof w:val="0"/>
                      <w:color w:val="FF0000"/>
                    </w:rPr>
                    <w:lastRenderedPageBreak/>
                    <w:t>by junior person</w:t>
                  </w:r>
                </w:p>
              </w:tc>
              <w:tc>
                <w:tcPr>
                  <w:tcW w:w="2010" w:type="dxa"/>
                </w:tcPr>
                <w:p w14:paraId="528603FF" w14:textId="77777777" w:rsidR="00147F2C" w:rsidRDefault="00147F2C" w:rsidP="00147F2C">
                  <w:pPr>
                    <w:pStyle w:val="TableText"/>
                    <w:rPr>
                      <w:noProof w:val="0"/>
                    </w:rPr>
                  </w:pPr>
                  <w:r>
                    <w:rPr>
                      <w:i/>
                      <w:noProof w:val="0"/>
                      <w:color w:val="FF0000"/>
                    </w:rPr>
                    <w:lastRenderedPageBreak/>
                    <w:t>4-8 hours/event</w:t>
                  </w:r>
                </w:p>
              </w:tc>
              <w:tc>
                <w:tcPr>
                  <w:tcW w:w="2010" w:type="dxa"/>
                  <w:tcBorders>
                    <w:right w:val="single" w:sz="12" w:space="0" w:color="auto"/>
                  </w:tcBorders>
                </w:tcPr>
                <w:p w14:paraId="7A5425F9" w14:textId="77777777" w:rsidR="00147F2C" w:rsidRDefault="00147F2C" w:rsidP="00147F2C">
                  <w:pPr>
                    <w:pStyle w:val="TableText"/>
                    <w:rPr>
                      <w:noProof w:val="0"/>
                    </w:rPr>
                  </w:pPr>
                </w:p>
              </w:tc>
            </w:tr>
            <w:tr w:rsidR="00B53AAB" w14:paraId="42F92A4A" w14:textId="77777777" w:rsidTr="00B53AAB">
              <w:trPr>
                <w:trHeight w:val="251"/>
              </w:trPr>
              <w:tc>
                <w:tcPr>
                  <w:tcW w:w="2009" w:type="dxa"/>
                  <w:tcBorders>
                    <w:top w:val="single" w:sz="2" w:space="0" w:color="auto"/>
                    <w:left w:val="single" w:sz="12" w:space="0" w:color="auto"/>
                    <w:bottom w:val="single" w:sz="2" w:space="0" w:color="auto"/>
                    <w:right w:val="single" w:sz="12" w:space="0" w:color="auto"/>
                  </w:tcBorders>
                </w:tcPr>
                <w:p w14:paraId="0CE339B0" w14:textId="77777777" w:rsidR="00B53AAB" w:rsidRDefault="00B53AAB" w:rsidP="00B53AAB">
                  <w:pPr>
                    <w:pStyle w:val="TableText"/>
                    <w:rPr>
                      <w:noProof w:val="0"/>
                    </w:rPr>
                  </w:pPr>
                  <w:r>
                    <w:rPr>
                      <w:i/>
                      <w:noProof w:val="0"/>
                      <w:color w:val="FF0000"/>
                    </w:rPr>
                    <w:lastRenderedPageBreak/>
                    <w:t>Incorporate materials/message into ISPCP events, activities and media</w:t>
                  </w:r>
                </w:p>
              </w:tc>
              <w:tc>
                <w:tcPr>
                  <w:tcW w:w="2010" w:type="dxa"/>
                  <w:tcBorders>
                    <w:left w:val="single" w:sz="12" w:space="0" w:color="auto"/>
                  </w:tcBorders>
                </w:tcPr>
                <w:p w14:paraId="0428D5D4" w14:textId="77777777" w:rsidR="00B53AAB" w:rsidRDefault="00B53AAB" w:rsidP="00B53AAB">
                  <w:pPr>
                    <w:pStyle w:val="TableText"/>
                    <w:rPr>
                      <w:noProof w:val="0"/>
                    </w:rPr>
                  </w:pPr>
                  <w:r>
                    <w:rPr>
                      <w:i/>
                      <w:noProof w:val="0"/>
                      <w:color w:val="FF0000"/>
                    </w:rPr>
                    <w:t>FY14 – all year.  Incorporate materials as they become available</w:t>
                  </w:r>
                </w:p>
              </w:tc>
              <w:tc>
                <w:tcPr>
                  <w:tcW w:w="2009" w:type="dxa"/>
                </w:tcPr>
                <w:p w14:paraId="2D9FE508" w14:textId="77777777" w:rsidR="00B53AAB" w:rsidRDefault="00B53AAB" w:rsidP="00B53AAB">
                  <w:pPr>
                    <w:pStyle w:val="TableText"/>
                    <w:rPr>
                      <w:noProof w:val="0"/>
                    </w:rPr>
                  </w:pPr>
                  <w:r>
                    <w:rPr>
                      <w:i/>
                      <w:noProof w:val="0"/>
                      <w:color w:val="FF0000"/>
                    </w:rPr>
                    <w:t>Guided by senior person, executed by junior person</w:t>
                  </w:r>
                </w:p>
              </w:tc>
              <w:tc>
                <w:tcPr>
                  <w:tcW w:w="2010" w:type="dxa"/>
                </w:tcPr>
                <w:p w14:paraId="6A223487" w14:textId="77777777" w:rsidR="00B53AAB" w:rsidRDefault="00B53AAB" w:rsidP="00B53AAB">
                  <w:pPr>
                    <w:pStyle w:val="TableText"/>
                    <w:rPr>
                      <w:noProof w:val="0"/>
                    </w:rPr>
                  </w:pPr>
                  <w:r>
                    <w:rPr>
                      <w:i/>
                      <w:noProof w:val="0"/>
                      <w:color w:val="FF0000"/>
                    </w:rPr>
                    <w:t>2-4 hours/month</w:t>
                  </w:r>
                </w:p>
              </w:tc>
              <w:tc>
                <w:tcPr>
                  <w:tcW w:w="2010" w:type="dxa"/>
                  <w:tcBorders>
                    <w:right w:val="single" w:sz="12" w:space="0" w:color="auto"/>
                  </w:tcBorders>
                </w:tcPr>
                <w:p w14:paraId="3D4609F7" w14:textId="77777777" w:rsidR="00B53AAB" w:rsidRDefault="00B53AAB" w:rsidP="00B53AAB">
                  <w:pPr>
                    <w:pStyle w:val="TableText"/>
                    <w:rPr>
                      <w:noProof w:val="0"/>
                    </w:rPr>
                  </w:pPr>
                  <w:r>
                    <w:rPr>
                      <w:i/>
                      <w:noProof w:val="0"/>
                      <w:color w:val="FF0000"/>
                    </w:rPr>
                    <w:t>Assistance, guidance and coordination (“account manager” role)</w:t>
                  </w:r>
                </w:p>
              </w:tc>
            </w:tr>
            <w:tr w:rsidR="00E31743" w14:paraId="74EA5275" w14:textId="77777777" w:rsidTr="00E31743">
              <w:trPr>
                <w:trHeight w:val="251"/>
              </w:trPr>
              <w:tc>
                <w:tcPr>
                  <w:tcW w:w="2009" w:type="dxa"/>
                  <w:tcBorders>
                    <w:top w:val="single" w:sz="2" w:space="0" w:color="auto"/>
                    <w:left w:val="single" w:sz="12" w:space="0" w:color="auto"/>
                    <w:bottom w:val="single" w:sz="2" w:space="0" w:color="auto"/>
                    <w:right w:val="single" w:sz="12" w:space="0" w:color="auto"/>
                  </w:tcBorders>
                </w:tcPr>
                <w:p w14:paraId="45E74AA4" w14:textId="77777777" w:rsidR="00E31743" w:rsidRDefault="00E31743" w:rsidP="00E31743">
                  <w:pPr>
                    <w:pStyle w:val="TableText"/>
                    <w:rPr>
                      <w:noProof w:val="0"/>
                    </w:rPr>
                  </w:pPr>
                  <w:r>
                    <w:rPr>
                      <w:i/>
                      <w:noProof w:val="0"/>
                      <w:color w:val="FF0000"/>
                    </w:rPr>
                    <w:t>Conduct Global Outreach events</w:t>
                  </w:r>
                </w:p>
              </w:tc>
              <w:tc>
                <w:tcPr>
                  <w:tcW w:w="2010" w:type="dxa"/>
                  <w:tcBorders>
                    <w:left w:val="single" w:sz="12" w:space="0" w:color="auto"/>
                  </w:tcBorders>
                </w:tcPr>
                <w:p w14:paraId="55274D78" w14:textId="77777777" w:rsidR="00E31743" w:rsidRDefault="00E31743" w:rsidP="00E31743">
                  <w:pPr>
                    <w:pStyle w:val="TableText"/>
                    <w:rPr>
                      <w:noProof w:val="0"/>
                    </w:rPr>
                  </w:pPr>
                  <w:r>
                    <w:rPr>
                      <w:i/>
                      <w:noProof w:val="0"/>
                      <w:color w:val="FF0000"/>
                    </w:rPr>
                    <w:t xml:space="preserve">FY14 – all year.  </w:t>
                  </w:r>
                </w:p>
              </w:tc>
              <w:tc>
                <w:tcPr>
                  <w:tcW w:w="2009" w:type="dxa"/>
                </w:tcPr>
                <w:p w14:paraId="5FD3D0E7" w14:textId="77777777" w:rsidR="00E31743" w:rsidRDefault="00E31743" w:rsidP="00E31743">
                  <w:pPr>
                    <w:pStyle w:val="TableText"/>
                    <w:rPr>
                      <w:noProof w:val="0"/>
                    </w:rPr>
                  </w:pPr>
                  <w:r>
                    <w:rPr>
                      <w:i/>
                      <w:noProof w:val="0"/>
                      <w:color w:val="FF0000"/>
                    </w:rPr>
                    <w:t>Event coordinators</w:t>
                  </w:r>
                </w:p>
              </w:tc>
              <w:tc>
                <w:tcPr>
                  <w:tcW w:w="2010" w:type="dxa"/>
                </w:tcPr>
                <w:p w14:paraId="5C0225BA" w14:textId="77777777" w:rsidR="00E31743" w:rsidRDefault="00E31743" w:rsidP="00E31743">
                  <w:pPr>
                    <w:pStyle w:val="TableText"/>
                    <w:rPr>
                      <w:noProof w:val="0"/>
                    </w:rPr>
                  </w:pPr>
                  <w:r>
                    <w:rPr>
                      <w:i/>
                      <w:noProof w:val="0"/>
                      <w:color w:val="FF0000"/>
                    </w:rPr>
                    <w:t>2-4 hours/event (only for events where an ISPCP representative is deemed a useful addition in the event) – est. 2 events</w:t>
                  </w:r>
                </w:p>
              </w:tc>
              <w:tc>
                <w:tcPr>
                  <w:tcW w:w="2010" w:type="dxa"/>
                  <w:tcBorders>
                    <w:right w:val="single" w:sz="12" w:space="0" w:color="auto"/>
                  </w:tcBorders>
                </w:tcPr>
                <w:p w14:paraId="596E3B6B" w14:textId="77777777" w:rsidR="00E31743" w:rsidRDefault="00E31743" w:rsidP="00E31743">
                  <w:pPr>
                    <w:pStyle w:val="TableText"/>
                    <w:rPr>
                      <w:noProof w:val="0"/>
                    </w:rPr>
                  </w:pPr>
                </w:p>
              </w:tc>
            </w:tr>
            <w:tr w:rsidR="00B61920" w14:paraId="4D538572" w14:textId="77777777" w:rsidTr="00147F2C">
              <w:trPr>
                <w:trHeight w:val="251"/>
              </w:trPr>
              <w:tc>
                <w:tcPr>
                  <w:tcW w:w="2009" w:type="dxa"/>
                  <w:tcBorders>
                    <w:top w:val="single" w:sz="2" w:space="0" w:color="auto"/>
                    <w:left w:val="single" w:sz="12" w:space="0" w:color="auto"/>
                    <w:bottom w:val="single" w:sz="2" w:space="0" w:color="auto"/>
                    <w:right w:val="single" w:sz="12" w:space="0" w:color="auto"/>
                  </w:tcBorders>
                </w:tcPr>
                <w:p w14:paraId="1A94ECE6" w14:textId="3E89A820" w:rsidR="00B61920" w:rsidRDefault="006973AB" w:rsidP="00147F2C">
                  <w:pPr>
                    <w:pStyle w:val="TableText"/>
                    <w:rPr>
                      <w:noProof w:val="0"/>
                    </w:rPr>
                  </w:pPr>
                  <w:r>
                    <w:rPr>
                      <w:i/>
                      <w:noProof w:val="0"/>
                      <w:color w:val="FF0000"/>
                    </w:rPr>
                    <w:t>Conduct new-member onboarding activities</w:t>
                  </w:r>
                </w:p>
              </w:tc>
              <w:tc>
                <w:tcPr>
                  <w:tcW w:w="2010" w:type="dxa"/>
                  <w:tcBorders>
                    <w:left w:val="single" w:sz="12" w:space="0" w:color="auto"/>
                  </w:tcBorders>
                </w:tcPr>
                <w:p w14:paraId="5E50E12F" w14:textId="72173D55" w:rsidR="00B61920" w:rsidRDefault="00B61920" w:rsidP="00B53AAB">
                  <w:pPr>
                    <w:pStyle w:val="TableText"/>
                    <w:rPr>
                      <w:noProof w:val="0"/>
                    </w:rPr>
                  </w:pPr>
                  <w:r>
                    <w:rPr>
                      <w:i/>
                      <w:noProof w:val="0"/>
                      <w:color w:val="FF0000"/>
                    </w:rPr>
                    <w:t xml:space="preserve">FY14 – all year.  </w:t>
                  </w:r>
                </w:p>
              </w:tc>
              <w:tc>
                <w:tcPr>
                  <w:tcW w:w="2009" w:type="dxa"/>
                </w:tcPr>
                <w:p w14:paraId="5FDBB9AA" w14:textId="20033859" w:rsidR="00B61920" w:rsidRDefault="006973AB" w:rsidP="00147F2C">
                  <w:pPr>
                    <w:pStyle w:val="TableText"/>
                    <w:rPr>
                      <w:noProof w:val="0"/>
                    </w:rPr>
                  </w:pPr>
                  <w:r>
                    <w:rPr>
                      <w:i/>
                      <w:noProof w:val="0"/>
                      <w:color w:val="FF0000"/>
                    </w:rPr>
                    <w:t>Collaboration between ISPCP leaders and Global Outreach staff</w:t>
                  </w:r>
                </w:p>
              </w:tc>
              <w:tc>
                <w:tcPr>
                  <w:tcW w:w="2010" w:type="dxa"/>
                </w:tcPr>
                <w:p w14:paraId="0B6E96B0" w14:textId="1D82609B" w:rsidR="00B61920" w:rsidRDefault="006973AB" w:rsidP="00B53AAB">
                  <w:pPr>
                    <w:pStyle w:val="TableText"/>
                    <w:rPr>
                      <w:noProof w:val="0"/>
                    </w:rPr>
                  </w:pPr>
                  <w:r>
                    <w:rPr>
                      <w:i/>
                      <w:noProof w:val="0"/>
                      <w:color w:val="FF0000"/>
                    </w:rPr>
                    <w:t>2-4 hours/month</w:t>
                  </w:r>
                </w:p>
              </w:tc>
              <w:tc>
                <w:tcPr>
                  <w:tcW w:w="2010" w:type="dxa"/>
                  <w:tcBorders>
                    <w:right w:val="single" w:sz="12" w:space="0" w:color="auto"/>
                  </w:tcBorders>
                </w:tcPr>
                <w:p w14:paraId="2C978EF1" w14:textId="2FA0CBAD" w:rsidR="00B61920" w:rsidRDefault="00B61920" w:rsidP="00147F2C">
                  <w:pPr>
                    <w:pStyle w:val="TableText"/>
                    <w:rPr>
                      <w:noProof w:val="0"/>
                    </w:rPr>
                  </w:pPr>
                </w:p>
              </w:tc>
            </w:tr>
          </w:tbl>
          <w:p w14:paraId="6959804D" w14:textId="77777777" w:rsidR="00812455" w:rsidRDefault="00812455" w:rsidP="00946200">
            <w:pPr>
              <w:pStyle w:val="TableText"/>
              <w:rPr>
                <w:noProof w:val="0"/>
              </w:rPr>
            </w:pPr>
          </w:p>
        </w:tc>
      </w:tr>
      <w:tr w:rsidR="00946200" w14:paraId="4DAFB8D5" w14:textId="77777777">
        <w:tc>
          <w:tcPr>
            <w:tcW w:w="10260" w:type="dxa"/>
            <w:tcBorders>
              <w:top w:val="nil"/>
              <w:bottom w:val="single" w:sz="6" w:space="0" w:color="auto"/>
            </w:tcBorders>
            <w:shd w:val="clear" w:color="auto" w:fill="C0C0C0"/>
          </w:tcPr>
          <w:p w14:paraId="5DC4459E" w14:textId="77777777" w:rsidR="00946200" w:rsidRDefault="001B203B" w:rsidP="00A8570C">
            <w:pPr>
              <w:pStyle w:val="FormHeading1"/>
              <w:rPr>
                <w:noProof w:val="0"/>
              </w:rPr>
            </w:pPr>
            <w:r>
              <w:rPr>
                <w:smallCaps w:val="0"/>
                <w:noProof w:val="0"/>
                <w:sz w:val="18"/>
              </w:rPr>
              <w:lastRenderedPageBreak/>
              <w:t xml:space="preserve">Subject </w:t>
            </w:r>
            <w:r w:rsidR="00A8570C">
              <w:rPr>
                <w:smallCaps w:val="0"/>
                <w:noProof w:val="0"/>
                <w:sz w:val="18"/>
              </w:rPr>
              <w:t>Matter Expert Support</w:t>
            </w:r>
            <w:r w:rsidR="00946200">
              <w:rPr>
                <w:smallCaps w:val="0"/>
                <w:noProof w:val="0"/>
                <w:sz w:val="18"/>
              </w:rPr>
              <w:t>:</w:t>
            </w:r>
          </w:p>
        </w:tc>
      </w:tr>
      <w:tr w:rsidR="00946200" w14:paraId="20410C36" w14:textId="77777777" w:rsidTr="005A15AF">
        <w:trPr>
          <w:trHeight w:val="1272"/>
        </w:trPr>
        <w:tc>
          <w:tcPr>
            <w:tcW w:w="10260" w:type="dxa"/>
            <w:tcBorders>
              <w:left w:val="single" w:sz="6" w:space="0" w:color="auto"/>
              <w:bottom w:val="single" w:sz="4" w:space="0" w:color="auto"/>
              <w:right w:val="single" w:sz="6" w:space="0" w:color="auto"/>
            </w:tcBorders>
          </w:tcPr>
          <w:p w14:paraId="69529593" w14:textId="06D72AC5" w:rsidR="00812455" w:rsidRPr="006973AB" w:rsidRDefault="006973AB" w:rsidP="006973AB">
            <w:pPr>
              <w:pStyle w:val="TableText"/>
              <w:rPr>
                <w:i/>
                <w:noProof w:val="0"/>
                <w:color w:val="FF0000"/>
              </w:rPr>
            </w:pPr>
            <w:r w:rsidRPr="006973AB">
              <w:rPr>
                <w:i/>
                <w:noProof w:val="0"/>
                <w:color w:val="FF0000"/>
              </w:rPr>
              <w:t xml:space="preserve">ISPCP members (who </w:t>
            </w:r>
            <w:r>
              <w:rPr>
                <w:i/>
                <w:noProof w:val="0"/>
                <w:color w:val="FF0000"/>
              </w:rPr>
              <w:t>will</w:t>
            </w:r>
            <w:bookmarkStart w:id="0" w:name="_GoBack"/>
            <w:bookmarkEnd w:id="0"/>
            <w:r w:rsidRPr="006973AB">
              <w:rPr>
                <w:i/>
                <w:noProof w:val="0"/>
                <w:color w:val="FF0000"/>
              </w:rPr>
              <w:t xml:space="preserve"> participate as zero-cost volunteers) will provide subject matter expertise</w:t>
            </w:r>
            <w:r w:rsidR="00B53AAB" w:rsidRPr="006973AB">
              <w:rPr>
                <w:i/>
                <w:noProof w:val="0"/>
                <w:color w:val="FF0000"/>
              </w:rPr>
              <w:t xml:space="preserve">.  </w:t>
            </w:r>
          </w:p>
        </w:tc>
      </w:tr>
      <w:tr w:rsidR="00946200" w14:paraId="545E1903" w14:textId="77777777">
        <w:tc>
          <w:tcPr>
            <w:tcW w:w="10260" w:type="dxa"/>
            <w:tcBorders>
              <w:top w:val="nil"/>
              <w:bottom w:val="single" w:sz="6" w:space="0" w:color="auto"/>
            </w:tcBorders>
            <w:shd w:val="clear" w:color="auto" w:fill="C0C0C0"/>
          </w:tcPr>
          <w:p w14:paraId="7A7E24FE" w14:textId="77777777" w:rsidR="00946200" w:rsidRDefault="001B203B" w:rsidP="006E71B7">
            <w:pPr>
              <w:pStyle w:val="FormHeading1"/>
              <w:rPr>
                <w:noProof w:val="0"/>
              </w:rPr>
            </w:pPr>
            <w:r>
              <w:rPr>
                <w:smallCaps w:val="0"/>
                <w:noProof w:val="0"/>
                <w:sz w:val="18"/>
              </w:rPr>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45A3B922" w14:textId="77777777" w:rsidTr="005A15AF">
        <w:trPr>
          <w:trHeight w:val="1263"/>
        </w:trPr>
        <w:tc>
          <w:tcPr>
            <w:tcW w:w="10260" w:type="dxa"/>
            <w:tcBorders>
              <w:left w:val="single" w:sz="6" w:space="0" w:color="auto"/>
              <w:right w:val="single" w:sz="6" w:space="0" w:color="auto"/>
            </w:tcBorders>
          </w:tcPr>
          <w:p w14:paraId="282A2092" w14:textId="77777777" w:rsidR="00E10CC2" w:rsidRDefault="00E10CC2" w:rsidP="00B53AAB">
            <w:pPr>
              <w:pStyle w:val="TableText"/>
              <w:rPr>
                <w:i/>
                <w:noProof w:val="0"/>
                <w:color w:val="FF0000"/>
              </w:rPr>
            </w:pPr>
          </w:p>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E10CC2" w14:paraId="5919BB70" w14:textId="77777777" w:rsidTr="00E10CC2">
              <w:trPr>
                <w:trHeight w:val="251"/>
              </w:trPr>
              <w:tc>
                <w:tcPr>
                  <w:tcW w:w="2009" w:type="dxa"/>
                  <w:tcBorders>
                    <w:top w:val="nil"/>
                    <w:left w:val="single" w:sz="12" w:space="0" w:color="auto"/>
                    <w:bottom w:val="single" w:sz="12" w:space="0" w:color="auto"/>
                    <w:right w:val="single" w:sz="12" w:space="0" w:color="auto"/>
                  </w:tcBorders>
                  <w:vAlign w:val="center"/>
                </w:tcPr>
                <w:p w14:paraId="1C4EF4F9" w14:textId="77777777" w:rsidR="00E10CC2" w:rsidRPr="003223B8" w:rsidRDefault="00E10CC2" w:rsidP="00E10CC2">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1C18BABE" w14:textId="77777777" w:rsidR="00E10CC2" w:rsidRPr="003223B8" w:rsidRDefault="00E10CC2" w:rsidP="00E10CC2">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7BC0CD08" w14:textId="77777777" w:rsidR="00E10CC2" w:rsidRPr="003223B8" w:rsidRDefault="00E10CC2" w:rsidP="00E10CC2">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2E86AD16" w14:textId="77777777" w:rsidR="00E10CC2" w:rsidRPr="003223B8" w:rsidRDefault="00E10CC2" w:rsidP="00E10CC2">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7FAADE29" w14:textId="77777777" w:rsidR="00E10CC2" w:rsidRPr="003223B8" w:rsidRDefault="00E10CC2" w:rsidP="00E10CC2">
                  <w:pPr>
                    <w:pStyle w:val="TableText"/>
                    <w:jc w:val="center"/>
                    <w:rPr>
                      <w:b/>
                      <w:noProof w:val="0"/>
                      <w:sz w:val="18"/>
                      <w:szCs w:val="18"/>
                    </w:rPr>
                  </w:pPr>
                  <w:r w:rsidRPr="003223B8">
                    <w:rPr>
                      <w:b/>
                      <w:noProof w:val="0"/>
                      <w:sz w:val="18"/>
                      <w:szCs w:val="18"/>
                    </w:rPr>
                    <w:t>Additional Comments</w:t>
                  </w:r>
                </w:p>
              </w:tc>
            </w:tr>
            <w:tr w:rsidR="00E10CC2" w14:paraId="5934D338" w14:textId="77777777" w:rsidTr="00E10CC2">
              <w:trPr>
                <w:trHeight w:val="251"/>
              </w:trPr>
              <w:tc>
                <w:tcPr>
                  <w:tcW w:w="2009" w:type="dxa"/>
                  <w:tcBorders>
                    <w:top w:val="single" w:sz="12" w:space="0" w:color="auto"/>
                    <w:left w:val="single" w:sz="12" w:space="0" w:color="auto"/>
                    <w:bottom w:val="single" w:sz="2" w:space="0" w:color="auto"/>
                    <w:right w:val="single" w:sz="12" w:space="0" w:color="auto"/>
                  </w:tcBorders>
                </w:tcPr>
                <w:p w14:paraId="4B388AEF" w14:textId="77777777" w:rsidR="00E10CC2" w:rsidRPr="003223B8" w:rsidRDefault="00E10CC2" w:rsidP="00E10CC2">
                  <w:pPr>
                    <w:pStyle w:val="TableText"/>
                    <w:rPr>
                      <w:i/>
                      <w:noProof w:val="0"/>
                      <w:color w:val="FF0000"/>
                    </w:rPr>
                  </w:pPr>
                  <w:r>
                    <w:rPr>
                      <w:i/>
                      <w:noProof w:val="0"/>
                      <w:color w:val="FF0000"/>
                    </w:rPr>
                    <w:t xml:space="preserve">Develop Outreach strategy and plan </w:t>
                  </w:r>
                </w:p>
              </w:tc>
              <w:tc>
                <w:tcPr>
                  <w:tcW w:w="2010" w:type="dxa"/>
                  <w:tcBorders>
                    <w:top w:val="single" w:sz="12" w:space="0" w:color="auto"/>
                    <w:left w:val="single" w:sz="12" w:space="0" w:color="auto"/>
                  </w:tcBorders>
                </w:tcPr>
                <w:p w14:paraId="5336C518" w14:textId="77777777" w:rsidR="00E10CC2" w:rsidRPr="003223B8" w:rsidRDefault="00E10CC2" w:rsidP="00E10CC2">
                  <w:pPr>
                    <w:pStyle w:val="TableText"/>
                    <w:rPr>
                      <w:i/>
                      <w:noProof w:val="0"/>
                      <w:color w:val="FF0000"/>
                    </w:rPr>
                  </w:pPr>
                  <w:r>
                    <w:rPr>
                      <w:i/>
                      <w:noProof w:val="0"/>
                      <w:color w:val="FF0000"/>
                    </w:rPr>
                    <w:t>Q1 – 4-8 weeks elapsed, preferably front-loaded</w:t>
                  </w:r>
                </w:p>
              </w:tc>
              <w:tc>
                <w:tcPr>
                  <w:tcW w:w="2009" w:type="dxa"/>
                  <w:tcBorders>
                    <w:top w:val="single" w:sz="12" w:space="0" w:color="auto"/>
                  </w:tcBorders>
                </w:tcPr>
                <w:p w14:paraId="7734147D" w14:textId="3D34EDCB" w:rsidR="00E10CC2" w:rsidRPr="003223B8" w:rsidRDefault="00E10CC2" w:rsidP="00E10CC2">
                  <w:pPr>
                    <w:pStyle w:val="TableText"/>
                    <w:rPr>
                      <w:i/>
                      <w:noProof w:val="0"/>
                      <w:color w:val="FF0000"/>
                    </w:rPr>
                  </w:pPr>
                  <w:r>
                    <w:rPr>
                      <w:i/>
                      <w:noProof w:val="0"/>
                      <w:color w:val="FF0000"/>
                    </w:rPr>
                    <w:t>Intensive, planning/strategy activity</w:t>
                  </w:r>
                </w:p>
              </w:tc>
              <w:tc>
                <w:tcPr>
                  <w:tcW w:w="2010" w:type="dxa"/>
                  <w:tcBorders>
                    <w:top w:val="single" w:sz="12" w:space="0" w:color="auto"/>
                  </w:tcBorders>
                </w:tcPr>
                <w:p w14:paraId="2402F965" w14:textId="5858EC6B" w:rsidR="00E10CC2" w:rsidRPr="003223B8" w:rsidRDefault="00E10CC2" w:rsidP="00E10CC2">
                  <w:pPr>
                    <w:pStyle w:val="TableText"/>
                    <w:rPr>
                      <w:i/>
                      <w:noProof w:val="0"/>
                      <w:color w:val="FF0000"/>
                    </w:rPr>
                  </w:pPr>
                  <w:r>
                    <w:rPr>
                      <w:i/>
                      <w:noProof w:val="0"/>
                      <w:color w:val="FF0000"/>
                    </w:rPr>
                    <w:t xml:space="preserve">1-2 calls/week </w:t>
                  </w:r>
                </w:p>
              </w:tc>
              <w:tc>
                <w:tcPr>
                  <w:tcW w:w="2010" w:type="dxa"/>
                  <w:tcBorders>
                    <w:top w:val="single" w:sz="12" w:space="0" w:color="auto"/>
                    <w:right w:val="single" w:sz="12" w:space="0" w:color="auto"/>
                  </w:tcBorders>
                </w:tcPr>
                <w:p w14:paraId="21266671" w14:textId="5511AB5E" w:rsidR="00E10CC2" w:rsidRPr="003223B8" w:rsidRDefault="00E10CC2" w:rsidP="00E10CC2">
                  <w:pPr>
                    <w:pStyle w:val="TableText"/>
                    <w:rPr>
                      <w:i/>
                      <w:noProof w:val="0"/>
                      <w:color w:val="FF0000"/>
                    </w:rPr>
                  </w:pPr>
                  <w:r>
                    <w:rPr>
                      <w:i/>
                      <w:noProof w:val="0"/>
                      <w:color w:val="FF0000"/>
                    </w:rPr>
                    <w:t xml:space="preserve">Phone bridge + Adobe Connect </w:t>
                  </w:r>
                </w:p>
              </w:tc>
            </w:tr>
            <w:tr w:rsidR="00E10CC2" w14:paraId="16107CF2"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5A97E0D6" w14:textId="77777777" w:rsidR="00E10CC2" w:rsidRDefault="00E10CC2" w:rsidP="00E10CC2">
                  <w:pPr>
                    <w:pStyle w:val="TableText"/>
                    <w:rPr>
                      <w:noProof w:val="0"/>
                    </w:rPr>
                  </w:pPr>
                  <w:r>
                    <w:rPr>
                      <w:i/>
                      <w:noProof w:val="0"/>
                      <w:color w:val="FF0000"/>
                    </w:rPr>
                    <w:t>Develop initial Outreach materials</w:t>
                  </w:r>
                </w:p>
              </w:tc>
              <w:tc>
                <w:tcPr>
                  <w:tcW w:w="2010" w:type="dxa"/>
                  <w:tcBorders>
                    <w:left w:val="single" w:sz="12" w:space="0" w:color="auto"/>
                  </w:tcBorders>
                </w:tcPr>
                <w:p w14:paraId="0F995540" w14:textId="77777777" w:rsidR="00E10CC2" w:rsidRDefault="00E10CC2" w:rsidP="00E10CC2">
                  <w:pPr>
                    <w:pStyle w:val="TableText"/>
                    <w:rPr>
                      <w:noProof w:val="0"/>
                    </w:rPr>
                  </w:pPr>
                  <w:r>
                    <w:rPr>
                      <w:i/>
                      <w:noProof w:val="0"/>
                      <w:color w:val="FF0000"/>
                    </w:rPr>
                    <w:t>Q1/Q2 – 4-12 weeks elapsed</w:t>
                  </w:r>
                </w:p>
              </w:tc>
              <w:tc>
                <w:tcPr>
                  <w:tcW w:w="2009" w:type="dxa"/>
                </w:tcPr>
                <w:p w14:paraId="0868341F" w14:textId="601D9FDD" w:rsidR="00E10CC2" w:rsidRDefault="00E10CC2" w:rsidP="00E10CC2">
                  <w:pPr>
                    <w:pStyle w:val="TableText"/>
                    <w:rPr>
                      <w:noProof w:val="0"/>
                    </w:rPr>
                  </w:pPr>
                  <w:r>
                    <w:rPr>
                      <w:i/>
                      <w:noProof w:val="0"/>
                      <w:color w:val="FF0000"/>
                    </w:rPr>
                    <w:t>Primarily coordination and review</w:t>
                  </w:r>
                </w:p>
              </w:tc>
              <w:tc>
                <w:tcPr>
                  <w:tcW w:w="2010" w:type="dxa"/>
                </w:tcPr>
                <w:p w14:paraId="20A441C3" w14:textId="4F0397E0" w:rsidR="00E10CC2" w:rsidRDefault="00E10CC2" w:rsidP="00E10CC2">
                  <w:pPr>
                    <w:pStyle w:val="TableText"/>
                    <w:rPr>
                      <w:noProof w:val="0"/>
                    </w:rPr>
                  </w:pPr>
                  <w:r>
                    <w:rPr>
                      <w:i/>
                      <w:noProof w:val="0"/>
                      <w:color w:val="FF0000"/>
                    </w:rPr>
                    <w:t>2-4 calls/month</w:t>
                  </w:r>
                </w:p>
              </w:tc>
              <w:tc>
                <w:tcPr>
                  <w:tcW w:w="2010" w:type="dxa"/>
                  <w:tcBorders>
                    <w:right w:val="single" w:sz="12" w:space="0" w:color="auto"/>
                  </w:tcBorders>
                </w:tcPr>
                <w:p w14:paraId="587B87AA" w14:textId="76EE7B35" w:rsidR="00E10CC2" w:rsidRDefault="00E10CC2" w:rsidP="00E10CC2">
                  <w:pPr>
                    <w:pStyle w:val="TableText"/>
                    <w:rPr>
                      <w:noProof w:val="0"/>
                    </w:rPr>
                  </w:pPr>
                  <w:r>
                    <w:rPr>
                      <w:i/>
                      <w:noProof w:val="0"/>
                      <w:color w:val="FF0000"/>
                    </w:rPr>
                    <w:t>Phone bridge + Adobe Connect</w:t>
                  </w:r>
                </w:p>
              </w:tc>
            </w:tr>
            <w:tr w:rsidR="006973AB" w14:paraId="07657CBE" w14:textId="77777777" w:rsidTr="001336D4">
              <w:trPr>
                <w:trHeight w:val="251"/>
              </w:trPr>
              <w:tc>
                <w:tcPr>
                  <w:tcW w:w="2009" w:type="dxa"/>
                  <w:tcBorders>
                    <w:top w:val="single" w:sz="2" w:space="0" w:color="auto"/>
                    <w:left w:val="single" w:sz="12" w:space="0" w:color="auto"/>
                    <w:bottom w:val="single" w:sz="2" w:space="0" w:color="auto"/>
                    <w:right w:val="single" w:sz="12" w:space="0" w:color="auto"/>
                  </w:tcBorders>
                </w:tcPr>
                <w:p w14:paraId="26EEB843" w14:textId="77777777" w:rsidR="006973AB" w:rsidRDefault="006973AB" w:rsidP="001336D4">
                  <w:pPr>
                    <w:pStyle w:val="TableText"/>
                    <w:rPr>
                      <w:noProof w:val="0"/>
                    </w:rPr>
                  </w:pPr>
                  <w:r>
                    <w:rPr>
                      <w:i/>
                      <w:noProof w:val="0"/>
                      <w:color w:val="FF0000"/>
                    </w:rPr>
                    <w:t>Develop new-member onboarding approach and materials</w:t>
                  </w:r>
                </w:p>
              </w:tc>
              <w:tc>
                <w:tcPr>
                  <w:tcW w:w="2010" w:type="dxa"/>
                  <w:tcBorders>
                    <w:left w:val="single" w:sz="12" w:space="0" w:color="auto"/>
                  </w:tcBorders>
                </w:tcPr>
                <w:p w14:paraId="2F1F9B96" w14:textId="77777777" w:rsidR="006973AB" w:rsidRDefault="006973AB" w:rsidP="001336D4">
                  <w:pPr>
                    <w:pStyle w:val="TableText"/>
                    <w:rPr>
                      <w:noProof w:val="0"/>
                    </w:rPr>
                  </w:pPr>
                  <w:r>
                    <w:rPr>
                      <w:i/>
                      <w:noProof w:val="0"/>
                      <w:color w:val="FF0000"/>
                    </w:rPr>
                    <w:t>Q1/Q2 – 4-12 weeks elapsed</w:t>
                  </w:r>
                </w:p>
              </w:tc>
              <w:tc>
                <w:tcPr>
                  <w:tcW w:w="2009" w:type="dxa"/>
                </w:tcPr>
                <w:p w14:paraId="6AA09AA3" w14:textId="22B6E004" w:rsidR="006973AB" w:rsidRDefault="006973AB" w:rsidP="001336D4">
                  <w:pPr>
                    <w:pStyle w:val="TableText"/>
                    <w:rPr>
                      <w:noProof w:val="0"/>
                    </w:rPr>
                  </w:pPr>
                  <w:r>
                    <w:rPr>
                      <w:i/>
                      <w:noProof w:val="0"/>
                      <w:color w:val="FF0000"/>
                    </w:rPr>
                    <w:t>Intensive, planning and development activity</w:t>
                  </w:r>
                </w:p>
              </w:tc>
              <w:tc>
                <w:tcPr>
                  <w:tcW w:w="2010" w:type="dxa"/>
                </w:tcPr>
                <w:p w14:paraId="2E59548E" w14:textId="6BF9F9A1" w:rsidR="006973AB" w:rsidRDefault="006973AB" w:rsidP="001336D4">
                  <w:pPr>
                    <w:pStyle w:val="TableText"/>
                    <w:rPr>
                      <w:noProof w:val="0"/>
                    </w:rPr>
                  </w:pPr>
                  <w:r>
                    <w:rPr>
                      <w:i/>
                      <w:noProof w:val="0"/>
                      <w:color w:val="FF0000"/>
                    </w:rPr>
                    <w:t>2-4 calls/month</w:t>
                  </w:r>
                </w:p>
              </w:tc>
              <w:tc>
                <w:tcPr>
                  <w:tcW w:w="2010" w:type="dxa"/>
                  <w:tcBorders>
                    <w:right w:val="single" w:sz="12" w:space="0" w:color="auto"/>
                  </w:tcBorders>
                </w:tcPr>
                <w:p w14:paraId="340D904C" w14:textId="0DC682DD" w:rsidR="006973AB" w:rsidRDefault="006973AB" w:rsidP="001336D4">
                  <w:pPr>
                    <w:pStyle w:val="TableText"/>
                    <w:rPr>
                      <w:noProof w:val="0"/>
                    </w:rPr>
                  </w:pPr>
                  <w:r>
                    <w:rPr>
                      <w:i/>
                      <w:noProof w:val="0"/>
                      <w:color w:val="FF0000"/>
                    </w:rPr>
                    <w:t>Phone bridge + Adobe Connect</w:t>
                  </w:r>
                </w:p>
              </w:tc>
            </w:tr>
            <w:tr w:rsidR="00E10CC2" w14:paraId="699993BD"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119610E1" w14:textId="77777777" w:rsidR="00E10CC2" w:rsidRDefault="00E10CC2" w:rsidP="00E10CC2">
                  <w:pPr>
                    <w:pStyle w:val="TableText"/>
                    <w:rPr>
                      <w:noProof w:val="0"/>
                    </w:rPr>
                  </w:pPr>
                  <w:r>
                    <w:rPr>
                      <w:i/>
                      <w:noProof w:val="0"/>
                      <w:color w:val="FF0000"/>
                    </w:rPr>
                    <w:t>Develop ongoing Outreach messaging and materials</w:t>
                  </w:r>
                </w:p>
              </w:tc>
              <w:tc>
                <w:tcPr>
                  <w:tcW w:w="2010" w:type="dxa"/>
                  <w:tcBorders>
                    <w:left w:val="single" w:sz="12" w:space="0" w:color="auto"/>
                  </w:tcBorders>
                </w:tcPr>
                <w:p w14:paraId="45124DB9" w14:textId="77777777" w:rsidR="00E10CC2" w:rsidRDefault="00E10CC2" w:rsidP="00E10CC2">
                  <w:pPr>
                    <w:pStyle w:val="TableText"/>
                    <w:rPr>
                      <w:noProof w:val="0"/>
                    </w:rPr>
                  </w:pPr>
                  <w:r>
                    <w:rPr>
                      <w:i/>
                      <w:noProof w:val="0"/>
                      <w:color w:val="FF0000"/>
                    </w:rPr>
                    <w:t>Q2/Q4 – once initial materials have been developed, they will need to be updated and refreshed</w:t>
                  </w:r>
                </w:p>
              </w:tc>
              <w:tc>
                <w:tcPr>
                  <w:tcW w:w="2009" w:type="dxa"/>
                </w:tcPr>
                <w:p w14:paraId="6A3C7EB5" w14:textId="41D5D98C" w:rsidR="00E10CC2" w:rsidRDefault="00E10CC2" w:rsidP="00E10CC2">
                  <w:pPr>
                    <w:pStyle w:val="TableText"/>
                    <w:rPr>
                      <w:noProof w:val="0"/>
                    </w:rPr>
                  </w:pPr>
                  <w:r>
                    <w:rPr>
                      <w:i/>
                      <w:noProof w:val="0"/>
                      <w:color w:val="FF0000"/>
                    </w:rPr>
                    <w:t>Ongoing materials-development and coordination</w:t>
                  </w:r>
                </w:p>
              </w:tc>
              <w:tc>
                <w:tcPr>
                  <w:tcW w:w="2010" w:type="dxa"/>
                </w:tcPr>
                <w:p w14:paraId="2DD5D10D" w14:textId="78F4F456" w:rsidR="00E10CC2" w:rsidRDefault="00E10CC2" w:rsidP="00E10CC2">
                  <w:pPr>
                    <w:pStyle w:val="TableText"/>
                    <w:rPr>
                      <w:noProof w:val="0"/>
                    </w:rPr>
                  </w:pPr>
                  <w:r>
                    <w:rPr>
                      <w:i/>
                      <w:noProof w:val="0"/>
                      <w:color w:val="FF0000"/>
                    </w:rPr>
                    <w:t>1-2 calls/month</w:t>
                  </w:r>
                </w:p>
              </w:tc>
              <w:tc>
                <w:tcPr>
                  <w:tcW w:w="2010" w:type="dxa"/>
                  <w:tcBorders>
                    <w:right w:val="single" w:sz="12" w:space="0" w:color="auto"/>
                  </w:tcBorders>
                </w:tcPr>
                <w:p w14:paraId="7EC1BDC1" w14:textId="58732F1A" w:rsidR="00E10CC2" w:rsidRDefault="00E10CC2" w:rsidP="00E10CC2">
                  <w:pPr>
                    <w:pStyle w:val="TableText"/>
                    <w:rPr>
                      <w:noProof w:val="0"/>
                    </w:rPr>
                  </w:pPr>
                  <w:r>
                    <w:rPr>
                      <w:i/>
                      <w:noProof w:val="0"/>
                      <w:color w:val="FF0000"/>
                    </w:rPr>
                    <w:t>Phone bridge + Adobe Connect</w:t>
                  </w:r>
                </w:p>
              </w:tc>
            </w:tr>
            <w:tr w:rsidR="00E10CC2" w14:paraId="5C522FB9"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43C5B8F7" w14:textId="77777777" w:rsidR="00E10CC2" w:rsidRDefault="00E10CC2" w:rsidP="00E10CC2">
                  <w:pPr>
                    <w:pStyle w:val="TableText"/>
                    <w:rPr>
                      <w:noProof w:val="0"/>
                    </w:rPr>
                  </w:pPr>
                  <w:r>
                    <w:rPr>
                      <w:i/>
                      <w:noProof w:val="0"/>
                      <w:color w:val="FF0000"/>
                    </w:rPr>
                    <w:t>Incorporate materials/message into Global Outreach events</w:t>
                  </w:r>
                </w:p>
              </w:tc>
              <w:tc>
                <w:tcPr>
                  <w:tcW w:w="2010" w:type="dxa"/>
                  <w:tcBorders>
                    <w:left w:val="single" w:sz="12" w:space="0" w:color="auto"/>
                  </w:tcBorders>
                </w:tcPr>
                <w:p w14:paraId="1355A683" w14:textId="77777777" w:rsidR="00E10CC2" w:rsidRDefault="00E10CC2" w:rsidP="00E10CC2">
                  <w:pPr>
                    <w:pStyle w:val="TableText"/>
                    <w:rPr>
                      <w:noProof w:val="0"/>
                    </w:rPr>
                  </w:pPr>
                  <w:r>
                    <w:rPr>
                      <w:i/>
                      <w:noProof w:val="0"/>
                      <w:color w:val="FF0000"/>
                    </w:rPr>
                    <w:t>FY14 – all year.  Incorporate materials into events as they become available</w:t>
                  </w:r>
                </w:p>
              </w:tc>
              <w:tc>
                <w:tcPr>
                  <w:tcW w:w="2009" w:type="dxa"/>
                </w:tcPr>
                <w:p w14:paraId="57E1ADB4" w14:textId="2647A267" w:rsidR="00E10CC2" w:rsidRDefault="00E10CC2" w:rsidP="00E10CC2">
                  <w:pPr>
                    <w:pStyle w:val="TableText"/>
                    <w:rPr>
                      <w:noProof w:val="0"/>
                    </w:rPr>
                  </w:pPr>
                  <w:r>
                    <w:rPr>
                      <w:i/>
                      <w:noProof w:val="0"/>
                      <w:color w:val="FF0000"/>
                    </w:rPr>
                    <w:t>Done on an event by event basis, presumes learning curve, less work in later iterations</w:t>
                  </w:r>
                </w:p>
              </w:tc>
              <w:tc>
                <w:tcPr>
                  <w:tcW w:w="2010" w:type="dxa"/>
                </w:tcPr>
                <w:p w14:paraId="07D1C27D" w14:textId="524E8E8C" w:rsidR="00E10CC2" w:rsidRDefault="00E10CC2" w:rsidP="00E10CC2">
                  <w:pPr>
                    <w:pStyle w:val="TableText"/>
                    <w:rPr>
                      <w:noProof w:val="0"/>
                    </w:rPr>
                  </w:pPr>
                  <w:r>
                    <w:rPr>
                      <w:i/>
                      <w:noProof w:val="0"/>
                      <w:color w:val="FF0000"/>
                    </w:rPr>
                    <w:t>1-2 calls/event</w:t>
                  </w:r>
                </w:p>
              </w:tc>
              <w:tc>
                <w:tcPr>
                  <w:tcW w:w="2010" w:type="dxa"/>
                  <w:tcBorders>
                    <w:right w:val="single" w:sz="12" w:space="0" w:color="auto"/>
                  </w:tcBorders>
                </w:tcPr>
                <w:p w14:paraId="151EDEB3" w14:textId="0D816970" w:rsidR="00E10CC2" w:rsidRDefault="00E10CC2" w:rsidP="00E10CC2">
                  <w:pPr>
                    <w:pStyle w:val="TableText"/>
                    <w:rPr>
                      <w:noProof w:val="0"/>
                    </w:rPr>
                  </w:pPr>
                  <w:r>
                    <w:rPr>
                      <w:i/>
                      <w:noProof w:val="0"/>
                      <w:color w:val="FF0000"/>
                    </w:rPr>
                    <w:t>Phone bridge + Adobe Connect</w:t>
                  </w:r>
                </w:p>
              </w:tc>
            </w:tr>
            <w:tr w:rsidR="00E10CC2" w14:paraId="0B83777D"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57FDBCF9" w14:textId="77777777" w:rsidR="00E10CC2" w:rsidRDefault="00E10CC2" w:rsidP="00E10CC2">
                  <w:pPr>
                    <w:pStyle w:val="TableText"/>
                    <w:rPr>
                      <w:noProof w:val="0"/>
                    </w:rPr>
                  </w:pPr>
                  <w:r>
                    <w:rPr>
                      <w:i/>
                      <w:noProof w:val="0"/>
                      <w:color w:val="FF0000"/>
                    </w:rPr>
                    <w:t xml:space="preserve">Incorporate materials/message </w:t>
                  </w:r>
                  <w:r>
                    <w:rPr>
                      <w:i/>
                      <w:noProof w:val="0"/>
                      <w:color w:val="FF0000"/>
                    </w:rPr>
                    <w:lastRenderedPageBreak/>
                    <w:t>into ISPCP events, activities and media</w:t>
                  </w:r>
                </w:p>
              </w:tc>
              <w:tc>
                <w:tcPr>
                  <w:tcW w:w="2010" w:type="dxa"/>
                  <w:tcBorders>
                    <w:left w:val="single" w:sz="12" w:space="0" w:color="auto"/>
                  </w:tcBorders>
                </w:tcPr>
                <w:p w14:paraId="3C478475" w14:textId="77777777" w:rsidR="00E10CC2" w:rsidRDefault="00E10CC2" w:rsidP="00E10CC2">
                  <w:pPr>
                    <w:pStyle w:val="TableText"/>
                    <w:rPr>
                      <w:noProof w:val="0"/>
                    </w:rPr>
                  </w:pPr>
                  <w:r>
                    <w:rPr>
                      <w:i/>
                      <w:noProof w:val="0"/>
                      <w:color w:val="FF0000"/>
                    </w:rPr>
                    <w:lastRenderedPageBreak/>
                    <w:t xml:space="preserve">FY14 – all year.  Incorporate </w:t>
                  </w:r>
                  <w:r>
                    <w:rPr>
                      <w:i/>
                      <w:noProof w:val="0"/>
                      <w:color w:val="FF0000"/>
                    </w:rPr>
                    <w:lastRenderedPageBreak/>
                    <w:t>materials as they become available</w:t>
                  </w:r>
                </w:p>
              </w:tc>
              <w:tc>
                <w:tcPr>
                  <w:tcW w:w="2009" w:type="dxa"/>
                </w:tcPr>
                <w:p w14:paraId="1EB15AD7" w14:textId="790ACD15" w:rsidR="00E10CC2" w:rsidRDefault="00E10CC2" w:rsidP="00E10CC2">
                  <w:pPr>
                    <w:pStyle w:val="TableText"/>
                    <w:rPr>
                      <w:noProof w:val="0"/>
                    </w:rPr>
                  </w:pPr>
                  <w:r>
                    <w:rPr>
                      <w:i/>
                      <w:noProof w:val="0"/>
                      <w:color w:val="FF0000"/>
                    </w:rPr>
                    <w:lastRenderedPageBreak/>
                    <w:t>Ongoing coordination</w:t>
                  </w:r>
                </w:p>
              </w:tc>
              <w:tc>
                <w:tcPr>
                  <w:tcW w:w="2010" w:type="dxa"/>
                </w:tcPr>
                <w:p w14:paraId="14F6B7E2" w14:textId="6A2A2878" w:rsidR="00E10CC2" w:rsidRDefault="00E10CC2" w:rsidP="00E10CC2">
                  <w:pPr>
                    <w:pStyle w:val="TableText"/>
                    <w:rPr>
                      <w:noProof w:val="0"/>
                    </w:rPr>
                  </w:pPr>
                  <w:r>
                    <w:rPr>
                      <w:i/>
                      <w:noProof w:val="0"/>
                      <w:color w:val="FF0000"/>
                    </w:rPr>
                    <w:t>1-3 calls/quarter</w:t>
                  </w:r>
                </w:p>
              </w:tc>
              <w:tc>
                <w:tcPr>
                  <w:tcW w:w="2010" w:type="dxa"/>
                  <w:tcBorders>
                    <w:right w:val="single" w:sz="12" w:space="0" w:color="auto"/>
                  </w:tcBorders>
                </w:tcPr>
                <w:p w14:paraId="57F92168" w14:textId="19E7A439" w:rsidR="00E10CC2" w:rsidRDefault="00E10CC2" w:rsidP="00E10CC2">
                  <w:pPr>
                    <w:pStyle w:val="TableText"/>
                    <w:rPr>
                      <w:noProof w:val="0"/>
                    </w:rPr>
                  </w:pPr>
                  <w:r>
                    <w:rPr>
                      <w:i/>
                      <w:noProof w:val="0"/>
                      <w:color w:val="FF0000"/>
                    </w:rPr>
                    <w:t>Phone bridge + Adobe Connect</w:t>
                  </w:r>
                </w:p>
              </w:tc>
            </w:tr>
            <w:tr w:rsidR="006973AB" w14:paraId="14EC64E1" w14:textId="77777777" w:rsidTr="001336D4">
              <w:trPr>
                <w:trHeight w:val="251"/>
              </w:trPr>
              <w:tc>
                <w:tcPr>
                  <w:tcW w:w="2009" w:type="dxa"/>
                  <w:tcBorders>
                    <w:top w:val="single" w:sz="2" w:space="0" w:color="auto"/>
                    <w:left w:val="single" w:sz="12" w:space="0" w:color="auto"/>
                    <w:bottom w:val="single" w:sz="2" w:space="0" w:color="auto"/>
                    <w:right w:val="single" w:sz="12" w:space="0" w:color="auto"/>
                  </w:tcBorders>
                </w:tcPr>
                <w:p w14:paraId="0DEC4E93" w14:textId="77777777" w:rsidR="006973AB" w:rsidRDefault="006973AB" w:rsidP="001336D4">
                  <w:pPr>
                    <w:pStyle w:val="TableText"/>
                    <w:rPr>
                      <w:noProof w:val="0"/>
                    </w:rPr>
                  </w:pPr>
                  <w:r>
                    <w:rPr>
                      <w:i/>
                      <w:noProof w:val="0"/>
                      <w:color w:val="FF0000"/>
                    </w:rPr>
                    <w:lastRenderedPageBreak/>
                    <w:t>Conduct new-member onboarding activities</w:t>
                  </w:r>
                </w:p>
              </w:tc>
              <w:tc>
                <w:tcPr>
                  <w:tcW w:w="2010" w:type="dxa"/>
                  <w:tcBorders>
                    <w:left w:val="single" w:sz="12" w:space="0" w:color="auto"/>
                  </w:tcBorders>
                </w:tcPr>
                <w:p w14:paraId="3D8F16A6" w14:textId="77777777" w:rsidR="006973AB" w:rsidRDefault="006973AB" w:rsidP="001336D4">
                  <w:pPr>
                    <w:pStyle w:val="TableText"/>
                    <w:rPr>
                      <w:noProof w:val="0"/>
                    </w:rPr>
                  </w:pPr>
                  <w:r>
                    <w:rPr>
                      <w:i/>
                      <w:noProof w:val="0"/>
                      <w:color w:val="FF0000"/>
                    </w:rPr>
                    <w:t xml:space="preserve">FY14 – all year.  </w:t>
                  </w:r>
                </w:p>
              </w:tc>
              <w:tc>
                <w:tcPr>
                  <w:tcW w:w="2009" w:type="dxa"/>
                </w:tcPr>
                <w:p w14:paraId="3564AF74" w14:textId="77777777" w:rsidR="006973AB" w:rsidRDefault="006973AB" w:rsidP="001336D4">
                  <w:pPr>
                    <w:pStyle w:val="TableText"/>
                    <w:rPr>
                      <w:noProof w:val="0"/>
                    </w:rPr>
                  </w:pPr>
                  <w:r>
                    <w:rPr>
                      <w:i/>
                      <w:noProof w:val="0"/>
                      <w:color w:val="FF0000"/>
                    </w:rPr>
                    <w:t>Collaboration between ISPCP leaders and Global Outreach staff</w:t>
                  </w:r>
                </w:p>
              </w:tc>
              <w:tc>
                <w:tcPr>
                  <w:tcW w:w="2010" w:type="dxa"/>
                </w:tcPr>
                <w:p w14:paraId="72ABC41D" w14:textId="3BF2ADCB" w:rsidR="006973AB" w:rsidRDefault="006973AB" w:rsidP="006973AB">
                  <w:pPr>
                    <w:pStyle w:val="TableText"/>
                    <w:rPr>
                      <w:noProof w:val="0"/>
                    </w:rPr>
                  </w:pPr>
                  <w:r>
                    <w:rPr>
                      <w:i/>
                      <w:noProof w:val="0"/>
                      <w:color w:val="FF0000"/>
                    </w:rPr>
                    <w:t>1-2 calls</w:t>
                  </w:r>
                  <w:r>
                    <w:rPr>
                      <w:i/>
                      <w:noProof w:val="0"/>
                      <w:color w:val="FF0000"/>
                    </w:rPr>
                    <w:t>/month</w:t>
                  </w:r>
                </w:p>
              </w:tc>
              <w:tc>
                <w:tcPr>
                  <w:tcW w:w="2010" w:type="dxa"/>
                  <w:tcBorders>
                    <w:right w:val="single" w:sz="12" w:space="0" w:color="auto"/>
                  </w:tcBorders>
                </w:tcPr>
                <w:p w14:paraId="428F779C" w14:textId="3519E9A1" w:rsidR="006973AB" w:rsidRDefault="006973AB" w:rsidP="001336D4">
                  <w:pPr>
                    <w:pStyle w:val="TableText"/>
                    <w:rPr>
                      <w:noProof w:val="0"/>
                    </w:rPr>
                  </w:pPr>
                  <w:r>
                    <w:rPr>
                      <w:i/>
                      <w:noProof w:val="0"/>
                      <w:color w:val="FF0000"/>
                    </w:rPr>
                    <w:t>Phone bridge + Adobe Connect</w:t>
                  </w:r>
                </w:p>
              </w:tc>
            </w:tr>
            <w:tr w:rsidR="00E10CC2" w14:paraId="70B8229D"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4D8BAEAE" w14:textId="77777777" w:rsidR="00E10CC2" w:rsidRDefault="00E10CC2" w:rsidP="00E10CC2">
                  <w:pPr>
                    <w:pStyle w:val="TableText"/>
                    <w:rPr>
                      <w:noProof w:val="0"/>
                    </w:rPr>
                  </w:pPr>
                  <w:r>
                    <w:rPr>
                      <w:i/>
                      <w:noProof w:val="0"/>
                      <w:color w:val="FF0000"/>
                    </w:rPr>
                    <w:t>Conduct Global Outreach events</w:t>
                  </w:r>
                </w:p>
              </w:tc>
              <w:tc>
                <w:tcPr>
                  <w:tcW w:w="2010" w:type="dxa"/>
                  <w:tcBorders>
                    <w:left w:val="single" w:sz="12" w:space="0" w:color="auto"/>
                  </w:tcBorders>
                </w:tcPr>
                <w:p w14:paraId="02B932DD" w14:textId="77777777" w:rsidR="00E10CC2" w:rsidRDefault="00E10CC2" w:rsidP="00E10CC2">
                  <w:pPr>
                    <w:pStyle w:val="TableText"/>
                    <w:rPr>
                      <w:noProof w:val="0"/>
                    </w:rPr>
                  </w:pPr>
                  <w:r>
                    <w:rPr>
                      <w:i/>
                      <w:noProof w:val="0"/>
                      <w:color w:val="FF0000"/>
                    </w:rPr>
                    <w:t xml:space="preserve">FY14 – all year.  </w:t>
                  </w:r>
                </w:p>
              </w:tc>
              <w:tc>
                <w:tcPr>
                  <w:tcW w:w="2009" w:type="dxa"/>
                </w:tcPr>
                <w:p w14:paraId="15E1001C" w14:textId="505DC435" w:rsidR="00E10CC2" w:rsidRDefault="00E10CC2" w:rsidP="00E10CC2">
                  <w:pPr>
                    <w:pStyle w:val="TableText"/>
                    <w:rPr>
                      <w:noProof w:val="0"/>
                    </w:rPr>
                  </w:pPr>
                  <w:r>
                    <w:rPr>
                      <w:i/>
                      <w:noProof w:val="0"/>
                      <w:color w:val="FF0000"/>
                    </w:rPr>
                    <w:t xml:space="preserve">Presumes that tech support for events is addressed in the event’s budget </w:t>
                  </w:r>
                </w:p>
              </w:tc>
              <w:tc>
                <w:tcPr>
                  <w:tcW w:w="2010" w:type="dxa"/>
                </w:tcPr>
                <w:p w14:paraId="73CDF203" w14:textId="56C42898" w:rsidR="00E10CC2" w:rsidRDefault="00E10CC2" w:rsidP="00E10CC2">
                  <w:pPr>
                    <w:pStyle w:val="TableText"/>
                    <w:rPr>
                      <w:noProof w:val="0"/>
                    </w:rPr>
                  </w:pPr>
                  <w:r>
                    <w:rPr>
                      <w:i/>
                      <w:noProof w:val="0"/>
                      <w:color w:val="FF0000"/>
                    </w:rPr>
                    <w:t>None – see assumptions</w:t>
                  </w:r>
                </w:p>
              </w:tc>
              <w:tc>
                <w:tcPr>
                  <w:tcW w:w="2010" w:type="dxa"/>
                  <w:tcBorders>
                    <w:right w:val="single" w:sz="12" w:space="0" w:color="auto"/>
                  </w:tcBorders>
                </w:tcPr>
                <w:p w14:paraId="3ECA44A4" w14:textId="586AFFCC" w:rsidR="00E10CC2" w:rsidRDefault="00E10CC2" w:rsidP="00E10CC2">
                  <w:pPr>
                    <w:pStyle w:val="TableText"/>
                    <w:rPr>
                      <w:noProof w:val="0"/>
                    </w:rPr>
                  </w:pPr>
                  <w:r>
                    <w:rPr>
                      <w:i/>
                      <w:noProof w:val="0"/>
                      <w:color w:val="FF0000"/>
                    </w:rPr>
                    <w:t>None – see assumptions</w:t>
                  </w:r>
                </w:p>
              </w:tc>
            </w:tr>
          </w:tbl>
          <w:p w14:paraId="38F261EE" w14:textId="2EC23F0E" w:rsidR="00E10CC2" w:rsidRDefault="00E10CC2" w:rsidP="00B53AAB">
            <w:pPr>
              <w:pStyle w:val="TableText"/>
              <w:rPr>
                <w:noProof w:val="0"/>
              </w:rPr>
            </w:pPr>
          </w:p>
        </w:tc>
      </w:tr>
      <w:tr w:rsidR="001B203B" w14:paraId="2E951540" w14:textId="77777777" w:rsidTr="001B79F2">
        <w:tc>
          <w:tcPr>
            <w:tcW w:w="10260" w:type="dxa"/>
            <w:tcBorders>
              <w:top w:val="nil"/>
              <w:bottom w:val="single" w:sz="6" w:space="0" w:color="auto"/>
            </w:tcBorders>
            <w:shd w:val="clear" w:color="auto" w:fill="C0C0C0"/>
          </w:tcPr>
          <w:p w14:paraId="350226BE" w14:textId="77777777" w:rsidR="001B203B" w:rsidRDefault="001B203B" w:rsidP="001B79F2">
            <w:pPr>
              <w:pStyle w:val="FormHeading1"/>
              <w:rPr>
                <w:noProof w:val="0"/>
              </w:rPr>
            </w:pPr>
            <w:r>
              <w:rPr>
                <w:smallCaps w:val="0"/>
                <w:noProof w:val="0"/>
                <w:sz w:val="18"/>
              </w:rPr>
              <w:lastRenderedPageBreak/>
              <w:t xml:space="preserve">Language </w:t>
            </w:r>
            <w:r w:rsidRPr="003601B5">
              <w:rPr>
                <w:smallCaps w:val="0"/>
                <w:noProof w:val="0"/>
                <w:sz w:val="18"/>
              </w:rPr>
              <w:t>Services Support:</w:t>
            </w:r>
          </w:p>
        </w:tc>
      </w:tr>
      <w:tr w:rsidR="001B203B" w14:paraId="136F6658" w14:textId="77777777" w:rsidTr="005A15AF">
        <w:trPr>
          <w:trHeight w:val="1272"/>
        </w:trPr>
        <w:tc>
          <w:tcPr>
            <w:tcW w:w="10260" w:type="dxa"/>
            <w:tcBorders>
              <w:left w:val="single" w:sz="6" w:space="0" w:color="auto"/>
              <w:right w:val="single" w:sz="6"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C86E80" w14:paraId="034B3D52" w14:textId="77777777" w:rsidTr="00C86E80">
              <w:trPr>
                <w:trHeight w:val="251"/>
              </w:trPr>
              <w:tc>
                <w:tcPr>
                  <w:tcW w:w="2009" w:type="dxa"/>
                  <w:tcBorders>
                    <w:top w:val="nil"/>
                    <w:left w:val="single" w:sz="12" w:space="0" w:color="auto"/>
                    <w:bottom w:val="single" w:sz="12" w:space="0" w:color="auto"/>
                    <w:right w:val="single" w:sz="12" w:space="0" w:color="auto"/>
                  </w:tcBorders>
                  <w:vAlign w:val="center"/>
                </w:tcPr>
                <w:p w14:paraId="75F94E74" w14:textId="77777777" w:rsidR="00C86E80" w:rsidRPr="003223B8" w:rsidRDefault="00C86E80" w:rsidP="00C86E80">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7843AB74" w14:textId="77777777" w:rsidR="00C86E80" w:rsidRPr="003223B8" w:rsidRDefault="00C86E80" w:rsidP="00C86E80">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57156FF5" w14:textId="77777777" w:rsidR="00C86E80" w:rsidRPr="003223B8" w:rsidRDefault="00C86E80" w:rsidP="00C86E80">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6C74FCB7" w14:textId="77777777" w:rsidR="00C86E80" w:rsidRPr="003223B8" w:rsidRDefault="00C86E80" w:rsidP="00C86E80">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5F0FFC34" w14:textId="77777777" w:rsidR="00C86E80" w:rsidRPr="003223B8" w:rsidRDefault="00C86E80" w:rsidP="00C86E80">
                  <w:pPr>
                    <w:pStyle w:val="TableText"/>
                    <w:jc w:val="center"/>
                    <w:rPr>
                      <w:b/>
                      <w:noProof w:val="0"/>
                      <w:sz w:val="18"/>
                      <w:szCs w:val="18"/>
                    </w:rPr>
                  </w:pPr>
                  <w:r w:rsidRPr="003223B8">
                    <w:rPr>
                      <w:b/>
                      <w:noProof w:val="0"/>
                      <w:sz w:val="18"/>
                      <w:szCs w:val="18"/>
                    </w:rPr>
                    <w:t>Additional Comments</w:t>
                  </w:r>
                </w:p>
              </w:tc>
            </w:tr>
            <w:tr w:rsidR="00C86E80" w14:paraId="0CAA9FBA"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72F2C3DC" w14:textId="77777777" w:rsidR="00C86E80" w:rsidRDefault="00C86E80" w:rsidP="00C86E80">
                  <w:pPr>
                    <w:pStyle w:val="TableText"/>
                    <w:rPr>
                      <w:noProof w:val="0"/>
                    </w:rPr>
                  </w:pPr>
                  <w:r>
                    <w:rPr>
                      <w:i/>
                      <w:noProof w:val="0"/>
                      <w:color w:val="FF0000"/>
                    </w:rPr>
                    <w:t>Develop initial Outreach materials</w:t>
                  </w:r>
                </w:p>
              </w:tc>
              <w:tc>
                <w:tcPr>
                  <w:tcW w:w="2010" w:type="dxa"/>
                  <w:tcBorders>
                    <w:left w:val="single" w:sz="12" w:space="0" w:color="auto"/>
                  </w:tcBorders>
                </w:tcPr>
                <w:p w14:paraId="6650D4BE" w14:textId="77777777" w:rsidR="00C86E80" w:rsidRDefault="00C86E80" w:rsidP="00C86E80">
                  <w:pPr>
                    <w:pStyle w:val="TableText"/>
                    <w:rPr>
                      <w:noProof w:val="0"/>
                    </w:rPr>
                  </w:pPr>
                  <w:r>
                    <w:rPr>
                      <w:i/>
                      <w:noProof w:val="0"/>
                      <w:color w:val="FF0000"/>
                    </w:rPr>
                    <w:t>Q1/Q2 – 4-12 weeks elapsed</w:t>
                  </w:r>
                </w:p>
              </w:tc>
              <w:tc>
                <w:tcPr>
                  <w:tcW w:w="2009" w:type="dxa"/>
                </w:tcPr>
                <w:p w14:paraId="45FE7223" w14:textId="77777777" w:rsidR="00C86E80" w:rsidRDefault="00C86E80" w:rsidP="00C86E80">
                  <w:pPr>
                    <w:pStyle w:val="TableText"/>
                    <w:rPr>
                      <w:noProof w:val="0"/>
                    </w:rPr>
                  </w:pPr>
                  <w:r>
                    <w:rPr>
                      <w:i/>
                      <w:noProof w:val="0"/>
                      <w:color w:val="FF0000"/>
                    </w:rPr>
                    <w:t>Translations of the materials into the standard ICANN languages</w:t>
                  </w:r>
                </w:p>
              </w:tc>
              <w:tc>
                <w:tcPr>
                  <w:tcW w:w="2010" w:type="dxa"/>
                </w:tcPr>
                <w:p w14:paraId="4D6D7EE2" w14:textId="0D2C6B34" w:rsidR="00C86E80" w:rsidRDefault="00C86E80" w:rsidP="00C86E80">
                  <w:pPr>
                    <w:pStyle w:val="TableText"/>
                    <w:rPr>
                      <w:noProof w:val="0"/>
                    </w:rPr>
                  </w:pPr>
                  <w:r>
                    <w:rPr>
                      <w:i/>
                      <w:noProof w:val="0"/>
                      <w:color w:val="FF0000"/>
                    </w:rPr>
                    <w:t>4-8 documents</w:t>
                  </w:r>
                </w:p>
              </w:tc>
              <w:tc>
                <w:tcPr>
                  <w:tcW w:w="2010" w:type="dxa"/>
                  <w:tcBorders>
                    <w:right w:val="single" w:sz="12" w:space="0" w:color="auto"/>
                  </w:tcBorders>
                </w:tcPr>
                <w:p w14:paraId="7CA97997" w14:textId="352A1E0D" w:rsidR="00C86E80" w:rsidRDefault="00C86E80" w:rsidP="00C86E80">
                  <w:pPr>
                    <w:pStyle w:val="TableText"/>
                    <w:rPr>
                      <w:noProof w:val="0"/>
                    </w:rPr>
                  </w:pPr>
                </w:p>
              </w:tc>
            </w:tr>
            <w:tr w:rsidR="00C86E80" w14:paraId="250C02C8"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787C31E0" w14:textId="2265608C" w:rsidR="00C86E80" w:rsidRDefault="00C86E80" w:rsidP="00C86E80">
                  <w:pPr>
                    <w:pStyle w:val="TableText"/>
                    <w:rPr>
                      <w:noProof w:val="0"/>
                    </w:rPr>
                  </w:pPr>
                  <w:r>
                    <w:rPr>
                      <w:i/>
                      <w:noProof w:val="0"/>
                      <w:color w:val="FF0000"/>
                    </w:rPr>
                    <w:t>Develop ongoing Outreach messaging and materials</w:t>
                  </w:r>
                </w:p>
              </w:tc>
              <w:tc>
                <w:tcPr>
                  <w:tcW w:w="2010" w:type="dxa"/>
                  <w:tcBorders>
                    <w:left w:val="single" w:sz="12" w:space="0" w:color="auto"/>
                  </w:tcBorders>
                </w:tcPr>
                <w:p w14:paraId="4F925C55" w14:textId="49A340B7" w:rsidR="00C86E80" w:rsidRDefault="00C86E80" w:rsidP="00C86E80">
                  <w:pPr>
                    <w:pStyle w:val="TableText"/>
                    <w:rPr>
                      <w:noProof w:val="0"/>
                    </w:rPr>
                  </w:pPr>
                  <w:r>
                    <w:rPr>
                      <w:i/>
                      <w:noProof w:val="0"/>
                      <w:color w:val="FF0000"/>
                    </w:rPr>
                    <w:t>Q2/Q4 – once initial materials have been developed, they will need to be updated and refreshed</w:t>
                  </w:r>
                </w:p>
              </w:tc>
              <w:tc>
                <w:tcPr>
                  <w:tcW w:w="2009" w:type="dxa"/>
                </w:tcPr>
                <w:p w14:paraId="3CED0052" w14:textId="77777777" w:rsidR="00C86E80" w:rsidRDefault="00C86E80" w:rsidP="00C86E80">
                  <w:pPr>
                    <w:pStyle w:val="TableText"/>
                    <w:rPr>
                      <w:noProof w:val="0"/>
                    </w:rPr>
                  </w:pPr>
                  <w:r>
                    <w:rPr>
                      <w:i/>
                      <w:noProof w:val="0"/>
                      <w:color w:val="FF0000"/>
                    </w:rPr>
                    <w:t>Translations of the materials into the standard ICANN languages</w:t>
                  </w:r>
                </w:p>
              </w:tc>
              <w:tc>
                <w:tcPr>
                  <w:tcW w:w="2010" w:type="dxa"/>
                </w:tcPr>
                <w:p w14:paraId="6B3222A7" w14:textId="73453AA5" w:rsidR="00C86E80" w:rsidRDefault="00C86E80" w:rsidP="00C86E80">
                  <w:pPr>
                    <w:pStyle w:val="TableText"/>
                    <w:rPr>
                      <w:noProof w:val="0"/>
                    </w:rPr>
                  </w:pPr>
                  <w:r>
                    <w:rPr>
                      <w:i/>
                      <w:noProof w:val="0"/>
                      <w:color w:val="FF0000"/>
                    </w:rPr>
                    <w:t>1-2 documents per month</w:t>
                  </w:r>
                </w:p>
              </w:tc>
              <w:tc>
                <w:tcPr>
                  <w:tcW w:w="2010" w:type="dxa"/>
                  <w:tcBorders>
                    <w:right w:val="single" w:sz="12" w:space="0" w:color="auto"/>
                  </w:tcBorders>
                </w:tcPr>
                <w:p w14:paraId="7D684AD7" w14:textId="2BCF9A96" w:rsidR="00C86E80" w:rsidRDefault="00C86E80" w:rsidP="00C86E80">
                  <w:pPr>
                    <w:pStyle w:val="TableText"/>
                    <w:rPr>
                      <w:noProof w:val="0"/>
                    </w:rPr>
                  </w:pPr>
                </w:p>
              </w:tc>
            </w:tr>
            <w:tr w:rsidR="00C86E80" w14:paraId="0F5F5C72"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58D3830E" w14:textId="77777777" w:rsidR="00C86E80" w:rsidRDefault="00C86E80" w:rsidP="00C86E80">
                  <w:pPr>
                    <w:pStyle w:val="TableText"/>
                    <w:rPr>
                      <w:noProof w:val="0"/>
                    </w:rPr>
                  </w:pPr>
                  <w:r>
                    <w:rPr>
                      <w:i/>
                      <w:noProof w:val="0"/>
                      <w:color w:val="FF0000"/>
                    </w:rPr>
                    <w:t>Incorporate materials/message into Global Outreach events</w:t>
                  </w:r>
                </w:p>
              </w:tc>
              <w:tc>
                <w:tcPr>
                  <w:tcW w:w="2010" w:type="dxa"/>
                  <w:tcBorders>
                    <w:left w:val="single" w:sz="12" w:space="0" w:color="auto"/>
                  </w:tcBorders>
                </w:tcPr>
                <w:p w14:paraId="4557861B" w14:textId="77777777" w:rsidR="00C86E80" w:rsidRDefault="00C86E80" w:rsidP="00C86E80">
                  <w:pPr>
                    <w:pStyle w:val="TableText"/>
                    <w:rPr>
                      <w:noProof w:val="0"/>
                    </w:rPr>
                  </w:pPr>
                  <w:r>
                    <w:rPr>
                      <w:i/>
                      <w:noProof w:val="0"/>
                      <w:color w:val="FF0000"/>
                    </w:rPr>
                    <w:t>FY14 – all year.  Incorporate materials into events as they become available</w:t>
                  </w:r>
                </w:p>
              </w:tc>
              <w:tc>
                <w:tcPr>
                  <w:tcW w:w="2009" w:type="dxa"/>
                </w:tcPr>
                <w:p w14:paraId="49C0815D" w14:textId="4427B2ED" w:rsidR="00C86E80" w:rsidRDefault="00C86E80" w:rsidP="00C86E80">
                  <w:pPr>
                    <w:pStyle w:val="TableText"/>
                    <w:rPr>
                      <w:noProof w:val="0"/>
                    </w:rPr>
                  </w:pPr>
                  <w:r>
                    <w:rPr>
                      <w:i/>
                      <w:noProof w:val="0"/>
                      <w:color w:val="FF0000"/>
                    </w:rPr>
                    <w:t>Translations to the extent that base materials are tailored to meet venue requirements</w:t>
                  </w:r>
                </w:p>
              </w:tc>
              <w:tc>
                <w:tcPr>
                  <w:tcW w:w="2010" w:type="dxa"/>
                </w:tcPr>
                <w:p w14:paraId="792FB887" w14:textId="1D9337E2" w:rsidR="00C86E80" w:rsidRDefault="00C86E80" w:rsidP="00E31743">
                  <w:pPr>
                    <w:pStyle w:val="TableText"/>
                    <w:rPr>
                      <w:noProof w:val="0"/>
                    </w:rPr>
                  </w:pPr>
                  <w:r>
                    <w:rPr>
                      <w:i/>
                      <w:noProof w:val="0"/>
                      <w:color w:val="FF0000"/>
                    </w:rPr>
                    <w:t xml:space="preserve">2-4 </w:t>
                  </w:r>
                  <w:r w:rsidR="00E31743">
                    <w:rPr>
                      <w:i/>
                      <w:noProof w:val="0"/>
                      <w:color w:val="FF0000"/>
                    </w:rPr>
                    <w:t>documents</w:t>
                  </w:r>
                  <w:r>
                    <w:rPr>
                      <w:i/>
                      <w:noProof w:val="0"/>
                      <w:color w:val="FF0000"/>
                    </w:rPr>
                    <w:t>/event</w:t>
                  </w:r>
                  <w:r w:rsidR="00E31743">
                    <w:rPr>
                      <w:i/>
                      <w:noProof w:val="0"/>
                      <w:color w:val="FF0000"/>
                    </w:rPr>
                    <w:t xml:space="preserve"> (if venue requires non-standard language support)</w:t>
                  </w:r>
                </w:p>
              </w:tc>
              <w:tc>
                <w:tcPr>
                  <w:tcW w:w="2010" w:type="dxa"/>
                  <w:tcBorders>
                    <w:right w:val="single" w:sz="12" w:space="0" w:color="auto"/>
                  </w:tcBorders>
                </w:tcPr>
                <w:p w14:paraId="36C71AE4" w14:textId="77777777" w:rsidR="00C86E80" w:rsidRDefault="00C86E80" w:rsidP="00C86E80">
                  <w:pPr>
                    <w:pStyle w:val="TableText"/>
                    <w:rPr>
                      <w:noProof w:val="0"/>
                    </w:rPr>
                  </w:pPr>
                </w:p>
              </w:tc>
            </w:tr>
          </w:tbl>
          <w:p w14:paraId="285D0401" w14:textId="702FD488" w:rsidR="008F4418" w:rsidRDefault="008F4418" w:rsidP="001B203B">
            <w:pPr>
              <w:pStyle w:val="TableText"/>
              <w:rPr>
                <w:noProof w:val="0"/>
              </w:rPr>
            </w:pPr>
          </w:p>
        </w:tc>
      </w:tr>
      <w:tr w:rsidR="001B203B" w14:paraId="670AA7ED" w14:textId="77777777" w:rsidTr="001B79F2">
        <w:tc>
          <w:tcPr>
            <w:tcW w:w="10260" w:type="dxa"/>
            <w:tcBorders>
              <w:top w:val="nil"/>
              <w:bottom w:val="single" w:sz="6" w:space="0" w:color="auto"/>
            </w:tcBorders>
            <w:shd w:val="clear" w:color="auto" w:fill="C0C0C0"/>
          </w:tcPr>
          <w:p w14:paraId="33B5F87D" w14:textId="77777777" w:rsidR="001B203B" w:rsidRDefault="006F34E0" w:rsidP="00F55AFA">
            <w:pPr>
              <w:pStyle w:val="FormHeading1"/>
              <w:rPr>
                <w:noProof w:val="0"/>
              </w:rPr>
            </w:pPr>
            <w:r>
              <w:rPr>
                <w:smallCaps w:val="0"/>
                <w:noProof w:val="0"/>
                <w:sz w:val="18"/>
              </w:rPr>
              <w:t>Other</w:t>
            </w:r>
            <w:r w:rsidR="001B203B" w:rsidRPr="003601B5">
              <w:rPr>
                <w:smallCaps w:val="0"/>
                <w:noProof w:val="0"/>
                <w:sz w:val="18"/>
              </w:rPr>
              <w:t>:</w:t>
            </w:r>
          </w:p>
        </w:tc>
      </w:tr>
      <w:tr w:rsidR="001B203B" w14:paraId="0C5775E4" w14:textId="77777777" w:rsidTr="005A15AF">
        <w:trPr>
          <w:trHeight w:val="1290"/>
        </w:trPr>
        <w:tc>
          <w:tcPr>
            <w:tcW w:w="10260" w:type="dxa"/>
            <w:tcBorders>
              <w:left w:val="single" w:sz="6" w:space="0" w:color="auto"/>
              <w:right w:val="single" w:sz="6" w:space="0" w:color="auto"/>
            </w:tcBorders>
          </w:tcPr>
          <w:p w14:paraId="1ED92B1B" w14:textId="77777777" w:rsidR="001B203B" w:rsidRDefault="001B203B" w:rsidP="00A8570C">
            <w:pPr>
              <w:pStyle w:val="TableText"/>
              <w:rPr>
                <w:noProof w:val="0"/>
              </w:rPr>
            </w:pPr>
          </w:p>
        </w:tc>
      </w:tr>
      <w:tr w:rsidR="001B203B" w14:paraId="7D24C4BF" w14:textId="77777777" w:rsidTr="001B79F2">
        <w:tc>
          <w:tcPr>
            <w:tcW w:w="10260" w:type="dxa"/>
            <w:tcBorders>
              <w:top w:val="nil"/>
              <w:bottom w:val="single" w:sz="6" w:space="0" w:color="auto"/>
            </w:tcBorders>
            <w:shd w:val="clear" w:color="auto" w:fill="C0C0C0"/>
          </w:tcPr>
          <w:p w14:paraId="12525F75"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4820A89B" w14:textId="77777777" w:rsidTr="005A15AF">
        <w:trPr>
          <w:trHeight w:val="1272"/>
        </w:trPr>
        <w:tc>
          <w:tcPr>
            <w:tcW w:w="10260" w:type="dxa"/>
            <w:tcBorders>
              <w:left w:val="single" w:sz="6" w:space="0" w:color="auto"/>
              <w:right w:val="single" w:sz="6"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C86E80" w14:paraId="6A0FD34C" w14:textId="77777777" w:rsidTr="00C86E80">
              <w:trPr>
                <w:trHeight w:val="251"/>
              </w:trPr>
              <w:tc>
                <w:tcPr>
                  <w:tcW w:w="2009" w:type="dxa"/>
                  <w:tcBorders>
                    <w:top w:val="nil"/>
                    <w:left w:val="single" w:sz="12" w:space="0" w:color="auto"/>
                    <w:bottom w:val="single" w:sz="12" w:space="0" w:color="auto"/>
                    <w:right w:val="single" w:sz="12" w:space="0" w:color="auto"/>
                  </w:tcBorders>
                  <w:vAlign w:val="center"/>
                </w:tcPr>
                <w:p w14:paraId="02BB12B5" w14:textId="77777777" w:rsidR="00C86E80" w:rsidRPr="003223B8" w:rsidRDefault="00C86E80" w:rsidP="00C86E80">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5DC94F37" w14:textId="77777777" w:rsidR="00C86E80" w:rsidRPr="003223B8" w:rsidRDefault="00C86E80" w:rsidP="00C86E80">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0EF0EA4C" w14:textId="77777777" w:rsidR="00C86E80" w:rsidRPr="003223B8" w:rsidRDefault="00C86E80" w:rsidP="00C86E80">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4B590CA6" w14:textId="77777777" w:rsidR="00C86E80" w:rsidRPr="003223B8" w:rsidRDefault="00C86E80" w:rsidP="00C86E80">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32470822" w14:textId="77777777" w:rsidR="00C86E80" w:rsidRPr="003223B8" w:rsidRDefault="00C86E80" w:rsidP="00C86E80">
                  <w:pPr>
                    <w:pStyle w:val="TableText"/>
                    <w:jc w:val="center"/>
                    <w:rPr>
                      <w:b/>
                      <w:noProof w:val="0"/>
                      <w:sz w:val="18"/>
                      <w:szCs w:val="18"/>
                    </w:rPr>
                  </w:pPr>
                  <w:r w:rsidRPr="003223B8">
                    <w:rPr>
                      <w:b/>
                      <w:noProof w:val="0"/>
                      <w:sz w:val="18"/>
                      <w:szCs w:val="18"/>
                    </w:rPr>
                    <w:t>Additional Comments</w:t>
                  </w:r>
                </w:p>
              </w:tc>
            </w:tr>
            <w:tr w:rsidR="00C86E80" w14:paraId="0639D2EB" w14:textId="77777777" w:rsidTr="00C86E80">
              <w:trPr>
                <w:trHeight w:val="251"/>
              </w:trPr>
              <w:tc>
                <w:tcPr>
                  <w:tcW w:w="2009" w:type="dxa"/>
                  <w:tcBorders>
                    <w:top w:val="single" w:sz="12" w:space="0" w:color="auto"/>
                    <w:left w:val="single" w:sz="12" w:space="0" w:color="auto"/>
                    <w:bottom w:val="single" w:sz="2" w:space="0" w:color="auto"/>
                    <w:right w:val="single" w:sz="12" w:space="0" w:color="auto"/>
                  </w:tcBorders>
                </w:tcPr>
                <w:p w14:paraId="7C29E75E" w14:textId="407057E3" w:rsidR="00C86E80" w:rsidRPr="003223B8" w:rsidRDefault="00C86E80" w:rsidP="00C86E80">
                  <w:pPr>
                    <w:pStyle w:val="TableText"/>
                    <w:rPr>
                      <w:i/>
                      <w:noProof w:val="0"/>
                      <w:color w:val="FF0000"/>
                    </w:rPr>
                  </w:pPr>
                  <w:r>
                    <w:rPr>
                      <w:i/>
                      <w:noProof w:val="0"/>
                      <w:color w:val="FF0000"/>
                    </w:rPr>
                    <w:t>Travel support ISPCP participants in Global Outreach events</w:t>
                  </w:r>
                </w:p>
              </w:tc>
              <w:tc>
                <w:tcPr>
                  <w:tcW w:w="2010" w:type="dxa"/>
                  <w:tcBorders>
                    <w:top w:val="single" w:sz="12" w:space="0" w:color="auto"/>
                    <w:left w:val="single" w:sz="12" w:space="0" w:color="auto"/>
                  </w:tcBorders>
                </w:tcPr>
                <w:p w14:paraId="6E9DFC67" w14:textId="77777777" w:rsidR="00C86E80" w:rsidRPr="003223B8" w:rsidRDefault="00C86E80" w:rsidP="00C86E80">
                  <w:pPr>
                    <w:pStyle w:val="TableText"/>
                    <w:rPr>
                      <w:i/>
                      <w:noProof w:val="0"/>
                      <w:color w:val="FF0000"/>
                    </w:rPr>
                  </w:pPr>
                  <w:r>
                    <w:rPr>
                      <w:i/>
                      <w:noProof w:val="0"/>
                      <w:color w:val="FF0000"/>
                    </w:rPr>
                    <w:t>FY 14</w:t>
                  </w:r>
                </w:p>
              </w:tc>
              <w:tc>
                <w:tcPr>
                  <w:tcW w:w="2009" w:type="dxa"/>
                  <w:tcBorders>
                    <w:top w:val="single" w:sz="12" w:space="0" w:color="auto"/>
                  </w:tcBorders>
                </w:tcPr>
                <w:p w14:paraId="3DE8F3FA" w14:textId="7D344B81" w:rsidR="00C86E80" w:rsidRPr="003223B8" w:rsidRDefault="00C86E80" w:rsidP="00C86E80">
                  <w:pPr>
                    <w:pStyle w:val="TableText"/>
                    <w:rPr>
                      <w:i/>
                      <w:noProof w:val="0"/>
                      <w:color w:val="FF0000"/>
                    </w:rPr>
                  </w:pPr>
                  <w:r>
                    <w:rPr>
                      <w:i/>
                      <w:noProof w:val="0"/>
                      <w:color w:val="FF0000"/>
                    </w:rPr>
                    <w:t xml:space="preserve">Presumably it would be helpful to have ISPCP reps at some of the Global Outreach meetings for </w:t>
                  </w:r>
                  <w:r w:rsidR="003A3279">
                    <w:rPr>
                      <w:i/>
                      <w:noProof w:val="0"/>
                      <w:color w:val="FF0000"/>
                    </w:rPr>
                    <w:t xml:space="preserve">Q&amp;A and </w:t>
                  </w:r>
                  <w:r w:rsidR="00E31743">
                    <w:rPr>
                      <w:i/>
                      <w:noProof w:val="0"/>
                      <w:color w:val="FF0000"/>
                    </w:rPr>
                    <w:t>follow-up</w:t>
                  </w:r>
                  <w:r w:rsidR="003A3279">
                    <w:rPr>
                      <w:i/>
                      <w:noProof w:val="0"/>
                      <w:color w:val="FF0000"/>
                    </w:rPr>
                    <w:t xml:space="preserve"> </w:t>
                  </w:r>
                  <w:r w:rsidR="00E31743">
                    <w:rPr>
                      <w:i/>
                      <w:noProof w:val="0"/>
                      <w:color w:val="FF0000"/>
                    </w:rPr>
                    <w:t>activities</w:t>
                  </w:r>
                </w:p>
              </w:tc>
              <w:tc>
                <w:tcPr>
                  <w:tcW w:w="2010" w:type="dxa"/>
                  <w:tcBorders>
                    <w:top w:val="single" w:sz="12" w:space="0" w:color="auto"/>
                  </w:tcBorders>
                </w:tcPr>
                <w:p w14:paraId="2CE4A1B4" w14:textId="071970B9" w:rsidR="00C86E80" w:rsidRPr="003223B8" w:rsidRDefault="003A3279" w:rsidP="00C86E80">
                  <w:pPr>
                    <w:pStyle w:val="TableText"/>
                    <w:rPr>
                      <w:i/>
                      <w:noProof w:val="0"/>
                      <w:color w:val="FF0000"/>
                    </w:rPr>
                  </w:pPr>
                  <w:r>
                    <w:rPr>
                      <w:i/>
                      <w:noProof w:val="0"/>
                      <w:color w:val="FF0000"/>
                    </w:rPr>
                    <w:t>2</w:t>
                  </w:r>
                  <w:r w:rsidR="00C86E80">
                    <w:rPr>
                      <w:i/>
                      <w:noProof w:val="0"/>
                      <w:color w:val="FF0000"/>
                    </w:rPr>
                    <w:t xml:space="preserve"> trips -- Costs based on Constituency Travel guidelines </w:t>
                  </w:r>
                </w:p>
              </w:tc>
              <w:tc>
                <w:tcPr>
                  <w:tcW w:w="2010" w:type="dxa"/>
                  <w:tcBorders>
                    <w:top w:val="single" w:sz="12" w:space="0" w:color="auto"/>
                    <w:right w:val="single" w:sz="12" w:space="0" w:color="auto"/>
                  </w:tcBorders>
                </w:tcPr>
                <w:p w14:paraId="5A1C2EBC" w14:textId="77777777" w:rsidR="00C86E80" w:rsidRPr="003223B8" w:rsidRDefault="00C86E80" w:rsidP="00C86E80">
                  <w:pPr>
                    <w:pStyle w:val="TableText"/>
                    <w:rPr>
                      <w:i/>
                      <w:noProof w:val="0"/>
                      <w:color w:val="FF0000"/>
                    </w:rPr>
                  </w:pPr>
                </w:p>
              </w:tc>
            </w:tr>
            <w:tr w:rsidR="00C86E80" w14:paraId="7E7256D1"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735D3512" w14:textId="77777777" w:rsidR="00C86E80" w:rsidRDefault="00C86E80" w:rsidP="00C86E80">
                  <w:pPr>
                    <w:pStyle w:val="TableText"/>
                    <w:rPr>
                      <w:noProof w:val="0"/>
                    </w:rPr>
                  </w:pPr>
                </w:p>
              </w:tc>
              <w:tc>
                <w:tcPr>
                  <w:tcW w:w="2010" w:type="dxa"/>
                  <w:tcBorders>
                    <w:left w:val="single" w:sz="12" w:space="0" w:color="auto"/>
                  </w:tcBorders>
                </w:tcPr>
                <w:p w14:paraId="59C9DA1D" w14:textId="77777777" w:rsidR="00C86E80" w:rsidRDefault="00C86E80" w:rsidP="00C86E80">
                  <w:pPr>
                    <w:pStyle w:val="TableText"/>
                    <w:rPr>
                      <w:noProof w:val="0"/>
                    </w:rPr>
                  </w:pPr>
                </w:p>
              </w:tc>
              <w:tc>
                <w:tcPr>
                  <w:tcW w:w="2009" w:type="dxa"/>
                </w:tcPr>
                <w:p w14:paraId="2FC17E00" w14:textId="77777777" w:rsidR="00C86E80" w:rsidRDefault="00C86E80" w:rsidP="00C86E80">
                  <w:pPr>
                    <w:pStyle w:val="TableText"/>
                    <w:rPr>
                      <w:noProof w:val="0"/>
                    </w:rPr>
                  </w:pPr>
                </w:p>
              </w:tc>
              <w:tc>
                <w:tcPr>
                  <w:tcW w:w="2010" w:type="dxa"/>
                </w:tcPr>
                <w:p w14:paraId="2D0B9C52" w14:textId="77777777" w:rsidR="00C86E80" w:rsidRDefault="00C86E80" w:rsidP="00C86E80">
                  <w:pPr>
                    <w:pStyle w:val="TableText"/>
                    <w:rPr>
                      <w:noProof w:val="0"/>
                    </w:rPr>
                  </w:pPr>
                </w:p>
              </w:tc>
              <w:tc>
                <w:tcPr>
                  <w:tcW w:w="2010" w:type="dxa"/>
                  <w:tcBorders>
                    <w:right w:val="single" w:sz="12" w:space="0" w:color="auto"/>
                  </w:tcBorders>
                </w:tcPr>
                <w:p w14:paraId="3178B2DB" w14:textId="77777777" w:rsidR="00C86E80" w:rsidRDefault="00C86E80" w:rsidP="00C86E80">
                  <w:pPr>
                    <w:pStyle w:val="TableText"/>
                    <w:rPr>
                      <w:noProof w:val="0"/>
                    </w:rPr>
                  </w:pPr>
                </w:p>
              </w:tc>
            </w:tr>
            <w:tr w:rsidR="00C86E80" w14:paraId="39895983" w14:textId="77777777" w:rsidTr="00C86E80">
              <w:trPr>
                <w:trHeight w:val="251"/>
              </w:trPr>
              <w:tc>
                <w:tcPr>
                  <w:tcW w:w="2009" w:type="dxa"/>
                  <w:tcBorders>
                    <w:top w:val="single" w:sz="2" w:space="0" w:color="auto"/>
                    <w:left w:val="single" w:sz="12" w:space="0" w:color="auto"/>
                    <w:bottom w:val="single" w:sz="12" w:space="0" w:color="auto"/>
                    <w:right w:val="single" w:sz="12" w:space="0" w:color="auto"/>
                  </w:tcBorders>
                </w:tcPr>
                <w:p w14:paraId="03799946" w14:textId="77777777" w:rsidR="00C86E80" w:rsidRDefault="00C86E80" w:rsidP="00C86E80">
                  <w:pPr>
                    <w:pStyle w:val="TableText"/>
                    <w:rPr>
                      <w:noProof w:val="0"/>
                    </w:rPr>
                  </w:pPr>
                </w:p>
              </w:tc>
              <w:tc>
                <w:tcPr>
                  <w:tcW w:w="2010" w:type="dxa"/>
                  <w:tcBorders>
                    <w:left w:val="single" w:sz="12" w:space="0" w:color="auto"/>
                    <w:bottom w:val="single" w:sz="12" w:space="0" w:color="auto"/>
                  </w:tcBorders>
                </w:tcPr>
                <w:p w14:paraId="6AF9C3F4" w14:textId="77777777" w:rsidR="00C86E80" w:rsidRDefault="00C86E80" w:rsidP="00C86E80">
                  <w:pPr>
                    <w:pStyle w:val="TableText"/>
                    <w:rPr>
                      <w:noProof w:val="0"/>
                    </w:rPr>
                  </w:pPr>
                </w:p>
              </w:tc>
              <w:tc>
                <w:tcPr>
                  <w:tcW w:w="2009" w:type="dxa"/>
                  <w:tcBorders>
                    <w:bottom w:val="single" w:sz="12" w:space="0" w:color="auto"/>
                  </w:tcBorders>
                </w:tcPr>
                <w:p w14:paraId="0ADF6A52" w14:textId="77777777" w:rsidR="00C86E80" w:rsidRDefault="00C86E80" w:rsidP="00C86E80">
                  <w:pPr>
                    <w:pStyle w:val="TableText"/>
                    <w:rPr>
                      <w:noProof w:val="0"/>
                    </w:rPr>
                  </w:pPr>
                </w:p>
              </w:tc>
              <w:tc>
                <w:tcPr>
                  <w:tcW w:w="2010" w:type="dxa"/>
                  <w:tcBorders>
                    <w:bottom w:val="single" w:sz="12" w:space="0" w:color="auto"/>
                  </w:tcBorders>
                </w:tcPr>
                <w:p w14:paraId="37FE76E0" w14:textId="77777777" w:rsidR="00C86E80" w:rsidRDefault="00C86E80" w:rsidP="00C86E80">
                  <w:pPr>
                    <w:pStyle w:val="TableText"/>
                    <w:rPr>
                      <w:noProof w:val="0"/>
                    </w:rPr>
                  </w:pPr>
                </w:p>
              </w:tc>
              <w:tc>
                <w:tcPr>
                  <w:tcW w:w="2010" w:type="dxa"/>
                  <w:tcBorders>
                    <w:bottom w:val="single" w:sz="12" w:space="0" w:color="auto"/>
                    <w:right w:val="single" w:sz="12" w:space="0" w:color="auto"/>
                  </w:tcBorders>
                </w:tcPr>
                <w:p w14:paraId="382333DC" w14:textId="77777777" w:rsidR="00C86E80" w:rsidRDefault="00C86E80" w:rsidP="00C86E80">
                  <w:pPr>
                    <w:pStyle w:val="TableText"/>
                    <w:rPr>
                      <w:noProof w:val="0"/>
                    </w:rPr>
                  </w:pPr>
                </w:p>
              </w:tc>
            </w:tr>
          </w:tbl>
          <w:p w14:paraId="069CCAE7" w14:textId="77777777" w:rsidR="001B203B" w:rsidRDefault="001B203B" w:rsidP="00A8570C">
            <w:pPr>
              <w:pStyle w:val="TableText"/>
              <w:rPr>
                <w:noProof w:val="0"/>
              </w:rPr>
            </w:pPr>
          </w:p>
        </w:tc>
      </w:tr>
      <w:tr w:rsidR="00A8570C" w14:paraId="65B267EB" w14:textId="77777777" w:rsidTr="001B79F2">
        <w:tc>
          <w:tcPr>
            <w:tcW w:w="10260" w:type="dxa"/>
            <w:tcBorders>
              <w:top w:val="nil"/>
              <w:bottom w:val="single" w:sz="6" w:space="0" w:color="auto"/>
            </w:tcBorders>
            <w:shd w:val="clear" w:color="auto" w:fill="C0C0C0"/>
          </w:tcPr>
          <w:p w14:paraId="27F10DFD" w14:textId="77777777" w:rsidR="00A8570C" w:rsidRDefault="006F34E0" w:rsidP="00A8570C">
            <w:pPr>
              <w:pStyle w:val="FormHeading1"/>
              <w:rPr>
                <w:noProof w:val="0"/>
              </w:rPr>
            </w:pPr>
            <w:r>
              <w:rPr>
                <w:smallCaps w:val="0"/>
                <w:noProof w:val="0"/>
                <w:sz w:val="18"/>
              </w:rPr>
              <w:t xml:space="preserve">Potential/planned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07DB4206" w14:textId="77777777">
        <w:trPr>
          <w:trHeight w:val="741"/>
        </w:trPr>
        <w:tc>
          <w:tcPr>
            <w:tcW w:w="10260" w:type="dxa"/>
            <w:tcBorders>
              <w:left w:val="single" w:sz="6" w:space="0" w:color="auto"/>
              <w:right w:val="single" w:sz="6" w:space="0" w:color="auto"/>
            </w:tcBorders>
          </w:tcPr>
          <w:p w14:paraId="08498761" w14:textId="77777777" w:rsidR="00A8570C" w:rsidRDefault="00A8570C" w:rsidP="00A8570C">
            <w:pPr>
              <w:pStyle w:val="TableText"/>
              <w:rPr>
                <w:noProof w:val="0"/>
              </w:rPr>
            </w:pPr>
          </w:p>
        </w:tc>
      </w:tr>
    </w:tbl>
    <w:p w14:paraId="018092FC" w14:textId="77777777" w:rsidR="00946200" w:rsidRDefault="00946200">
      <w:pPr>
        <w:rPr>
          <w:rFonts w:ascii="Arial" w:hAnsi="Arial"/>
        </w:rPr>
      </w:pPr>
    </w:p>
    <w:sectPr w:rsidR="00946200" w:rsidSect="00C25AF0">
      <w:headerReference w:type="default" r:id="rId8"/>
      <w:footerReference w:type="default" r:id="rId9"/>
      <w:type w:val="continuous"/>
      <w:pgSz w:w="12240" w:h="15840"/>
      <w:pgMar w:top="1620" w:right="1440" w:bottom="990" w:left="1800"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10DA8" w14:textId="77777777" w:rsidR="00E31743" w:rsidRDefault="00E31743">
      <w:r>
        <w:separator/>
      </w:r>
    </w:p>
  </w:endnote>
  <w:endnote w:type="continuationSeparator" w:id="0">
    <w:p w14:paraId="7411C1C4" w14:textId="77777777" w:rsidR="00E31743" w:rsidRDefault="00E3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A0B32" w14:textId="77777777" w:rsidR="00E31743" w:rsidRDefault="00E31743" w:rsidP="00946200">
    <w:pPr>
      <w:pStyle w:val="Footer"/>
      <w:tabs>
        <w:tab w:val="clear" w:pos="8640"/>
        <w:tab w:val="right" w:pos="9450"/>
      </w:tabs>
      <w:ind w:left="-810" w:right="-450"/>
      <w:rPr>
        <w:rFonts w:ascii="Arial" w:hAnsi="Arial"/>
      </w:rPr>
    </w:pPr>
    <w:r>
      <w:rPr>
        <w:rFonts w:ascii="Arial" w:hAnsi="Arial"/>
        <w:b/>
        <w:i/>
        <w:noProof/>
      </w:rPr>
      <mc:AlternateContent>
        <mc:Choice Requires="wps">
          <w:drawing>
            <wp:anchor distT="4294967295" distB="4294967295" distL="114300" distR="114300" simplePos="0" relativeHeight="251657728" behindDoc="0" locked="0" layoutInCell="1" allowOverlap="1" wp14:anchorId="2DA233D7" wp14:editId="42AB9340">
              <wp:simplePos x="0" y="0"/>
              <wp:positionH relativeFrom="column">
                <wp:posOffset>-525780</wp:posOffset>
              </wp:positionH>
              <wp:positionV relativeFrom="paragraph">
                <wp:posOffset>-82551</wp:posOffset>
              </wp:positionV>
              <wp:extent cx="6537960" cy="0"/>
              <wp:effectExtent l="0" t="0" r="152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T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"/>
          </w:pict>
        </mc:Fallback>
      </mc:AlternateContent>
    </w:r>
    <w:r>
      <w:rPr>
        <w:rFonts w:ascii="Arial" w:hAnsi="Arial"/>
      </w:rPr>
      <w:tab/>
    </w:r>
    <w:r>
      <w:rPr>
        <w:rFonts w:ascii="Arial" w:hAnsi="Arial"/>
        <w:b/>
        <w:i/>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6973AB">
      <w:rPr>
        <w:rStyle w:val="PageNumber"/>
        <w:rFonts w:ascii="Arial" w:hAnsi="Arial"/>
        <w:noProof/>
      </w:rPr>
      <w:t>4</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6973AB">
      <w:rPr>
        <w:rStyle w:val="PageNumber"/>
        <w:rFonts w:ascii="Arial" w:hAnsi="Arial"/>
        <w:noProof/>
      </w:rPr>
      <w:t>5</w:t>
    </w:r>
    <w:r>
      <w:rPr>
        <w:rStyle w:val="PageNumber"/>
        <w:rFonts w:ascii="Arial" w:hAnsi="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386DE" w14:textId="77777777" w:rsidR="00E31743" w:rsidRDefault="00E31743">
      <w:r>
        <w:separator/>
      </w:r>
    </w:p>
  </w:footnote>
  <w:footnote w:type="continuationSeparator" w:id="0">
    <w:p w14:paraId="46D49785" w14:textId="77777777" w:rsidR="00E31743" w:rsidRDefault="00E317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7389"/>
    </w:tblGrid>
    <w:tr w:rsidR="00E31743" w14:paraId="15C5A132" w14:textId="77777777">
      <w:trPr>
        <w:trHeight w:val="558"/>
      </w:trPr>
      <w:tc>
        <w:tcPr>
          <w:tcW w:w="2871" w:type="dxa"/>
          <w:tcBorders>
            <w:top w:val="nil"/>
            <w:left w:val="nil"/>
            <w:bottom w:val="nil"/>
            <w:right w:val="nil"/>
          </w:tcBorders>
        </w:tcPr>
        <w:p w14:paraId="7F591B7D" w14:textId="77777777" w:rsidR="00E31743" w:rsidRDefault="00E31743">
          <w:pPr>
            <w:pStyle w:val="Header"/>
            <w:tabs>
              <w:tab w:val="clear" w:pos="8640"/>
              <w:tab w:val="right" w:pos="9072"/>
            </w:tabs>
            <w:rPr>
              <w:b/>
              <w:sz w:val="48"/>
            </w:rPr>
          </w:pPr>
          <w:r>
            <w:rPr>
              <w:b/>
              <w:noProof/>
              <w:sz w:val="48"/>
            </w:rPr>
            <w:drawing>
              <wp:inline distT="0" distB="0" distL="0" distR="0" wp14:anchorId="12EE463C" wp14:editId="5A0930CE">
                <wp:extent cx="71755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14:paraId="188086F2" w14:textId="77777777" w:rsidR="00E31743" w:rsidRDefault="00E31743" w:rsidP="009F0137">
          <w:pPr>
            <w:pStyle w:val="Header"/>
            <w:jc w:val="right"/>
            <w:rPr>
              <w:rFonts w:ascii="Arial" w:hAnsi="Arial"/>
              <w:b/>
              <w:color w:val="FFFFFF"/>
              <w:sz w:val="28"/>
            </w:rPr>
          </w:pPr>
          <w:r>
            <w:rPr>
              <w:rFonts w:ascii="Arial" w:hAnsi="Arial"/>
              <w:b/>
              <w:color w:val="FFFFFF"/>
              <w:sz w:val="32"/>
            </w:rPr>
            <w:t>FY14</w:t>
          </w:r>
          <w:r w:rsidRPr="006003A1">
            <w:rPr>
              <w:rFonts w:ascii="Arial" w:hAnsi="Arial"/>
              <w:b/>
              <w:color w:val="FFFFFF"/>
              <w:sz w:val="32"/>
            </w:rPr>
            <w:t xml:space="preserve"> </w:t>
          </w:r>
          <w:r>
            <w:rPr>
              <w:rFonts w:ascii="Arial" w:hAnsi="Arial"/>
              <w:b/>
              <w:color w:val="FFFFFF"/>
              <w:sz w:val="32"/>
            </w:rPr>
            <w:t xml:space="preserve">COMMUNITY </w:t>
          </w:r>
          <w:r w:rsidRPr="006003A1">
            <w:rPr>
              <w:rFonts w:ascii="Arial" w:hAnsi="Arial"/>
              <w:b/>
              <w:color w:val="FFFFFF"/>
              <w:sz w:val="32"/>
            </w:rPr>
            <w:t xml:space="preserve">REQUEST FORM </w:t>
          </w:r>
        </w:p>
      </w:tc>
    </w:tr>
  </w:tbl>
  <w:p w14:paraId="59C5C63E" w14:textId="77777777" w:rsidR="00E31743" w:rsidRDefault="00E31743">
    <w:pPr>
      <w:pStyle w:val="Header"/>
      <w:tabs>
        <w:tab w:val="clear" w:pos="8640"/>
        <w:tab w:val="right" w:pos="90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9D2FC1"/>
    <w:multiLevelType w:val="hybridMultilevel"/>
    <w:tmpl w:val="8A0C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1">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A034793"/>
    <w:multiLevelType w:val="hybridMultilevel"/>
    <w:tmpl w:val="2918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9">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236DB"/>
    <w:multiLevelType w:val="hybridMultilevel"/>
    <w:tmpl w:val="6540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6A23012"/>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5306ED"/>
    <w:multiLevelType w:val="hybridMultilevel"/>
    <w:tmpl w:val="C1CC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6"/>
  </w:num>
  <w:num w:numId="4">
    <w:abstractNumId w:val="3"/>
  </w:num>
  <w:num w:numId="5">
    <w:abstractNumId w:val="4"/>
  </w:num>
  <w:num w:numId="6">
    <w:abstractNumId w:val="20"/>
  </w:num>
  <w:num w:numId="7">
    <w:abstractNumId w:val="6"/>
  </w:num>
  <w:num w:numId="8">
    <w:abstractNumId w:val="0"/>
  </w:num>
  <w:num w:numId="9">
    <w:abstractNumId w:val="10"/>
  </w:num>
  <w:num w:numId="10">
    <w:abstractNumId w:val="9"/>
  </w:num>
  <w:num w:numId="11">
    <w:abstractNumId w:val="19"/>
  </w:num>
  <w:num w:numId="12">
    <w:abstractNumId w:val="24"/>
  </w:num>
  <w:num w:numId="13">
    <w:abstractNumId w:val="1"/>
  </w:num>
  <w:num w:numId="14">
    <w:abstractNumId w:val="8"/>
  </w:num>
  <w:num w:numId="15">
    <w:abstractNumId w:val="17"/>
  </w:num>
  <w:num w:numId="16">
    <w:abstractNumId w:val="27"/>
  </w:num>
  <w:num w:numId="17">
    <w:abstractNumId w:val="5"/>
  </w:num>
  <w:num w:numId="18">
    <w:abstractNumId w:val="16"/>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13"/>
  </w:num>
  <w:num w:numId="23">
    <w:abstractNumId w:val="14"/>
  </w:num>
  <w:num w:numId="24">
    <w:abstractNumId w:val="23"/>
  </w:num>
  <w:num w:numId="25">
    <w:abstractNumId w:val="21"/>
  </w:num>
  <w:num w:numId="26">
    <w:abstractNumId w:val="2"/>
  </w:num>
  <w:num w:numId="27">
    <w:abstractNumId w:val="15"/>
  </w:num>
  <w:num w:numId="2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E5"/>
    <w:rsid w:val="00044B6C"/>
    <w:rsid w:val="00045A2A"/>
    <w:rsid w:val="00052B22"/>
    <w:rsid w:val="0007794D"/>
    <w:rsid w:val="00101488"/>
    <w:rsid w:val="00116D5D"/>
    <w:rsid w:val="001268ED"/>
    <w:rsid w:val="001323A5"/>
    <w:rsid w:val="001375CA"/>
    <w:rsid w:val="00147F2C"/>
    <w:rsid w:val="00153363"/>
    <w:rsid w:val="00156975"/>
    <w:rsid w:val="00194C42"/>
    <w:rsid w:val="001B203B"/>
    <w:rsid w:val="001B79F2"/>
    <w:rsid w:val="001C313A"/>
    <w:rsid w:val="001D2E5A"/>
    <w:rsid w:val="002123F8"/>
    <w:rsid w:val="00214283"/>
    <w:rsid w:val="00214BC5"/>
    <w:rsid w:val="00233567"/>
    <w:rsid w:val="00255477"/>
    <w:rsid w:val="00257880"/>
    <w:rsid w:val="002E3AA2"/>
    <w:rsid w:val="002F444A"/>
    <w:rsid w:val="003073A6"/>
    <w:rsid w:val="003223B8"/>
    <w:rsid w:val="00327418"/>
    <w:rsid w:val="00342C9F"/>
    <w:rsid w:val="00346B29"/>
    <w:rsid w:val="003A2DB0"/>
    <w:rsid w:val="003A3279"/>
    <w:rsid w:val="003A7367"/>
    <w:rsid w:val="003D2FC2"/>
    <w:rsid w:val="003F231E"/>
    <w:rsid w:val="003F32A0"/>
    <w:rsid w:val="00420E54"/>
    <w:rsid w:val="00514B5C"/>
    <w:rsid w:val="005300CD"/>
    <w:rsid w:val="00542865"/>
    <w:rsid w:val="005428F3"/>
    <w:rsid w:val="005A15AF"/>
    <w:rsid w:val="006003A1"/>
    <w:rsid w:val="0064760B"/>
    <w:rsid w:val="006973AB"/>
    <w:rsid w:val="006E71B7"/>
    <w:rsid w:val="006F34E0"/>
    <w:rsid w:val="00747390"/>
    <w:rsid w:val="007836DD"/>
    <w:rsid w:val="00794D7A"/>
    <w:rsid w:val="007C1D31"/>
    <w:rsid w:val="007C438B"/>
    <w:rsid w:val="00812455"/>
    <w:rsid w:val="008C27DD"/>
    <w:rsid w:val="008F2EF4"/>
    <w:rsid w:val="008F4418"/>
    <w:rsid w:val="009032EF"/>
    <w:rsid w:val="009125D9"/>
    <w:rsid w:val="0094114F"/>
    <w:rsid w:val="00946200"/>
    <w:rsid w:val="009676BF"/>
    <w:rsid w:val="00983876"/>
    <w:rsid w:val="009A206F"/>
    <w:rsid w:val="009B1FFA"/>
    <w:rsid w:val="009D679E"/>
    <w:rsid w:val="009F0137"/>
    <w:rsid w:val="00A0152B"/>
    <w:rsid w:val="00A22AA2"/>
    <w:rsid w:val="00A32217"/>
    <w:rsid w:val="00A440E5"/>
    <w:rsid w:val="00A45647"/>
    <w:rsid w:val="00A63859"/>
    <w:rsid w:val="00A8570C"/>
    <w:rsid w:val="00AA2BDC"/>
    <w:rsid w:val="00AA5E69"/>
    <w:rsid w:val="00AE2210"/>
    <w:rsid w:val="00AE4F8F"/>
    <w:rsid w:val="00B029B7"/>
    <w:rsid w:val="00B06A16"/>
    <w:rsid w:val="00B1594B"/>
    <w:rsid w:val="00B53AAB"/>
    <w:rsid w:val="00B61920"/>
    <w:rsid w:val="00B91DDC"/>
    <w:rsid w:val="00BD314A"/>
    <w:rsid w:val="00BE07C4"/>
    <w:rsid w:val="00C25AF0"/>
    <w:rsid w:val="00C56DB3"/>
    <w:rsid w:val="00C86E80"/>
    <w:rsid w:val="00CB7AEF"/>
    <w:rsid w:val="00CC4C7E"/>
    <w:rsid w:val="00CD143C"/>
    <w:rsid w:val="00CD3520"/>
    <w:rsid w:val="00CE25F6"/>
    <w:rsid w:val="00D037DD"/>
    <w:rsid w:val="00D51A69"/>
    <w:rsid w:val="00D54696"/>
    <w:rsid w:val="00D84646"/>
    <w:rsid w:val="00D86C18"/>
    <w:rsid w:val="00DF023D"/>
    <w:rsid w:val="00E10CC2"/>
    <w:rsid w:val="00E24E60"/>
    <w:rsid w:val="00E31743"/>
    <w:rsid w:val="00E51700"/>
    <w:rsid w:val="00E92776"/>
    <w:rsid w:val="00E968F3"/>
    <w:rsid w:val="00EA01AB"/>
    <w:rsid w:val="00EC554F"/>
    <w:rsid w:val="00EE1F95"/>
    <w:rsid w:val="00EF13F9"/>
    <w:rsid w:val="00EF3511"/>
    <w:rsid w:val="00F02B69"/>
    <w:rsid w:val="00F11769"/>
    <w:rsid w:val="00F34D86"/>
    <w:rsid w:val="00F50A85"/>
    <w:rsid w:val="00F55153"/>
    <w:rsid w:val="00F55AFA"/>
    <w:rsid w:val="00F838DA"/>
    <w:rsid w:val="00FD01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20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473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4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5</Pages>
  <Words>1722</Words>
  <Characters>9818</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Budget Request</vt:lpstr>
    </vt:vector>
  </TitlesOfParts>
  <Company>ICANN</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Mike O'Connor</cp:lastModifiedBy>
  <cp:revision>13</cp:revision>
  <cp:lastPrinted>2012-01-22T19:31:00Z</cp:lastPrinted>
  <dcterms:created xsi:type="dcterms:W3CDTF">2013-03-20T15:32:00Z</dcterms:created>
  <dcterms:modified xsi:type="dcterms:W3CDTF">2013-03-22T16:41:00Z</dcterms:modified>
</cp:coreProperties>
</file>