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6AF" w:rsidRPr="0037412B" w:rsidRDefault="0037412B" w:rsidP="00765648">
      <w:pPr>
        <w:shd w:val="clear" w:color="auto" w:fill="FFFFFF"/>
        <w:spacing w:line="240" w:lineRule="auto"/>
        <w:jc w:val="center"/>
        <w:rPr>
          <w:rFonts w:ascii="Arial" w:eastAsia="Times New Roman" w:hAnsi="Arial" w:cs="Arial"/>
          <w:b/>
          <w:color w:val="000000"/>
          <w:sz w:val="24"/>
          <w:szCs w:val="24"/>
          <w:lang w:val="en-US" w:eastAsia="de-DE"/>
        </w:rPr>
      </w:pPr>
      <w:r w:rsidRPr="0037412B">
        <w:rPr>
          <w:rFonts w:ascii="Arial" w:eastAsia="Times New Roman" w:hAnsi="Arial" w:cs="Arial"/>
          <w:b/>
          <w:color w:val="000000"/>
          <w:sz w:val="24"/>
          <w:szCs w:val="24"/>
          <w:lang w:val="en-US" w:eastAsia="de-DE"/>
        </w:rPr>
        <w:t xml:space="preserve">Comments on </w:t>
      </w:r>
      <w:r w:rsidR="00765648">
        <w:rPr>
          <w:rFonts w:ascii="Arial" w:eastAsia="Times New Roman" w:hAnsi="Arial" w:cs="Arial"/>
          <w:b/>
          <w:color w:val="000000"/>
          <w:sz w:val="24"/>
          <w:szCs w:val="24"/>
          <w:lang w:val="en-US" w:eastAsia="de-DE"/>
        </w:rPr>
        <w:t>the Enhancing ICANN Accountability Process</w:t>
      </w:r>
    </w:p>
    <w:p w:rsidR="000516AF" w:rsidRPr="000516AF" w:rsidRDefault="000516AF" w:rsidP="000516AF">
      <w:pPr>
        <w:shd w:val="clear" w:color="auto" w:fill="FFFFFF"/>
        <w:spacing w:line="240" w:lineRule="auto"/>
        <w:rPr>
          <w:rFonts w:ascii="Arial" w:eastAsia="Times New Roman" w:hAnsi="Arial" w:cs="Arial"/>
          <w:color w:val="000000"/>
          <w:sz w:val="24"/>
          <w:szCs w:val="24"/>
          <w:lang w:val="en-US" w:eastAsia="de-DE"/>
        </w:rPr>
      </w:pPr>
    </w:p>
    <w:p w:rsidR="000516AF" w:rsidRPr="00765648" w:rsidRDefault="000516AF" w:rsidP="000516AF">
      <w:pPr>
        <w:shd w:val="clear" w:color="auto" w:fill="FFFFFF"/>
        <w:spacing w:line="240" w:lineRule="auto"/>
        <w:rPr>
          <w:rFonts w:ascii="Arial" w:eastAsia="Times New Roman" w:hAnsi="Arial" w:cs="Arial"/>
          <w:color w:val="000000"/>
          <w:sz w:val="24"/>
          <w:szCs w:val="24"/>
          <w:lang w:val="en-US" w:eastAsia="de-DE"/>
        </w:rPr>
      </w:pPr>
      <w:r w:rsidRPr="000516AF">
        <w:rPr>
          <w:rFonts w:ascii="Arial" w:eastAsia="Times New Roman" w:hAnsi="Arial" w:cs="Arial"/>
          <w:color w:val="000000"/>
          <w:sz w:val="24"/>
          <w:szCs w:val="24"/>
          <w:lang w:val="en-US" w:eastAsia="de-DE"/>
        </w:rPr>
        <w:t xml:space="preserve">The Internet Services Provider and Connectivity Provider Constituency (ISPCP) </w:t>
      </w:r>
      <w:r w:rsidRPr="00765648">
        <w:rPr>
          <w:rFonts w:ascii="Arial" w:eastAsia="Times New Roman" w:hAnsi="Arial" w:cs="Arial"/>
          <w:color w:val="000000"/>
          <w:sz w:val="24"/>
          <w:szCs w:val="24"/>
          <w:lang w:val="en-US" w:eastAsia="de-DE"/>
        </w:rPr>
        <w:t xml:space="preserve">respectfully </w:t>
      </w:r>
      <w:proofErr w:type="gramStart"/>
      <w:r w:rsidRPr="00765648">
        <w:rPr>
          <w:rFonts w:ascii="Arial" w:eastAsia="Times New Roman" w:hAnsi="Arial" w:cs="Arial"/>
          <w:color w:val="000000"/>
          <w:sz w:val="24"/>
          <w:szCs w:val="24"/>
          <w:lang w:val="en-US" w:eastAsia="de-DE"/>
        </w:rPr>
        <w:t>submits</w:t>
      </w:r>
      <w:proofErr w:type="gramEnd"/>
      <w:r w:rsidRPr="00765648">
        <w:rPr>
          <w:rFonts w:ascii="Arial" w:eastAsia="Times New Roman" w:hAnsi="Arial" w:cs="Arial"/>
          <w:color w:val="000000"/>
          <w:sz w:val="24"/>
          <w:szCs w:val="24"/>
          <w:lang w:val="en-US" w:eastAsia="de-DE"/>
        </w:rPr>
        <w:t xml:space="preserve"> the following comments on the</w:t>
      </w:r>
      <w:r w:rsidR="00765648" w:rsidRPr="00765648">
        <w:rPr>
          <w:rFonts w:ascii="Arial" w:eastAsia="Times New Roman" w:hAnsi="Arial" w:cs="Arial"/>
          <w:color w:val="000000"/>
          <w:sz w:val="24"/>
          <w:szCs w:val="24"/>
          <w:lang w:val="en-US" w:eastAsia="de-DE"/>
        </w:rPr>
        <w:t xml:space="preserve"> Enhancing ICANN Accountability Process</w:t>
      </w:r>
      <w:r w:rsidRPr="00765648">
        <w:rPr>
          <w:rFonts w:ascii="Arial" w:eastAsia="Times New Roman" w:hAnsi="Arial" w:cs="Arial"/>
          <w:color w:val="000000"/>
          <w:sz w:val="24"/>
          <w:szCs w:val="24"/>
          <w:lang w:val="en-US" w:eastAsia="de-DE"/>
        </w:rPr>
        <w:t xml:space="preserve">. </w:t>
      </w:r>
    </w:p>
    <w:p w:rsidR="000516AF" w:rsidRPr="000516AF" w:rsidRDefault="000516AF" w:rsidP="000516AF">
      <w:pPr>
        <w:shd w:val="clear" w:color="auto" w:fill="FFFFFF"/>
        <w:spacing w:line="240" w:lineRule="auto"/>
        <w:rPr>
          <w:rFonts w:ascii="Arial" w:eastAsia="Times New Roman" w:hAnsi="Arial" w:cs="Arial"/>
          <w:color w:val="000000"/>
          <w:sz w:val="24"/>
          <w:szCs w:val="24"/>
          <w:lang w:val="en-US" w:eastAsia="de-DE"/>
        </w:rPr>
      </w:pPr>
      <w:r w:rsidRPr="000516AF">
        <w:rPr>
          <w:rFonts w:ascii="Arial" w:eastAsia="Times New Roman" w:hAnsi="Arial" w:cs="Arial"/>
          <w:color w:val="000000"/>
          <w:sz w:val="24"/>
          <w:szCs w:val="24"/>
          <w:lang w:val="en-US" w:eastAsia="de-DE"/>
        </w:rPr>
        <w:t xml:space="preserve">The constituency </w:t>
      </w:r>
      <w:r w:rsidR="00765648">
        <w:rPr>
          <w:rFonts w:ascii="Arial" w:eastAsia="Times New Roman" w:hAnsi="Arial" w:cs="Arial"/>
          <w:color w:val="000000"/>
          <w:sz w:val="24"/>
          <w:szCs w:val="24"/>
          <w:lang w:val="en-US" w:eastAsia="de-DE"/>
        </w:rPr>
        <w:t>through its members is actively participating in the IANA Stewardship Transition Coordination Group (ICG), the Cross Community Working Group (CWG) and the Cross Community Group</w:t>
      </w:r>
      <w:r w:rsidRPr="000516AF">
        <w:rPr>
          <w:rFonts w:ascii="Arial" w:eastAsia="Times New Roman" w:hAnsi="Arial" w:cs="Arial"/>
          <w:color w:val="000000"/>
          <w:sz w:val="24"/>
          <w:szCs w:val="24"/>
          <w:lang w:val="en-US" w:eastAsia="de-DE"/>
        </w:rPr>
        <w:t>.</w:t>
      </w:r>
    </w:p>
    <w:p w:rsidR="0062281C" w:rsidRDefault="00F3010B">
      <w:pPr>
        <w:rPr>
          <w:rFonts w:ascii="Arial" w:hAnsi="Arial" w:cs="Arial"/>
          <w:sz w:val="24"/>
          <w:szCs w:val="24"/>
          <w:lang w:val="en-US"/>
        </w:rPr>
      </w:pPr>
      <w:r>
        <w:rPr>
          <w:rFonts w:ascii="Arial" w:hAnsi="Arial" w:cs="Arial"/>
          <w:sz w:val="24"/>
          <w:szCs w:val="24"/>
          <w:lang w:val="en-US"/>
        </w:rPr>
        <w:t>Our major concerns with respect to the process suggested are</w:t>
      </w:r>
    </w:p>
    <w:p w:rsidR="00F3010B" w:rsidRDefault="00F3010B" w:rsidP="00F3010B">
      <w:pPr>
        <w:pStyle w:val="Listenabsatz"/>
        <w:numPr>
          <w:ilvl w:val="0"/>
          <w:numId w:val="1"/>
        </w:numPr>
        <w:rPr>
          <w:rFonts w:ascii="Arial" w:hAnsi="Arial" w:cs="Arial"/>
          <w:sz w:val="24"/>
          <w:szCs w:val="24"/>
          <w:lang w:val="en-US"/>
        </w:rPr>
      </w:pPr>
      <w:r>
        <w:rPr>
          <w:rFonts w:ascii="Arial" w:hAnsi="Arial" w:cs="Arial"/>
          <w:sz w:val="24"/>
          <w:szCs w:val="24"/>
          <w:lang w:val="en-US"/>
        </w:rPr>
        <w:t>Transparency</w:t>
      </w:r>
    </w:p>
    <w:p w:rsidR="00F3010B" w:rsidRDefault="004901EE" w:rsidP="00F3010B">
      <w:pPr>
        <w:pStyle w:val="Listenabsatz"/>
        <w:numPr>
          <w:ilvl w:val="0"/>
          <w:numId w:val="1"/>
        </w:numPr>
        <w:rPr>
          <w:rFonts w:ascii="Arial" w:hAnsi="Arial" w:cs="Arial"/>
          <w:sz w:val="24"/>
          <w:szCs w:val="24"/>
          <w:lang w:val="en-US"/>
        </w:rPr>
      </w:pPr>
      <w:r>
        <w:rPr>
          <w:rFonts w:ascii="Arial" w:hAnsi="Arial" w:cs="Arial"/>
          <w:sz w:val="24"/>
          <w:szCs w:val="24"/>
          <w:lang w:val="en-US"/>
        </w:rPr>
        <w:t>manageability</w:t>
      </w:r>
    </w:p>
    <w:p w:rsidR="005E1FA5" w:rsidRPr="00F3010B" w:rsidRDefault="005E1FA5" w:rsidP="00F3010B">
      <w:pPr>
        <w:pStyle w:val="Listenabsatz"/>
        <w:numPr>
          <w:ilvl w:val="0"/>
          <w:numId w:val="1"/>
        </w:numPr>
        <w:rPr>
          <w:rFonts w:ascii="Arial" w:hAnsi="Arial" w:cs="Arial"/>
          <w:sz w:val="24"/>
          <w:szCs w:val="24"/>
          <w:lang w:val="en-US"/>
        </w:rPr>
      </w:pPr>
      <w:r>
        <w:rPr>
          <w:rFonts w:ascii="Arial" w:hAnsi="Arial" w:cs="Arial"/>
          <w:sz w:val="24"/>
          <w:szCs w:val="24"/>
          <w:lang w:val="en-US"/>
        </w:rPr>
        <w:t>scope</w:t>
      </w:r>
    </w:p>
    <w:p w:rsidR="00E20B63" w:rsidRDefault="00E20B63" w:rsidP="00E20B63">
      <w:pPr>
        <w:shd w:val="clear" w:color="auto" w:fill="FFFFFF"/>
        <w:spacing w:line="240" w:lineRule="auto"/>
        <w:rPr>
          <w:rFonts w:ascii="Arial" w:hAnsi="Arial" w:cs="Arial"/>
          <w:sz w:val="24"/>
          <w:szCs w:val="24"/>
          <w:lang w:val="en-US"/>
        </w:rPr>
      </w:pPr>
    </w:p>
    <w:p w:rsidR="00E20B63" w:rsidRPr="00E20B63" w:rsidRDefault="00E20B63" w:rsidP="00E20B63">
      <w:pPr>
        <w:pStyle w:val="Listenabsatz"/>
        <w:numPr>
          <w:ilvl w:val="0"/>
          <w:numId w:val="4"/>
        </w:numPr>
        <w:shd w:val="clear" w:color="auto" w:fill="FFFFFF"/>
        <w:spacing w:line="240" w:lineRule="auto"/>
        <w:rPr>
          <w:rFonts w:ascii="Arial" w:hAnsi="Arial" w:cs="Arial"/>
          <w:sz w:val="24"/>
          <w:szCs w:val="24"/>
          <w:lang w:val="en-US"/>
        </w:rPr>
      </w:pPr>
      <w:r>
        <w:rPr>
          <w:rFonts w:ascii="Arial" w:hAnsi="Arial" w:cs="Arial"/>
          <w:sz w:val="24"/>
          <w:szCs w:val="24"/>
          <w:lang w:val="en-US"/>
        </w:rPr>
        <w:t>Transparency</w:t>
      </w:r>
    </w:p>
    <w:p w:rsidR="00D9173C" w:rsidRPr="00176DF6" w:rsidRDefault="00F3010B" w:rsidP="00D9173C">
      <w:pPr>
        <w:shd w:val="clear" w:color="auto" w:fill="FFFFFF"/>
        <w:spacing w:line="240" w:lineRule="auto"/>
        <w:rPr>
          <w:rFonts w:ascii="Arial" w:eastAsia="Times New Roman" w:hAnsi="Arial" w:cs="Arial"/>
          <w:color w:val="000000"/>
          <w:sz w:val="24"/>
          <w:szCs w:val="24"/>
          <w:lang w:val="en-US" w:eastAsia="de-DE"/>
        </w:rPr>
      </w:pPr>
      <w:r>
        <w:rPr>
          <w:rFonts w:ascii="Arial" w:hAnsi="Arial" w:cs="Arial"/>
          <w:sz w:val="24"/>
          <w:szCs w:val="24"/>
          <w:lang w:val="en-US"/>
        </w:rPr>
        <w:t xml:space="preserve">It is hard </w:t>
      </w:r>
      <w:r w:rsidR="00CB070A">
        <w:rPr>
          <w:rFonts w:ascii="Arial" w:hAnsi="Arial" w:cs="Arial"/>
          <w:sz w:val="24"/>
          <w:szCs w:val="24"/>
          <w:lang w:val="en-US"/>
        </w:rPr>
        <w:t xml:space="preserve">even </w:t>
      </w:r>
      <w:r>
        <w:rPr>
          <w:rFonts w:ascii="Arial" w:hAnsi="Arial" w:cs="Arial"/>
          <w:sz w:val="24"/>
          <w:szCs w:val="24"/>
          <w:lang w:val="en-US"/>
        </w:rPr>
        <w:t xml:space="preserve">for those </w:t>
      </w:r>
      <w:r w:rsidR="00D616BC">
        <w:rPr>
          <w:rFonts w:ascii="Arial" w:hAnsi="Arial" w:cs="Arial"/>
          <w:sz w:val="24"/>
          <w:szCs w:val="24"/>
          <w:lang w:val="en-US"/>
        </w:rPr>
        <w:t>being</w:t>
      </w:r>
      <w:r>
        <w:rPr>
          <w:rFonts w:ascii="Arial" w:hAnsi="Arial" w:cs="Arial"/>
          <w:sz w:val="24"/>
          <w:szCs w:val="24"/>
          <w:lang w:val="en-US"/>
        </w:rPr>
        <w:t xml:space="preserve"> familiar with ICANN and usually follow</w:t>
      </w:r>
      <w:r w:rsidR="00D616BC">
        <w:rPr>
          <w:rFonts w:ascii="Arial" w:hAnsi="Arial" w:cs="Arial"/>
          <w:sz w:val="24"/>
          <w:szCs w:val="24"/>
          <w:lang w:val="en-US"/>
        </w:rPr>
        <w:t>ing</w:t>
      </w:r>
      <w:r>
        <w:rPr>
          <w:rFonts w:ascii="Arial" w:hAnsi="Arial" w:cs="Arial"/>
          <w:sz w:val="24"/>
          <w:szCs w:val="24"/>
          <w:lang w:val="en-US"/>
        </w:rPr>
        <w:t xml:space="preserve"> the developments to understand </w:t>
      </w:r>
      <w:proofErr w:type="gramStart"/>
      <w:r>
        <w:rPr>
          <w:rFonts w:ascii="Arial" w:hAnsi="Arial" w:cs="Arial"/>
          <w:sz w:val="24"/>
          <w:szCs w:val="24"/>
          <w:lang w:val="en-US"/>
        </w:rPr>
        <w:t>what is the purpose of the di</w:t>
      </w:r>
      <w:r w:rsidR="00D9173C">
        <w:rPr>
          <w:rFonts w:ascii="Arial" w:hAnsi="Arial" w:cs="Arial"/>
          <w:sz w:val="24"/>
          <w:szCs w:val="24"/>
          <w:lang w:val="en-US"/>
        </w:rPr>
        <w:t>fferent groups already working</w:t>
      </w:r>
      <w:r>
        <w:rPr>
          <w:rFonts w:ascii="Arial" w:hAnsi="Arial" w:cs="Arial"/>
          <w:sz w:val="24"/>
          <w:szCs w:val="24"/>
          <w:lang w:val="en-US"/>
        </w:rPr>
        <w:t xml:space="preserve"> or being </w:t>
      </w:r>
      <w:r w:rsidR="00D9173C">
        <w:rPr>
          <w:rFonts w:ascii="Arial" w:hAnsi="Arial" w:cs="Arial"/>
          <w:sz w:val="24"/>
          <w:szCs w:val="24"/>
          <w:lang w:val="en-US"/>
        </w:rPr>
        <w:t>established to work in this context</w:t>
      </w:r>
      <w:proofErr w:type="gramEnd"/>
      <w:r w:rsidR="00D9173C">
        <w:rPr>
          <w:rFonts w:ascii="Arial" w:hAnsi="Arial" w:cs="Arial"/>
          <w:sz w:val="24"/>
          <w:szCs w:val="24"/>
          <w:lang w:val="en-US"/>
        </w:rPr>
        <w:t xml:space="preserve">: </w:t>
      </w:r>
      <w:r w:rsidR="00D9173C">
        <w:rPr>
          <w:rFonts w:ascii="Arial" w:eastAsia="Times New Roman" w:hAnsi="Arial" w:cs="Arial"/>
          <w:color w:val="000000"/>
          <w:sz w:val="24"/>
          <w:szCs w:val="24"/>
          <w:lang w:val="en-US" w:eastAsia="de-DE"/>
        </w:rPr>
        <w:t>IANA Stewardship Transition Coordination Group (ICG), Cross Community Working Group (CWG), ICANN Accountability &amp; Governance Cross Community Group and Coordin</w:t>
      </w:r>
      <w:r w:rsidR="00E20B63">
        <w:rPr>
          <w:rFonts w:ascii="Arial" w:eastAsia="Times New Roman" w:hAnsi="Arial" w:cs="Arial"/>
          <w:color w:val="000000"/>
          <w:sz w:val="24"/>
          <w:szCs w:val="24"/>
          <w:lang w:val="en-US" w:eastAsia="de-DE"/>
        </w:rPr>
        <w:t>ation Group. Not to forget the</w:t>
      </w:r>
      <w:r w:rsidR="00D9173C">
        <w:rPr>
          <w:rFonts w:ascii="Arial" w:eastAsia="Times New Roman" w:hAnsi="Arial" w:cs="Arial"/>
          <w:color w:val="000000"/>
          <w:sz w:val="24"/>
          <w:szCs w:val="24"/>
          <w:lang w:val="en-US" w:eastAsia="de-DE"/>
        </w:rPr>
        <w:t xml:space="preserve"> interrelation</w:t>
      </w:r>
      <w:r w:rsidR="00E20B63">
        <w:rPr>
          <w:rFonts w:ascii="Arial" w:eastAsia="Times New Roman" w:hAnsi="Arial" w:cs="Arial"/>
          <w:color w:val="000000"/>
          <w:sz w:val="24"/>
          <w:szCs w:val="24"/>
          <w:lang w:val="en-US" w:eastAsia="de-DE"/>
        </w:rPr>
        <w:t xml:space="preserve"> between the various groups</w:t>
      </w:r>
      <w:r w:rsidR="00D9173C">
        <w:rPr>
          <w:rFonts w:ascii="Arial" w:eastAsia="Times New Roman" w:hAnsi="Arial" w:cs="Arial"/>
          <w:color w:val="000000"/>
          <w:sz w:val="24"/>
          <w:szCs w:val="24"/>
          <w:lang w:val="en-US" w:eastAsia="de-DE"/>
        </w:rPr>
        <w:t>!</w:t>
      </w:r>
      <w:r w:rsidR="00CB070A">
        <w:rPr>
          <w:rFonts w:ascii="Arial" w:eastAsia="Times New Roman" w:hAnsi="Arial" w:cs="Arial"/>
          <w:color w:val="000000"/>
          <w:sz w:val="24"/>
          <w:szCs w:val="24"/>
          <w:lang w:val="en-US" w:eastAsia="de-DE"/>
        </w:rPr>
        <w:t xml:space="preserve"> It is therefore almost impossible for those new to ICANN to understand the process and to find </w:t>
      </w:r>
      <w:r w:rsidR="00D616BC">
        <w:rPr>
          <w:rFonts w:ascii="Arial" w:eastAsia="Times New Roman" w:hAnsi="Arial" w:cs="Arial"/>
          <w:color w:val="000000"/>
          <w:sz w:val="24"/>
          <w:szCs w:val="24"/>
          <w:lang w:val="en-US" w:eastAsia="de-DE"/>
        </w:rPr>
        <w:t>the right</w:t>
      </w:r>
      <w:r w:rsidR="00CB070A">
        <w:rPr>
          <w:rFonts w:ascii="Arial" w:eastAsia="Times New Roman" w:hAnsi="Arial" w:cs="Arial"/>
          <w:color w:val="000000"/>
          <w:sz w:val="24"/>
          <w:szCs w:val="24"/>
          <w:lang w:val="en-US" w:eastAsia="de-DE"/>
        </w:rPr>
        <w:t xml:space="preserve"> </w:t>
      </w:r>
      <w:r w:rsidR="00CB070A" w:rsidRPr="00176DF6">
        <w:rPr>
          <w:rFonts w:ascii="Arial" w:eastAsia="Times New Roman" w:hAnsi="Arial" w:cs="Arial"/>
          <w:color w:val="000000"/>
          <w:sz w:val="24"/>
          <w:szCs w:val="24"/>
          <w:lang w:val="en-US" w:eastAsia="de-DE"/>
        </w:rPr>
        <w:t xml:space="preserve">way </w:t>
      </w:r>
      <w:r w:rsidR="00D616BC" w:rsidRPr="00176DF6">
        <w:rPr>
          <w:rFonts w:ascii="Arial" w:eastAsia="Times New Roman" w:hAnsi="Arial" w:cs="Arial"/>
          <w:color w:val="000000"/>
          <w:sz w:val="24"/>
          <w:szCs w:val="24"/>
          <w:lang w:val="en-US" w:eastAsia="de-DE"/>
        </w:rPr>
        <w:t>to</w:t>
      </w:r>
      <w:r w:rsidR="00CB070A" w:rsidRPr="00176DF6">
        <w:rPr>
          <w:rFonts w:ascii="Arial" w:eastAsia="Times New Roman" w:hAnsi="Arial" w:cs="Arial"/>
          <w:color w:val="000000"/>
          <w:sz w:val="24"/>
          <w:szCs w:val="24"/>
          <w:lang w:val="en-US" w:eastAsia="de-DE"/>
        </w:rPr>
        <w:t xml:space="preserve"> engage</w:t>
      </w:r>
      <w:r w:rsidR="00323859" w:rsidRPr="00176DF6">
        <w:rPr>
          <w:rFonts w:ascii="Arial" w:eastAsia="Times New Roman" w:hAnsi="Arial" w:cs="Arial"/>
          <w:color w:val="000000"/>
          <w:sz w:val="24"/>
          <w:szCs w:val="24"/>
          <w:lang w:val="en-US" w:eastAsia="de-DE"/>
        </w:rPr>
        <w:t xml:space="preserve"> resulting in a loss of impetus and increased frustration</w:t>
      </w:r>
      <w:r w:rsidR="00CB070A" w:rsidRPr="00176DF6">
        <w:rPr>
          <w:rFonts w:ascii="Arial" w:eastAsia="Times New Roman" w:hAnsi="Arial" w:cs="Arial"/>
          <w:color w:val="000000"/>
          <w:sz w:val="24"/>
          <w:szCs w:val="24"/>
          <w:lang w:val="en-US" w:eastAsia="de-DE"/>
        </w:rPr>
        <w:t>.</w:t>
      </w:r>
    </w:p>
    <w:p w:rsidR="00D616BC" w:rsidRDefault="00323859" w:rsidP="00D9173C">
      <w:pPr>
        <w:shd w:val="clear" w:color="auto" w:fill="FFFFFF"/>
        <w:spacing w:line="240" w:lineRule="auto"/>
        <w:rPr>
          <w:rFonts w:ascii="Arial" w:eastAsia="Times New Roman" w:hAnsi="Arial" w:cs="Arial"/>
          <w:color w:val="000000"/>
          <w:sz w:val="24"/>
          <w:szCs w:val="24"/>
          <w:lang w:val="en-US" w:eastAsia="de-DE"/>
        </w:rPr>
      </w:pPr>
      <w:r w:rsidRPr="00176DF6">
        <w:rPr>
          <w:rFonts w:ascii="Arial" w:eastAsia="Times New Roman" w:hAnsi="Arial" w:cs="Arial"/>
          <w:color w:val="000000"/>
          <w:sz w:val="24"/>
          <w:szCs w:val="24"/>
          <w:lang w:val="en-US" w:eastAsia="de-DE"/>
        </w:rPr>
        <w:t xml:space="preserve">Facilitating appropriate engagement of the ICANN community at the initial stage would have </w:t>
      </w:r>
      <w:r w:rsidR="00CC2455" w:rsidRPr="00176DF6">
        <w:rPr>
          <w:rFonts w:ascii="Arial" w:eastAsia="Times New Roman" w:hAnsi="Arial" w:cs="Arial"/>
          <w:color w:val="000000"/>
          <w:sz w:val="24"/>
          <w:szCs w:val="24"/>
          <w:lang w:val="en-US" w:eastAsia="de-DE"/>
        </w:rPr>
        <w:t>assisted in both enhancing and advancing this process by channeling energy towards the issues that need to be addressed, as opposed to the process.</w:t>
      </w:r>
      <w:r w:rsidR="00CC2455">
        <w:rPr>
          <w:rFonts w:ascii="Arial" w:eastAsia="Times New Roman" w:hAnsi="Arial" w:cs="Arial"/>
          <w:color w:val="000000"/>
          <w:sz w:val="24"/>
          <w:szCs w:val="24"/>
          <w:lang w:val="en-US" w:eastAsia="de-DE"/>
        </w:rPr>
        <w:t xml:space="preserve">  </w:t>
      </w:r>
      <w:r w:rsidR="00E20B63">
        <w:rPr>
          <w:rFonts w:ascii="Arial" w:eastAsia="Times New Roman" w:hAnsi="Arial" w:cs="Arial"/>
          <w:color w:val="000000"/>
          <w:sz w:val="24"/>
          <w:szCs w:val="24"/>
          <w:lang w:val="en-US" w:eastAsia="de-DE"/>
        </w:rPr>
        <w:t>Lack of transparency leads to lack of trust.</w:t>
      </w:r>
    </w:p>
    <w:p w:rsidR="00D616BC" w:rsidRDefault="004901EE" w:rsidP="00D616BC">
      <w:pPr>
        <w:pStyle w:val="Listenabsatz"/>
        <w:numPr>
          <w:ilvl w:val="0"/>
          <w:numId w:val="4"/>
        </w:numPr>
        <w:shd w:val="clear" w:color="auto" w:fill="FFFFFF"/>
        <w:spacing w:line="240" w:lineRule="auto"/>
        <w:rPr>
          <w:rFonts w:ascii="Arial" w:eastAsia="Times New Roman" w:hAnsi="Arial" w:cs="Arial"/>
          <w:color w:val="000000"/>
          <w:sz w:val="24"/>
          <w:szCs w:val="24"/>
          <w:lang w:val="en-US" w:eastAsia="de-DE"/>
        </w:rPr>
      </w:pPr>
      <w:r>
        <w:rPr>
          <w:rFonts w:ascii="Arial" w:eastAsia="Times New Roman" w:hAnsi="Arial" w:cs="Arial"/>
          <w:color w:val="000000"/>
          <w:sz w:val="24"/>
          <w:szCs w:val="24"/>
          <w:lang w:val="en-US" w:eastAsia="de-DE"/>
        </w:rPr>
        <w:t>Manageability</w:t>
      </w:r>
    </w:p>
    <w:p w:rsidR="00D616BC" w:rsidRDefault="00D616BC" w:rsidP="00D616BC">
      <w:pPr>
        <w:shd w:val="clear" w:color="auto" w:fill="FFFFFF"/>
        <w:spacing w:line="240" w:lineRule="auto"/>
        <w:rPr>
          <w:rFonts w:ascii="Arial" w:eastAsia="Times New Roman" w:hAnsi="Arial" w:cs="Arial"/>
          <w:color w:val="000000"/>
          <w:sz w:val="24"/>
          <w:szCs w:val="24"/>
          <w:lang w:val="en-US" w:eastAsia="de-DE"/>
        </w:rPr>
      </w:pPr>
      <w:r>
        <w:rPr>
          <w:rFonts w:ascii="Arial" w:eastAsia="Times New Roman" w:hAnsi="Arial" w:cs="Arial"/>
          <w:color w:val="000000"/>
          <w:sz w:val="24"/>
          <w:szCs w:val="24"/>
          <w:lang w:val="en-US" w:eastAsia="de-DE"/>
        </w:rPr>
        <w:t xml:space="preserve">The process </w:t>
      </w:r>
      <w:r w:rsidR="004901EE">
        <w:rPr>
          <w:rFonts w:ascii="Arial" w:eastAsia="Times New Roman" w:hAnsi="Arial" w:cs="Arial"/>
          <w:color w:val="000000"/>
          <w:sz w:val="24"/>
          <w:szCs w:val="24"/>
          <w:lang w:val="en-US" w:eastAsia="de-DE"/>
        </w:rPr>
        <w:t xml:space="preserve">suggested </w:t>
      </w:r>
      <w:r>
        <w:rPr>
          <w:rFonts w:ascii="Arial" w:eastAsia="Times New Roman" w:hAnsi="Arial" w:cs="Arial"/>
          <w:color w:val="000000"/>
          <w:sz w:val="24"/>
          <w:szCs w:val="24"/>
          <w:lang w:val="en-US" w:eastAsia="de-DE"/>
        </w:rPr>
        <w:t>seems to be highly complex.</w:t>
      </w:r>
      <w:r w:rsidR="004901EE">
        <w:rPr>
          <w:rFonts w:ascii="Arial" w:eastAsia="Times New Roman" w:hAnsi="Arial" w:cs="Arial"/>
          <w:color w:val="000000"/>
          <w:sz w:val="24"/>
          <w:szCs w:val="24"/>
          <w:lang w:val="en-US" w:eastAsia="de-DE"/>
        </w:rPr>
        <w:t xml:space="preserve"> A lot of community personnel resources are required to cover the various groups – resources which in many cases </w:t>
      </w:r>
      <w:r w:rsidR="004901EE" w:rsidRPr="00176DF6">
        <w:rPr>
          <w:rFonts w:ascii="Arial" w:eastAsia="Times New Roman" w:hAnsi="Arial" w:cs="Arial"/>
          <w:color w:val="000000"/>
          <w:sz w:val="24"/>
          <w:szCs w:val="24"/>
          <w:lang w:val="en-US" w:eastAsia="de-DE"/>
        </w:rPr>
        <w:t xml:space="preserve">are already used for other ICANN related tasks. </w:t>
      </w:r>
      <w:r w:rsidR="00CC2455" w:rsidRPr="00176DF6">
        <w:rPr>
          <w:rFonts w:ascii="Arial" w:eastAsia="Times New Roman" w:hAnsi="Arial" w:cs="Arial"/>
          <w:color w:val="000000"/>
          <w:sz w:val="24"/>
          <w:szCs w:val="24"/>
          <w:lang w:val="en-US" w:eastAsia="de-DE"/>
        </w:rPr>
        <w:t>The p</w:t>
      </w:r>
      <w:r w:rsidR="0090584F" w:rsidRPr="00176DF6">
        <w:rPr>
          <w:rFonts w:ascii="Arial" w:eastAsia="Times New Roman" w:hAnsi="Arial" w:cs="Arial"/>
          <w:color w:val="000000"/>
          <w:sz w:val="24"/>
          <w:szCs w:val="24"/>
          <w:lang w:val="en-US" w:eastAsia="de-DE"/>
        </w:rPr>
        <w:t xml:space="preserve">otential for simplification should therefore be </w:t>
      </w:r>
      <w:r w:rsidR="00CC2455" w:rsidRPr="00176DF6">
        <w:rPr>
          <w:rFonts w:ascii="Arial" w:eastAsia="Times New Roman" w:hAnsi="Arial" w:cs="Arial"/>
          <w:color w:val="000000"/>
          <w:sz w:val="24"/>
          <w:szCs w:val="24"/>
          <w:lang w:val="en-US" w:eastAsia="de-DE"/>
        </w:rPr>
        <w:t xml:space="preserve">considered. </w:t>
      </w:r>
      <w:r w:rsidR="0090584F" w:rsidRPr="00176DF6">
        <w:rPr>
          <w:rFonts w:ascii="Arial" w:eastAsia="Times New Roman" w:hAnsi="Arial" w:cs="Arial"/>
          <w:color w:val="000000"/>
          <w:sz w:val="24"/>
          <w:szCs w:val="24"/>
          <w:lang w:val="en-US" w:eastAsia="de-DE"/>
        </w:rPr>
        <w:t>Perhaps the merging of the ICANN Accountability &amp;</w:t>
      </w:r>
      <w:r w:rsidR="0090584F">
        <w:rPr>
          <w:rFonts w:ascii="Arial" w:eastAsia="Times New Roman" w:hAnsi="Arial" w:cs="Arial"/>
          <w:color w:val="000000"/>
          <w:sz w:val="24"/>
          <w:szCs w:val="24"/>
          <w:lang w:val="en-US" w:eastAsia="de-DE"/>
        </w:rPr>
        <w:t xml:space="preserve"> Governance Cross Community Group and the Coordination Group </w:t>
      </w:r>
      <w:r w:rsidR="00323859">
        <w:rPr>
          <w:rFonts w:ascii="Arial" w:eastAsia="Times New Roman" w:hAnsi="Arial" w:cs="Arial"/>
          <w:color w:val="000000"/>
          <w:sz w:val="24"/>
          <w:szCs w:val="24"/>
          <w:lang w:val="en-US" w:eastAsia="de-DE"/>
        </w:rPr>
        <w:t>c</w:t>
      </w:r>
      <w:r w:rsidR="0090584F">
        <w:rPr>
          <w:rFonts w:ascii="Arial" w:eastAsia="Times New Roman" w:hAnsi="Arial" w:cs="Arial"/>
          <w:color w:val="000000"/>
          <w:sz w:val="24"/>
          <w:szCs w:val="24"/>
          <w:lang w:val="en-US" w:eastAsia="de-DE"/>
        </w:rPr>
        <w:t>ould facilitate a better management.</w:t>
      </w:r>
      <w:r w:rsidR="00925115">
        <w:rPr>
          <w:rFonts w:ascii="Arial" w:eastAsia="Times New Roman" w:hAnsi="Arial" w:cs="Arial"/>
          <w:color w:val="000000"/>
          <w:sz w:val="24"/>
          <w:szCs w:val="24"/>
          <w:lang w:val="en-US" w:eastAsia="de-DE"/>
        </w:rPr>
        <w:t xml:space="preserve"> It would be sim</w:t>
      </w:r>
      <w:bookmarkStart w:id="0" w:name="_GoBack"/>
      <w:bookmarkEnd w:id="0"/>
      <w:r w:rsidR="00925115">
        <w:rPr>
          <w:rFonts w:ascii="Arial" w:eastAsia="Times New Roman" w:hAnsi="Arial" w:cs="Arial"/>
          <w:color w:val="000000"/>
          <w:sz w:val="24"/>
          <w:szCs w:val="24"/>
          <w:lang w:val="en-US" w:eastAsia="de-DE"/>
        </w:rPr>
        <w:t>ilar to the existing CCWG model which has gained already community wide acceptance.</w:t>
      </w:r>
      <w:r w:rsidR="00A07BDE">
        <w:rPr>
          <w:rFonts w:ascii="Arial" w:eastAsia="Times New Roman" w:hAnsi="Arial" w:cs="Arial"/>
          <w:color w:val="000000"/>
          <w:sz w:val="24"/>
          <w:szCs w:val="24"/>
          <w:lang w:val="en-US" w:eastAsia="de-DE"/>
        </w:rPr>
        <w:tab/>
      </w:r>
    </w:p>
    <w:p w:rsidR="00061830" w:rsidRDefault="00647969" w:rsidP="00176DF6">
      <w:pPr>
        <w:pStyle w:val="Listenabsatz"/>
        <w:numPr>
          <w:ilvl w:val="0"/>
          <w:numId w:val="4"/>
        </w:numPr>
        <w:shd w:val="clear" w:color="auto" w:fill="FFFFFF"/>
        <w:spacing w:line="240" w:lineRule="auto"/>
        <w:rPr>
          <w:rFonts w:ascii="Arial" w:eastAsia="Times New Roman" w:hAnsi="Arial" w:cs="Arial"/>
          <w:color w:val="000000"/>
          <w:sz w:val="24"/>
          <w:szCs w:val="24"/>
          <w:lang w:val="en-US" w:eastAsia="de-DE"/>
        </w:rPr>
      </w:pPr>
      <w:r w:rsidRPr="00B37ACD">
        <w:rPr>
          <w:rFonts w:ascii="Arial" w:eastAsia="Times New Roman" w:hAnsi="Arial" w:cs="Arial"/>
          <w:color w:val="000000"/>
          <w:sz w:val="24"/>
          <w:szCs w:val="24"/>
          <w:lang w:val="en-US" w:eastAsia="de-DE"/>
        </w:rPr>
        <w:t>Scope</w:t>
      </w:r>
    </w:p>
    <w:p w:rsidR="00647969" w:rsidRDefault="00647969" w:rsidP="00647969">
      <w:pPr>
        <w:rPr>
          <w:rFonts w:ascii="Arial" w:hAnsi="Arial" w:cs="Arial"/>
          <w:sz w:val="24"/>
          <w:szCs w:val="24"/>
          <w:lang w:val="en-US"/>
        </w:rPr>
      </w:pPr>
      <w:r w:rsidRPr="00B37ACD">
        <w:rPr>
          <w:rFonts w:ascii="Arial" w:hAnsi="Arial" w:cs="Arial"/>
          <w:sz w:val="24"/>
          <w:szCs w:val="24"/>
          <w:lang w:val="en-US"/>
        </w:rPr>
        <w:t xml:space="preserve">Regarding the scope of the proposed process, we think it should be inclusive enough to address the issues related to the legal status of ICANN. </w:t>
      </w:r>
    </w:p>
    <w:p w:rsidR="00CC2455" w:rsidRPr="00B37ACD" w:rsidRDefault="00CC2455" w:rsidP="00647969">
      <w:pPr>
        <w:rPr>
          <w:rFonts w:ascii="Arial" w:hAnsi="Arial" w:cs="Arial"/>
          <w:sz w:val="24"/>
          <w:szCs w:val="24"/>
          <w:lang w:val="en-US"/>
        </w:rPr>
      </w:pPr>
      <w:r w:rsidRPr="00176DF6">
        <w:rPr>
          <w:rFonts w:ascii="Arial" w:hAnsi="Arial" w:cs="Arial"/>
          <w:sz w:val="24"/>
          <w:szCs w:val="24"/>
          <w:lang w:val="en-US"/>
        </w:rPr>
        <w:t xml:space="preserve">There also needs to be </w:t>
      </w:r>
      <w:proofErr w:type="gramStart"/>
      <w:r w:rsidRPr="00176DF6">
        <w:rPr>
          <w:rFonts w:ascii="Arial" w:hAnsi="Arial" w:cs="Arial"/>
          <w:sz w:val="24"/>
          <w:szCs w:val="24"/>
          <w:lang w:val="en-US"/>
        </w:rPr>
        <w:t>a recognition</w:t>
      </w:r>
      <w:proofErr w:type="gramEnd"/>
      <w:r w:rsidRPr="00176DF6">
        <w:rPr>
          <w:rFonts w:ascii="Arial" w:hAnsi="Arial" w:cs="Arial"/>
          <w:sz w:val="24"/>
          <w:szCs w:val="24"/>
          <w:lang w:val="en-US"/>
        </w:rPr>
        <w:t xml:space="preserve"> that resolving the accountability issues directly related to the IANA transition does not address all of the accountability issues. ICANN must commit to tackling the broader issues.</w:t>
      </w:r>
    </w:p>
    <w:p w:rsidR="00647969" w:rsidRPr="00B37ACD" w:rsidRDefault="00647969" w:rsidP="00647969">
      <w:pPr>
        <w:rPr>
          <w:rFonts w:ascii="Arial" w:hAnsi="Arial" w:cs="Arial"/>
          <w:sz w:val="24"/>
          <w:szCs w:val="24"/>
          <w:lang w:val="en-US"/>
        </w:rPr>
      </w:pPr>
      <w:r w:rsidRPr="00B37ACD">
        <w:rPr>
          <w:rFonts w:ascii="Arial" w:hAnsi="Arial" w:cs="Arial"/>
          <w:sz w:val="24"/>
          <w:szCs w:val="24"/>
          <w:lang w:val="en-US"/>
        </w:rPr>
        <w:lastRenderedPageBreak/>
        <w:t>At the London meeting, the GNSO leaders called for an independent accountability mechanism: “the Board’s decisions must be open to challenge and the Board cannot be in a position of reviewing and certifying its own decisions”.</w:t>
      </w:r>
    </w:p>
    <w:p w:rsidR="00647969" w:rsidRPr="00B37ACD" w:rsidRDefault="00647969" w:rsidP="00647969">
      <w:pPr>
        <w:pStyle w:val="NurText"/>
        <w:rPr>
          <w:rFonts w:ascii="Arial" w:hAnsi="Arial" w:cs="Arial"/>
          <w:sz w:val="24"/>
          <w:szCs w:val="24"/>
          <w:lang w:val="en-US"/>
        </w:rPr>
      </w:pPr>
      <w:r w:rsidRPr="00B37ACD">
        <w:rPr>
          <w:rFonts w:ascii="Arial" w:hAnsi="Arial" w:cs="Arial"/>
          <w:sz w:val="24"/>
          <w:szCs w:val="24"/>
          <w:lang w:val="en-US"/>
        </w:rPr>
        <w:t xml:space="preserve">Such a mechanism may not be compatible with the legal restrictions associated with ICANN’s current legal status as a nonprofit corporation in the State of California, where the Board bears ultimate responsibility over the actions of the corporation. One may therefore doubt whether the proposed accountability mechanism would </w:t>
      </w:r>
      <w:r>
        <w:rPr>
          <w:rFonts w:ascii="Arial" w:hAnsi="Arial" w:cs="Arial"/>
          <w:sz w:val="24"/>
          <w:szCs w:val="24"/>
          <w:lang w:val="en-US"/>
        </w:rPr>
        <w:t xml:space="preserve">hold up under </w:t>
      </w:r>
      <w:r w:rsidRPr="00B37ACD">
        <w:rPr>
          <w:rFonts w:ascii="Arial" w:hAnsi="Arial" w:cs="Arial"/>
          <w:sz w:val="24"/>
          <w:szCs w:val="24"/>
          <w:lang w:val="en-US"/>
        </w:rPr>
        <w:t xml:space="preserve">California corporate law. </w:t>
      </w:r>
    </w:p>
    <w:p w:rsidR="00647969" w:rsidRPr="00B37ACD" w:rsidRDefault="00647969" w:rsidP="00647969">
      <w:pPr>
        <w:pStyle w:val="NurText"/>
        <w:rPr>
          <w:rFonts w:ascii="Arial" w:hAnsi="Arial" w:cs="Arial"/>
          <w:sz w:val="24"/>
          <w:szCs w:val="24"/>
          <w:lang w:val="en-US"/>
        </w:rPr>
      </w:pPr>
    </w:p>
    <w:p w:rsidR="00647969" w:rsidRPr="00B37ACD" w:rsidRDefault="00647969" w:rsidP="00647969">
      <w:pPr>
        <w:pStyle w:val="NurText"/>
        <w:rPr>
          <w:rFonts w:ascii="Arial" w:hAnsi="Arial" w:cs="Arial"/>
          <w:sz w:val="24"/>
          <w:szCs w:val="24"/>
          <w:lang w:val="en-US"/>
        </w:rPr>
      </w:pPr>
      <w:r>
        <w:rPr>
          <w:rFonts w:ascii="Arial" w:hAnsi="Arial" w:cs="Arial"/>
          <w:sz w:val="24"/>
          <w:szCs w:val="24"/>
          <w:lang w:val="en-US"/>
        </w:rPr>
        <w:t>S</w:t>
      </w:r>
      <w:r w:rsidRPr="00B37ACD">
        <w:rPr>
          <w:rFonts w:ascii="Arial" w:hAnsi="Arial" w:cs="Arial"/>
          <w:sz w:val="24"/>
          <w:szCs w:val="24"/>
          <w:lang w:val="en-US"/>
        </w:rPr>
        <w:t>imilar issue</w:t>
      </w:r>
      <w:r>
        <w:rPr>
          <w:rFonts w:ascii="Arial" w:hAnsi="Arial" w:cs="Arial"/>
          <w:sz w:val="24"/>
          <w:szCs w:val="24"/>
          <w:lang w:val="en-US"/>
        </w:rPr>
        <w:t>s</w:t>
      </w:r>
      <w:r w:rsidRPr="00B37ACD">
        <w:rPr>
          <w:rFonts w:ascii="Arial" w:hAnsi="Arial" w:cs="Arial"/>
          <w:sz w:val="24"/>
          <w:szCs w:val="24"/>
          <w:lang w:val="en-US"/>
        </w:rPr>
        <w:t xml:space="preserve"> w</w:t>
      </w:r>
      <w:r>
        <w:rPr>
          <w:rFonts w:ascii="Arial" w:hAnsi="Arial" w:cs="Arial"/>
          <w:sz w:val="24"/>
          <w:szCs w:val="24"/>
          <w:lang w:val="en-US"/>
        </w:rPr>
        <w:t>ere</w:t>
      </w:r>
      <w:r w:rsidRPr="00B37ACD">
        <w:rPr>
          <w:rFonts w:ascii="Arial" w:hAnsi="Arial" w:cs="Arial"/>
          <w:sz w:val="24"/>
          <w:szCs w:val="24"/>
          <w:lang w:val="en-US"/>
        </w:rPr>
        <w:t xml:space="preserve"> discussed during ATRT1 and ICANN staff published then a memorandum addressing this question: </w:t>
      </w:r>
    </w:p>
    <w:p w:rsidR="00647969" w:rsidRPr="00B37ACD" w:rsidRDefault="005F4975" w:rsidP="00647969">
      <w:pPr>
        <w:pStyle w:val="NurText"/>
        <w:rPr>
          <w:rFonts w:ascii="Arial" w:hAnsi="Arial" w:cs="Arial"/>
          <w:sz w:val="24"/>
          <w:szCs w:val="24"/>
          <w:lang w:val="en-US"/>
        </w:rPr>
      </w:pPr>
      <w:hyperlink r:id="rId7" w:history="1">
        <w:r w:rsidR="00647969" w:rsidRPr="00B37ACD">
          <w:rPr>
            <w:rStyle w:val="Hyperlink"/>
            <w:rFonts w:ascii="Arial" w:hAnsi="Arial" w:cs="Arial"/>
            <w:sz w:val="24"/>
            <w:szCs w:val="24"/>
            <w:lang w:val="en-US"/>
          </w:rPr>
          <w:t>http://www.icann.org/en/system/files/files/third-party-review-of-board-actions-31aug10-en.pdf</w:t>
        </w:r>
      </w:hyperlink>
    </w:p>
    <w:p w:rsidR="00647969" w:rsidRPr="00B37ACD" w:rsidRDefault="00647969" w:rsidP="00647969">
      <w:pPr>
        <w:pStyle w:val="NurText"/>
        <w:rPr>
          <w:rFonts w:ascii="Arial" w:hAnsi="Arial" w:cs="Arial"/>
          <w:sz w:val="24"/>
          <w:szCs w:val="24"/>
          <w:lang w:val="en-US"/>
        </w:rPr>
      </w:pPr>
    </w:p>
    <w:p w:rsidR="00647969" w:rsidRPr="00D54A8E" w:rsidRDefault="00647969" w:rsidP="00647969">
      <w:pPr>
        <w:pStyle w:val="NurText"/>
        <w:jc w:val="both"/>
        <w:rPr>
          <w:rFonts w:asciiTheme="minorHAnsi" w:hAnsiTheme="minorHAnsi"/>
          <w:sz w:val="22"/>
          <w:szCs w:val="22"/>
          <w:lang w:val="en-US"/>
        </w:rPr>
      </w:pPr>
      <w:r w:rsidRPr="00176DF6">
        <w:rPr>
          <w:rFonts w:ascii="Arial" w:hAnsi="Arial" w:cs="Arial"/>
          <w:sz w:val="24"/>
          <w:szCs w:val="24"/>
          <w:lang w:val="en-US"/>
        </w:rPr>
        <w:t>T</w:t>
      </w:r>
      <w:r w:rsidR="00764DB7" w:rsidRPr="00176DF6">
        <w:rPr>
          <w:rFonts w:ascii="Arial" w:hAnsi="Arial" w:cs="Arial"/>
          <w:sz w:val="24"/>
          <w:szCs w:val="24"/>
          <w:lang w:val="en-US"/>
        </w:rPr>
        <w:t>he ISPCP recognize t</w:t>
      </w:r>
      <w:r w:rsidRPr="00176DF6">
        <w:rPr>
          <w:rFonts w:ascii="Arial" w:hAnsi="Arial" w:cs="Arial"/>
          <w:sz w:val="24"/>
          <w:szCs w:val="24"/>
          <w:lang w:val="en-US"/>
        </w:rPr>
        <w:t>hose issues are difficult to address</w:t>
      </w:r>
      <w:r w:rsidR="00764DB7" w:rsidRPr="00176DF6">
        <w:rPr>
          <w:rFonts w:ascii="Arial" w:hAnsi="Arial" w:cs="Arial"/>
          <w:sz w:val="24"/>
          <w:szCs w:val="24"/>
          <w:lang w:val="en-US"/>
        </w:rPr>
        <w:t xml:space="preserve"> and</w:t>
      </w:r>
      <w:r w:rsidRPr="00176DF6">
        <w:rPr>
          <w:rFonts w:ascii="Arial" w:hAnsi="Arial" w:cs="Arial"/>
          <w:sz w:val="24"/>
          <w:szCs w:val="24"/>
          <w:lang w:val="en-US"/>
        </w:rPr>
        <w:t xml:space="preserve">  will need time and</w:t>
      </w:r>
      <w:r w:rsidRPr="00B37ACD">
        <w:rPr>
          <w:rFonts w:ascii="Arial" w:hAnsi="Arial" w:cs="Arial"/>
          <w:sz w:val="24"/>
          <w:szCs w:val="24"/>
          <w:lang w:val="en-US"/>
        </w:rPr>
        <w:t xml:space="preserve"> deep analysis to find the best solution, but, as we consider that the community accountability mechanism is essential, they should clearly be included in the scope of the process and addressed with the appropriate timeframe.</w:t>
      </w:r>
      <w:r>
        <w:rPr>
          <w:rFonts w:asciiTheme="minorHAnsi" w:hAnsiTheme="minorHAnsi"/>
          <w:sz w:val="22"/>
          <w:szCs w:val="22"/>
          <w:lang w:val="en-US"/>
        </w:rPr>
        <w:t xml:space="preserve"> </w:t>
      </w:r>
    </w:p>
    <w:p w:rsidR="00B815AF" w:rsidRDefault="00B815AF" w:rsidP="00D616BC">
      <w:pPr>
        <w:shd w:val="clear" w:color="auto" w:fill="FFFFFF"/>
        <w:spacing w:line="240" w:lineRule="auto"/>
        <w:rPr>
          <w:rFonts w:ascii="Arial" w:eastAsia="Times New Roman" w:hAnsi="Arial" w:cs="Arial"/>
          <w:color w:val="000000"/>
          <w:sz w:val="24"/>
          <w:szCs w:val="24"/>
          <w:lang w:val="en-US" w:eastAsia="de-DE"/>
        </w:rPr>
      </w:pPr>
    </w:p>
    <w:p w:rsidR="0090584F" w:rsidRPr="00D616BC" w:rsidRDefault="0090584F" w:rsidP="00D616BC">
      <w:pPr>
        <w:shd w:val="clear" w:color="auto" w:fill="FFFFFF"/>
        <w:spacing w:line="240" w:lineRule="auto"/>
        <w:rPr>
          <w:rFonts w:ascii="Arial" w:eastAsia="Times New Roman" w:hAnsi="Arial" w:cs="Arial"/>
          <w:color w:val="000000"/>
          <w:sz w:val="24"/>
          <w:szCs w:val="24"/>
          <w:lang w:val="en-US" w:eastAsia="de-DE"/>
        </w:rPr>
      </w:pPr>
      <w:r>
        <w:rPr>
          <w:rFonts w:ascii="Arial" w:eastAsia="Times New Roman" w:hAnsi="Arial" w:cs="Arial"/>
          <w:color w:val="000000"/>
          <w:sz w:val="24"/>
          <w:szCs w:val="24"/>
          <w:lang w:val="en-US" w:eastAsia="de-DE"/>
        </w:rPr>
        <w:t>The ISPCP constituency will continue</w:t>
      </w:r>
      <w:r w:rsidR="00B815AF">
        <w:rPr>
          <w:rFonts w:ascii="Arial" w:eastAsia="Times New Roman" w:hAnsi="Arial" w:cs="Arial"/>
          <w:color w:val="000000"/>
          <w:sz w:val="24"/>
          <w:szCs w:val="24"/>
          <w:lang w:val="en-US" w:eastAsia="de-DE"/>
        </w:rPr>
        <w:t xml:space="preserve"> to comment in the subsequent dialogue phases.</w:t>
      </w:r>
    </w:p>
    <w:p w:rsidR="000F6855" w:rsidRDefault="000F6855">
      <w:pPr>
        <w:rPr>
          <w:rFonts w:ascii="Arial" w:hAnsi="Arial" w:cs="Arial"/>
          <w:sz w:val="24"/>
          <w:szCs w:val="24"/>
          <w:lang w:val="en-US"/>
        </w:rPr>
      </w:pPr>
    </w:p>
    <w:p w:rsidR="00765648" w:rsidRDefault="000F6855">
      <w:pPr>
        <w:rPr>
          <w:rFonts w:ascii="Arial" w:hAnsi="Arial" w:cs="Arial"/>
          <w:sz w:val="24"/>
          <w:szCs w:val="24"/>
          <w:lang w:val="en-US"/>
        </w:rPr>
      </w:pPr>
      <w:r>
        <w:rPr>
          <w:rFonts w:ascii="Arial" w:hAnsi="Arial" w:cs="Arial"/>
          <w:sz w:val="24"/>
          <w:szCs w:val="24"/>
          <w:lang w:val="en-US"/>
        </w:rPr>
        <w:t>On behalf of the ISPCP const</w:t>
      </w:r>
      <w:r w:rsidR="00765648">
        <w:rPr>
          <w:rFonts w:ascii="Arial" w:hAnsi="Arial" w:cs="Arial"/>
          <w:sz w:val="24"/>
          <w:szCs w:val="24"/>
          <w:lang w:val="en-US"/>
        </w:rPr>
        <w:t>ituency:</w:t>
      </w:r>
    </w:p>
    <w:p w:rsidR="00B815AF" w:rsidRDefault="00B815AF">
      <w:pPr>
        <w:rPr>
          <w:rFonts w:ascii="Arial" w:hAnsi="Arial" w:cs="Arial"/>
          <w:sz w:val="24"/>
          <w:szCs w:val="24"/>
          <w:lang w:val="en-US"/>
        </w:rPr>
      </w:pPr>
    </w:p>
    <w:p w:rsidR="000F6855" w:rsidRPr="00CE3F7A" w:rsidRDefault="000F6855">
      <w:pPr>
        <w:rPr>
          <w:rFonts w:ascii="Arial" w:hAnsi="Arial" w:cs="Arial"/>
          <w:sz w:val="24"/>
          <w:szCs w:val="24"/>
          <w:lang w:val="en-US"/>
        </w:rPr>
      </w:pPr>
    </w:p>
    <w:sectPr w:rsidR="000F6855" w:rsidRPr="00CE3F7A" w:rsidSect="002E7E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7311F"/>
    <w:multiLevelType w:val="hybridMultilevel"/>
    <w:tmpl w:val="3A08CB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CC97B45"/>
    <w:multiLevelType w:val="hybridMultilevel"/>
    <w:tmpl w:val="809C6F74"/>
    <w:lvl w:ilvl="0" w:tplc="961E88D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44A6B62"/>
    <w:multiLevelType w:val="hybridMultilevel"/>
    <w:tmpl w:val="E252F8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3684E1B"/>
    <w:multiLevelType w:val="hybridMultilevel"/>
    <w:tmpl w:val="431C183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796F6BBD"/>
    <w:multiLevelType w:val="hybridMultilevel"/>
    <w:tmpl w:val="65C6C4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9B9"/>
    <w:rsid w:val="00001B34"/>
    <w:rsid w:val="00002271"/>
    <w:rsid w:val="000029FE"/>
    <w:rsid w:val="000052C5"/>
    <w:rsid w:val="00005434"/>
    <w:rsid w:val="000066A7"/>
    <w:rsid w:val="00010838"/>
    <w:rsid w:val="00013E04"/>
    <w:rsid w:val="00014500"/>
    <w:rsid w:val="00017724"/>
    <w:rsid w:val="00017B72"/>
    <w:rsid w:val="0002166A"/>
    <w:rsid w:val="00022B29"/>
    <w:rsid w:val="000252AE"/>
    <w:rsid w:val="0002684B"/>
    <w:rsid w:val="00026D41"/>
    <w:rsid w:val="00030F2D"/>
    <w:rsid w:val="00045B9A"/>
    <w:rsid w:val="000516AF"/>
    <w:rsid w:val="000528BA"/>
    <w:rsid w:val="00056078"/>
    <w:rsid w:val="00060F53"/>
    <w:rsid w:val="00061830"/>
    <w:rsid w:val="000653C7"/>
    <w:rsid w:val="00081586"/>
    <w:rsid w:val="00081F15"/>
    <w:rsid w:val="0008272F"/>
    <w:rsid w:val="0008418C"/>
    <w:rsid w:val="00085318"/>
    <w:rsid w:val="00085AE3"/>
    <w:rsid w:val="00091E83"/>
    <w:rsid w:val="000A02C4"/>
    <w:rsid w:val="000A15B0"/>
    <w:rsid w:val="000A2B77"/>
    <w:rsid w:val="000A3D33"/>
    <w:rsid w:val="000A5210"/>
    <w:rsid w:val="000B570D"/>
    <w:rsid w:val="000C1A83"/>
    <w:rsid w:val="000C1B28"/>
    <w:rsid w:val="000C2746"/>
    <w:rsid w:val="000C78CD"/>
    <w:rsid w:val="000D4FAB"/>
    <w:rsid w:val="000D7247"/>
    <w:rsid w:val="000E0020"/>
    <w:rsid w:val="000E287A"/>
    <w:rsid w:val="000E2C69"/>
    <w:rsid w:val="000F0ACB"/>
    <w:rsid w:val="000F6855"/>
    <w:rsid w:val="000F7C60"/>
    <w:rsid w:val="00103780"/>
    <w:rsid w:val="00107D4B"/>
    <w:rsid w:val="001152DF"/>
    <w:rsid w:val="00115519"/>
    <w:rsid w:val="00117236"/>
    <w:rsid w:val="001222F8"/>
    <w:rsid w:val="00127D3B"/>
    <w:rsid w:val="00130D2D"/>
    <w:rsid w:val="00132B58"/>
    <w:rsid w:val="001409D3"/>
    <w:rsid w:val="00150552"/>
    <w:rsid w:val="0015176F"/>
    <w:rsid w:val="0015399E"/>
    <w:rsid w:val="00153D61"/>
    <w:rsid w:val="00153F66"/>
    <w:rsid w:val="001557BF"/>
    <w:rsid w:val="001577F9"/>
    <w:rsid w:val="00165805"/>
    <w:rsid w:val="00167C52"/>
    <w:rsid w:val="00167FA2"/>
    <w:rsid w:val="0017389C"/>
    <w:rsid w:val="00176DF6"/>
    <w:rsid w:val="00177688"/>
    <w:rsid w:val="0018672B"/>
    <w:rsid w:val="00187E97"/>
    <w:rsid w:val="00192AA6"/>
    <w:rsid w:val="00194999"/>
    <w:rsid w:val="001B2409"/>
    <w:rsid w:val="001B3DD0"/>
    <w:rsid w:val="001C03AB"/>
    <w:rsid w:val="001C1ABF"/>
    <w:rsid w:val="001C3BEA"/>
    <w:rsid w:val="001C4A85"/>
    <w:rsid w:val="001C6DB5"/>
    <w:rsid w:val="001D230E"/>
    <w:rsid w:val="001D2FB6"/>
    <w:rsid w:val="001D3E84"/>
    <w:rsid w:val="001D680F"/>
    <w:rsid w:val="001D6DE3"/>
    <w:rsid w:val="001D786A"/>
    <w:rsid w:val="001E207D"/>
    <w:rsid w:val="001E5434"/>
    <w:rsid w:val="001E6543"/>
    <w:rsid w:val="001F1844"/>
    <w:rsid w:val="001F36B9"/>
    <w:rsid w:val="001F5229"/>
    <w:rsid w:val="002001F8"/>
    <w:rsid w:val="00201ECF"/>
    <w:rsid w:val="0020360B"/>
    <w:rsid w:val="002139AC"/>
    <w:rsid w:val="00214CA7"/>
    <w:rsid w:val="00221722"/>
    <w:rsid w:val="00221BD3"/>
    <w:rsid w:val="0022705B"/>
    <w:rsid w:val="002321E2"/>
    <w:rsid w:val="00237599"/>
    <w:rsid w:val="00240CE5"/>
    <w:rsid w:val="002502B4"/>
    <w:rsid w:val="0025069C"/>
    <w:rsid w:val="00250F9A"/>
    <w:rsid w:val="00251FE3"/>
    <w:rsid w:val="00257044"/>
    <w:rsid w:val="002614A6"/>
    <w:rsid w:val="00263236"/>
    <w:rsid w:val="0026532B"/>
    <w:rsid w:val="00265DA7"/>
    <w:rsid w:val="0026686D"/>
    <w:rsid w:val="00267C48"/>
    <w:rsid w:val="00270D64"/>
    <w:rsid w:val="00273BF8"/>
    <w:rsid w:val="00277B6F"/>
    <w:rsid w:val="00285D02"/>
    <w:rsid w:val="002864A9"/>
    <w:rsid w:val="002931D3"/>
    <w:rsid w:val="002A595A"/>
    <w:rsid w:val="002A5CC0"/>
    <w:rsid w:val="002B043F"/>
    <w:rsid w:val="002B0D4E"/>
    <w:rsid w:val="002B0E32"/>
    <w:rsid w:val="002B4945"/>
    <w:rsid w:val="002B49D6"/>
    <w:rsid w:val="002C1D27"/>
    <w:rsid w:val="002C1D5E"/>
    <w:rsid w:val="002C2F1C"/>
    <w:rsid w:val="002C3B6E"/>
    <w:rsid w:val="002D3E26"/>
    <w:rsid w:val="002D43C7"/>
    <w:rsid w:val="002D68EC"/>
    <w:rsid w:val="002E2ACC"/>
    <w:rsid w:val="002E35F9"/>
    <w:rsid w:val="002E5A00"/>
    <w:rsid w:val="002E6374"/>
    <w:rsid w:val="002E788D"/>
    <w:rsid w:val="002E7E59"/>
    <w:rsid w:val="002F1E61"/>
    <w:rsid w:val="002F252E"/>
    <w:rsid w:val="002F4265"/>
    <w:rsid w:val="002F4285"/>
    <w:rsid w:val="002F486A"/>
    <w:rsid w:val="002F54E2"/>
    <w:rsid w:val="00303F34"/>
    <w:rsid w:val="00304DD1"/>
    <w:rsid w:val="003112B5"/>
    <w:rsid w:val="00312D69"/>
    <w:rsid w:val="003141DA"/>
    <w:rsid w:val="00323859"/>
    <w:rsid w:val="0032674A"/>
    <w:rsid w:val="0033399E"/>
    <w:rsid w:val="003349FA"/>
    <w:rsid w:val="003366A5"/>
    <w:rsid w:val="00342161"/>
    <w:rsid w:val="00343D94"/>
    <w:rsid w:val="00344C91"/>
    <w:rsid w:val="003451C4"/>
    <w:rsid w:val="0035152B"/>
    <w:rsid w:val="00353F30"/>
    <w:rsid w:val="0035420C"/>
    <w:rsid w:val="00356DFB"/>
    <w:rsid w:val="00361F27"/>
    <w:rsid w:val="00361F55"/>
    <w:rsid w:val="0036229A"/>
    <w:rsid w:val="00362ABF"/>
    <w:rsid w:val="00364EDC"/>
    <w:rsid w:val="0036768C"/>
    <w:rsid w:val="00370E15"/>
    <w:rsid w:val="0037227E"/>
    <w:rsid w:val="0037412B"/>
    <w:rsid w:val="00376D34"/>
    <w:rsid w:val="00377893"/>
    <w:rsid w:val="00381E08"/>
    <w:rsid w:val="00384D7F"/>
    <w:rsid w:val="003A0CE6"/>
    <w:rsid w:val="003A1865"/>
    <w:rsid w:val="003A2767"/>
    <w:rsid w:val="003A5CF9"/>
    <w:rsid w:val="003A65F0"/>
    <w:rsid w:val="003B1FDA"/>
    <w:rsid w:val="003B21D7"/>
    <w:rsid w:val="003B7C9D"/>
    <w:rsid w:val="003C0944"/>
    <w:rsid w:val="003D69B7"/>
    <w:rsid w:val="003F1AB8"/>
    <w:rsid w:val="0040112A"/>
    <w:rsid w:val="00402ACA"/>
    <w:rsid w:val="00403585"/>
    <w:rsid w:val="0041030B"/>
    <w:rsid w:val="004219F4"/>
    <w:rsid w:val="00421A5F"/>
    <w:rsid w:val="00423DEE"/>
    <w:rsid w:val="00423FCC"/>
    <w:rsid w:val="00424311"/>
    <w:rsid w:val="00425351"/>
    <w:rsid w:val="00425903"/>
    <w:rsid w:val="00431B8E"/>
    <w:rsid w:val="00435B2F"/>
    <w:rsid w:val="0044166A"/>
    <w:rsid w:val="00446371"/>
    <w:rsid w:val="004626D6"/>
    <w:rsid w:val="00466A2C"/>
    <w:rsid w:val="004745B4"/>
    <w:rsid w:val="004761CF"/>
    <w:rsid w:val="0048418C"/>
    <w:rsid w:val="004901EE"/>
    <w:rsid w:val="0049402A"/>
    <w:rsid w:val="0049661B"/>
    <w:rsid w:val="004A297A"/>
    <w:rsid w:val="004A4A29"/>
    <w:rsid w:val="004A4BA6"/>
    <w:rsid w:val="004A6043"/>
    <w:rsid w:val="004B0D5F"/>
    <w:rsid w:val="004B1BA7"/>
    <w:rsid w:val="004B4E42"/>
    <w:rsid w:val="004B703B"/>
    <w:rsid w:val="004C0351"/>
    <w:rsid w:val="004F20E3"/>
    <w:rsid w:val="004F5D95"/>
    <w:rsid w:val="004F6CDB"/>
    <w:rsid w:val="0050116D"/>
    <w:rsid w:val="005014CA"/>
    <w:rsid w:val="0050165B"/>
    <w:rsid w:val="00504919"/>
    <w:rsid w:val="00505985"/>
    <w:rsid w:val="005063F2"/>
    <w:rsid w:val="00511CF6"/>
    <w:rsid w:val="005171E9"/>
    <w:rsid w:val="00523423"/>
    <w:rsid w:val="005276BE"/>
    <w:rsid w:val="00534AEF"/>
    <w:rsid w:val="005448E9"/>
    <w:rsid w:val="005476B1"/>
    <w:rsid w:val="0055533D"/>
    <w:rsid w:val="00557423"/>
    <w:rsid w:val="00557ED4"/>
    <w:rsid w:val="00564A7C"/>
    <w:rsid w:val="00573B4D"/>
    <w:rsid w:val="00577028"/>
    <w:rsid w:val="00585C5B"/>
    <w:rsid w:val="005938CD"/>
    <w:rsid w:val="0059425A"/>
    <w:rsid w:val="005A4652"/>
    <w:rsid w:val="005A4D47"/>
    <w:rsid w:val="005B107C"/>
    <w:rsid w:val="005B2BB2"/>
    <w:rsid w:val="005B3F64"/>
    <w:rsid w:val="005B42D5"/>
    <w:rsid w:val="005C16E4"/>
    <w:rsid w:val="005E0A87"/>
    <w:rsid w:val="005E1FA5"/>
    <w:rsid w:val="005E6BB1"/>
    <w:rsid w:val="005E7077"/>
    <w:rsid w:val="005F4975"/>
    <w:rsid w:val="005F4CCA"/>
    <w:rsid w:val="006015DA"/>
    <w:rsid w:val="00604106"/>
    <w:rsid w:val="00605150"/>
    <w:rsid w:val="00606A9D"/>
    <w:rsid w:val="0061353E"/>
    <w:rsid w:val="00613D72"/>
    <w:rsid w:val="00614B58"/>
    <w:rsid w:val="0062026F"/>
    <w:rsid w:val="0062281C"/>
    <w:rsid w:val="00622B27"/>
    <w:rsid w:val="006248B6"/>
    <w:rsid w:val="006265E3"/>
    <w:rsid w:val="00634D01"/>
    <w:rsid w:val="00640F8A"/>
    <w:rsid w:val="006440CF"/>
    <w:rsid w:val="0064708D"/>
    <w:rsid w:val="006478CA"/>
    <w:rsid w:val="00647969"/>
    <w:rsid w:val="00652DE7"/>
    <w:rsid w:val="00660008"/>
    <w:rsid w:val="00666115"/>
    <w:rsid w:val="00670B69"/>
    <w:rsid w:val="00675862"/>
    <w:rsid w:val="006777E3"/>
    <w:rsid w:val="00681E48"/>
    <w:rsid w:val="00682E28"/>
    <w:rsid w:val="00684F6D"/>
    <w:rsid w:val="00687C0F"/>
    <w:rsid w:val="006929D0"/>
    <w:rsid w:val="00695165"/>
    <w:rsid w:val="006A0E7E"/>
    <w:rsid w:val="006A385C"/>
    <w:rsid w:val="006A3ECC"/>
    <w:rsid w:val="006B5D5C"/>
    <w:rsid w:val="006B6954"/>
    <w:rsid w:val="006C00DA"/>
    <w:rsid w:val="006C1996"/>
    <w:rsid w:val="006C33D4"/>
    <w:rsid w:val="006C65E7"/>
    <w:rsid w:val="006D2BEB"/>
    <w:rsid w:val="006E3ECA"/>
    <w:rsid w:val="006E5260"/>
    <w:rsid w:val="006F003C"/>
    <w:rsid w:val="006F3F3C"/>
    <w:rsid w:val="006F7F46"/>
    <w:rsid w:val="007015B9"/>
    <w:rsid w:val="0070283F"/>
    <w:rsid w:val="007046C1"/>
    <w:rsid w:val="00705CAA"/>
    <w:rsid w:val="00710854"/>
    <w:rsid w:val="007125D4"/>
    <w:rsid w:val="00714651"/>
    <w:rsid w:val="00714AD7"/>
    <w:rsid w:val="00717F7C"/>
    <w:rsid w:val="0072442D"/>
    <w:rsid w:val="00727AD0"/>
    <w:rsid w:val="00731790"/>
    <w:rsid w:val="007338BE"/>
    <w:rsid w:val="00734696"/>
    <w:rsid w:val="00744538"/>
    <w:rsid w:val="007447F0"/>
    <w:rsid w:val="00746F19"/>
    <w:rsid w:val="00750BC2"/>
    <w:rsid w:val="00751193"/>
    <w:rsid w:val="00753326"/>
    <w:rsid w:val="00755024"/>
    <w:rsid w:val="0075530F"/>
    <w:rsid w:val="007565F5"/>
    <w:rsid w:val="007567D2"/>
    <w:rsid w:val="00761F50"/>
    <w:rsid w:val="00764DB7"/>
    <w:rsid w:val="00765100"/>
    <w:rsid w:val="00765648"/>
    <w:rsid w:val="007679D5"/>
    <w:rsid w:val="007750D5"/>
    <w:rsid w:val="00781C34"/>
    <w:rsid w:val="007852AA"/>
    <w:rsid w:val="007A3147"/>
    <w:rsid w:val="007A4246"/>
    <w:rsid w:val="007B279D"/>
    <w:rsid w:val="007B352C"/>
    <w:rsid w:val="007B3C7C"/>
    <w:rsid w:val="007C6C5C"/>
    <w:rsid w:val="007C6FBC"/>
    <w:rsid w:val="007D0717"/>
    <w:rsid w:val="007D0AA7"/>
    <w:rsid w:val="007D4AA5"/>
    <w:rsid w:val="007E1044"/>
    <w:rsid w:val="007E176C"/>
    <w:rsid w:val="007E313C"/>
    <w:rsid w:val="007E6247"/>
    <w:rsid w:val="007E65EE"/>
    <w:rsid w:val="007E7826"/>
    <w:rsid w:val="007F083E"/>
    <w:rsid w:val="007F1355"/>
    <w:rsid w:val="007F2795"/>
    <w:rsid w:val="007F30C6"/>
    <w:rsid w:val="007F748C"/>
    <w:rsid w:val="007F7975"/>
    <w:rsid w:val="0080451B"/>
    <w:rsid w:val="008150F0"/>
    <w:rsid w:val="00815D9E"/>
    <w:rsid w:val="00821B5F"/>
    <w:rsid w:val="00824036"/>
    <w:rsid w:val="00825DE0"/>
    <w:rsid w:val="0082677E"/>
    <w:rsid w:val="00827706"/>
    <w:rsid w:val="00831E34"/>
    <w:rsid w:val="00832EF4"/>
    <w:rsid w:val="008353AB"/>
    <w:rsid w:val="0083715A"/>
    <w:rsid w:val="00840DB8"/>
    <w:rsid w:val="0084269D"/>
    <w:rsid w:val="00850CDB"/>
    <w:rsid w:val="00852B16"/>
    <w:rsid w:val="008531B8"/>
    <w:rsid w:val="00856B5A"/>
    <w:rsid w:val="00861EE1"/>
    <w:rsid w:val="008644C9"/>
    <w:rsid w:val="00867C7C"/>
    <w:rsid w:val="008801B4"/>
    <w:rsid w:val="00882C36"/>
    <w:rsid w:val="00884593"/>
    <w:rsid w:val="0088545F"/>
    <w:rsid w:val="0088585D"/>
    <w:rsid w:val="0089256E"/>
    <w:rsid w:val="008A0966"/>
    <w:rsid w:val="008A121D"/>
    <w:rsid w:val="008A2F21"/>
    <w:rsid w:val="008A7FB2"/>
    <w:rsid w:val="008B0397"/>
    <w:rsid w:val="008B5DF4"/>
    <w:rsid w:val="008B6B36"/>
    <w:rsid w:val="008B7E22"/>
    <w:rsid w:val="008C58EC"/>
    <w:rsid w:val="008D42A4"/>
    <w:rsid w:val="008E1A0F"/>
    <w:rsid w:val="008E55F2"/>
    <w:rsid w:val="008F1538"/>
    <w:rsid w:val="008F3073"/>
    <w:rsid w:val="008F6524"/>
    <w:rsid w:val="008F7BC4"/>
    <w:rsid w:val="009014C4"/>
    <w:rsid w:val="00904F9A"/>
    <w:rsid w:val="0090584F"/>
    <w:rsid w:val="00906AB7"/>
    <w:rsid w:val="009140D1"/>
    <w:rsid w:val="00923DE1"/>
    <w:rsid w:val="00925115"/>
    <w:rsid w:val="00940D72"/>
    <w:rsid w:val="00943B86"/>
    <w:rsid w:val="00943C6A"/>
    <w:rsid w:val="00952DEE"/>
    <w:rsid w:val="0095642A"/>
    <w:rsid w:val="00965B8A"/>
    <w:rsid w:val="00965D41"/>
    <w:rsid w:val="00965D45"/>
    <w:rsid w:val="0096639A"/>
    <w:rsid w:val="00967A6C"/>
    <w:rsid w:val="00971352"/>
    <w:rsid w:val="00974A51"/>
    <w:rsid w:val="00975544"/>
    <w:rsid w:val="009813BD"/>
    <w:rsid w:val="00981793"/>
    <w:rsid w:val="00984465"/>
    <w:rsid w:val="0098511D"/>
    <w:rsid w:val="00987411"/>
    <w:rsid w:val="00992D9B"/>
    <w:rsid w:val="009974D5"/>
    <w:rsid w:val="009A1A4D"/>
    <w:rsid w:val="009A2A26"/>
    <w:rsid w:val="009A34EB"/>
    <w:rsid w:val="009A61C7"/>
    <w:rsid w:val="009A6263"/>
    <w:rsid w:val="009B04B5"/>
    <w:rsid w:val="009B055B"/>
    <w:rsid w:val="009C1F58"/>
    <w:rsid w:val="009C308B"/>
    <w:rsid w:val="009C3714"/>
    <w:rsid w:val="009C6F03"/>
    <w:rsid w:val="009D58DC"/>
    <w:rsid w:val="009E57B5"/>
    <w:rsid w:val="009E5D63"/>
    <w:rsid w:val="009E7083"/>
    <w:rsid w:val="009E7963"/>
    <w:rsid w:val="00A05817"/>
    <w:rsid w:val="00A07BDE"/>
    <w:rsid w:val="00A1160D"/>
    <w:rsid w:val="00A11755"/>
    <w:rsid w:val="00A11AE2"/>
    <w:rsid w:val="00A12E38"/>
    <w:rsid w:val="00A20FD1"/>
    <w:rsid w:val="00A21E3B"/>
    <w:rsid w:val="00A22AF9"/>
    <w:rsid w:val="00A22EC5"/>
    <w:rsid w:val="00A23DBF"/>
    <w:rsid w:val="00A25570"/>
    <w:rsid w:val="00A366DD"/>
    <w:rsid w:val="00A369FD"/>
    <w:rsid w:val="00A44A39"/>
    <w:rsid w:val="00A47838"/>
    <w:rsid w:val="00A50A42"/>
    <w:rsid w:val="00A51AE4"/>
    <w:rsid w:val="00A52E0D"/>
    <w:rsid w:val="00A65E17"/>
    <w:rsid w:val="00A75A32"/>
    <w:rsid w:val="00A7724D"/>
    <w:rsid w:val="00A84DFB"/>
    <w:rsid w:val="00A9293F"/>
    <w:rsid w:val="00A94401"/>
    <w:rsid w:val="00A959D2"/>
    <w:rsid w:val="00AA7AAC"/>
    <w:rsid w:val="00AB0F52"/>
    <w:rsid w:val="00AB17D5"/>
    <w:rsid w:val="00AB6B6A"/>
    <w:rsid w:val="00AC0E56"/>
    <w:rsid w:val="00AC5FBD"/>
    <w:rsid w:val="00AC75DD"/>
    <w:rsid w:val="00AD5AFA"/>
    <w:rsid w:val="00AE2A28"/>
    <w:rsid w:val="00AF05B8"/>
    <w:rsid w:val="00B000BF"/>
    <w:rsid w:val="00B022E5"/>
    <w:rsid w:val="00B041D2"/>
    <w:rsid w:val="00B05353"/>
    <w:rsid w:val="00B12447"/>
    <w:rsid w:val="00B143D1"/>
    <w:rsid w:val="00B24EDF"/>
    <w:rsid w:val="00B2659E"/>
    <w:rsid w:val="00B26762"/>
    <w:rsid w:val="00B40DB8"/>
    <w:rsid w:val="00B41156"/>
    <w:rsid w:val="00B42C5B"/>
    <w:rsid w:val="00B43CA0"/>
    <w:rsid w:val="00B50395"/>
    <w:rsid w:val="00B512E0"/>
    <w:rsid w:val="00B52A10"/>
    <w:rsid w:val="00B563A2"/>
    <w:rsid w:val="00B56964"/>
    <w:rsid w:val="00B574C2"/>
    <w:rsid w:val="00B63854"/>
    <w:rsid w:val="00B73C57"/>
    <w:rsid w:val="00B7788B"/>
    <w:rsid w:val="00B815AF"/>
    <w:rsid w:val="00B822A1"/>
    <w:rsid w:val="00B82558"/>
    <w:rsid w:val="00B86641"/>
    <w:rsid w:val="00B86767"/>
    <w:rsid w:val="00B908F2"/>
    <w:rsid w:val="00B90E0E"/>
    <w:rsid w:val="00B9593A"/>
    <w:rsid w:val="00B95BC6"/>
    <w:rsid w:val="00B96398"/>
    <w:rsid w:val="00BA1FA0"/>
    <w:rsid w:val="00BA6C40"/>
    <w:rsid w:val="00BB3585"/>
    <w:rsid w:val="00BB4F1C"/>
    <w:rsid w:val="00BB5530"/>
    <w:rsid w:val="00BB7865"/>
    <w:rsid w:val="00BC289D"/>
    <w:rsid w:val="00BC30FA"/>
    <w:rsid w:val="00BC3F35"/>
    <w:rsid w:val="00BC57E7"/>
    <w:rsid w:val="00BC6CFD"/>
    <w:rsid w:val="00BD561A"/>
    <w:rsid w:val="00BE47DB"/>
    <w:rsid w:val="00BE72CF"/>
    <w:rsid w:val="00BF5D97"/>
    <w:rsid w:val="00C07786"/>
    <w:rsid w:val="00C11078"/>
    <w:rsid w:val="00C11479"/>
    <w:rsid w:val="00C15390"/>
    <w:rsid w:val="00C153B1"/>
    <w:rsid w:val="00C1562B"/>
    <w:rsid w:val="00C2102C"/>
    <w:rsid w:val="00C22497"/>
    <w:rsid w:val="00C2314E"/>
    <w:rsid w:val="00C26BCC"/>
    <w:rsid w:val="00C27F92"/>
    <w:rsid w:val="00C32251"/>
    <w:rsid w:val="00C36364"/>
    <w:rsid w:val="00C403A2"/>
    <w:rsid w:val="00C431AC"/>
    <w:rsid w:val="00C43A7C"/>
    <w:rsid w:val="00C51BF8"/>
    <w:rsid w:val="00C55407"/>
    <w:rsid w:val="00C565DB"/>
    <w:rsid w:val="00C579A0"/>
    <w:rsid w:val="00C63945"/>
    <w:rsid w:val="00C82FAE"/>
    <w:rsid w:val="00C86861"/>
    <w:rsid w:val="00C9337E"/>
    <w:rsid w:val="00C97BFE"/>
    <w:rsid w:val="00CA39B3"/>
    <w:rsid w:val="00CA46F9"/>
    <w:rsid w:val="00CB070A"/>
    <w:rsid w:val="00CB0A26"/>
    <w:rsid w:val="00CB5FAA"/>
    <w:rsid w:val="00CB776A"/>
    <w:rsid w:val="00CC2455"/>
    <w:rsid w:val="00CC5969"/>
    <w:rsid w:val="00CD0A95"/>
    <w:rsid w:val="00CD3268"/>
    <w:rsid w:val="00CD55F7"/>
    <w:rsid w:val="00CE0B38"/>
    <w:rsid w:val="00CE0E6A"/>
    <w:rsid w:val="00CE3F7A"/>
    <w:rsid w:val="00CE6CAD"/>
    <w:rsid w:val="00CF1256"/>
    <w:rsid w:val="00CF1762"/>
    <w:rsid w:val="00D03F91"/>
    <w:rsid w:val="00D06123"/>
    <w:rsid w:val="00D066C2"/>
    <w:rsid w:val="00D0780B"/>
    <w:rsid w:val="00D11D36"/>
    <w:rsid w:val="00D13B85"/>
    <w:rsid w:val="00D1547A"/>
    <w:rsid w:val="00D16750"/>
    <w:rsid w:val="00D200EA"/>
    <w:rsid w:val="00D2022F"/>
    <w:rsid w:val="00D23211"/>
    <w:rsid w:val="00D3053F"/>
    <w:rsid w:val="00D31D83"/>
    <w:rsid w:val="00D40C6E"/>
    <w:rsid w:val="00D423C6"/>
    <w:rsid w:val="00D43666"/>
    <w:rsid w:val="00D52915"/>
    <w:rsid w:val="00D54956"/>
    <w:rsid w:val="00D56A14"/>
    <w:rsid w:val="00D616BC"/>
    <w:rsid w:val="00D6303F"/>
    <w:rsid w:val="00D636E7"/>
    <w:rsid w:val="00D63931"/>
    <w:rsid w:val="00D70696"/>
    <w:rsid w:val="00D742C0"/>
    <w:rsid w:val="00D7437F"/>
    <w:rsid w:val="00D744DE"/>
    <w:rsid w:val="00D747F4"/>
    <w:rsid w:val="00D7510F"/>
    <w:rsid w:val="00D7650E"/>
    <w:rsid w:val="00D80A2D"/>
    <w:rsid w:val="00D86160"/>
    <w:rsid w:val="00D9173C"/>
    <w:rsid w:val="00D93A86"/>
    <w:rsid w:val="00D93FCC"/>
    <w:rsid w:val="00D96F64"/>
    <w:rsid w:val="00DB413B"/>
    <w:rsid w:val="00DB4E6D"/>
    <w:rsid w:val="00DB505C"/>
    <w:rsid w:val="00DB6435"/>
    <w:rsid w:val="00DB663C"/>
    <w:rsid w:val="00DB729E"/>
    <w:rsid w:val="00DB73ED"/>
    <w:rsid w:val="00DC0010"/>
    <w:rsid w:val="00DC0B53"/>
    <w:rsid w:val="00DC2CE3"/>
    <w:rsid w:val="00DC59B9"/>
    <w:rsid w:val="00DC6865"/>
    <w:rsid w:val="00DD57D5"/>
    <w:rsid w:val="00DE2148"/>
    <w:rsid w:val="00DE7A90"/>
    <w:rsid w:val="00DF00F5"/>
    <w:rsid w:val="00DF04B7"/>
    <w:rsid w:val="00DF3D36"/>
    <w:rsid w:val="00DF5A8A"/>
    <w:rsid w:val="00DF5D0A"/>
    <w:rsid w:val="00E03970"/>
    <w:rsid w:val="00E0452B"/>
    <w:rsid w:val="00E0707C"/>
    <w:rsid w:val="00E11BFE"/>
    <w:rsid w:val="00E12007"/>
    <w:rsid w:val="00E12370"/>
    <w:rsid w:val="00E12EC3"/>
    <w:rsid w:val="00E15D74"/>
    <w:rsid w:val="00E166DF"/>
    <w:rsid w:val="00E20B63"/>
    <w:rsid w:val="00E20D01"/>
    <w:rsid w:val="00E24828"/>
    <w:rsid w:val="00E30519"/>
    <w:rsid w:val="00E44AB8"/>
    <w:rsid w:val="00E45887"/>
    <w:rsid w:val="00E46792"/>
    <w:rsid w:val="00E52654"/>
    <w:rsid w:val="00E57BD7"/>
    <w:rsid w:val="00E57E7A"/>
    <w:rsid w:val="00E6016D"/>
    <w:rsid w:val="00E636A2"/>
    <w:rsid w:val="00E66AB3"/>
    <w:rsid w:val="00E756F3"/>
    <w:rsid w:val="00E85D7B"/>
    <w:rsid w:val="00E85E6D"/>
    <w:rsid w:val="00E862F3"/>
    <w:rsid w:val="00E91302"/>
    <w:rsid w:val="00E92697"/>
    <w:rsid w:val="00EA06EC"/>
    <w:rsid w:val="00EA11FF"/>
    <w:rsid w:val="00EA2A79"/>
    <w:rsid w:val="00EB35C9"/>
    <w:rsid w:val="00EB4683"/>
    <w:rsid w:val="00EB48FD"/>
    <w:rsid w:val="00EB7F59"/>
    <w:rsid w:val="00EC2794"/>
    <w:rsid w:val="00EC2B7D"/>
    <w:rsid w:val="00ED0A4F"/>
    <w:rsid w:val="00ED1922"/>
    <w:rsid w:val="00ED1A1F"/>
    <w:rsid w:val="00ED1D84"/>
    <w:rsid w:val="00ED7B8A"/>
    <w:rsid w:val="00EE6AD9"/>
    <w:rsid w:val="00EF6A17"/>
    <w:rsid w:val="00F00398"/>
    <w:rsid w:val="00F03925"/>
    <w:rsid w:val="00F062DC"/>
    <w:rsid w:val="00F145D7"/>
    <w:rsid w:val="00F21BDA"/>
    <w:rsid w:val="00F24CBA"/>
    <w:rsid w:val="00F24E9F"/>
    <w:rsid w:val="00F27844"/>
    <w:rsid w:val="00F3010B"/>
    <w:rsid w:val="00F30273"/>
    <w:rsid w:val="00F33DE6"/>
    <w:rsid w:val="00F34191"/>
    <w:rsid w:val="00F37174"/>
    <w:rsid w:val="00F40050"/>
    <w:rsid w:val="00F41F4C"/>
    <w:rsid w:val="00F4307C"/>
    <w:rsid w:val="00F43DDD"/>
    <w:rsid w:val="00F46B37"/>
    <w:rsid w:val="00F5341B"/>
    <w:rsid w:val="00F53EAC"/>
    <w:rsid w:val="00F546F8"/>
    <w:rsid w:val="00F56B1E"/>
    <w:rsid w:val="00F64CD0"/>
    <w:rsid w:val="00F74C32"/>
    <w:rsid w:val="00F77B1A"/>
    <w:rsid w:val="00F807B0"/>
    <w:rsid w:val="00F83AB0"/>
    <w:rsid w:val="00F90644"/>
    <w:rsid w:val="00F94EE4"/>
    <w:rsid w:val="00F95019"/>
    <w:rsid w:val="00FA2716"/>
    <w:rsid w:val="00FA2B07"/>
    <w:rsid w:val="00FA4D91"/>
    <w:rsid w:val="00FA5A84"/>
    <w:rsid w:val="00FA67E2"/>
    <w:rsid w:val="00FB11D8"/>
    <w:rsid w:val="00FB1ED1"/>
    <w:rsid w:val="00FB496F"/>
    <w:rsid w:val="00FB77C9"/>
    <w:rsid w:val="00FC4422"/>
    <w:rsid w:val="00FC4461"/>
    <w:rsid w:val="00FC6297"/>
    <w:rsid w:val="00FC70DF"/>
    <w:rsid w:val="00FC7C8F"/>
    <w:rsid w:val="00FD63B9"/>
    <w:rsid w:val="00FE126D"/>
    <w:rsid w:val="00FE295B"/>
    <w:rsid w:val="00FE2E55"/>
    <w:rsid w:val="00FE3D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6564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5648"/>
    <w:rPr>
      <w:rFonts w:ascii="Tahoma" w:hAnsi="Tahoma" w:cs="Tahoma"/>
      <w:sz w:val="16"/>
      <w:szCs w:val="16"/>
    </w:rPr>
  </w:style>
  <w:style w:type="paragraph" w:styleId="Listenabsatz">
    <w:name w:val="List Paragraph"/>
    <w:basedOn w:val="Standard"/>
    <w:uiPriority w:val="34"/>
    <w:qFormat/>
    <w:rsid w:val="00F3010B"/>
    <w:pPr>
      <w:ind w:left="720"/>
      <w:contextualSpacing/>
    </w:pPr>
  </w:style>
  <w:style w:type="character" w:styleId="Hyperlink">
    <w:name w:val="Hyperlink"/>
    <w:basedOn w:val="Absatz-Standardschriftart"/>
    <w:uiPriority w:val="99"/>
    <w:unhideWhenUsed/>
    <w:rsid w:val="00647969"/>
    <w:rPr>
      <w:color w:val="0000FF" w:themeColor="hyperlink"/>
      <w:u w:val="single"/>
    </w:rPr>
  </w:style>
  <w:style w:type="paragraph" w:styleId="NurText">
    <w:name w:val="Plain Text"/>
    <w:basedOn w:val="Standard"/>
    <w:link w:val="NurTextZchn"/>
    <w:uiPriority w:val="99"/>
    <w:semiHidden/>
    <w:unhideWhenUsed/>
    <w:rsid w:val="00647969"/>
    <w:pPr>
      <w:spacing w:after="0" w:line="240" w:lineRule="auto"/>
    </w:pPr>
    <w:rPr>
      <w:rFonts w:ascii="Consolas" w:eastAsiaTheme="minorEastAsia" w:hAnsi="Consolas"/>
      <w:sz w:val="21"/>
      <w:szCs w:val="21"/>
      <w:lang w:val="fr-FR" w:eastAsia="fr-FR"/>
    </w:rPr>
  </w:style>
  <w:style w:type="character" w:customStyle="1" w:styleId="NurTextZchn">
    <w:name w:val="Nur Text Zchn"/>
    <w:basedOn w:val="Absatz-Standardschriftart"/>
    <w:link w:val="NurText"/>
    <w:uiPriority w:val="99"/>
    <w:semiHidden/>
    <w:rsid w:val="00647969"/>
    <w:rPr>
      <w:rFonts w:ascii="Consolas" w:eastAsiaTheme="minorEastAsia" w:hAnsi="Consolas"/>
      <w:sz w:val="21"/>
      <w:szCs w:val="21"/>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6564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5648"/>
    <w:rPr>
      <w:rFonts w:ascii="Tahoma" w:hAnsi="Tahoma" w:cs="Tahoma"/>
      <w:sz w:val="16"/>
      <w:szCs w:val="16"/>
    </w:rPr>
  </w:style>
  <w:style w:type="paragraph" w:styleId="Listenabsatz">
    <w:name w:val="List Paragraph"/>
    <w:basedOn w:val="Standard"/>
    <w:uiPriority w:val="34"/>
    <w:qFormat/>
    <w:rsid w:val="00F3010B"/>
    <w:pPr>
      <w:ind w:left="720"/>
      <w:contextualSpacing/>
    </w:pPr>
  </w:style>
  <w:style w:type="character" w:styleId="Hyperlink">
    <w:name w:val="Hyperlink"/>
    <w:basedOn w:val="Absatz-Standardschriftart"/>
    <w:uiPriority w:val="99"/>
    <w:unhideWhenUsed/>
    <w:rsid w:val="00647969"/>
    <w:rPr>
      <w:color w:val="0000FF" w:themeColor="hyperlink"/>
      <w:u w:val="single"/>
    </w:rPr>
  </w:style>
  <w:style w:type="paragraph" w:styleId="NurText">
    <w:name w:val="Plain Text"/>
    <w:basedOn w:val="Standard"/>
    <w:link w:val="NurTextZchn"/>
    <w:uiPriority w:val="99"/>
    <w:semiHidden/>
    <w:unhideWhenUsed/>
    <w:rsid w:val="00647969"/>
    <w:pPr>
      <w:spacing w:after="0" w:line="240" w:lineRule="auto"/>
    </w:pPr>
    <w:rPr>
      <w:rFonts w:ascii="Consolas" w:eastAsiaTheme="minorEastAsia" w:hAnsi="Consolas"/>
      <w:sz w:val="21"/>
      <w:szCs w:val="21"/>
      <w:lang w:val="fr-FR" w:eastAsia="fr-FR"/>
    </w:rPr>
  </w:style>
  <w:style w:type="character" w:customStyle="1" w:styleId="NurTextZchn">
    <w:name w:val="Nur Text Zchn"/>
    <w:basedOn w:val="Absatz-Standardschriftart"/>
    <w:link w:val="NurText"/>
    <w:uiPriority w:val="99"/>
    <w:semiHidden/>
    <w:rsid w:val="00647969"/>
    <w:rPr>
      <w:rFonts w:ascii="Consolas" w:eastAsiaTheme="minorEastAsia" w:hAnsi="Consolas"/>
      <w:sz w:val="21"/>
      <w:szCs w:val="21"/>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08866">
      <w:bodyDiv w:val="1"/>
      <w:marLeft w:val="0"/>
      <w:marRight w:val="0"/>
      <w:marTop w:val="0"/>
      <w:marBottom w:val="0"/>
      <w:divBdr>
        <w:top w:val="none" w:sz="0" w:space="0" w:color="auto"/>
        <w:left w:val="none" w:sz="0" w:space="0" w:color="auto"/>
        <w:bottom w:val="none" w:sz="0" w:space="0" w:color="auto"/>
        <w:right w:val="none" w:sz="0" w:space="0" w:color="auto"/>
      </w:divBdr>
      <w:divsChild>
        <w:div w:id="1309868225">
          <w:marLeft w:val="0"/>
          <w:marRight w:val="0"/>
          <w:marTop w:val="0"/>
          <w:marBottom w:val="0"/>
          <w:divBdr>
            <w:top w:val="none" w:sz="0" w:space="0" w:color="auto"/>
            <w:left w:val="none" w:sz="0" w:space="0" w:color="auto"/>
            <w:bottom w:val="none" w:sz="0" w:space="0" w:color="auto"/>
            <w:right w:val="none" w:sz="0" w:space="0" w:color="auto"/>
          </w:divBdr>
          <w:divsChild>
            <w:div w:id="163670369">
              <w:marLeft w:val="300"/>
              <w:marRight w:val="225"/>
              <w:marTop w:val="225"/>
              <w:marBottom w:val="0"/>
              <w:divBdr>
                <w:top w:val="none" w:sz="0" w:space="0" w:color="auto"/>
                <w:left w:val="none" w:sz="0" w:space="0" w:color="auto"/>
                <w:bottom w:val="none" w:sz="0" w:space="0" w:color="auto"/>
                <w:right w:val="none" w:sz="0" w:space="0" w:color="auto"/>
              </w:divBdr>
              <w:divsChild>
                <w:div w:id="1845124662">
                  <w:marLeft w:val="0"/>
                  <w:marRight w:val="0"/>
                  <w:marTop w:val="0"/>
                  <w:marBottom w:val="0"/>
                  <w:divBdr>
                    <w:top w:val="none" w:sz="0" w:space="0" w:color="auto"/>
                    <w:left w:val="none" w:sz="0" w:space="0" w:color="auto"/>
                    <w:bottom w:val="none" w:sz="0" w:space="0" w:color="auto"/>
                    <w:right w:val="none" w:sz="0" w:space="0" w:color="auto"/>
                  </w:divBdr>
                  <w:divsChild>
                    <w:div w:id="1168399406">
                      <w:marLeft w:val="0"/>
                      <w:marRight w:val="0"/>
                      <w:marTop w:val="0"/>
                      <w:marBottom w:val="450"/>
                      <w:divBdr>
                        <w:top w:val="none" w:sz="0" w:space="0" w:color="auto"/>
                        <w:left w:val="none" w:sz="0" w:space="0" w:color="auto"/>
                        <w:bottom w:val="none" w:sz="0" w:space="0" w:color="auto"/>
                        <w:right w:val="none" w:sz="0" w:space="0" w:color="auto"/>
                      </w:divBdr>
                      <w:divsChild>
                        <w:div w:id="183941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55477">
                  <w:marLeft w:val="0"/>
                  <w:marRight w:val="0"/>
                  <w:marTop w:val="0"/>
                  <w:marBottom w:val="0"/>
                  <w:divBdr>
                    <w:top w:val="none" w:sz="0" w:space="0" w:color="auto"/>
                    <w:left w:val="none" w:sz="0" w:space="0" w:color="auto"/>
                    <w:bottom w:val="none" w:sz="0" w:space="0" w:color="auto"/>
                    <w:right w:val="none" w:sz="0" w:space="0" w:color="auto"/>
                  </w:divBdr>
                  <w:divsChild>
                    <w:div w:id="647056374">
                      <w:marLeft w:val="0"/>
                      <w:marRight w:val="0"/>
                      <w:marTop w:val="0"/>
                      <w:marBottom w:val="450"/>
                      <w:divBdr>
                        <w:top w:val="none" w:sz="0" w:space="0" w:color="auto"/>
                        <w:left w:val="none" w:sz="0" w:space="0" w:color="auto"/>
                        <w:bottom w:val="none" w:sz="0" w:space="0" w:color="auto"/>
                        <w:right w:val="none" w:sz="0" w:space="0" w:color="auto"/>
                      </w:divBdr>
                      <w:divsChild>
                        <w:div w:id="1432043746">
                          <w:marLeft w:val="0"/>
                          <w:marRight w:val="0"/>
                          <w:marTop w:val="0"/>
                          <w:marBottom w:val="75"/>
                          <w:divBdr>
                            <w:top w:val="none" w:sz="0" w:space="0" w:color="auto"/>
                            <w:left w:val="none" w:sz="0" w:space="0" w:color="auto"/>
                            <w:bottom w:val="none" w:sz="0" w:space="0" w:color="auto"/>
                            <w:right w:val="none" w:sz="0" w:space="0" w:color="auto"/>
                          </w:divBdr>
                        </w:div>
                        <w:div w:id="304624094">
                          <w:marLeft w:val="0"/>
                          <w:marRight w:val="0"/>
                          <w:marTop w:val="0"/>
                          <w:marBottom w:val="0"/>
                          <w:divBdr>
                            <w:top w:val="none" w:sz="0" w:space="0" w:color="auto"/>
                            <w:left w:val="none" w:sz="0" w:space="0" w:color="auto"/>
                            <w:bottom w:val="none" w:sz="0" w:space="0" w:color="auto"/>
                            <w:right w:val="none" w:sz="0" w:space="0" w:color="auto"/>
                          </w:divBdr>
                          <w:divsChild>
                            <w:div w:id="78985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04555">
                  <w:marLeft w:val="0"/>
                  <w:marRight w:val="0"/>
                  <w:marTop w:val="0"/>
                  <w:marBottom w:val="0"/>
                  <w:divBdr>
                    <w:top w:val="none" w:sz="0" w:space="0" w:color="auto"/>
                    <w:left w:val="none" w:sz="0" w:space="0" w:color="auto"/>
                    <w:bottom w:val="none" w:sz="0" w:space="0" w:color="auto"/>
                    <w:right w:val="none" w:sz="0" w:space="0" w:color="auto"/>
                  </w:divBdr>
                  <w:divsChild>
                    <w:div w:id="2440775">
                      <w:marLeft w:val="0"/>
                      <w:marRight w:val="0"/>
                      <w:marTop w:val="0"/>
                      <w:marBottom w:val="450"/>
                      <w:divBdr>
                        <w:top w:val="none" w:sz="0" w:space="0" w:color="auto"/>
                        <w:left w:val="none" w:sz="0" w:space="0" w:color="auto"/>
                        <w:bottom w:val="none" w:sz="0" w:space="0" w:color="auto"/>
                        <w:right w:val="none" w:sz="0" w:space="0" w:color="auto"/>
                      </w:divBdr>
                      <w:divsChild>
                        <w:div w:id="1791824114">
                          <w:marLeft w:val="0"/>
                          <w:marRight w:val="0"/>
                          <w:marTop w:val="0"/>
                          <w:marBottom w:val="75"/>
                          <w:divBdr>
                            <w:top w:val="none" w:sz="0" w:space="0" w:color="auto"/>
                            <w:left w:val="none" w:sz="0" w:space="0" w:color="auto"/>
                            <w:bottom w:val="none" w:sz="0" w:space="0" w:color="auto"/>
                            <w:right w:val="none" w:sz="0" w:space="0" w:color="auto"/>
                          </w:divBdr>
                        </w:div>
                        <w:div w:id="332417790">
                          <w:marLeft w:val="0"/>
                          <w:marRight w:val="0"/>
                          <w:marTop w:val="0"/>
                          <w:marBottom w:val="0"/>
                          <w:divBdr>
                            <w:top w:val="none" w:sz="0" w:space="0" w:color="auto"/>
                            <w:left w:val="none" w:sz="0" w:space="0" w:color="auto"/>
                            <w:bottom w:val="none" w:sz="0" w:space="0" w:color="auto"/>
                            <w:right w:val="none" w:sz="0" w:space="0" w:color="auto"/>
                          </w:divBdr>
                          <w:divsChild>
                            <w:div w:id="6317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35270">
                  <w:marLeft w:val="0"/>
                  <w:marRight w:val="0"/>
                  <w:marTop w:val="0"/>
                  <w:marBottom w:val="0"/>
                  <w:divBdr>
                    <w:top w:val="none" w:sz="0" w:space="0" w:color="auto"/>
                    <w:left w:val="none" w:sz="0" w:space="0" w:color="auto"/>
                    <w:bottom w:val="none" w:sz="0" w:space="0" w:color="auto"/>
                    <w:right w:val="none" w:sz="0" w:space="0" w:color="auto"/>
                  </w:divBdr>
                  <w:divsChild>
                    <w:div w:id="1978342453">
                      <w:marLeft w:val="0"/>
                      <w:marRight w:val="0"/>
                      <w:marTop w:val="0"/>
                      <w:marBottom w:val="450"/>
                      <w:divBdr>
                        <w:top w:val="none" w:sz="0" w:space="0" w:color="auto"/>
                        <w:left w:val="none" w:sz="0" w:space="0" w:color="auto"/>
                        <w:bottom w:val="none" w:sz="0" w:space="0" w:color="auto"/>
                        <w:right w:val="none" w:sz="0" w:space="0" w:color="auto"/>
                      </w:divBdr>
                      <w:divsChild>
                        <w:div w:id="1194348539">
                          <w:marLeft w:val="0"/>
                          <w:marRight w:val="0"/>
                          <w:marTop w:val="0"/>
                          <w:marBottom w:val="75"/>
                          <w:divBdr>
                            <w:top w:val="none" w:sz="0" w:space="0" w:color="auto"/>
                            <w:left w:val="none" w:sz="0" w:space="0" w:color="auto"/>
                            <w:bottom w:val="none" w:sz="0" w:space="0" w:color="auto"/>
                            <w:right w:val="none" w:sz="0" w:space="0" w:color="auto"/>
                          </w:divBdr>
                        </w:div>
                        <w:div w:id="2119988872">
                          <w:marLeft w:val="0"/>
                          <w:marRight w:val="0"/>
                          <w:marTop w:val="0"/>
                          <w:marBottom w:val="0"/>
                          <w:divBdr>
                            <w:top w:val="none" w:sz="0" w:space="0" w:color="auto"/>
                            <w:left w:val="none" w:sz="0" w:space="0" w:color="auto"/>
                            <w:bottom w:val="none" w:sz="0" w:space="0" w:color="auto"/>
                            <w:right w:val="none" w:sz="0" w:space="0" w:color="auto"/>
                          </w:divBdr>
                          <w:divsChild>
                            <w:div w:id="1826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330668">
                  <w:marLeft w:val="0"/>
                  <w:marRight w:val="0"/>
                  <w:marTop w:val="0"/>
                  <w:marBottom w:val="0"/>
                  <w:divBdr>
                    <w:top w:val="none" w:sz="0" w:space="0" w:color="auto"/>
                    <w:left w:val="none" w:sz="0" w:space="0" w:color="auto"/>
                    <w:bottom w:val="none" w:sz="0" w:space="0" w:color="auto"/>
                    <w:right w:val="none" w:sz="0" w:space="0" w:color="auto"/>
                  </w:divBdr>
                  <w:divsChild>
                    <w:div w:id="1618364579">
                      <w:marLeft w:val="0"/>
                      <w:marRight w:val="0"/>
                      <w:marTop w:val="0"/>
                      <w:marBottom w:val="450"/>
                      <w:divBdr>
                        <w:top w:val="none" w:sz="0" w:space="0" w:color="auto"/>
                        <w:left w:val="none" w:sz="0" w:space="0" w:color="auto"/>
                        <w:bottom w:val="none" w:sz="0" w:space="0" w:color="auto"/>
                        <w:right w:val="none" w:sz="0" w:space="0" w:color="auto"/>
                      </w:divBdr>
                      <w:divsChild>
                        <w:div w:id="1237011796">
                          <w:marLeft w:val="0"/>
                          <w:marRight w:val="0"/>
                          <w:marTop w:val="0"/>
                          <w:marBottom w:val="75"/>
                          <w:divBdr>
                            <w:top w:val="none" w:sz="0" w:space="0" w:color="auto"/>
                            <w:left w:val="none" w:sz="0" w:space="0" w:color="auto"/>
                            <w:bottom w:val="none" w:sz="0" w:space="0" w:color="auto"/>
                            <w:right w:val="none" w:sz="0" w:space="0" w:color="auto"/>
                          </w:divBdr>
                        </w:div>
                        <w:div w:id="567880813">
                          <w:marLeft w:val="0"/>
                          <w:marRight w:val="0"/>
                          <w:marTop w:val="0"/>
                          <w:marBottom w:val="0"/>
                          <w:divBdr>
                            <w:top w:val="none" w:sz="0" w:space="0" w:color="auto"/>
                            <w:left w:val="none" w:sz="0" w:space="0" w:color="auto"/>
                            <w:bottom w:val="none" w:sz="0" w:space="0" w:color="auto"/>
                            <w:right w:val="none" w:sz="0" w:space="0" w:color="auto"/>
                          </w:divBdr>
                          <w:divsChild>
                            <w:div w:id="8310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70019">
                  <w:marLeft w:val="0"/>
                  <w:marRight w:val="0"/>
                  <w:marTop w:val="0"/>
                  <w:marBottom w:val="0"/>
                  <w:divBdr>
                    <w:top w:val="none" w:sz="0" w:space="0" w:color="auto"/>
                    <w:left w:val="none" w:sz="0" w:space="0" w:color="auto"/>
                    <w:bottom w:val="none" w:sz="0" w:space="0" w:color="auto"/>
                    <w:right w:val="none" w:sz="0" w:space="0" w:color="auto"/>
                  </w:divBdr>
                  <w:divsChild>
                    <w:div w:id="2034770326">
                      <w:marLeft w:val="0"/>
                      <w:marRight w:val="0"/>
                      <w:marTop w:val="0"/>
                      <w:marBottom w:val="450"/>
                      <w:divBdr>
                        <w:top w:val="none" w:sz="0" w:space="0" w:color="auto"/>
                        <w:left w:val="none" w:sz="0" w:space="0" w:color="auto"/>
                        <w:bottom w:val="none" w:sz="0" w:space="0" w:color="auto"/>
                        <w:right w:val="none" w:sz="0" w:space="0" w:color="auto"/>
                      </w:divBdr>
                      <w:divsChild>
                        <w:div w:id="1106540102">
                          <w:marLeft w:val="0"/>
                          <w:marRight w:val="0"/>
                          <w:marTop w:val="0"/>
                          <w:marBottom w:val="75"/>
                          <w:divBdr>
                            <w:top w:val="none" w:sz="0" w:space="0" w:color="auto"/>
                            <w:left w:val="none" w:sz="0" w:space="0" w:color="auto"/>
                            <w:bottom w:val="none" w:sz="0" w:space="0" w:color="auto"/>
                            <w:right w:val="none" w:sz="0" w:space="0" w:color="auto"/>
                          </w:divBdr>
                        </w:div>
                        <w:div w:id="1601452666">
                          <w:marLeft w:val="0"/>
                          <w:marRight w:val="0"/>
                          <w:marTop w:val="0"/>
                          <w:marBottom w:val="0"/>
                          <w:divBdr>
                            <w:top w:val="none" w:sz="0" w:space="0" w:color="auto"/>
                            <w:left w:val="none" w:sz="0" w:space="0" w:color="auto"/>
                            <w:bottom w:val="none" w:sz="0" w:space="0" w:color="auto"/>
                            <w:right w:val="none" w:sz="0" w:space="0" w:color="auto"/>
                          </w:divBdr>
                          <w:divsChild>
                            <w:div w:id="29244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838801">
                  <w:marLeft w:val="0"/>
                  <w:marRight w:val="0"/>
                  <w:marTop w:val="0"/>
                  <w:marBottom w:val="0"/>
                  <w:divBdr>
                    <w:top w:val="none" w:sz="0" w:space="0" w:color="auto"/>
                    <w:left w:val="none" w:sz="0" w:space="0" w:color="auto"/>
                    <w:bottom w:val="none" w:sz="0" w:space="0" w:color="auto"/>
                    <w:right w:val="none" w:sz="0" w:space="0" w:color="auto"/>
                  </w:divBdr>
                  <w:divsChild>
                    <w:div w:id="1248149635">
                      <w:marLeft w:val="0"/>
                      <w:marRight w:val="0"/>
                      <w:marTop w:val="0"/>
                      <w:marBottom w:val="450"/>
                      <w:divBdr>
                        <w:top w:val="none" w:sz="0" w:space="0" w:color="auto"/>
                        <w:left w:val="none" w:sz="0" w:space="0" w:color="auto"/>
                        <w:bottom w:val="none" w:sz="0" w:space="0" w:color="auto"/>
                        <w:right w:val="none" w:sz="0" w:space="0" w:color="auto"/>
                      </w:divBdr>
                      <w:divsChild>
                        <w:div w:id="1385787857">
                          <w:marLeft w:val="0"/>
                          <w:marRight w:val="0"/>
                          <w:marTop w:val="0"/>
                          <w:marBottom w:val="75"/>
                          <w:divBdr>
                            <w:top w:val="none" w:sz="0" w:space="0" w:color="auto"/>
                            <w:left w:val="none" w:sz="0" w:space="0" w:color="auto"/>
                            <w:bottom w:val="none" w:sz="0" w:space="0" w:color="auto"/>
                            <w:right w:val="none" w:sz="0" w:space="0" w:color="auto"/>
                          </w:divBdr>
                        </w:div>
                        <w:div w:id="1854806263">
                          <w:marLeft w:val="0"/>
                          <w:marRight w:val="0"/>
                          <w:marTop w:val="0"/>
                          <w:marBottom w:val="0"/>
                          <w:divBdr>
                            <w:top w:val="none" w:sz="0" w:space="0" w:color="auto"/>
                            <w:left w:val="none" w:sz="0" w:space="0" w:color="auto"/>
                            <w:bottom w:val="none" w:sz="0" w:space="0" w:color="auto"/>
                            <w:right w:val="none" w:sz="0" w:space="0" w:color="auto"/>
                          </w:divBdr>
                          <w:divsChild>
                            <w:div w:id="202015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9075">
                  <w:marLeft w:val="0"/>
                  <w:marRight w:val="0"/>
                  <w:marTop w:val="0"/>
                  <w:marBottom w:val="0"/>
                  <w:divBdr>
                    <w:top w:val="none" w:sz="0" w:space="0" w:color="auto"/>
                    <w:left w:val="none" w:sz="0" w:space="0" w:color="auto"/>
                    <w:bottom w:val="none" w:sz="0" w:space="0" w:color="auto"/>
                    <w:right w:val="none" w:sz="0" w:space="0" w:color="auto"/>
                  </w:divBdr>
                  <w:divsChild>
                    <w:div w:id="1387797432">
                      <w:marLeft w:val="0"/>
                      <w:marRight w:val="0"/>
                      <w:marTop w:val="0"/>
                      <w:marBottom w:val="450"/>
                      <w:divBdr>
                        <w:top w:val="none" w:sz="0" w:space="0" w:color="auto"/>
                        <w:left w:val="none" w:sz="0" w:space="0" w:color="auto"/>
                        <w:bottom w:val="none" w:sz="0" w:space="0" w:color="auto"/>
                        <w:right w:val="none" w:sz="0" w:space="0" w:color="auto"/>
                      </w:divBdr>
                      <w:divsChild>
                        <w:div w:id="1135678573">
                          <w:marLeft w:val="0"/>
                          <w:marRight w:val="0"/>
                          <w:marTop w:val="0"/>
                          <w:marBottom w:val="75"/>
                          <w:divBdr>
                            <w:top w:val="none" w:sz="0" w:space="0" w:color="auto"/>
                            <w:left w:val="none" w:sz="0" w:space="0" w:color="auto"/>
                            <w:bottom w:val="none" w:sz="0" w:space="0" w:color="auto"/>
                            <w:right w:val="none" w:sz="0" w:space="0" w:color="auto"/>
                          </w:divBdr>
                        </w:div>
                        <w:div w:id="305935719">
                          <w:marLeft w:val="0"/>
                          <w:marRight w:val="0"/>
                          <w:marTop w:val="0"/>
                          <w:marBottom w:val="0"/>
                          <w:divBdr>
                            <w:top w:val="none" w:sz="0" w:space="0" w:color="auto"/>
                            <w:left w:val="none" w:sz="0" w:space="0" w:color="auto"/>
                            <w:bottom w:val="none" w:sz="0" w:space="0" w:color="auto"/>
                            <w:right w:val="none" w:sz="0" w:space="0" w:color="auto"/>
                          </w:divBdr>
                          <w:divsChild>
                            <w:div w:id="56433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69162">
                  <w:marLeft w:val="0"/>
                  <w:marRight w:val="0"/>
                  <w:marTop w:val="0"/>
                  <w:marBottom w:val="0"/>
                  <w:divBdr>
                    <w:top w:val="none" w:sz="0" w:space="0" w:color="auto"/>
                    <w:left w:val="none" w:sz="0" w:space="0" w:color="auto"/>
                    <w:bottom w:val="none" w:sz="0" w:space="0" w:color="auto"/>
                    <w:right w:val="none" w:sz="0" w:space="0" w:color="auto"/>
                  </w:divBdr>
                  <w:divsChild>
                    <w:div w:id="1098133419">
                      <w:marLeft w:val="0"/>
                      <w:marRight w:val="0"/>
                      <w:marTop w:val="0"/>
                      <w:marBottom w:val="450"/>
                      <w:divBdr>
                        <w:top w:val="none" w:sz="0" w:space="0" w:color="auto"/>
                        <w:left w:val="none" w:sz="0" w:space="0" w:color="auto"/>
                        <w:bottom w:val="none" w:sz="0" w:space="0" w:color="auto"/>
                        <w:right w:val="none" w:sz="0" w:space="0" w:color="auto"/>
                      </w:divBdr>
                      <w:divsChild>
                        <w:div w:id="201938455">
                          <w:marLeft w:val="0"/>
                          <w:marRight w:val="0"/>
                          <w:marTop w:val="0"/>
                          <w:marBottom w:val="75"/>
                          <w:divBdr>
                            <w:top w:val="none" w:sz="0" w:space="0" w:color="auto"/>
                            <w:left w:val="none" w:sz="0" w:space="0" w:color="auto"/>
                            <w:bottom w:val="none" w:sz="0" w:space="0" w:color="auto"/>
                            <w:right w:val="none" w:sz="0" w:space="0" w:color="auto"/>
                          </w:divBdr>
                        </w:div>
                        <w:div w:id="184904733">
                          <w:marLeft w:val="0"/>
                          <w:marRight w:val="0"/>
                          <w:marTop w:val="0"/>
                          <w:marBottom w:val="0"/>
                          <w:divBdr>
                            <w:top w:val="none" w:sz="0" w:space="0" w:color="auto"/>
                            <w:left w:val="none" w:sz="0" w:space="0" w:color="auto"/>
                            <w:bottom w:val="none" w:sz="0" w:space="0" w:color="auto"/>
                            <w:right w:val="none" w:sz="0" w:space="0" w:color="auto"/>
                          </w:divBdr>
                          <w:divsChild>
                            <w:div w:id="16419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993743">
                  <w:marLeft w:val="0"/>
                  <w:marRight w:val="0"/>
                  <w:marTop w:val="0"/>
                  <w:marBottom w:val="0"/>
                  <w:divBdr>
                    <w:top w:val="none" w:sz="0" w:space="0" w:color="auto"/>
                    <w:left w:val="none" w:sz="0" w:space="0" w:color="auto"/>
                    <w:bottom w:val="none" w:sz="0" w:space="0" w:color="auto"/>
                    <w:right w:val="none" w:sz="0" w:space="0" w:color="auto"/>
                  </w:divBdr>
                  <w:divsChild>
                    <w:div w:id="1783955508">
                      <w:marLeft w:val="0"/>
                      <w:marRight w:val="0"/>
                      <w:marTop w:val="0"/>
                      <w:marBottom w:val="450"/>
                      <w:divBdr>
                        <w:top w:val="none" w:sz="0" w:space="0" w:color="auto"/>
                        <w:left w:val="none" w:sz="0" w:space="0" w:color="auto"/>
                        <w:bottom w:val="none" w:sz="0" w:space="0" w:color="auto"/>
                        <w:right w:val="none" w:sz="0" w:space="0" w:color="auto"/>
                      </w:divBdr>
                      <w:divsChild>
                        <w:div w:id="1245339806">
                          <w:marLeft w:val="0"/>
                          <w:marRight w:val="0"/>
                          <w:marTop w:val="0"/>
                          <w:marBottom w:val="75"/>
                          <w:divBdr>
                            <w:top w:val="none" w:sz="0" w:space="0" w:color="auto"/>
                            <w:left w:val="none" w:sz="0" w:space="0" w:color="auto"/>
                            <w:bottom w:val="none" w:sz="0" w:space="0" w:color="auto"/>
                            <w:right w:val="none" w:sz="0" w:space="0" w:color="auto"/>
                          </w:divBdr>
                        </w:div>
                        <w:div w:id="1716735531">
                          <w:marLeft w:val="0"/>
                          <w:marRight w:val="0"/>
                          <w:marTop w:val="0"/>
                          <w:marBottom w:val="0"/>
                          <w:divBdr>
                            <w:top w:val="none" w:sz="0" w:space="0" w:color="auto"/>
                            <w:left w:val="none" w:sz="0" w:space="0" w:color="auto"/>
                            <w:bottom w:val="none" w:sz="0" w:space="0" w:color="auto"/>
                            <w:right w:val="none" w:sz="0" w:space="0" w:color="auto"/>
                          </w:divBdr>
                          <w:divsChild>
                            <w:div w:id="10949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672153">
          <w:marLeft w:val="0"/>
          <w:marRight w:val="0"/>
          <w:marTop w:val="0"/>
          <w:marBottom w:val="0"/>
          <w:divBdr>
            <w:top w:val="none" w:sz="0" w:space="0" w:color="auto"/>
            <w:left w:val="none" w:sz="0" w:space="0" w:color="auto"/>
            <w:bottom w:val="none" w:sz="0" w:space="0" w:color="auto"/>
            <w:right w:val="none" w:sz="0" w:space="0" w:color="auto"/>
          </w:divBdr>
        </w:div>
        <w:div w:id="664741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cann.org/en/system/files/files/third-party-review-of-board-actions-31aug10-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599F0-5750-46A7-9650-7D016C87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3182</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WUK</dc:creator>
  <cp:lastModifiedBy>WUK</cp:lastModifiedBy>
  <cp:revision>3</cp:revision>
  <dcterms:created xsi:type="dcterms:W3CDTF">2014-09-25T09:31:00Z</dcterms:created>
  <dcterms:modified xsi:type="dcterms:W3CDTF">2014-09-25T09:31:00Z</dcterms:modified>
</cp:coreProperties>
</file>