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AE4A" w14:textId="0860E5F2" w:rsidR="002E093B" w:rsidRPr="00BE0351" w:rsidRDefault="002E093B" w:rsidP="002E093B">
      <w:pPr>
        <w:spacing w:after="240"/>
        <w:rPr>
          <w:b/>
          <w:bCs/>
          <w:u w:val="single"/>
        </w:rPr>
      </w:pPr>
      <w:r w:rsidRPr="00BE0351">
        <w:rPr>
          <w:b/>
          <w:bCs/>
          <w:u w:val="single"/>
        </w:rPr>
        <w:t>ICANN’s Reviews</w:t>
      </w:r>
    </w:p>
    <w:p w14:paraId="5A4C0241" w14:textId="05D63B90" w:rsidR="002E093B" w:rsidRDefault="002E093B" w:rsidP="002E093B">
      <w:pPr>
        <w:spacing w:after="240"/>
      </w:pPr>
      <w:r>
        <w:t>In ICANN’s Bylaws, in ARTICLE 4 ACCOUNTABILITY AND REVIEW, there are a series of reviews stablished.</w:t>
      </w:r>
    </w:p>
    <w:p w14:paraId="7DDDC1F9" w14:textId="460EADE1" w:rsidR="002E093B" w:rsidRDefault="002E093B" w:rsidP="002E093B">
      <w:pPr>
        <w:spacing w:after="240"/>
      </w:pPr>
      <w:r>
        <w:t>“Article 4 creates reconsideration and independent review processes for certain actions as set forth in these Bylaws and procedures for periodic review of ICANN's structure and operations, which are intended to reinforce the various accountability mechanisms otherwise set forth in these Bylaws, including the transparency provisions of Article 3 and the Board and other selection mechanisms set forth throughout these Bylaws.”</w:t>
      </w:r>
    </w:p>
    <w:p w14:paraId="13ADD658" w14:textId="77777777" w:rsidR="002E093B" w:rsidRDefault="002E093B" w:rsidP="002E093B">
      <w:pPr>
        <w:spacing w:after="240"/>
      </w:pPr>
      <w:r>
        <w:t>The reviews stablished are:</w:t>
      </w:r>
    </w:p>
    <w:p w14:paraId="3F677899" w14:textId="48322722" w:rsidR="002E093B" w:rsidRDefault="002E093B" w:rsidP="002E093B">
      <w:pPr>
        <w:spacing w:after="240"/>
      </w:pPr>
      <w:r>
        <w:t>PERIODIC REVIEW OF ICANN STRUCTURE AND OPERATIONS</w:t>
      </w:r>
      <w:r w:rsidR="00454191">
        <w:t xml:space="preserve"> (Organizational or Structural Review)</w:t>
      </w:r>
    </w:p>
    <w:p w14:paraId="2D8AF8D3" w14:textId="7474132F" w:rsidR="002E093B" w:rsidRDefault="002E093B" w:rsidP="002E093B">
      <w:pPr>
        <w:spacing w:after="240"/>
      </w:pPr>
      <w:r>
        <w:t>“A periodic review of the performance and operation of each Supporting Organization, each Supporting Organization Council, each Advisory Committee (other than the Governmental Advisory Committee), and the Nominating Committee (as defined in Section 8.1) by an entity or entities independent of the organization under review. The goal of the review, to be undertaken pursuant to such criteria and standards as the Board shall direct, shall be to determine (</w:t>
      </w:r>
      <w:proofErr w:type="spellStart"/>
      <w:r>
        <w:t>i</w:t>
      </w:r>
      <w:proofErr w:type="spellEnd"/>
      <w:r>
        <w:t>) whether that organization, council or committee has a continuing purpose in the ICANN structure, (ii) if so, whether any change in structure or operations is desirable to improve its effectiveness and (iii) whether that organization, council or committee is accountable to its constituencies, stakeholder groups, organizations and other stakeholders.”  The Governmental Advisory Committee shall provide its own review mechanisms.</w:t>
      </w:r>
    </w:p>
    <w:p w14:paraId="3849E34E" w14:textId="77777777" w:rsidR="002E093B" w:rsidRDefault="002E093B" w:rsidP="002E093B">
      <w:pPr>
        <w:spacing w:after="240"/>
      </w:pPr>
      <w:r>
        <w:t xml:space="preserve">ANNUAL REVIEW.  </w:t>
      </w:r>
    </w:p>
    <w:p w14:paraId="735830F7" w14:textId="7E636AE3" w:rsidR="002E093B" w:rsidRDefault="002E093B" w:rsidP="002E093B">
      <w:pPr>
        <w:spacing w:after="240"/>
      </w:pPr>
      <w:r>
        <w:t>“ICANN will produce an annual report on the state of the accountability and transparency reviews, which will discuss the status of the implementation of all review processes required by Section 4.6 and the status of ICANN's implementation of the recommendations set forth in the final reports issued by the review teams”</w:t>
      </w:r>
    </w:p>
    <w:p w14:paraId="195B6C4B" w14:textId="2F596651" w:rsidR="002E093B" w:rsidRDefault="002E093B" w:rsidP="002E093B">
      <w:pPr>
        <w:spacing w:after="240"/>
      </w:pPr>
      <w:r>
        <w:t>SPECIFIC REVIEWS</w:t>
      </w:r>
    </w:p>
    <w:p w14:paraId="5E37D49D" w14:textId="2832A783" w:rsidR="002E093B" w:rsidRDefault="00454191" w:rsidP="00454191">
      <w:pPr>
        <w:spacing w:after="240"/>
      </w:pPr>
      <w:r>
        <w:t xml:space="preserve">(a) </w:t>
      </w:r>
      <w:r w:rsidR="002E093B">
        <w:t>Accountability and Transparency Review (ATRT)</w:t>
      </w:r>
    </w:p>
    <w:p w14:paraId="6302AC21" w14:textId="3C12AAA2" w:rsidR="002E093B" w:rsidRDefault="002E093B" w:rsidP="002E093B">
      <w:pPr>
        <w:spacing w:after="240"/>
      </w:pPr>
      <w:r>
        <w:t xml:space="preserve">A periodic review of ICANN's execution of its commitment to maintain and improve robust mechanisms for public input, accountability, and transparency </w:t>
      </w:r>
      <w:proofErr w:type="gramStart"/>
      <w:r>
        <w:t>so as to</w:t>
      </w:r>
      <w:proofErr w:type="gramEnd"/>
      <w:r>
        <w:t xml:space="preserve"> ensure that the </w:t>
      </w:r>
      <w:r>
        <w:lastRenderedPageBreak/>
        <w:t>outcomes of its decision-making reflect the public interest and are accountable to the Internet community ("Accountability and Transparency Review").</w:t>
      </w:r>
    </w:p>
    <w:p w14:paraId="7399925B" w14:textId="7D2BDB4B" w:rsidR="00815C61" w:rsidRDefault="002E093B" w:rsidP="00815C61">
      <w:pPr>
        <w:spacing w:after="240"/>
      </w:pPr>
      <w:r>
        <w:t>(b)</w:t>
      </w:r>
      <w:r w:rsidR="00454191">
        <w:t xml:space="preserve"> </w:t>
      </w:r>
      <w:r>
        <w:t>Security, Stability, and Resiliency Review</w:t>
      </w:r>
      <w:r w:rsidR="00815C61">
        <w:t xml:space="preserve"> (SSR)</w:t>
      </w:r>
    </w:p>
    <w:p w14:paraId="4C29FD28" w14:textId="76C75DF3" w:rsidR="002E093B" w:rsidRDefault="00815C61" w:rsidP="00815C61">
      <w:pPr>
        <w:spacing w:after="240"/>
      </w:pPr>
      <w:r>
        <w:t xml:space="preserve">A </w:t>
      </w:r>
      <w:r w:rsidR="002E093B">
        <w:t>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p>
    <w:p w14:paraId="10FB1A86" w14:textId="30A250D3" w:rsidR="00815C61" w:rsidRDefault="002E093B" w:rsidP="00815C61">
      <w:pPr>
        <w:spacing w:after="240"/>
      </w:pPr>
      <w:r>
        <w:t>(</w:t>
      </w:r>
      <w:proofErr w:type="gramStart"/>
      <w:r w:rsidR="00815C61">
        <w:t xml:space="preserve">c </w:t>
      </w:r>
      <w:r>
        <w:t>)</w:t>
      </w:r>
      <w:proofErr w:type="gramEnd"/>
      <w:r w:rsidR="00454191">
        <w:t xml:space="preserve"> </w:t>
      </w:r>
      <w:r>
        <w:t>Competition, Consumer Trust and Consumer Choice Review</w:t>
      </w:r>
      <w:r w:rsidR="00815C61">
        <w:t xml:space="preserve"> (CCT Review)</w:t>
      </w:r>
    </w:p>
    <w:p w14:paraId="643975B7" w14:textId="77777777" w:rsidR="00815C61" w:rsidRDefault="002E093B" w:rsidP="00815C61">
      <w:pPr>
        <w:spacing w:after="240"/>
      </w:pPr>
      <w:r>
        <w:t xml:space="preserve">After a New gTLD Round has been in operation for one year, the Board shall cause a competition, consumer trust and consumer choice review as specified in </w:t>
      </w:r>
      <w:r w:rsidR="00815C61">
        <w:t xml:space="preserve">the Bylaws, </w:t>
      </w:r>
      <w:r>
        <w:t>Section 4.6(d) ("CCT Review").</w:t>
      </w:r>
    </w:p>
    <w:p w14:paraId="78AD3377" w14:textId="00496B4A" w:rsidR="002E093B" w:rsidRDefault="00815C61" w:rsidP="00815C61">
      <w:pPr>
        <w:spacing w:after="240"/>
      </w:pPr>
      <w:r>
        <w:t xml:space="preserve">The </w:t>
      </w:r>
      <w:r w:rsidR="002E093B">
        <w:t xml:space="preserve">CCT Review will examine (A) the extent to which the expansion of gTLDs has promoted competition, consumer trust and consumer choice and (B) the effectiveness of the New gTLD Round's application and evaluation process and safeguards put in place to mitigate issues arising from the New gTLD </w:t>
      </w:r>
      <w:proofErr w:type="gramStart"/>
      <w:r w:rsidR="002E093B">
        <w:t>Round..</w:t>
      </w:r>
      <w:proofErr w:type="gramEnd"/>
    </w:p>
    <w:p w14:paraId="2F4F0EA3" w14:textId="77777777" w:rsidR="00815C61" w:rsidRDefault="002E093B" w:rsidP="00815C61">
      <w:pPr>
        <w:spacing w:after="240"/>
      </w:pPr>
      <w:r>
        <w:t>(</w:t>
      </w:r>
      <w:r w:rsidR="00815C61">
        <w:t>d</w:t>
      </w:r>
      <w:r>
        <w:t>) Registration Directory Service Review</w:t>
      </w:r>
      <w:r w:rsidR="00815C61">
        <w:t xml:space="preserve"> (RDS Review)</w:t>
      </w:r>
    </w:p>
    <w:p w14:paraId="21765C29" w14:textId="32C62F6C" w:rsidR="00B62103" w:rsidRDefault="00815C61" w:rsidP="00815C61">
      <w:pPr>
        <w:spacing w:after="240"/>
      </w:pPr>
      <w:r>
        <w:t>A</w:t>
      </w:r>
      <w:r w:rsidR="002E093B">
        <w:t xml:space="preserve"> periodic review to assess the effectiveness of the then current gTLD registry directory service and whether its implementation meets the legitimate needs of law enforcement, promoting consumer trust and safeguarding registrant data ("Directory Service Review").</w:t>
      </w:r>
    </w:p>
    <w:p w14:paraId="6CA79054" w14:textId="1575E914" w:rsidR="00454191" w:rsidRPr="00BE0351" w:rsidRDefault="00454191" w:rsidP="00815C61">
      <w:pPr>
        <w:spacing w:after="240"/>
        <w:rPr>
          <w:b/>
          <w:bCs/>
          <w:u w:val="single"/>
        </w:rPr>
      </w:pPr>
      <w:r w:rsidRPr="00BE0351">
        <w:rPr>
          <w:b/>
          <w:bCs/>
          <w:u w:val="single"/>
        </w:rPr>
        <w:t>ATRT3</w:t>
      </w:r>
      <w:r w:rsidR="00BE0351" w:rsidRPr="00BE0351">
        <w:rPr>
          <w:b/>
          <w:bCs/>
          <w:u w:val="single"/>
        </w:rPr>
        <w:t xml:space="preserve"> Recommendations.</w:t>
      </w:r>
    </w:p>
    <w:p w14:paraId="6ECA1539" w14:textId="24810727" w:rsidR="00454191" w:rsidRDefault="00815C61" w:rsidP="00815C61">
      <w:pPr>
        <w:spacing w:after="240"/>
      </w:pPr>
      <w:r>
        <w:t>ATRT3</w:t>
      </w:r>
      <w:r w:rsidR="00454191">
        <w:t>, regarding Reviews, submitted 6 recommendations:</w:t>
      </w:r>
    </w:p>
    <w:p w14:paraId="730CAE3D" w14:textId="77777777" w:rsidR="00454191" w:rsidRDefault="00454191" w:rsidP="00454191">
      <w:pPr>
        <w:pStyle w:val="ListParagraph"/>
        <w:numPr>
          <w:ilvl w:val="0"/>
          <w:numId w:val="2"/>
        </w:numPr>
        <w:spacing w:after="240"/>
      </w:pPr>
      <w:r>
        <w:t>Suspend RDS review till next ATRT.</w:t>
      </w:r>
    </w:p>
    <w:p w14:paraId="6C27B0F4" w14:textId="77777777" w:rsidR="00454191" w:rsidRDefault="00454191" w:rsidP="00454191">
      <w:pPr>
        <w:pStyle w:val="ListParagraph"/>
        <w:numPr>
          <w:ilvl w:val="0"/>
          <w:numId w:val="2"/>
        </w:numPr>
        <w:spacing w:after="240"/>
      </w:pPr>
      <w:r>
        <w:t>One more CCT review after the</w:t>
      </w:r>
      <w:r w:rsidR="00815C61">
        <w:t xml:space="preserve"> </w:t>
      </w:r>
      <w:r>
        <w:t>following next round.</w:t>
      </w:r>
    </w:p>
    <w:p w14:paraId="371118D2" w14:textId="77777777" w:rsidR="00454191" w:rsidRDefault="00454191" w:rsidP="00454191">
      <w:pPr>
        <w:pStyle w:val="ListParagraph"/>
        <w:numPr>
          <w:ilvl w:val="0"/>
          <w:numId w:val="2"/>
        </w:numPr>
        <w:spacing w:after="240"/>
      </w:pPr>
      <w:r>
        <w:t>Suspend SSR review till next ATRT.</w:t>
      </w:r>
    </w:p>
    <w:p w14:paraId="10E8C068" w14:textId="77777777" w:rsidR="00454191" w:rsidRDefault="00454191" w:rsidP="00454191">
      <w:pPr>
        <w:pStyle w:val="ListParagraph"/>
        <w:numPr>
          <w:ilvl w:val="0"/>
          <w:numId w:val="2"/>
        </w:numPr>
        <w:spacing w:after="240"/>
      </w:pPr>
      <w:r>
        <w:t>Continue with the periodic ATRT review.</w:t>
      </w:r>
    </w:p>
    <w:p w14:paraId="33690598" w14:textId="3C7839E3" w:rsidR="00454191" w:rsidRDefault="00454191" w:rsidP="00454191">
      <w:pPr>
        <w:pStyle w:val="ListParagraph"/>
        <w:numPr>
          <w:ilvl w:val="0"/>
          <w:numId w:val="2"/>
        </w:numPr>
        <w:spacing w:after="240"/>
      </w:pPr>
      <w:r>
        <w:t>Establish new review, the Holistic Review, as a special Specific Review, which will look at all SO/AC/NC and their relations.</w:t>
      </w:r>
      <w:r w:rsidR="000D149C">
        <w:t xml:space="preserve">  The objectives of this Holistic Review will be:</w:t>
      </w:r>
    </w:p>
    <w:p w14:paraId="2D3F7F10" w14:textId="723D5F22" w:rsidR="000D149C" w:rsidRDefault="000D149C" w:rsidP="000D149C">
      <w:pPr>
        <w:pStyle w:val="ListParagraph"/>
        <w:numPr>
          <w:ilvl w:val="1"/>
          <w:numId w:val="2"/>
        </w:numPr>
        <w:spacing w:after="240"/>
      </w:pPr>
      <w:r>
        <w:t xml:space="preserve">Review continuous improvement efforts </w:t>
      </w:r>
      <w:r w:rsidR="00BE0351">
        <w:t>of</w:t>
      </w:r>
      <w:r>
        <w:t xml:space="preserve"> SO/AC/NC based on good practices.</w:t>
      </w:r>
    </w:p>
    <w:p w14:paraId="3CD056CC" w14:textId="761E2126" w:rsidR="000D149C" w:rsidRDefault="000D149C" w:rsidP="000D149C">
      <w:pPr>
        <w:pStyle w:val="ListParagraph"/>
        <w:numPr>
          <w:ilvl w:val="1"/>
          <w:numId w:val="2"/>
        </w:numPr>
        <w:spacing w:after="240"/>
      </w:pPr>
      <w:r>
        <w:t>Review the effectiveness of the various inter SO/AC/NC collaboration mechanisms.</w:t>
      </w:r>
    </w:p>
    <w:p w14:paraId="534885E3" w14:textId="01BF6956" w:rsidR="000D149C" w:rsidRDefault="000D149C" w:rsidP="000D149C">
      <w:pPr>
        <w:pStyle w:val="ListParagraph"/>
        <w:numPr>
          <w:ilvl w:val="1"/>
          <w:numId w:val="2"/>
        </w:numPr>
        <w:spacing w:after="240"/>
      </w:pPr>
      <w:r>
        <w:lastRenderedPageBreak/>
        <w:t>Review the accountability of SO/AC or constituent parts to their members/constituencies.</w:t>
      </w:r>
    </w:p>
    <w:p w14:paraId="0BD959BE" w14:textId="77777777" w:rsidR="000D149C" w:rsidRDefault="000D149C" w:rsidP="000D149C">
      <w:pPr>
        <w:pStyle w:val="ListParagraph"/>
        <w:numPr>
          <w:ilvl w:val="1"/>
          <w:numId w:val="2"/>
        </w:numPr>
        <w:spacing w:after="240"/>
      </w:pPr>
      <w:r>
        <w:t xml:space="preserve">Review the SO/AC/NC </w:t>
      </w:r>
      <w:proofErr w:type="gramStart"/>
      <w:r>
        <w:t>as a whole to</w:t>
      </w:r>
      <w:proofErr w:type="gramEnd"/>
      <w:r>
        <w:t xml:space="preserve"> determine if they continue to have a purpose within ICANN structure as they are currently constituted, or if any changes in structures and operations are desirable to improve the overall effectiveness of ICANN as well as ensure optimal representation of community views.</w:t>
      </w:r>
    </w:p>
    <w:p w14:paraId="1839F75F" w14:textId="7B2C54C2" w:rsidR="00815C61" w:rsidRDefault="00454191" w:rsidP="000D149C">
      <w:pPr>
        <w:pStyle w:val="ListParagraph"/>
        <w:numPr>
          <w:ilvl w:val="0"/>
          <w:numId w:val="2"/>
        </w:numPr>
        <w:spacing w:after="240"/>
      </w:pPr>
      <w:r>
        <w:t>Evolve the</w:t>
      </w:r>
      <w:r w:rsidR="00815C61">
        <w:t xml:space="preserve"> </w:t>
      </w:r>
      <w:r w:rsidR="000D149C">
        <w:t xml:space="preserve">content of the </w:t>
      </w:r>
      <w:r w:rsidR="00815C61">
        <w:t xml:space="preserve">Organizational Reviews </w:t>
      </w:r>
      <w:r w:rsidR="000D149C">
        <w:t>in</w:t>
      </w:r>
      <w:r>
        <w:t>to</w:t>
      </w:r>
      <w:r w:rsidR="00815C61">
        <w:t xml:space="preserve"> Continuous Improvement Programs (CIPs)</w:t>
      </w:r>
      <w:r w:rsidR="000D149C">
        <w:t>, in each SO/AC/NC</w:t>
      </w:r>
      <w:r>
        <w:t>.</w:t>
      </w:r>
    </w:p>
    <w:p w14:paraId="4E7E3E47" w14:textId="0267FA82" w:rsidR="00454191" w:rsidRDefault="00454191" w:rsidP="00454191">
      <w:pPr>
        <w:spacing w:after="240"/>
      </w:pPr>
      <w:r>
        <w:t xml:space="preserve">The Board approved the first 4 recommendations subject to </w:t>
      </w:r>
      <w:r w:rsidR="000D149C">
        <w:t>community agreement to bylaw changes</w:t>
      </w:r>
      <w:r>
        <w:t xml:space="preserve">, regarding </w:t>
      </w:r>
      <w:r w:rsidR="004F73C7">
        <w:t xml:space="preserve">recommendation 5, the Board approved it with the caveat that more information was required to better understand how to operationalize the </w:t>
      </w:r>
      <w:r w:rsidR="00BE0351">
        <w:t>Holistic</w:t>
      </w:r>
      <w:r w:rsidR="004F73C7">
        <w:t xml:space="preserve"> Review.  The Board directed ICANN org to initiate the first Holistic Review as a pilot.  A Bylaws amendment to add this review should complete after the first Holistic Review has conclude and the effectiveness of the Holistic Review pilot is assessed with the community.</w:t>
      </w:r>
    </w:p>
    <w:p w14:paraId="4B6FA079" w14:textId="10E06F2F" w:rsidR="004F73C7" w:rsidRDefault="004F73C7" w:rsidP="00454191">
      <w:pPr>
        <w:spacing w:after="240"/>
      </w:pPr>
      <w:r>
        <w:t>Recommendation 6 was also approved with the caveat that more information is required to better understand how to operationalize the CIP to ensure it yields the outcomes intended by the ATRT3 before a Bylaws amendment is completed.  The Board directed ICANN org to initiate the development of a pilot Continuous Improvement Program in alignment with ATRT3</w:t>
      </w:r>
      <w:r w:rsidR="00BA60AE">
        <w:t xml:space="preserve"> intent.  The timing of when a Bylaws amendment process would be completed is dependent upon the pilot and assessment thereof.</w:t>
      </w:r>
    </w:p>
    <w:sectPr w:rsidR="004F73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5243"/>
    <w:multiLevelType w:val="hybridMultilevel"/>
    <w:tmpl w:val="8C727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46CB8"/>
    <w:multiLevelType w:val="multilevel"/>
    <w:tmpl w:val="23A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B46DD"/>
    <w:multiLevelType w:val="hybridMultilevel"/>
    <w:tmpl w:val="308E2340"/>
    <w:lvl w:ilvl="0" w:tplc="F722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1578C"/>
    <w:multiLevelType w:val="multilevel"/>
    <w:tmpl w:val="DA0E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17846"/>
    <w:multiLevelType w:val="multilevel"/>
    <w:tmpl w:val="CE5E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A37417"/>
    <w:multiLevelType w:val="multilevel"/>
    <w:tmpl w:val="B7F0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1B29AA"/>
    <w:multiLevelType w:val="hybridMultilevel"/>
    <w:tmpl w:val="8C727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5666158">
    <w:abstractNumId w:val="2"/>
  </w:num>
  <w:num w:numId="2" w16cid:durableId="1434471684">
    <w:abstractNumId w:val="0"/>
  </w:num>
  <w:num w:numId="3" w16cid:durableId="603880938">
    <w:abstractNumId w:val="6"/>
  </w:num>
  <w:num w:numId="4" w16cid:durableId="1991521647">
    <w:abstractNumId w:val="5"/>
  </w:num>
  <w:num w:numId="5" w16cid:durableId="2058973452">
    <w:abstractNumId w:val="4"/>
  </w:num>
  <w:num w:numId="6" w16cid:durableId="273287958">
    <w:abstractNumId w:val="3"/>
  </w:num>
  <w:num w:numId="7" w16cid:durableId="83056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3B"/>
    <w:rsid w:val="000D149C"/>
    <w:rsid w:val="00111D8A"/>
    <w:rsid w:val="001D3D6B"/>
    <w:rsid w:val="002E093B"/>
    <w:rsid w:val="00454191"/>
    <w:rsid w:val="004F73C7"/>
    <w:rsid w:val="00625A21"/>
    <w:rsid w:val="006916E9"/>
    <w:rsid w:val="007D39CA"/>
    <w:rsid w:val="00815C61"/>
    <w:rsid w:val="008823CF"/>
    <w:rsid w:val="009C406D"/>
    <w:rsid w:val="00B62103"/>
    <w:rsid w:val="00BA60AE"/>
    <w:rsid w:val="00BE0351"/>
    <w:rsid w:val="00C570B3"/>
    <w:rsid w:val="00D05AEA"/>
    <w:rsid w:val="00E00BB4"/>
    <w:rsid w:val="00E3525B"/>
    <w:rsid w:val="00E9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A916"/>
  <w15:chartTrackingRefBased/>
  <w15:docId w15:val="{8C9CD44A-1AFC-45D4-9B3F-4DD5035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3B"/>
  </w:style>
  <w:style w:type="paragraph" w:styleId="Heading1">
    <w:name w:val="heading 1"/>
    <w:basedOn w:val="Normal"/>
    <w:next w:val="Normal"/>
    <w:link w:val="Heading1Char"/>
    <w:uiPriority w:val="9"/>
    <w:qFormat/>
    <w:rsid w:val="002E0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9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9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9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9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9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9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3B"/>
    <w:rPr>
      <w:rFonts w:eastAsiaTheme="majorEastAsia" w:cstheme="majorBidi"/>
      <w:color w:val="272727" w:themeColor="text1" w:themeTint="D8"/>
    </w:rPr>
  </w:style>
  <w:style w:type="paragraph" w:styleId="Title">
    <w:name w:val="Title"/>
    <w:basedOn w:val="Normal"/>
    <w:next w:val="Normal"/>
    <w:link w:val="TitleChar"/>
    <w:uiPriority w:val="10"/>
    <w:qFormat/>
    <w:rsid w:val="002E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3B"/>
    <w:pPr>
      <w:spacing w:before="160"/>
      <w:jc w:val="center"/>
    </w:pPr>
    <w:rPr>
      <w:i/>
      <w:iCs/>
      <w:color w:val="404040" w:themeColor="text1" w:themeTint="BF"/>
    </w:rPr>
  </w:style>
  <w:style w:type="character" w:customStyle="1" w:styleId="QuoteChar">
    <w:name w:val="Quote Char"/>
    <w:basedOn w:val="DefaultParagraphFont"/>
    <w:link w:val="Quote"/>
    <w:uiPriority w:val="29"/>
    <w:rsid w:val="002E093B"/>
    <w:rPr>
      <w:i/>
      <w:iCs/>
      <w:color w:val="404040" w:themeColor="text1" w:themeTint="BF"/>
    </w:rPr>
  </w:style>
  <w:style w:type="paragraph" w:styleId="ListParagraph">
    <w:name w:val="List Paragraph"/>
    <w:basedOn w:val="Normal"/>
    <w:uiPriority w:val="34"/>
    <w:qFormat/>
    <w:rsid w:val="002E093B"/>
    <w:pPr>
      <w:ind w:left="720"/>
      <w:contextualSpacing/>
    </w:pPr>
  </w:style>
  <w:style w:type="character" w:styleId="IntenseEmphasis">
    <w:name w:val="Intense Emphasis"/>
    <w:basedOn w:val="DefaultParagraphFont"/>
    <w:uiPriority w:val="21"/>
    <w:qFormat/>
    <w:rsid w:val="002E093B"/>
    <w:rPr>
      <w:i/>
      <w:iCs/>
      <w:color w:val="2F5496" w:themeColor="accent1" w:themeShade="BF"/>
    </w:rPr>
  </w:style>
  <w:style w:type="paragraph" w:styleId="IntenseQuote">
    <w:name w:val="Intense Quote"/>
    <w:basedOn w:val="Normal"/>
    <w:next w:val="Normal"/>
    <w:link w:val="IntenseQuoteChar"/>
    <w:uiPriority w:val="30"/>
    <w:qFormat/>
    <w:rsid w:val="002E0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93B"/>
    <w:rPr>
      <w:i/>
      <w:iCs/>
      <w:color w:val="2F5496" w:themeColor="accent1" w:themeShade="BF"/>
    </w:rPr>
  </w:style>
  <w:style w:type="character" w:styleId="IntenseReference">
    <w:name w:val="Intense Reference"/>
    <w:basedOn w:val="DefaultParagraphFont"/>
    <w:uiPriority w:val="32"/>
    <w:qFormat/>
    <w:rsid w:val="002E093B"/>
    <w:rPr>
      <w:b/>
      <w:bCs/>
      <w:smallCaps/>
      <w:color w:val="2F5496" w:themeColor="accent1" w:themeShade="BF"/>
      <w:spacing w:val="5"/>
    </w:rPr>
  </w:style>
  <w:style w:type="paragraph" w:customStyle="1" w:styleId="Default">
    <w:name w:val="Default"/>
    <w:rsid w:val="00815C61"/>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8823CF"/>
    <w:pPr>
      <w:spacing w:before="100" w:beforeAutospacing="1" w:after="100" w:afterAutospacing="1" w:line="240" w:lineRule="auto"/>
    </w:pPr>
    <w:rPr>
      <w:rFonts w:ascii="Times New Roman" w:eastAsia="Times New Roman" w:hAnsi="Times New Roman" w:cs="Times New Roman"/>
      <w:kern w:val="0"/>
      <w:lang w:val="en-UY"/>
      <w14:ligatures w14:val="none"/>
    </w:rPr>
  </w:style>
  <w:style w:type="character" w:styleId="Emphasis">
    <w:name w:val="Emphasis"/>
    <w:basedOn w:val="DefaultParagraphFont"/>
    <w:uiPriority w:val="20"/>
    <w:qFormat/>
    <w:rsid w:val="008823CF"/>
    <w:rPr>
      <w:i/>
      <w:iCs/>
    </w:rPr>
  </w:style>
  <w:style w:type="character" w:styleId="Strong">
    <w:name w:val="Strong"/>
    <w:basedOn w:val="DefaultParagraphFont"/>
    <w:uiPriority w:val="22"/>
    <w:qFormat/>
    <w:rsid w:val="008823CF"/>
    <w:rPr>
      <w:b/>
      <w:bCs/>
    </w:rPr>
  </w:style>
  <w:style w:type="character" w:styleId="Hyperlink">
    <w:name w:val="Hyperlink"/>
    <w:basedOn w:val="DefaultParagraphFont"/>
    <w:uiPriority w:val="99"/>
    <w:semiHidden/>
    <w:unhideWhenUsed/>
    <w:rsid w:val="008823CF"/>
    <w:rPr>
      <w:color w:val="0000FF"/>
      <w:u w:val="single"/>
    </w:rPr>
  </w:style>
  <w:style w:type="character" w:customStyle="1" w:styleId="fabric-text-color-mark">
    <w:name w:val="fabric-text-color-mark"/>
    <w:basedOn w:val="DefaultParagraphFont"/>
    <w:rsid w:val="008823CF"/>
  </w:style>
  <w:style w:type="character" w:customStyle="1" w:styleId="apple-converted-space">
    <w:name w:val="apple-converted-space"/>
    <w:basedOn w:val="DefaultParagraphFont"/>
    <w:rsid w:val="00E0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4803</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Novoa</dc:creator>
  <cp:keywords/>
  <dc:description/>
  <cp:lastModifiedBy>Osvaldo Novoa Barcena</cp:lastModifiedBy>
  <cp:revision>2</cp:revision>
  <dcterms:created xsi:type="dcterms:W3CDTF">2025-12-16T13:19:00Z</dcterms:created>
  <dcterms:modified xsi:type="dcterms:W3CDTF">2025-12-16T13:19:00Z</dcterms:modified>
</cp:coreProperties>
</file>