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655FD" w14:textId="77777777" w:rsidR="00C25AF0" w:rsidRDefault="00C25AF0" w:rsidP="00E51700">
      <w:pPr>
        <w:ind w:left="-810"/>
        <w:rPr>
          <w:sz w:val="28"/>
        </w:rPr>
      </w:pPr>
    </w:p>
    <w:p w14:paraId="3ECD7ADD" w14:textId="6E1D7CCC" w:rsidR="005A15AF" w:rsidRDefault="00E51700" w:rsidP="00E51700">
      <w:pPr>
        <w:ind w:left="-810"/>
        <w:rPr>
          <w:sz w:val="28"/>
        </w:rPr>
      </w:pPr>
      <w:r>
        <w:rPr>
          <w:sz w:val="28"/>
        </w:rPr>
        <w:t xml:space="preserve">All questions and completed forms should be </w:t>
      </w:r>
      <w:r w:rsidR="00C90AA9">
        <w:rPr>
          <w:sz w:val="28"/>
        </w:rPr>
        <w:t>sent to c</w:t>
      </w:r>
      <w:r w:rsidR="00C90AA9" w:rsidRPr="00B57027">
        <w:rPr>
          <w:sz w:val="28"/>
        </w:rPr>
        <w:t>ontroller@icann.org.</w:t>
      </w:r>
    </w:p>
    <w:p w14:paraId="6BEF53B6" w14:textId="20536440" w:rsidR="00E51700" w:rsidRPr="00E51700" w:rsidRDefault="00E51700" w:rsidP="00E51700">
      <w:pPr>
        <w:ind w:left="-810"/>
        <w:rPr>
          <w:sz w:val="28"/>
        </w:rPr>
      </w:pPr>
      <w:r>
        <w:rPr>
          <w:sz w:val="28"/>
        </w:rPr>
        <w:t>Please remember that the deadline for FY1</w:t>
      </w:r>
      <w:r w:rsidR="00C90AA9">
        <w:rPr>
          <w:sz w:val="28"/>
        </w:rPr>
        <w:t>5</w:t>
      </w:r>
      <w:r>
        <w:rPr>
          <w:sz w:val="28"/>
        </w:rPr>
        <w:t xml:space="preserve"> Budget consideration is </w:t>
      </w:r>
      <w:r w:rsidR="002F444A">
        <w:rPr>
          <w:b/>
          <w:sz w:val="28"/>
        </w:rPr>
        <w:t xml:space="preserve">March </w:t>
      </w:r>
      <w:r w:rsidR="00C90AA9">
        <w:rPr>
          <w:b/>
          <w:sz w:val="28"/>
        </w:rPr>
        <w:t>7</w:t>
      </w:r>
      <w:r w:rsidR="00D51A69" w:rsidRPr="00D51A69">
        <w:rPr>
          <w:b/>
          <w:sz w:val="28"/>
          <w:vertAlign w:val="superscript"/>
        </w:rPr>
        <w:t>th</w:t>
      </w:r>
      <w:r w:rsidRPr="00E51700">
        <w:rPr>
          <w:b/>
          <w:sz w:val="28"/>
        </w:rPr>
        <w:t xml:space="preserve"> 201</w:t>
      </w:r>
      <w:r w:rsidR="00C90AA9">
        <w:rPr>
          <w:b/>
          <w:sz w:val="28"/>
        </w:rPr>
        <w:t>4</w:t>
      </w:r>
      <w:r>
        <w:rPr>
          <w:sz w:val="28"/>
        </w:rPr>
        <w:t xml:space="preserve"> </w:t>
      </w:r>
    </w:p>
    <w:p w14:paraId="576B6EBE" w14:textId="77777777" w:rsidR="00946200" w:rsidRDefault="00946200">
      <w:pPr>
        <w:pStyle w:val="Kopfzeile"/>
        <w:rPr>
          <w:rFonts w:ascii="Arial" w:hAnsi="Arial"/>
        </w:rPr>
      </w:pPr>
    </w:p>
    <w:p w14:paraId="4F845227" w14:textId="77777777" w:rsidR="00C25AF0" w:rsidRDefault="00C25AF0">
      <w:pPr>
        <w:pStyle w:val="Kopfzeile"/>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067B35D7" w14:textId="77777777" w:rsidTr="006003A1">
        <w:trPr>
          <w:cantSplit/>
          <w:trHeight w:hRule="exact" w:val="528"/>
        </w:trPr>
        <w:tc>
          <w:tcPr>
            <w:tcW w:w="10260" w:type="dxa"/>
            <w:gridSpan w:val="3"/>
            <w:tcBorders>
              <w:bottom w:val="single" w:sz="6" w:space="0" w:color="auto"/>
            </w:tcBorders>
            <w:shd w:val="clear" w:color="auto" w:fill="808080"/>
          </w:tcPr>
          <w:p w14:paraId="225087EC" w14:textId="77777777" w:rsidR="00946200" w:rsidRDefault="00946200">
            <w:pPr>
              <w:pStyle w:val="FormHeading1"/>
              <w:keepNext/>
              <w:rPr>
                <w:noProof w:val="0"/>
                <w:color w:val="FFFFFF"/>
                <w:sz w:val="16"/>
              </w:rPr>
            </w:pPr>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
        </w:tc>
      </w:tr>
      <w:tr w:rsidR="00946200" w14:paraId="7FCFC8FA" w14:textId="77777777" w:rsidTr="005A15AF">
        <w:tc>
          <w:tcPr>
            <w:tcW w:w="4770" w:type="dxa"/>
            <w:tcBorders>
              <w:bottom w:val="single" w:sz="4" w:space="0" w:color="auto"/>
              <w:right w:val="nil"/>
            </w:tcBorders>
            <w:shd w:val="clear" w:color="auto" w:fill="C0C0C0"/>
          </w:tcPr>
          <w:p w14:paraId="3FCD290F"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3CAD07E1"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55141E00" w14:textId="77777777" w:rsidR="00946200" w:rsidRDefault="00946200" w:rsidP="00946200">
            <w:pPr>
              <w:pStyle w:val="FormHeading1"/>
              <w:rPr>
                <w:noProof w:val="0"/>
              </w:rPr>
            </w:pPr>
          </w:p>
        </w:tc>
      </w:tr>
      <w:tr w:rsidR="00946200" w14:paraId="46261164" w14:textId="77777777" w:rsidTr="005A15AF">
        <w:trPr>
          <w:trHeight w:val="315"/>
        </w:trPr>
        <w:tc>
          <w:tcPr>
            <w:tcW w:w="4770" w:type="dxa"/>
            <w:tcBorders>
              <w:top w:val="single" w:sz="4" w:space="0" w:color="auto"/>
              <w:bottom w:val="nil"/>
              <w:right w:val="nil"/>
            </w:tcBorders>
          </w:tcPr>
          <w:p w14:paraId="615E1CFF" w14:textId="214633CB" w:rsidR="005A15AF" w:rsidRDefault="00C862AB" w:rsidP="009A206F">
            <w:pPr>
              <w:pStyle w:val="TableText"/>
              <w:rPr>
                <w:noProof w:val="0"/>
              </w:rPr>
            </w:pPr>
            <w:r>
              <w:rPr>
                <w:noProof w:val="0"/>
              </w:rPr>
              <w:t xml:space="preserve">Constituency outreach </w:t>
            </w:r>
            <w:r w:rsidR="00A90938">
              <w:rPr>
                <w:noProof w:val="0"/>
              </w:rPr>
              <w:t>material</w:t>
            </w:r>
          </w:p>
        </w:tc>
        <w:tc>
          <w:tcPr>
            <w:tcW w:w="2520" w:type="dxa"/>
            <w:tcBorders>
              <w:top w:val="single" w:sz="4" w:space="0" w:color="auto"/>
              <w:left w:val="nil"/>
              <w:bottom w:val="nil"/>
              <w:right w:val="nil"/>
            </w:tcBorders>
          </w:tcPr>
          <w:p w14:paraId="728B5E57" w14:textId="77777777" w:rsidR="00946200" w:rsidRDefault="00946200">
            <w:pPr>
              <w:pStyle w:val="TableText"/>
              <w:rPr>
                <w:noProof w:val="0"/>
              </w:rPr>
            </w:pPr>
          </w:p>
        </w:tc>
        <w:tc>
          <w:tcPr>
            <w:tcW w:w="2970" w:type="dxa"/>
            <w:tcBorders>
              <w:top w:val="single" w:sz="4" w:space="0" w:color="auto"/>
              <w:left w:val="nil"/>
              <w:bottom w:val="nil"/>
            </w:tcBorders>
          </w:tcPr>
          <w:p w14:paraId="67AF2B89" w14:textId="77777777" w:rsidR="00946200" w:rsidRDefault="00946200" w:rsidP="00946200">
            <w:pPr>
              <w:rPr>
                <w:rFonts w:ascii="Arial" w:hAnsi="Arial"/>
              </w:rPr>
            </w:pPr>
          </w:p>
        </w:tc>
      </w:tr>
      <w:tr w:rsidR="00946200" w14:paraId="18BF4C12"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3D761560"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761EDADD" w14:textId="77777777" w:rsidR="00946200" w:rsidRDefault="00F838DA" w:rsidP="00F838DA">
            <w:pPr>
              <w:pStyle w:val="FormHeading1"/>
              <w:rPr>
                <w:noProof w:val="0"/>
                <w:highlight w:val="lightGray"/>
              </w:rPr>
            </w:pPr>
            <w:r>
              <w:rPr>
                <w:smallCaps w:val="0"/>
                <w:noProof w:val="0"/>
                <w:sz w:val="18"/>
              </w:rPr>
              <w:t>Chair</w:t>
            </w:r>
          </w:p>
        </w:tc>
      </w:tr>
      <w:tr w:rsidR="00946200" w14:paraId="393BFA3B" w14:textId="77777777">
        <w:trPr>
          <w:trHeight w:val="315"/>
        </w:trPr>
        <w:tc>
          <w:tcPr>
            <w:tcW w:w="4770" w:type="dxa"/>
            <w:tcBorders>
              <w:top w:val="nil"/>
              <w:left w:val="single" w:sz="4" w:space="0" w:color="auto"/>
              <w:bottom w:val="single" w:sz="4" w:space="0" w:color="auto"/>
              <w:right w:val="single" w:sz="6" w:space="0" w:color="auto"/>
            </w:tcBorders>
          </w:tcPr>
          <w:p w14:paraId="7DD604B5" w14:textId="77777777" w:rsidR="005A15AF" w:rsidRDefault="003A2DB0">
            <w:pPr>
              <w:pStyle w:val="Kopfzeile"/>
              <w:rPr>
                <w:rFonts w:ascii="Arial" w:hAnsi="Arial"/>
              </w:rPr>
            </w:pPr>
            <w:r>
              <w:rPr>
                <w:rFonts w:ascii="Arial" w:hAnsi="Arial"/>
              </w:rPr>
              <w:t>ISPCP – GNSO</w:t>
            </w:r>
          </w:p>
        </w:tc>
        <w:tc>
          <w:tcPr>
            <w:tcW w:w="5490" w:type="dxa"/>
            <w:gridSpan w:val="2"/>
            <w:tcBorders>
              <w:top w:val="nil"/>
              <w:left w:val="single" w:sz="6" w:space="0" w:color="auto"/>
              <w:bottom w:val="single" w:sz="4" w:space="0" w:color="auto"/>
              <w:right w:val="single" w:sz="4" w:space="0" w:color="auto"/>
            </w:tcBorders>
          </w:tcPr>
          <w:p w14:paraId="167FA079" w14:textId="77777777" w:rsidR="00946200" w:rsidRDefault="003A2DB0">
            <w:pPr>
              <w:pStyle w:val="Kopfzeile"/>
              <w:rPr>
                <w:rFonts w:ascii="Arial" w:hAnsi="Arial"/>
              </w:rPr>
            </w:pPr>
            <w:r>
              <w:rPr>
                <w:rFonts w:ascii="Arial" w:hAnsi="Arial"/>
              </w:rPr>
              <w:t>Tony Holmes</w:t>
            </w:r>
          </w:p>
        </w:tc>
      </w:tr>
      <w:tr w:rsidR="00946200" w14:paraId="1DA8CBBF" w14:textId="77777777">
        <w:trPr>
          <w:trHeight w:val="315"/>
        </w:trPr>
        <w:tc>
          <w:tcPr>
            <w:tcW w:w="4770" w:type="dxa"/>
            <w:tcBorders>
              <w:top w:val="nil"/>
              <w:left w:val="single" w:sz="4" w:space="0" w:color="auto"/>
              <w:bottom w:val="nil"/>
              <w:right w:val="single" w:sz="6" w:space="0" w:color="auto"/>
            </w:tcBorders>
            <w:shd w:val="clear" w:color="auto" w:fill="C0C0C0"/>
          </w:tcPr>
          <w:p w14:paraId="4CFB6CB8"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6486AD07" w14:textId="77777777" w:rsidR="00946200" w:rsidRPr="00B41D9D" w:rsidRDefault="00946200">
            <w:pPr>
              <w:pStyle w:val="FormLabel1"/>
              <w:keepNext/>
              <w:spacing w:before="40" w:after="40"/>
              <w:rPr>
                <w:noProof w:val="0"/>
                <w:sz w:val="18"/>
              </w:rPr>
            </w:pPr>
          </w:p>
        </w:tc>
      </w:tr>
      <w:tr w:rsidR="00946200" w14:paraId="4F098B68" w14:textId="77777777">
        <w:trPr>
          <w:trHeight w:val="315"/>
        </w:trPr>
        <w:tc>
          <w:tcPr>
            <w:tcW w:w="4770" w:type="dxa"/>
            <w:tcBorders>
              <w:top w:val="single" w:sz="4" w:space="0" w:color="auto"/>
              <w:bottom w:val="single" w:sz="4" w:space="0" w:color="auto"/>
            </w:tcBorders>
          </w:tcPr>
          <w:p w14:paraId="6F9D2EEF" w14:textId="77777777" w:rsidR="00946200" w:rsidRDefault="00946200">
            <w:pPr>
              <w:pStyle w:val="Kopfzeile"/>
              <w:rPr>
                <w:rFonts w:ascii="Arial" w:hAnsi="Arial"/>
              </w:rPr>
            </w:pPr>
          </w:p>
          <w:p w14:paraId="7C1E6AC6" w14:textId="77777777" w:rsidR="005A15AF" w:rsidRDefault="005A15AF">
            <w:pPr>
              <w:pStyle w:val="Kopfzeile"/>
              <w:rPr>
                <w:rFonts w:ascii="Arial" w:hAnsi="Arial"/>
              </w:rPr>
            </w:pPr>
          </w:p>
        </w:tc>
        <w:tc>
          <w:tcPr>
            <w:tcW w:w="5490" w:type="dxa"/>
            <w:gridSpan w:val="2"/>
            <w:tcBorders>
              <w:top w:val="single" w:sz="4" w:space="0" w:color="auto"/>
              <w:bottom w:val="single" w:sz="4" w:space="0" w:color="auto"/>
            </w:tcBorders>
          </w:tcPr>
          <w:p w14:paraId="35F33A1F" w14:textId="77777777" w:rsidR="00946200" w:rsidRPr="00A628A7" w:rsidRDefault="00946200">
            <w:pPr>
              <w:autoSpaceDE w:val="0"/>
              <w:autoSpaceDN w:val="0"/>
              <w:adjustRightInd w:val="0"/>
              <w:rPr>
                <w:rFonts w:ascii="Arial" w:hAnsi="Arial"/>
              </w:rPr>
            </w:pPr>
          </w:p>
        </w:tc>
      </w:tr>
    </w:tbl>
    <w:p w14:paraId="3C35EDF2" w14:textId="77777777" w:rsidR="00946200" w:rsidRDefault="00946200">
      <w:pPr>
        <w:rPr>
          <w:rFonts w:ascii="Arial" w:hAnsi="Arial"/>
        </w:rPr>
      </w:pPr>
    </w:p>
    <w:p w14:paraId="7BF63C98"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3A00480C"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307F91B3"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29054AE2" w14:textId="77777777" w:rsidR="005428F3" w:rsidRDefault="005428F3" w:rsidP="001B79F2">
            <w:pPr>
              <w:pStyle w:val="FormHeading1"/>
              <w:keepNext/>
              <w:rPr>
                <w:noProof w:val="0"/>
                <w:color w:val="FFFFFF"/>
                <w:sz w:val="32"/>
              </w:rPr>
            </w:pPr>
          </w:p>
          <w:p w14:paraId="4B16852F"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1F2BD25"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37D8C462"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31D557AA"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63B2EC65" w14:textId="51D3A7D5" w:rsidR="00E45D76" w:rsidRPr="00A358A7" w:rsidRDefault="00E45D76" w:rsidP="00E45D76">
            <w:pPr>
              <w:rPr>
                <w:b/>
              </w:rPr>
            </w:pPr>
            <w:r w:rsidRPr="00A358A7">
              <w:rPr>
                <w:b/>
              </w:rPr>
              <w:t>Outreach Material</w:t>
            </w:r>
            <w:r w:rsidRPr="00A358A7">
              <w:rPr>
                <w:b/>
              </w:rPr>
              <w:br/>
            </w:r>
            <w:r w:rsidRPr="00A358A7">
              <w:rPr>
                <w:b/>
              </w:rPr>
              <w:br/>
              <w:t xml:space="preserve">Production of ISPCP Outreach material, primarily Newsletter and Factsheet for distribution at the ICANN meeting and other member events and for download from the ISPCP website.  </w:t>
            </w:r>
          </w:p>
          <w:p w14:paraId="6223BB00" w14:textId="77777777" w:rsidR="00E45D76" w:rsidRPr="00A358A7" w:rsidRDefault="00E45D76" w:rsidP="00E45D76">
            <w:pPr>
              <w:rPr>
                <w:b/>
              </w:rPr>
            </w:pPr>
          </w:p>
          <w:p w14:paraId="0FC9E6D0" w14:textId="710DF2C1" w:rsidR="00E45D76" w:rsidRPr="00A358A7" w:rsidRDefault="00E45D76" w:rsidP="00E45D76">
            <w:pPr>
              <w:numPr>
                <w:ilvl w:val="0"/>
                <w:numId w:val="29"/>
              </w:numPr>
              <w:rPr>
                <w:b/>
              </w:rPr>
            </w:pPr>
            <w:r w:rsidRPr="00A358A7">
              <w:rPr>
                <w:b/>
              </w:rPr>
              <w:t>Graphic Design</w:t>
            </w:r>
            <w:bookmarkStart w:id="0" w:name="_GoBack"/>
            <w:bookmarkEnd w:id="0"/>
          </w:p>
          <w:p w14:paraId="4FA87E0C" w14:textId="67F25DCF" w:rsidR="00E45D76" w:rsidRPr="00A358A7" w:rsidRDefault="00E45D76" w:rsidP="00E45D76">
            <w:pPr>
              <w:numPr>
                <w:ilvl w:val="0"/>
                <w:numId w:val="29"/>
              </w:numPr>
              <w:rPr>
                <w:b/>
              </w:rPr>
            </w:pPr>
            <w:r w:rsidRPr="00A358A7">
              <w:rPr>
                <w:b/>
              </w:rPr>
              <w:t>Translation</w:t>
            </w:r>
          </w:p>
          <w:p w14:paraId="0DF86CF3" w14:textId="1FB1099B" w:rsidR="00E45D76" w:rsidRPr="00A358A7" w:rsidRDefault="00E45D76" w:rsidP="00E45D76">
            <w:pPr>
              <w:numPr>
                <w:ilvl w:val="0"/>
                <w:numId w:val="29"/>
              </w:numPr>
              <w:rPr>
                <w:b/>
              </w:rPr>
            </w:pPr>
            <w:r w:rsidRPr="00A358A7">
              <w:rPr>
                <w:b/>
              </w:rPr>
              <w:t>Printing locally</w:t>
            </w:r>
          </w:p>
          <w:p w14:paraId="7516BC46" w14:textId="77777777" w:rsidR="00E45D76" w:rsidRPr="00A358A7" w:rsidRDefault="00E45D76" w:rsidP="00E45D76">
            <w:pPr>
              <w:numPr>
                <w:ilvl w:val="0"/>
                <w:numId w:val="29"/>
              </w:numPr>
              <w:rPr>
                <w:b/>
              </w:rPr>
            </w:pPr>
            <w:r w:rsidRPr="00A358A7">
              <w:rPr>
                <w:b/>
              </w:rPr>
              <w:t>Transport to meeting</w:t>
            </w:r>
            <w:r w:rsidRPr="00A358A7">
              <w:rPr>
                <w:b/>
              </w:rPr>
              <w:br/>
            </w:r>
          </w:p>
          <w:p w14:paraId="6393529F" w14:textId="0441B614" w:rsidR="00E45D76" w:rsidRPr="00A358A7" w:rsidRDefault="00E45D76" w:rsidP="00E45D76">
            <w:pPr>
              <w:rPr>
                <w:b/>
              </w:rPr>
            </w:pPr>
            <w:r w:rsidRPr="00A358A7">
              <w:rPr>
                <w:b/>
              </w:rPr>
              <w:t xml:space="preserve">Content written by ISPCP members </w:t>
            </w:r>
            <w:r w:rsidRPr="00A358A7">
              <w:rPr>
                <w:b/>
              </w:rPr>
              <w:br/>
              <w:t xml:space="preserve">Photographs from ISPCP member </w:t>
            </w:r>
          </w:p>
          <w:p w14:paraId="5BD18BD2" w14:textId="1B00CBF7" w:rsidR="00E45D76" w:rsidRPr="00A358A7" w:rsidRDefault="00E45D76" w:rsidP="00E45D76">
            <w:pPr>
              <w:rPr>
                <w:b/>
              </w:rPr>
            </w:pPr>
            <w:r w:rsidRPr="00A358A7">
              <w:rPr>
                <w:b/>
              </w:rPr>
              <w:t>Translation mostly in Spanish.</w:t>
            </w:r>
          </w:p>
          <w:p w14:paraId="106946FF" w14:textId="3F05FC75" w:rsidR="00A920F3" w:rsidRPr="00A358A7" w:rsidRDefault="00A920F3" w:rsidP="001323A5">
            <w:pPr>
              <w:rPr>
                <w:b/>
                <w:i/>
              </w:rPr>
            </w:pPr>
          </w:p>
        </w:tc>
      </w:tr>
      <w:tr w:rsidR="005428F3" w:rsidRPr="00243A44" w14:paraId="3160A94D"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6090E2FB" w14:textId="77777777" w:rsidR="005428F3" w:rsidRPr="00243A44" w:rsidRDefault="005428F3" w:rsidP="00F34D86">
            <w:pPr>
              <w:pStyle w:val="FormHeading1"/>
              <w:rPr>
                <w:smallCaps w:val="0"/>
                <w:noProof w:val="0"/>
                <w:sz w:val="16"/>
              </w:rPr>
            </w:pPr>
            <w:r w:rsidRPr="00CD143C">
              <w:rPr>
                <w:i/>
                <w:smallCaps w:val="0"/>
                <w:noProof w:val="0"/>
                <w:sz w:val="18"/>
              </w:rPr>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r w:rsidR="00F34D86">
              <w:rPr>
                <w:smallCaps w:val="0"/>
                <w:noProof w:val="0"/>
                <w:sz w:val="18"/>
              </w:rPr>
              <w:t>-</w:t>
            </w:r>
            <w:r w:rsidR="00CD143C">
              <w:rPr>
                <w:smallCaps w:val="0"/>
                <w:noProof w:val="0"/>
                <w:sz w:val="18"/>
              </w:rPr>
              <w:t xml:space="preserve">  Meetings</w:t>
            </w:r>
            <w:r w:rsidR="00F34D86">
              <w:rPr>
                <w:smallCaps w:val="0"/>
                <w:noProof w:val="0"/>
                <w:sz w:val="18"/>
              </w:rPr>
              <w:t xml:space="preserve"> - Other</w:t>
            </w:r>
          </w:p>
        </w:tc>
      </w:tr>
      <w:tr w:rsidR="005428F3" w14:paraId="484FDD29"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644BBAF3" w14:textId="326F3C62" w:rsidR="005428F3" w:rsidRDefault="00E45D76" w:rsidP="00E45D76">
            <w:pPr>
              <w:rPr>
                <w:b/>
              </w:rPr>
            </w:pPr>
            <w:r>
              <w:rPr>
                <w:b/>
              </w:rPr>
              <w:t>Outreach</w:t>
            </w:r>
          </w:p>
        </w:tc>
      </w:tr>
      <w:tr w:rsidR="003F32A0" w:rsidRPr="00243A44" w14:paraId="61D4B22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3AE4426A"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r w:rsidRPr="006003A1">
              <w:rPr>
                <w:smallCaps w:val="0"/>
                <w:noProof w:val="0"/>
                <w:sz w:val="18"/>
              </w:rPr>
              <w:t>one time activity, recurring activity</w:t>
            </w:r>
            <w:r>
              <w:rPr>
                <w:i/>
                <w:smallCaps w:val="0"/>
                <w:noProof w:val="0"/>
                <w:sz w:val="18"/>
              </w:rPr>
              <w:t xml:space="preserve"> </w:t>
            </w:r>
          </w:p>
        </w:tc>
      </w:tr>
      <w:tr w:rsidR="003F32A0" w14:paraId="5A7743E0"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37C34D3F" w14:textId="4A8FDD6F" w:rsidR="003F32A0" w:rsidRDefault="00BD314A" w:rsidP="001B79F2">
            <w:pPr>
              <w:rPr>
                <w:b/>
              </w:rPr>
            </w:pPr>
            <w:r>
              <w:rPr>
                <w:b/>
              </w:rPr>
              <w:t>Recurring activity</w:t>
            </w:r>
          </w:p>
        </w:tc>
      </w:tr>
    </w:tbl>
    <w:p w14:paraId="2C73C7FC" w14:textId="77777777" w:rsidR="00946200" w:rsidRDefault="00946200"/>
    <w:p w14:paraId="70CBDFB1"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57571BEA"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58517EA3"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49741E70" w14:textId="77777777" w:rsidR="00946200" w:rsidRDefault="00946200" w:rsidP="00946200">
            <w:pPr>
              <w:pStyle w:val="FormHeading1"/>
              <w:keepNext/>
              <w:rPr>
                <w:noProof w:val="0"/>
                <w:color w:val="FFFFFF"/>
                <w:sz w:val="32"/>
              </w:rPr>
            </w:pPr>
          </w:p>
          <w:p w14:paraId="06C085C2" w14:textId="77777777" w:rsidR="00946200" w:rsidRDefault="00946200" w:rsidP="00946200">
            <w:pPr>
              <w:pStyle w:val="FormHeading1"/>
              <w:keepNext/>
              <w:rPr>
                <w:noProof w:val="0"/>
                <w:color w:val="FFFFFF"/>
                <w:sz w:val="32"/>
              </w:rPr>
            </w:pPr>
          </w:p>
          <w:p w14:paraId="22D81981"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2192F543"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3D6C6BC"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7BB147B6"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1DD7D273" w14:textId="3DC21247" w:rsidR="00B1594B" w:rsidRPr="00B1594B" w:rsidRDefault="004A5FB1" w:rsidP="004A5FB1">
            <w:pPr>
              <w:rPr>
                <w:b/>
              </w:rPr>
            </w:pPr>
            <w:r>
              <w:rPr>
                <w:b/>
              </w:rPr>
              <w:t xml:space="preserve">Continuing role in Internet Governance, Stakeholder Diversity, technical and operational excellence, attracting new &amp; diverse community members, increased public participation in multi stakeholder model, widen international engagements </w:t>
            </w:r>
          </w:p>
        </w:tc>
      </w:tr>
      <w:tr w:rsidR="00946200" w:rsidRPr="00243A44" w14:paraId="6AD452E1"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5B190B53" w14:textId="77777777" w:rsidR="00946200" w:rsidRPr="00243A44" w:rsidRDefault="00946200" w:rsidP="00946200">
            <w:pPr>
              <w:pStyle w:val="FormHeading1"/>
              <w:rPr>
                <w:smallCaps w:val="0"/>
                <w:noProof w:val="0"/>
                <w:sz w:val="16"/>
              </w:rPr>
            </w:pPr>
            <w:r>
              <w:rPr>
                <w:smallCaps w:val="0"/>
                <w:noProof w:val="0"/>
                <w:sz w:val="18"/>
              </w:rPr>
              <w:lastRenderedPageBreak/>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3835FC0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53EABA0C" w14:textId="26D95345" w:rsidR="002E3AA2" w:rsidRDefault="00E45D76" w:rsidP="002E3AA2">
            <w:pPr>
              <w:rPr>
                <w:b/>
              </w:rPr>
            </w:pPr>
            <w:r>
              <w:rPr>
                <w:b/>
              </w:rPr>
              <w:t>A</w:t>
            </w:r>
            <w:r w:rsidR="002E3AA2">
              <w:rPr>
                <w:b/>
              </w:rPr>
              <w:t>ddress</w:t>
            </w:r>
            <w:r>
              <w:rPr>
                <w:b/>
              </w:rPr>
              <w:t>ing</w:t>
            </w:r>
            <w:r w:rsidR="002E3AA2">
              <w:rPr>
                <w:b/>
              </w:rPr>
              <w:t xml:space="preserve"> two broad worldwide audiences:  </w:t>
            </w:r>
          </w:p>
          <w:p w14:paraId="11BFB00B" w14:textId="77777777" w:rsidR="002E3AA2" w:rsidRDefault="002E3AA2" w:rsidP="002E3AA2">
            <w:pPr>
              <w:rPr>
                <w:b/>
              </w:rPr>
            </w:pPr>
          </w:p>
          <w:p w14:paraId="01D15A8F" w14:textId="5738D303" w:rsidR="002E3AA2" w:rsidRPr="002E3AA2" w:rsidRDefault="002E3AA2" w:rsidP="002E3AA2">
            <w:pPr>
              <w:pStyle w:val="Listenabsatz"/>
              <w:numPr>
                <w:ilvl w:val="0"/>
                <w:numId w:val="27"/>
              </w:numPr>
              <w:rPr>
                <w:b/>
              </w:rPr>
            </w:pPr>
            <w:r w:rsidRPr="002E3AA2">
              <w:rPr>
                <w:b/>
              </w:rPr>
              <w:t xml:space="preserve">People charged with the strategic direction of their company (product managers, strategists, marketing leaders, etc.) who need to understand the business impact of the DNS and shape their organization’s preferred role in the DNS value chain.   </w:t>
            </w:r>
          </w:p>
          <w:p w14:paraId="2B62E0F4" w14:textId="77777777" w:rsidR="002E3AA2" w:rsidRDefault="002E3AA2" w:rsidP="002E3AA2">
            <w:pPr>
              <w:rPr>
                <w:b/>
              </w:rPr>
            </w:pPr>
          </w:p>
          <w:p w14:paraId="6E7C78DF" w14:textId="0983E461" w:rsidR="00946200" w:rsidRPr="002E3AA2" w:rsidRDefault="002E3AA2" w:rsidP="002E3AA2">
            <w:pPr>
              <w:pStyle w:val="Listenabsatz"/>
              <w:numPr>
                <w:ilvl w:val="0"/>
                <w:numId w:val="27"/>
              </w:numPr>
              <w:rPr>
                <w:b/>
              </w:rPr>
            </w:pPr>
            <w:r w:rsidRPr="002E3AA2">
              <w:rPr>
                <w:b/>
              </w:rPr>
              <w:t>Technical</w:t>
            </w:r>
            <w:r>
              <w:rPr>
                <w:b/>
              </w:rPr>
              <w:t xml:space="preserve"> leaders</w:t>
            </w:r>
            <w:r w:rsidRPr="002E3AA2">
              <w:rPr>
                <w:b/>
              </w:rPr>
              <w:t xml:space="preserve"> who need to understand and </w:t>
            </w:r>
            <w:r>
              <w:rPr>
                <w:b/>
              </w:rPr>
              <w:t>address</w:t>
            </w:r>
            <w:r w:rsidRPr="002E3AA2">
              <w:rPr>
                <w:b/>
              </w:rPr>
              <w:t xml:space="preserve"> security, stability and reliability </w:t>
            </w:r>
            <w:r>
              <w:rPr>
                <w:b/>
              </w:rPr>
              <w:t xml:space="preserve">issues </w:t>
            </w:r>
            <w:r w:rsidRPr="002E3AA2">
              <w:rPr>
                <w:b/>
              </w:rPr>
              <w:t>of the domain name and numbering systems.</w:t>
            </w:r>
          </w:p>
        </w:tc>
      </w:tr>
      <w:tr w:rsidR="00946200" w:rsidRPr="00243A44" w14:paraId="7740D86C"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0A123325"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71139C74"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0DBB9A1A" w14:textId="4C656B4A" w:rsidR="00946200" w:rsidRDefault="004A5FB1" w:rsidP="004A5FB1">
            <w:pPr>
              <w:pStyle w:val="FormHeading1"/>
              <w:rPr>
                <w:smallCaps w:val="0"/>
                <w:noProof w:val="0"/>
                <w:sz w:val="18"/>
              </w:rPr>
            </w:pPr>
            <w:r>
              <w:rPr>
                <w:smallCaps w:val="0"/>
                <w:noProof w:val="0"/>
                <w:sz w:val="18"/>
              </w:rPr>
              <w:t>B</w:t>
            </w:r>
            <w:r w:rsidR="007836DD">
              <w:rPr>
                <w:smallCaps w:val="0"/>
                <w:noProof w:val="0"/>
                <w:sz w:val="18"/>
              </w:rPr>
              <w:t>roadening the reach of, and participation in, the ISPCP constituency</w:t>
            </w:r>
            <w:r>
              <w:rPr>
                <w:smallCaps w:val="0"/>
                <w:noProof w:val="0"/>
                <w:sz w:val="18"/>
              </w:rPr>
              <w:t xml:space="preserve"> in order to enhance </w:t>
            </w:r>
            <w:r w:rsidR="0094114F">
              <w:rPr>
                <w:smallCaps w:val="0"/>
                <w:noProof w:val="0"/>
                <w:sz w:val="18"/>
              </w:rPr>
              <w:t xml:space="preserve"> </w:t>
            </w:r>
            <w:r>
              <w:rPr>
                <w:smallCaps w:val="0"/>
                <w:noProof w:val="0"/>
                <w:sz w:val="18"/>
              </w:rPr>
              <w:t>international DNS cooperation, support participation in the multi-stakeholder model and act in the global public interest</w:t>
            </w:r>
          </w:p>
        </w:tc>
      </w:tr>
      <w:tr w:rsidR="00946200" w:rsidRPr="00243A44" w14:paraId="1A2DA697"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1865F326"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50B289B7"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645CA1A8" w14:textId="49D42D3E" w:rsidR="00342C9F" w:rsidRPr="00E45D76" w:rsidRDefault="00E45D76" w:rsidP="00E45D76">
            <w:pPr>
              <w:rPr>
                <w:b/>
              </w:rPr>
            </w:pPr>
            <w:r w:rsidRPr="00E45D76">
              <w:rPr>
                <w:b/>
              </w:rPr>
              <w:t>Number of copies distributed and number downloaded from website. Reception and feedback on content of newsletter.</w:t>
            </w:r>
          </w:p>
        </w:tc>
      </w:tr>
    </w:tbl>
    <w:p w14:paraId="6C5A0998" w14:textId="77777777" w:rsidR="00B91DDC" w:rsidRDefault="00B91DDC"/>
    <w:p w14:paraId="552EFD6F" w14:textId="77777777" w:rsidR="00B91DDC" w:rsidRDefault="00B91DDC"/>
    <w:p w14:paraId="06BD76DA" w14:textId="77777777" w:rsidR="00B91DDC" w:rsidRDefault="00B91DDC"/>
    <w:p w14:paraId="2D852F69" w14:textId="77777777" w:rsidR="00B91DDC" w:rsidRDefault="00B91DDC"/>
    <w:p w14:paraId="69789B0B" w14:textId="77777777" w:rsidR="00B91DDC" w:rsidRDefault="00B91DDC"/>
    <w:p w14:paraId="52E0F546" w14:textId="77777777" w:rsidR="00B91DDC" w:rsidRDefault="00B91DDC"/>
    <w:p w14:paraId="1B2E5713"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34772DCD" w14:textId="77777777">
        <w:trPr>
          <w:cantSplit/>
          <w:trHeight w:hRule="exact" w:val="618"/>
        </w:trPr>
        <w:tc>
          <w:tcPr>
            <w:tcW w:w="10260" w:type="dxa"/>
            <w:tcBorders>
              <w:top w:val="single" w:sz="6" w:space="0" w:color="auto"/>
              <w:bottom w:val="nil"/>
            </w:tcBorders>
            <w:shd w:val="clear" w:color="auto" w:fill="808080"/>
          </w:tcPr>
          <w:p w14:paraId="5BCF22CE"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accommodate  this request </w:t>
            </w:r>
          </w:p>
        </w:tc>
      </w:tr>
      <w:tr w:rsidR="00946200" w:rsidRPr="00243A44" w14:paraId="2FC0AC21" w14:textId="77777777">
        <w:trPr>
          <w:cantSplit/>
        </w:trPr>
        <w:tc>
          <w:tcPr>
            <w:tcW w:w="10260" w:type="dxa"/>
            <w:tcBorders>
              <w:top w:val="nil"/>
              <w:bottom w:val="single" w:sz="6" w:space="0" w:color="auto"/>
            </w:tcBorders>
            <w:shd w:val="clear" w:color="auto" w:fill="C0C0C0"/>
          </w:tcPr>
          <w:p w14:paraId="5B24D9B4" w14:textId="77777777" w:rsidR="00946200" w:rsidRPr="00403C95" w:rsidRDefault="001B203B" w:rsidP="006F34E0">
            <w:pPr>
              <w:pStyle w:val="FormHeading1"/>
              <w:rPr>
                <w:smallCaps w:val="0"/>
                <w:noProof w:val="0"/>
                <w:sz w:val="16"/>
              </w:rPr>
            </w:pPr>
            <w:r w:rsidRPr="00403C95">
              <w:rPr>
                <w:smallCaps w:val="0"/>
                <w:noProof w:val="0"/>
                <w:sz w:val="18"/>
              </w:rPr>
              <w:t>Staff</w:t>
            </w:r>
            <w:r w:rsidR="00946200" w:rsidRPr="00403C95">
              <w:rPr>
                <w:smallCaps w:val="0"/>
                <w:noProof w:val="0"/>
                <w:sz w:val="18"/>
              </w:rPr>
              <w:t xml:space="preserve"> Support</w:t>
            </w:r>
            <w:r w:rsidR="00A32217" w:rsidRPr="00403C95">
              <w:rPr>
                <w:smallCaps w:val="0"/>
                <w:noProof w:val="0"/>
                <w:sz w:val="18"/>
              </w:rPr>
              <w:t xml:space="preserve"> </w:t>
            </w:r>
            <w:r w:rsidR="006F34E0" w:rsidRPr="00403C95">
              <w:rPr>
                <w:smallCaps w:val="0"/>
                <w:noProof w:val="0"/>
                <w:sz w:val="18"/>
              </w:rPr>
              <w:t xml:space="preserve">Needed </w:t>
            </w:r>
            <w:r w:rsidR="00A32217" w:rsidRPr="00403C95">
              <w:rPr>
                <w:smallCaps w:val="0"/>
                <w:noProof w:val="0"/>
                <w:sz w:val="18"/>
              </w:rPr>
              <w:t>(</w:t>
            </w:r>
            <w:r w:rsidR="006F34E0" w:rsidRPr="00403C95">
              <w:rPr>
                <w:smallCaps w:val="0"/>
                <w:noProof w:val="0"/>
                <w:sz w:val="18"/>
              </w:rPr>
              <w:t>not including</w:t>
            </w:r>
            <w:r w:rsidR="00A32217" w:rsidRPr="00403C95">
              <w:rPr>
                <w:smallCaps w:val="0"/>
                <w:noProof w:val="0"/>
                <w:sz w:val="18"/>
              </w:rPr>
              <w:t xml:space="preserve"> subject matter expert</w:t>
            </w:r>
            <w:r w:rsidR="006F34E0" w:rsidRPr="00403C95">
              <w:rPr>
                <w:smallCaps w:val="0"/>
                <w:noProof w:val="0"/>
                <w:sz w:val="18"/>
              </w:rPr>
              <w:t>ise</w:t>
            </w:r>
            <w:r w:rsidR="00A32217" w:rsidRPr="00403C95">
              <w:rPr>
                <w:smallCaps w:val="0"/>
                <w:noProof w:val="0"/>
                <w:sz w:val="18"/>
              </w:rPr>
              <w:t>)</w:t>
            </w:r>
            <w:r w:rsidR="00946200" w:rsidRPr="00403C95">
              <w:rPr>
                <w:smallCaps w:val="0"/>
                <w:noProof w:val="0"/>
                <w:sz w:val="18"/>
              </w:rPr>
              <w:t>:</w:t>
            </w:r>
            <w:r w:rsidR="00946200" w:rsidRPr="00403C95">
              <w:rPr>
                <w:smallCaps w:val="0"/>
                <w:noProof w:val="0"/>
                <w:sz w:val="16"/>
              </w:rPr>
              <w:t xml:space="preserve"> </w:t>
            </w:r>
          </w:p>
        </w:tc>
      </w:tr>
      <w:tr w:rsidR="00946200" w14:paraId="299BEC48" w14:textId="77777777" w:rsidTr="003223B8">
        <w:trPr>
          <w:trHeight w:val="1083"/>
        </w:trPr>
        <w:tc>
          <w:tcPr>
            <w:tcW w:w="10260" w:type="dxa"/>
            <w:tcBorders>
              <w:bottom w:val="single" w:sz="4" w:space="0" w:color="auto"/>
            </w:tcBorders>
          </w:tcPr>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403C95" w:rsidRPr="00403C95" w14:paraId="49316E0A" w14:textId="77777777" w:rsidTr="003223B8">
              <w:trPr>
                <w:trHeight w:val="251"/>
              </w:trPr>
              <w:tc>
                <w:tcPr>
                  <w:tcW w:w="2009" w:type="dxa"/>
                  <w:tcBorders>
                    <w:top w:val="nil"/>
                    <w:left w:val="single" w:sz="12" w:space="0" w:color="auto"/>
                    <w:bottom w:val="single" w:sz="12" w:space="0" w:color="auto"/>
                    <w:right w:val="single" w:sz="12" w:space="0" w:color="auto"/>
                  </w:tcBorders>
                  <w:vAlign w:val="center"/>
                </w:tcPr>
                <w:p w14:paraId="0D982A62" w14:textId="77777777" w:rsidR="003223B8" w:rsidRPr="00403C95" w:rsidRDefault="003223B8" w:rsidP="003223B8">
                  <w:pPr>
                    <w:pStyle w:val="TableText"/>
                    <w:jc w:val="center"/>
                    <w:rPr>
                      <w:b/>
                      <w:noProof w:val="0"/>
                      <w:sz w:val="18"/>
                      <w:szCs w:val="18"/>
                    </w:rPr>
                  </w:pPr>
                  <w:r w:rsidRPr="00403C95">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219EB484" w14:textId="77777777" w:rsidR="003223B8" w:rsidRPr="00403C95" w:rsidRDefault="003223B8" w:rsidP="003223B8">
                  <w:pPr>
                    <w:pStyle w:val="TableText"/>
                    <w:jc w:val="center"/>
                    <w:rPr>
                      <w:b/>
                      <w:noProof w:val="0"/>
                      <w:sz w:val="18"/>
                      <w:szCs w:val="18"/>
                    </w:rPr>
                  </w:pPr>
                  <w:r w:rsidRPr="00403C95">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607FE74B" w14:textId="77777777" w:rsidR="003223B8" w:rsidRPr="00403C95" w:rsidRDefault="003223B8" w:rsidP="003223B8">
                  <w:pPr>
                    <w:pStyle w:val="TableText"/>
                    <w:jc w:val="center"/>
                    <w:rPr>
                      <w:b/>
                      <w:noProof w:val="0"/>
                      <w:sz w:val="18"/>
                      <w:szCs w:val="18"/>
                    </w:rPr>
                  </w:pPr>
                  <w:r w:rsidRPr="00403C95">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25D9230E" w14:textId="77777777" w:rsidR="003223B8" w:rsidRPr="00403C95" w:rsidRDefault="003223B8" w:rsidP="003223B8">
                  <w:pPr>
                    <w:pStyle w:val="TableText"/>
                    <w:jc w:val="center"/>
                    <w:rPr>
                      <w:b/>
                      <w:noProof w:val="0"/>
                      <w:sz w:val="18"/>
                      <w:szCs w:val="18"/>
                    </w:rPr>
                  </w:pPr>
                  <w:r w:rsidRPr="00403C95">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16229EC3" w14:textId="77777777" w:rsidR="003223B8" w:rsidRPr="00403C95" w:rsidRDefault="003223B8" w:rsidP="003223B8">
                  <w:pPr>
                    <w:pStyle w:val="TableText"/>
                    <w:jc w:val="center"/>
                    <w:rPr>
                      <w:b/>
                      <w:noProof w:val="0"/>
                      <w:sz w:val="18"/>
                      <w:szCs w:val="18"/>
                    </w:rPr>
                  </w:pPr>
                  <w:r w:rsidRPr="00403C95">
                    <w:rPr>
                      <w:b/>
                      <w:noProof w:val="0"/>
                      <w:sz w:val="18"/>
                      <w:szCs w:val="18"/>
                    </w:rPr>
                    <w:t>Additional Comments</w:t>
                  </w:r>
                </w:p>
              </w:tc>
            </w:tr>
            <w:tr w:rsidR="00403C95" w:rsidRPr="00403C95" w14:paraId="18989B4F" w14:textId="77777777" w:rsidTr="003223B8">
              <w:trPr>
                <w:trHeight w:val="251"/>
              </w:trPr>
              <w:tc>
                <w:tcPr>
                  <w:tcW w:w="2009" w:type="dxa"/>
                  <w:tcBorders>
                    <w:top w:val="single" w:sz="12" w:space="0" w:color="auto"/>
                    <w:left w:val="single" w:sz="12" w:space="0" w:color="auto"/>
                    <w:bottom w:val="single" w:sz="2" w:space="0" w:color="auto"/>
                    <w:right w:val="single" w:sz="12" w:space="0" w:color="auto"/>
                  </w:tcBorders>
                </w:tcPr>
                <w:p w14:paraId="08574F40" w14:textId="4BFBBF42" w:rsidR="003223B8" w:rsidRPr="00403C95" w:rsidRDefault="003223B8" w:rsidP="00F11769">
                  <w:pPr>
                    <w:pStyle w:val="TableText"/>
                    <w:rPr>
                      <w:i/>
                      <w:noProof w:val="0"/>
                    </w:rPr>
                  </w:pPr>
                </w:p>
              </w:tc>
              <w:tc>
                <w:tcPr>
                  <w:tcW w:w="2010" w:type="dxa"/>
                  <w:tcBorders>
                    <w:top w:val="single" w:sz="12" w:space="0" w:color="auto"/>
                    <w:left w:val="single" w:sz="12" w:space="0" w:color="auto"/>
                  </w:tcBorders>
                </w:tcPr>
                <w:p w14:paraId="18880705" w14:textId="2D7DBE56" w:rsidR="003223B8" w:rsidRPr="00403C95" w:rsidRDefault="003223B8" w:rsidP="001B79F2">
                  <w:pPr>
                    <w:pStyle w:val="TableText"/>
                    <w:rPr>
                      <w:i/>
                      <w:noProof w:val="0"/>
                    </w:rPr>
                  </w:pPr>
                </w:p>
              </w:tc>
              <w:tc>
                <w:tcPr>
                  <w:tcW w:w="2009" w:type="dxa"/>
                  <w:tcBorders>
                    <w:top w:val="single" w:sz="12" w:space="0" w:color="auto"/>
                  </w:tcBorders>
                </w:tcPr>
                <w:p w14:paraId="35820A35" w14:textId="136BE6B1" w:rsidR="003223B8" w:rsidRPr="00403C95" w:rsidRDefault="003223B8" w:rsidP="00F11769">
                  <w:pPr>
                    <w:pStyle w:val="TableText"/>
                    <w:rPr>
                      <w:i/>
                      <w:noProof w:val="0"/>
                    </w:rPr>
                  </w:pPr>
                </w:p>
              </w:tc>
              <w:tc>
                <w:tcPr>
                  <w:tcW w:w="2010" w:type="dxa"/>
                  <w:tcBorders>
                    <w:top w:val="single" w:sz="12" w:space="0" w:color="auto"/>
                  </w:tcBorders>
                </w:tcPr>
                <w:p w14:paraId="58CE605B" w14:textId="10FEA0CF" w:rsidR="003223B8" w:rsidRPr="00403C95" w:rsidRDefault="003223B8" w:rsidP="00F11769">
                  <w:pPr>
                    <w:pStyle w:val="TableText"/>
                    <w:rPr>
                      <w:i/>
                      <w:noProof w:val="0"/>
                    </w:rPr>
                  </w:pPr>
                </w:p>
              </w:tc>
              <w:tc>
                <w:tcPr>
                  <w:tcW w:w="2010" w:type="dxa"/>
                  <w:tcBorders>
                    <w:top w:val="single" w:sz="12" w:space="0" w:color="auto"/>
                    <w:right w:val="single" w:sz="12" w:space="0" w:color="auto"/>
                  </w:tcBorders>
                </w:tcPr>
                <w:p w14:paraId="00535961" w14:textId="35BC39B5" w:rsidR="003223B8" w:rsidRPr="00403C95" w:rsidRDefault="003223B8" w:rsidP="001B79F2">
                  <w:pPr>
                    <w:pStyle w:val="TableText"/>
                    <w:rPr>
                      <w:i/>
                      <w:noProof w:val="0"/>
                    </w:rPr>
                  </w:pPr>
                </w:p>
              </w:tc>
            </w:tr>
            <w:tr w:rsidR="00403C95" w:rsidRPr="00403C95" w14:paraId="4C9B65B2" w14:textId="77777777" w:rsidTr="00E31743">
              <w:trPr>
                <w:trHeight w:val="251"/>
              </w:trPr>
              <w:tc>
                <w:tcPr>
                  <w:tcW w:w="2009" w:type="dxa"/>
                  <w:tcBorders>
                    <w:top w:val="single" w:sz="2" w:space="0" w:color="auto"/>
                    <w:left w:val="single" w:sz="12" w:space="0" w:color="auto"/>
                    <w:bottom w:val="single" w:sz="2" w:space="0" w:color="auto"/>
                    <w:right w:val="single" w:sz="12" w:space="0" w:color="auto"/>
                  </w:tcBorders>
                </w:tcPr>
                <w:p w14:paraId="18B1E5FB" w14:textId="65CAC437" w:rsidR="00E31743" w:rsidRPr="00403C95" w:rsidRDefault="00403C95" w:rsidP="00E31743">
                  <w:pPr>
                    <w:pStyle w:val="TableText"/>
                    <w:rPr>
                      <w:noProof w:val="0"/>
                    </w:rPr>
                  </w:pPr>
                  <w:r w:rsidRPr="00403C95">
                    <w:rPr>
                      <w:i/>
                      <w:noProof w:val="0"/>
                    </w:rPr>
                    <w:t xml:space="preserve">Develop </w:t>
                  </w:r>
                  <w:r w:rsidR="00E31743" w:rsidRPr="00403C95">
                    <w:rPr>
                      <w:i/>
                      <w:noProof w:val="0"/>
                    </w:rPr>
                    <w:t>Outreach materials</w:t>
                  </w:r>
                </w:p>
              </w:tc>
              <w:tc>
                <w:tcPr>
                  <w:tcW w:w="2010" w:type="dxa"/>
                  <w:tcBorders>
                    <w:left w:val="single" w:sz="12" w:space="0" w:color="auto"/>
                  </w:tcBorders>
                </w:tcPr>
                <w:p w14:paraId="7BD07E6F" w14:textId="38BEAA62" w:rsidR="00E31743" w:rsidRPr="00403C95" w:rsidRDefault="00403C95" w:rsidP="00E31743">
                  <w:pPr>
                    <w:pStyle w:val="TableText"/>
                    <w:rPr>
                      <w:noProof w:val="0"/>
                    </w:rPr>
                  </w:pPr>
                  <w:r w:rsidRPr="00403C95">
                    <w:rPr>
                      <w:i/>
                      <w:noProof w:val="0"/>
                    </w:rPr>
                    <w:t>ongoing</w:t>
                  </w:r>
                </w:p>
              </w:tc>
              <w:tc>
                <w:tcPr>
                  <w:tcW w:w="2009" w:type="dxa"/>
                </w:tcPr>
                <w:p w14:paraId="088F67A2" w14:textId="77777777" w:rsidR="00E31743" w:rsidRPr="00403C95" w:rsidRDefault="00E31743" w:rsidP="00E31743">
                  <w:pPr>
                    <w:pStyle w:val="TableText"/>
                    <w:rPr>
                      <w:noProof w:val="0"/>
                    </w:rPr>
                  </w:pPr>
                  <w:r w:rsidRPr="00403C95">
                    <w:rPr>
                      <w:i/>
                      <w:noProof w:val="0"/>
                    </w:rPr>
                    <w:t>Senior person to extract information, junior person for drafting/review</w:t>
                  </w:r>
                </w:p>
              </w:tc>
              <w:tc>
                <w:tcPr>
                  <w:tcW w:w="2010" w:type="dxa"/>
                </w:tcPr>
                <w:p w14:paraId="00875659" w14:textId="77777777" w:rsidR="00E31743" w:rsidRPr="00403C95" w:rsidRDefault="00E31743" w:rsidP="00E31743">
                  <w:pPr>
                    <w:pStyle w:val="TableText"/>
                    <w:rPr>
                      <w:noProof w:val="0"/>
                    </w:rPr>
                  </w:pPr>
                  <w:r w:rsidRPr="00403C95">
                    <w:rPr>
                      <w:i/>
                      <w:noProof w:val="0"/>
                    </w:rPr>
                    <w:t>2-4 hours/week</w:t>
                  </w:r>
                </w:p>
              </w:tc>
              <w:tc>
                <w:tcPr>
                  <w:tcW w:w="2010" w:type="dxa"/>
                  <w:tcBorders>
                    <w:right w:val="single" w:sz="12" w:space="0" w:color="auto"/>
                  </w:tcBorders>
                </w:tcPr>
                <w:p w14:paraId="6308330D" w14:textId="77777777" w:rsidR="00E31743" w:rsidRPr="00403C95" w:rsidRDefault="00E31743" w:rsidP="00E31743">
                  <w:pPr>
                    <w:pStyle w:val="TableText"/>
                    <w:rPr>
                      <w:noProof w:val="0"/>
                    </w:rPr>
                  </w:pPr>
                  <w:r w:rsidRPr="00403C95">
                    <w:rPr>
                      <w:i/>
                      <w:noProof w:val="0"/>
                    </w:rPr>
                    <w:t>Prepare materials that can be repurposed across multiple uses (meetings, F2F) and media (print, web, RSS)</w:t>
                  </w:r>
                </w:p>
              </w:tc>
            </w:tr>
            <w:tr w:rsidR="00403C95" w:rsidRPr="00403C95" w14:paraId="5ACE112D"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40B35BE2" w14:textId="11325EB1" w:rsidR="00346B29" w:rsidRPr="00403C95" w:rsidRDefault="00346B29" w:rsidP="00E31743">
                  <w:pPr>
                    <w:pStyle w:val="TableText"/>
                    <w:rPr>
                      <w:noProof w:val="0"/>
                    </w:rPr>
                  </w:pPr>
                  <w:r w:rsidRPr="00403C95">
                    <w:rPr>
                      <w:i/>
                      <w:noProof w:val="0"/>
                    </w:rPr>
                    <w:t xml:space="preserve">Develop </w:t>
                  </w:r>
                  <w:r w:rsidR="00E31743" w:rsidRPr="00403C95">
                    <w:rPr>
                      <w:i/>
                      <w:noProof w:val="0"/>
                    </w:rPr>
                    <w:t>new-member onboarding approach and</w:t>
                  </w:r>
                  <w:r w:rsidRPr="00403C95">
                    <w:rPr>
                      <w:i/>
                      <w:noProof w:val="0"/>
                    </w:rPr>
                    <w:t xml:space="preserve"> materials</w:t>
                  </w:r>
                </w:p>
              </w:tc>
              <w:tc>
                <w:tcPr>
                  <w:tcW w:w="2010" w:type="dxa"/>
                  <w:tcBorders>
                    <w:left w:val="single" w:sz="12" w:space="0" w:color="auto"/>
                  </w:tcBorders>
                </w:tcPr>
                <w:p w14:paraId="3BD8B7A8" w14:textId="326B3C91" w:rsidR="00346B29" w:rsidRPr="00403C95" w:rsidRDefault="00403C95" w:rsidP="00C86E80">
                  <w:pPr>
                    <w:pStyle w:val="TableText"/>
                    <w:rPr>
                      <w:noProof w:val="0"/>
                    </w:rPr>
                  </w:pPr>
                  <w:r w:rsidRPr="00403C95">
                    <w:rPr>
                      <w:i/>
                      <w:noProof w:val="0"/>
                    </w:rPr>
                    <w:t>ongoing</w:t>
                  </w:r>
                </w:p>
              </w:tc>
              <w:tc>
                <w:tcPr>
                  <w:tcW w:w="2009" w:type="dxa"/>
                </w:tcPr>
                <w:p w14:paraId="040A779C" w14:textId="1EEB443F" w:rsidR="00346B29" w:rsidRPr="00403C95" w:rsidRDefault="00346B29" w:rsidP="00E31743">
                  <w:pPr>
                    <w:pStyle w:val="TableText"/>
                    <w:rPr>
                      <w:noProof w:val="0"/>
                    </w:rPr>
                  </w:pPr>
                  <w:r w:rsidRPr="00403C95">
                    <w:rPr>
                      <w:i/>
                      <w:noProof w:val="0"/>
                    </w:rPr>
                    <w:t xml:space="preserve">Senior person to </w:t>
                  </w:r>
                  <w:r w:rsidR="00E31743" w:rsidRPr="00403C95">
                    <w:rPr>
                      <w:i/>
                      <w:noProof w:val="0"/>
                    </w:rPr>
                    <w:t>help with planning</w:t>
                  </w:r>
                  <w:r w:rsidRPr="00403C95">
                    <w:rPr>
                      <w:i/>
                      <w:noProof w:val="0"/>
                    </w:rPr>
                    <w:t>, junior person for drafting/review</w:t>
                  </w:r>
                  <w:r w:rsidR="00E31743" w:rsidRPr="00403C95">
                    <w:rPr>
                      <w:i/>
                      <w:noProof w:val="0"/>
                    </w:rPr>
                    <w:t>/support</w:t>
                  </w:r>
                </w:p>
              </w:tc>
              <w:tc>
                <w:tcPr>
                  <w:tcW w:w="2010" w:type="dxa"/>
                </w:tcPr>
                <w:p w14:paraId="209B4B67" w14:textId="77777777" w:rsidR="00346B29" w:rsidRPr="00403C95" w:rsidRDefault="00346B29" w:rsidP="00C86E80">
                  <w:pPr>
                    <w:pStyle w:val="TableText"/>
                    <w:rPr>
                      <w:noProof w:val="0"/>
                    </w:rPr>
                  </w:pPr>
                  <w:r w:rsidRPr="00403C95">
                    <w:rPr>
                      <w:i/>
                      <w:noProof w:val="0"/>
                    </w:rPr>
                    <w:t>2-4 hours/week</w:t>
                  </w:r>
                </w:p>
              </w:tc>
              <w:tc>
                <w:tcPr>
                  <w:tcW w:w="2010" w:type="dxa"/>
                  <w:tcBorders>
                    <w:right w:val="single" w:sz="12" w:space="0" w:color="auto"/>
                  </w:tcBorders>
                </w:tcPr>
                <w:p w14:paraId="00A87CF2" w14:textId="70CEA96B" w:rsidR="00346B29" w:rsidRPr="00403C95" w:rsidRDefault="00E31743" w:rsidP="00C86E80">
                  <w:pPr>
                    <w:pStyle w:val="TableText"/>
                    <w:rPr>
                      <w:noProof w:val="0"/>
                    </w:rPr>
                  </w:pPr>
                  <w:r w:rsidRPr="00403C95">
                    <w:rPr>
                      <w:i/>
                      <w:noProof w:val="0"/>
                    </w:rPr>
                    <w:t xml:space="preserve">Successful outreach requires that new participants have a positive experience once they decide to join.  </w:t>
                  </w:r>
                </w:p>
              </w:tc>
            </w:tr>
            <w:tr w:rsidR="00403C95" w:rsidRPr="00403C95" w14:paraId="6DE58E67" w14:textId="77777777" w:rsidTr="00147F2C">
              <w:trPr>
                <w:trHeight w:val="251"/>
              </w:trPr>
              <w:tc>
                <w:tcPr>
                  <w:tcW w:w="2009" w:type="dxa"/>
                  <w:tcBorders>
                    <w:top w:val="single" w:sz="2" w:space="0" w:color="auto"/>
                    <w:left w:val="single" w:sz="12" w:space="0" w:color="auto"/>
                    <w:bottom w:val="single" w:sz="2" w:space="0" w:color="auto"/>
                    <w:right w:val="single" w:sz="12" w:space="0" w:color="auto"/>
                  </w:tcBorders>
                </w:tcPr>
                <w:p w14:paraId="7E48E375" w14:textId="50126494" w:rsidR="00B61920" w:rsidRPr="00403C95" w:rsidRDefault="00B61920" w:rsidP="00346B29">
                  <w:pPr>
                    <w:pStyle w:val="TableText"/>
                    <w:rPr>
                      <w:noProof w:val="0"/>
                    </w:rPr>
                  </w:pPr>
                  <w:r w:rsidRPr="00403C95">
                    <w:rPr>
                      <w:i/>
                      <w:noProof w:val="0"/>
                    </w:rPr>
                    <w:t>Develop</w:t>
                  </w:r>
                  <w:r w:rsidR="00346B29" w:rsidRPr="00403C95">
                    <w:rPr>
                      <w:i/>
                      <w:noProof w:val="0"/>
                    </w:rPr>
                    <w:t xml:space="preserve"> ongoing </w:t>
                  </w:r>
                  <w:r w:rsidRPr="00403C95">
                    <w:rPr>
                      <w:i/>
                      <w:noProof w:val="0"/>
                    </w:rPr>
                    <w:t xml:space="preserve">Outreach </w:t>
                  </w:r>
                  <w:r w:rsidR="00346B29" w:rsidRPr="00403C95">
                    <w:rPr>
                      <w:i/>
                      <w:noProof w:val="0"/>
                    </w:rPr>
                    <w:t>messaging and materials</w:t>
                  </w:r>
                </w:p>
              </w:tc>
              <w:tc>
                <w:tcPr>
                  <w:tcW w:w="2010" w:type="dxa"/>
                  <w:tcBorders>
                    <w:left w:val="single" w:sz="12" w:space="0" w:color="auto"/>
                  </w:tcBorders>
                </w:tcPr>
                <w:p w14:paraId="4D4B0626" w14:textId="4656D931" w:rsidR="00B61920" w:rsidRPr="00403C95" w:rsidRDefault="00403C95" w:rsidP="00147F2C">
                  <w:pPr>
                    <w:pStyle w:val="TableText"/>
                    <w:rPr>
                      <w:noProof w:val="0"/>
                    </w:rPr>
                  </w:pPr>
                  <w:r w:rsidRPr="00403C95">
                    <w:rPr>
                      <w:i/>
                      <w:noProof w:val="0"/>
                    </w:rPr>
                    <w:t>ongoing</w:t>
                  </w:r>
                </w:p>
              </w:tc>
              <w:tc>
                <w:tcPr>
                  <w:tcW w:w="2009" w:type="dxa"/>
                </w:tcPr>
                <w:p w14:paraId="5237C961" w14:textId="77777777" w:rsidR="00B61920" w:rsidRPr="00403C95" w:rsidRDefault="00B61920" w:rsidP="00147F2C">
                  <w:pPr>
                    <w:pStyle w:val="TableText"/>
                    <w:rPr>
                      <w:noProof w:val="0"/>
                    </w:rPr>
                  </w:pPr>
                  <w:r w:rsidRPr="00403C95">
                    <w:rPr>
                      <w:i/>
                      <w:noProof w:val="0"/>
                    </w:rPr>
                    <w:t>Senior person to extract information, junior person for drafting/review</w:t>
                  </w:r>
                </w:p>
              </w:tc>
              <w:tc>
                <w:tcPr>
                  <w:tcW w:w="2010" w:type="dxa"/>
                </w:tcPr>
                <w:p w14:paraId="41356574" w14:textId="1273925D" w:rsidR="00B61920" w:rsidRPr="00403C95" w:rsidRDefault="00346B29" w:rsidP="00147F2C">
                  <w:pPr>
                    <w:pStyle w:val="TableText"/>
                    <w:rPr>
                      <w:noProof w:val="0"/>
                    </w:rPr>
                  </w:pPr>
                  <w:r w:rsidRPr="00403C95">
                    <w:rPr>
                      <w:i/>
                      <w:noProof w:val="0"/>
                    </w:rPr>
                    <w:t>1-2</w:t>
                  </w:r>
                  <w:r w:rsidR="00B61920" w:rsidRPr="00403C95">
                    <w:rPr>
                      <w:i/>
                      <w:noProof w:val="0"/>
                    </w:rPr>
                    <w:t xml:space="preserve"> hours/week</w:t>
                  </w:r>
                </w:p>
              </w:tc>
              <w:tc>
                <w:tcPr>
                  <w:tcW w:w="2010" w:type="dxa"/>
                  <w:tcBorders>
                    <w:right w:val="single" w:sz="12" w:space="0" w:color="auto"/>
                  </w:tcBorders>
                </w:tcPr>
                <w:p w14:paraId="3881FD77" w14:textId="77777777" w:rsidR="00B61920" w:rsidRPr="00403C95" w:rsidRDefault="00B61920" w:rsidP="00147F2C">
                  <w:pPr>
                    <w:pStyle w:val="TableText"/>
                    <w:rPr>
                      <w:noProof w:val="0"/>
                    </w:rPr>
                  </w:pPr>
                  <w:r w:rsidRPr="00403C95">
                    <w:rPr>
                      <w:i/>
                      <w:noProof w:val="0"/>
                    </w:rPr>
                    <w:t>Prepare materials that can be repurposed across multiple uses (meetings, F2F) and media (print, web, RSS)</w:t>
                  </w:r>
                </w:p>
              </w:tc>
            </w:tr>
            <w:tr w:rsidR="00403C95" w:rsidRPr="00403C95" w14:paraId="0941C795" w14:textId="77777777" w:rsidTr="00147F2C">
              <w:trPr>
                <w:trHeight w:val="251"/>
              </w:trPr>
              <w:tc>
                <w:tcPr>
                  <w:tcW w:w="2009" w:type="dxa"/>
                  <w:tcBorders>
                    <w:top w:val="single" w:sz="2" w:space="0" w:color="auto"/>
                    <w:left w:val="single" w:sz="12" w:space="0" w:color="auto"/>
                    <w:bottom w:val="single" w:sz="2" w:space="0" w:color="auto"/>
                    <w:right w:val="single" w:sz="12" w:space="0" w:color="auto"/>
                  </w:tcBorders>
                </w:tcPr>
                <w:p w14:paraId="5E706174" w14:textId="77777777" w:rsidR="00147F2C" w:rsidRPr="00403C95" w:rsidRDefault="00147F2C" w:rsidP="00147F2C">
                  <w:pPr>
                    <w:pStyle w:val="TableText"/>
                    <w:rPr>
                      <w:noProof w:val="0"/>
                    </w:rPr>
                  </w:pPr>
                  <w:r w:rsidRPr="00403C95">
                    <w:rPr>
                      <w:i/>
                      <w:noProof w:val="0"/>
                    </w:rPr>
                    <w:t xml:space="preserve">Incorporate materials/message into Global </w:t>
                  </w:r>
                  <w:r w:rsidRPr="00403C95">
                    <w:rPr>
                      <w:i/>
                      <w:noProof w:val="0"/>
                    </w:rPr>
                    <w:lastRenderedPageBreak/>
                    <w:t>Outreach events</w:t>
                  </w:r>
                </w:p>
              </w:tc>
              <w:tc>
                <w:tcPr>
                  <w:tcW w:w="2010" w:type="dxa"/>
                  <w:tcBorders>
                    <w:left w:val="single" w:sz="12" w:space="0" w:color="auto"/>
                  </w:tcBorders>
                </w:tcPr>
                <w:p w14:paraId="18577B01" w14:textId="13B5CE51" w:rsidR="00147F2C" w:rsidRPr="00403C95" w:rsidRDefault="00403C95" w:rsidP="00147F2C">
                  <w:pPr>
                    <w:pStyle w:val="TableText"/>
                    <w:rPr>
                      <w:noProof w:val="0"/>
                    </w:rPr>
                  </w:pPr>
                  <w:r w:rsidRPr="00403C95">
                    <w:rPr>
                      <w:i/>
                      <w:noProof w:val="0"/>
                    </w:rPr>
                    <w:lastRenderedPageBreak/>
                    <w:t>FY15</w:t>
                  </w:r>
                  <w:r w:rsidR="00147F2C" w:rsidRPr="00403C95">
                    <w:rPr>
                      <w:i/>
                      <w:noProof w:val="0"/>
                    </w:rPr>
                    <w:t xml:space="preserve"> – all year.  Incorporate materials into </w:t>
                  </w:r>
                  <w:r w:rsidR="00147F2C" w:rsidRPr="00403C95">
                    <w:rPr>
                      <w:i/>
                      <w:noProof w:val="0"/>
                    </w:rPr>
                    <w:lastRenderedPageBreak/>
                    <w:t>events as they become available</w:t>
                  </w:r>
                </w:p>
              </w:tc>
              <w:tc>
                <w:tcPr>
                  <w:tcW w:w="2009" w:type="dxa"/>
                </w:tcPr>
                <w:p w14:paraId="6F16A35C" w14:textId="77777777" w:rsidR="00147F2C" w:rsidRPr="00403C95" w:rsidRDefault="00147F2C" w:rsidP="00147F2C">
                  <w:pPr>
                    <w:pStyle w:val="TableText"/>
                    <w:rPr>
                      <w:noProof w:val="0"/>
                    </w:rPr>
                  </w:pPr>
                  <w:r w:rsidRPr="00403C95">
                    <w:rPr>
                      <w:i/>
                      <w:noProof w:val="0"/>
                    </w:rPr>
                    <w:lastRenderedPageBreak/>
                    <w:t>Guided by senior person, executed by junior person</w:t>
                  </w:r>
                </w:p>
              </w:tc>
              <w:tc>
                <w:tcPr>
                  <w:tcW w:w="2010" w:type="dxa"/>
                </w:tcPr>
                <w:p w14:paraId="528603FF" w14:textId="77777777" w:rsidR="00147F2C" w:rsidRPr="00403C95" w:rsidRDefault="00147F2C" w:rsidP="00147F2C">
                  <w:pPr>
                    <w:pStyle w:val="TableText"/>
                    <w:rPr>
                      <w:noProof w:val="0"/>
                    </w:rPr>
                  </w:pPr>
                  <w:r w:rsidRPr="00403C95">
                    <w:rPr>
                      <w:i/>
                      <w:noProof w:val="0"/>
                    </w:rPr>
                    <w:t>4-8 hours/event</w:t>
                  </w:r>
                </w:p>
              </w:tc>
              <w:tc>
                <w:tcPr>
                  <w:tcW w:w="2010" w:type="dxa"/>
                  <w:tcBorders>
                    <w:right w:val="single" w:sz="12" w:space="0" w:color="auto"/>
                  </w:tcBorders>
                </w:tcPr>
                <w:p w14:paraId="7A5425F9" w14:textId="77777777" w:rsidR="00147F2C" w:rsidRPr="00403C95" w:rsidRDefault="00147F2C" w:rsidP="00147F2C">
                  <w:pPr>
                    <w:pStyle w:val="TableText"/>
                    <w:rPr>
                      <w:noProof w:val="0"/>
                    </w:rPr>
                  </w:pPr>
                </w:p>
              </w:tc>
            </w:tr>
            <w:tr w:rsidR="00403C95" w:rsidRPr="00403C95" w14:paraId="42F92A4A" w14:textId="77777777" w:rsidTr="00B53AAB">
              <w:trPr>
                <w:trHeight w:val="251"/>
              </w:trPr>
              <w:tc>
                <w:tcPr>
                  <w:tcW w:w="2009" w:type="dxa"/>
                  <w:tcBorders>
                    <w:top w:val="single" w:sz="2" w:space="0" w:color="auto"/>
                    <w:left w:val="single" w:sz="12" w:space="0" w:color="auto"/>
                    <w:bottom w:val="single" w:sz="2" w:space="0" w:color="auto"/>
                    <w:right w:val="single" w:sz="12" w:space="0" w:color="auto"/>
                  </w:tcBorders>
                </w:tcPr>
                <w:p w14:paraId="0CE339B0" w14:textId="77777777" w:rsidR="00B53AAB" w:rsidRPr="00403C95" w:rsidRDefault="00B53AAB" w:rsidP="00B53AAB">
                  <w:pPr>
                    <w:pStyle w:val="TableText"/>
                    <w:rPr>
                      <w:noProof w:val="0"/>
                    </w:rPr>
                  </w:pPr>
                  <w:r w:rsidRPr="00403C95">
                    <w:rPr>
                      <w:i/>
                      <w:noProof w:val="0"/>
                    </w:rPr>
                    <w:lastRenderedPageBreak/>
                    <w:t>Incorporate materials/message into ISPCP events, activities and media</w:t>
                  </w:r>
                </w:p>
              </w:tc>
              <w:tc>
                <w:tcPr>
                  <w:tcW w:w="2010" w:type="dxa"/>
                  <w:tcBorders>
                    <w:left w:val="single" w:sz="12" w:space="0" w:color="auto"/>
                  </w:tcBorders>
                </w:tcPr>
                <w:p w14:paraId="0428D5D4" w14:textId="4B312A47" w:rsidR="00B53AAB" w:rsidRPr="00403C95" w:rsidRDefault="00403C95" w:rsidP="00B53AAB">
                  <w:pPr>
                    <w:pStyle w:val="TableText"/>
                    <w:rPr>
                      <w:noProof w:val="0"/>
                    </w:rPr>
                  </w:pPr>
                  <w:r w:rsidRPr="00403C95">
                    <w:rPr>
                      <w:i/>
                      <w:noProof w:val="0"/>
                    </w:rPr>
                    <w:t>FY15</w:t>
                  </w:r>
                  <w:r w:rsidR="00B53AAB" w:rsidRPr="00403C95">
                    <w:rPr>
                      <w:i/>
                      <w:noProof w:val="0"/>
                    </w:rPr>
                    <w:t xml:space="preserve"> – all year.  Incorporate materials as they become available</w:t>
                  </w:r>
                </w:p>
              </w:tc>
              <w:tc>
                <w:tcPr>
                  <w:tcW w:w="2009" w:type="dxa"/>
                </w:tcPr>
                <w:p w14:paraId="2D9FE508" w14:textId="77777777" w:rsidR="00B53AAB" w:rsidRPr="00403C95" w:rsidRDefault="00B53AAB" w:rsidP="00B53AAB">
                  <w:pPr>
                    <w:pStyle w:val="TableText"/>
                    <w:rPr>
                      <w:noProof w:val="0"/>
                    </w:rPr>
                  </w:pPr>
                  <w:r w:rsidRPr="00403C95">
                    <w:rPr>
                      <w:i/>
                      <w:noProof w:val="0"/>
                    </w:rPr>
                    <w:t>Guided by senior person, executed by junior person</w:t>
                  </w:r>
                </w:p>
              </w:tc>
              <w:tc>
                <w:tcPr>
                  <w:tcW w:w="2010" w:type="dxa"/>
                </w:tcPr>
                <w:p w14:paraId="6A223487" w14:textId="77777777" w:rsidR="00B53AAB" w:rsidRPr="00403C95" w:rsidRDefault="00B53AAB" w:rsidP="00B53AAB">
                  <w:pPr>
                    <w:pStyle w:val="TableText"/>
                    <w:rPr>
                      <w:noProof w:val="0"/>
                    </w:rPr>
                  </w:pPr>
                  <w:r w:rsidRPr="00403C95">
                    <w:rPr>
                      <w:i/>
                      <w:noProof w:val="0"/>
                    </w:rPr>
                    <w:t>2-4 hours/month</w:t>
                  </w:r>
                </w:p>
              </w:tc>
              <w:tc>
                <w:tcPr>
                  <w:tcW w:w="2010" w:type="dxa"/>
                  <w:tcBorders>
                    <w:right w:val="single" w:sz="12" w:space="0" w:color="auto"/>
                  </w:tcBorders>
                </w:tcPr>
                <w:p w14:paraId="3D4609F7" w14:textId="77777777" w:rsidR="00B53AAB" w:rsidRPr="00403C95" w:rsidRDefault="00B53AAB" w:rsidP="00B53AAB">
                  <w:pPr>
                    <w:pStyle w:val="TableText"/>
                    <w:rPr>
                      <w:noProof w:val="0"/>
                    </w:rPr>
                  </w:pPr>
                  <w:r w:rsidRPr="00403C95">
                    <w:rPr>
                      <w:i/>
                      <w:noProof w:val="0"/>
                    </w:rPr>
                    <w:t>Assistance, guidance and coordination (“account manager” role)</w:t>
                  </w:r>
                </w:p>
              </w:tc>
            </w:tr>
          </w:tbl>
          <w:p w14:paraId="6959804D" w14:textId="77777777" w:rsidR="00812455" w:rsidRPr="00403C95" w:rsidRDefault="00812455" w:rsidP="00946200">
            <w:pPr>
              <w:pStyle w:val="TableText"/>
              <w:rPr>
                <w:noProof w:val="0"/>
              </w:rPr>
            </w:pPr>
          </w:p>
        </w:tc>
      </w:tr>
      <w:tr w:rsidR="00946200" w14:paraId="4DAFB8D5" w14:textId="77777777">
        <w:tc>
          <w:tcPr>
            <w:tcW w:w="10260" w:type="dxa"/>
            <w:tcBorders>
              <w:top w:val="nil"/>
              <w:bottom w:val="single" w:sz="6" w:space="0" w:color="auto"/>
            </w:tcBorders>
            <w:shd w:val="clear" w:color="auto" w:fill="C0C0C0"/>
          </w:tcPr>
          <w:p w14:paraId="5DC4459E" w14:textId="77777777" w:rsidR="00946200" w:rsidRDefault="001B203B" w:rsidP="00A8570C">
            <w:pPr>
              <w:pStyle w:val="FormHeading1"/>
              <w:rPr>
                <w:noProof w:val="0"/>
              </w:rPr>
            </w:pPr>
            <w:r>
              <w:rPr>
                <w:smallCaps w:val="0"/>
                <w:noProof w:val="0"/>
                <w:sz w:val="18"/>
              </w:rPr>
              <w:lastRenderedPageBreak/>
              <w:t xml:space="preserve">Subject </w:t>
            </w:r>
            <w:r w:rsidR="00A8570C">
              <w:rPr>
                <w:smallCaps w:val="0"/>
                <w:noProof w:val="0"/>
                <w:sz w:val="18"/>
              </w:rPr>
              <w:t>Matter Expert Support</w:t>
            </w:r>
            <w:r w:rsidR="00946200">
              <w:rPr>
                <w:smallCaps w:val="0"/>
                <w:noProof w:val="0"/>
                <w:sz w:val="18"/>
              </w:rPr>
              <w:t>:</w:t>
            </w:r>
          </w:p>
        </w:tc>
      </w:tr>
      <w:tr w:rsidR="00403C95" w:rsidRPr="00403C95" w14:paraId="20410C36" w14:textId="77777777" w:rsidTr="005A15AF">
        <w:trPr>
          <w:trHeight w:val="1272"/>
        </w:trPr>
        <w:tc>
          <w:tcPr>
            <w:tcW w:w="10260" w:type="dxa"/>
            <w:tcBorders>
              <w:left w:val="single" w:sz="6" w:space="0" w:color="auto"/>
              <w:bottom w:val="single" w:sz="4" w:space="0" w:color="auto"/>
              <w:right w:val="single" w:sz="6" w:space="0" w:color="auto"/>
            </w:tcBorders>
          </w:tcPr>
          <w:p w14:paraId="69529593" w14:textId="06D72AC5" w:rsidR="00812455" w:rsidRPr="00403C95" w:rsidRDefault="006973AB" w:rsidP="006973AB">
            <w:pPr>
              <w:pStyle w:val="TableText"/>
              <w:rPr>
                <w:i/>
                <w:noProof w:val="0"/>
              </w:rPr>
            </w:pPr>
            <w:r w:rsidRPr="00403C95">
              <w:rPr>
                <w:i/>
                <w:noProof w:val="0"/>
              </w:rPr>
              <w:t>ISPCP members (who will participate as zero-cost volunteers) will provide subject matter expertise</w:t>
            </w:r>
            <w:r w:rsidR="00B53AAB" w:rsidRPr="00403C95">
              <w:rPr>
                <w:i/>
                <w:noProof w:val="0"/>
              </w:rPr>
              <w:t xml:space="preserve">.  </w:t>
            </w:r>
          </w:p>
        </w:tc>
      </w:tr>
      <w:tr w:rsidR="00946200" w14:paraId="545E1903" w14:textId="77777777">
        <w:tc>
          <w:tcPr>
            <w:tcW w:w="10260" w:type="dxa"/>
            <w:tcBorders>
              <w:top w:val="nil"/>
              <w:bottom w:val="single" w:sz="6" w:space="0" w:color="auto"/>
            </w:tcBorders>
            <w:shd w:val="clear" w:color="auto" w:fill="C0C0C0"/>
          </w:tcPr>
          <w:p w14:paraId="7A7E24FE"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45A3B922" w14:textId="77777777" w:rsidTr="005A15AF">
        <w:trPr>
          <w:trHeight w:val="1263"/>
        </w:trPr>
        <w:tc>
          <w:tcPr>
            <w:tcW w:w="10260" w:type="dxa"/>
            <w:tcBorders>
              <w:left w:val="single" w:sz="6" w:space="0" w:color="auto"/>
              <w:right w:val="single" w:sz="6" w:space="0" w:color="auto"/>
            </w:tcBorders>
          </w:tcPr>
          <w:p w14:paraId="282A2092" w14:textId="77777777" w:rsidR="00E10CC2" w:rsidRDefault="00E10CC2" w:rsidP="00B53AAB">
            <w:pPr>
              <w:pStyle w:val="TableText"/>
              <w:rPr>
                <w:i/>
                <w:noProof w:val="0"/>
                <w:color w:val="FF0000"/>
              </w:rPr>
            </w:pPr>
          </w:p>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E10CC2" w14:paraId="5919BB70" w14:textId="77777777" w:rsidTr="00E10CC2">
              <w:trPr>
                <w:trHeight w:val="251"/>
              </w:trPr>
              <w:tc>
                <w:tcPr>
                  <w:tcW w:w="2009" w:type="dxa"/>
                  <w:tcBorders>
                    <w:top w:val="nil"/>
                    <w:left w:val="single" w:sz="12" w:space="0" w:color="auto"/>
                    <w:bottom w:val="single" w:sz="12" w:space="0" w:color="auto"/>
                    <w:right w:val="single" w:sz="12" w:space="0" w:color="auto"/>
                  </w:tcBorders>
                  <w:vAlign w:val="center"/>
                </w:tcPr>
                <w:p w14:paraId="1C4EF4F9" w14:textId="77777777" w:rsidR="00E10CC2" w:rsidRPr="003223B8" w:rsidRDefault="00E10CC2" w:rsidP="00E10CC2">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1C18BABE" w14:textId="77777777" w:rsidR="00E10CC2" w:rsidRPr="003223B8" w:rsidRDefault="00E10CC2" w:rsidP="00E10CC2">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7BC0CD08" w14:textId="77777777" w:rsidR="00E10CC2" w:rsidRPr="003223B8" w:rsidRDefault="00E10CC2" w:rsidP="00E10CC2">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2E86AD16" w14:textId="77777777" w:rsidR="00E10CC2" w:rsidRPr="003223B8" w:rsidRDefault="00E10CC2" w:rsidP="00E10CC2">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7FAADE29" w14:textId="77777777" w:rsidR="00E10CC2" w:rsidRPr="003223B8" w:rsidRDefault="00E10CC2" w:rsidP="00E10CC2">
                  <w:pPr>
                    <w:pStyle w:val="TableText"/>
                    <w:jc w:val="center"/>
                    <w:rPr>
                      <w:b/>
                      <w:noProof w:val="0"/>
                      <w:sz w:val="18"/>
                      <w:szCs w:val="18"/>
                    </w:rPr>
                  </w:pPr>
                  <w:r w:rsidRPr="003223B8">
                    <w:rPr>
                      <w:b/>
                      <w:noProof w:val="0"/>
                      <w:sz w:val="18"/>
                      <w:szCs w:val="18"/>
                    </w:rPr>
                    <w:t>Additional Comments</w:t>
                  </w:r>
                </w:p>
              </w:tc>
            </w:tr>
            <w:tr w:rsidR="00403C95" w:rsidRPr="00403C95" w14:paraId="16107CF2"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5A97E0D6" w14:textId="43A20CB7" w:rsidR="00E10CC2" w:rsidRPr="00403C95" w:rsidRDefault="00403C95" w:rsidP="00E10CC2">
                  <w:pPr>
                    <w:pStyle w:val="TableText"/>
                    <w:rPr>
                      <w:noProof w:val="0"/>
                    </w:rPr>
                  </w:pPr>
                  <w:r w:rsidRPr="00403C95">
                    <w:rPr>
                      <w:i/>
                      <w:noProof w:val="0"/>
                    </w:rPr>
                    <w:t xml:space="preserve">Develop </w:t>
                  </w:r>
                  <w:r w:rsidR="00E10CC2" w:rsidRPr="00403C95">
                    <w:rPr>
                      <w:i/>
                      <w:noProof w:val="0"/>
                    </w:rPr>
                    <w:t>Outreach materials</w:t>
                  </w:r>
                </w:p>
              </w:tc>
              <w:tc>
                <w:tcPr>
                  <w:tcW w:w="2010" w:type="dxa"/>
                  <w:tcBorders>
                    <w:left w:val="single" w:sz="12" w:space="0" w:color="auto"/>
                  </w:tcBorders>
                </w:tcPr>
                <w:p w14:paraId="0F995540" w14:textId="117353AD" w:rsidR="00E10CC2" w:rsidRPr="00403C95" w:rsidRDefault="00403C95" w:rsidP="00E10CC2">
                  <w:pPr>
                    <w:pStyle w:val="TableText"/>
                    <w:rPr>
                      <w:noProof w:val="0"/>
                    </w:rPr>
                  </w:pPr>
                  <w:r>
                    <w:rPr>
                      <w:i/>
                      <w:noProof w:val="0"/>
                    </w:rPr>
                    <w:t>ongoing</w:t>
                  </w:r>
                </w:p>
              </w:tc>
              <w:tc>
                <w:tcPr>
                  <w:tcW w:w="2009" w:type="dxa"/>
                </w:tcPr>
                <w:p w14:paraId="0868341F" w14:textId="601D9FDD" w:rsidR="00E10CC2" w:rsidRPr="00403C95" w:rsidRDefault="00E10CC2" w:rsidP="00E10CC2">
                  <w:pPr>
                    <w:pStyle w:val="TableText"/>
                    <w:rPr>
                      <w:noProof w:val="0"/>
                    </w:rPr>
                  </w:pPr>
                  <w:r w:rsidRPr="00403C95">
                    <w:rPr>
                      <w:i/>
                      <w:noProof w:val="0"/>
                    </w:rPr>
                    <w:t>Primarily coordination and review</w:t>
                  </w:r>
                </w:p>
              </w:tc>
              <w:tc>
                <w:tcPr>
                  <w:tcW w:w="2010" w:type="dxa"/>
                </w:tcPr>
                <w:p w14:paraId="20A441C3" w14:textId="4F0397E0" w:rsidR="00E10CC2" w:rsidRPr="00403C95" w:rsidRDefault="00E10CC2" w:rsidP="00E10CC2">
                  <w:pPr>
                    <w:pStyle w:val="TableText"/>
                    <w:rPr>
                      <w:noProof w:val="0"/>
                    </w:rPr>
                  </w:pPr>
                  <w:r w:rsidRPr="00403C95">
                    <w:rPr>
                      <w:i/>
                      <w:noProof w:val="0"/>
                    </w:rPr>
                    <w:t>2-4 calls/month</w:t>
                  </w:r>
                </w:p>
              </w:tc>
              <w:tc>
                <w:tcPr>
                  <w:tcW w:w="2010" w:type="dxa"/>
                  <w:tcBorders>
                    <w:right w:val="single" w:sz="12" w:space="0" w:color="auto"/>
                  </w:tcBorders>
                </w:tcPr>
                <w:p w14:paraId="587B87AA" w14:textId="76EE7B35" w:rsidR="00E10CC2" w:rsidRPr="00403C95" w:rsidRDefault="00E10CC2" w:rsidP="00E10CC2">
                  <w:pPr>
                    <w:pStyle w:val="TableText"/>
                    <w:rPr>
                      <w:noProof w:val="0"/>
                    </w:rPr>
                  </w:pPr>
                  <w:r w:rsidRPr="00403C95">
                    <w:rPr>
                      <w:i/>
                      <w:noProof w:val="0"/>
                    </w:rPr>
                    <w:t>Phone bridge + Adobe Connect</w:t>
                  </w:r>
                </w:p>
              </w:tc>
            </w:tr>
            <w:tr w:rsidR="00403C95" w:rsidRPr="00403C95" w14:paraId="07657CBE" w14:textId="77777777" w:rsidTr="001336D4">
              <w:trPr>
                <w:trHeight w:val="251"/>
              </w:trPr>
              <w:tc>
                <w:tcPr>
                  <w:tcW w:w="2009" w:type="dxa"/>
                  <w:tcBorders>
                    <w:top w:val="single" w:sz="2" w:space="0" w:color="auto"/>
                    <w:left w:val="single" w:sz="12" w:space="0" w:color="auto"/>
                    <w:bottom w:val="single" w:sz="2" w:space="0" w:color="auto"/>
                    <w:right w:val="single" w:sz="12" w:space="0" w:color="auto"/>
                  </w:tcBorders>
                </w:tcPr>
                <w:p w14:paraId="26EEB843" w14:textId="77777777" w:rsidR="006973AB" w:rsidRPr="00403C95" w:rsidRDefault="006973AB" w:rsidP="001336D4">
                  <w:pPr>
                    <w:pStyle w:val="TableText"/>
                    <w:rPr>
                      <w:noProof w:val="0"/>
                    </w:rPr>
                  </w:pPr>
                  <w:r w:rsidRPr="00403C95">
                    <w:rPr>
                      <w:i/>
                      <w:noProof w:val="0"/>
                    </w:rPr>
                    <w:t>Develop new-member onboarding approach and materials</w:t>
                  </w:r>
                </w:p>
              </w:tc>
              <w:tc>
                <w:tcPr>
                  <w:tcW w:w="2010" w:type="dxa"/>
                  <w:tcBorders>
                    <w:left w:val="single" w:sz="12" w:space="0" w:color="auto"/>
                  </w:tcBorders>
                </w:tcPr>
                <w:p w14:paraId="2F1F9B96" w14:textId="7B752665" w:rsidR="006973AB" w:rsidRPr="00403C95" w:rsidRDefault="00403C95" w:rsidP="001336D4">
                  <w:pPr>
                    <w:pStyle w:val="TableText"/>
                    <w:rPr>
                      <w:noProof w:val="0"/>
                    </w:rPr>
                  </w:pPr>
                  <w:r>
                    <w:rPr>
                      <w:i/>
                      <w:noProof w:val="0"/>
                    </w:rPr>
                    <w:t>ongoing</w:t>
                  </w:r>
                </w:p>
              </w:tc>
              <w:tc>
                <w:tcPr>
                  <w:tcW w:w="2009" w:type="dxa"/>
                </w:tcPr>
                <w:p w14:paraId="6AA09AA3" w14:textId="22B6E004" w:rsidR="006973AB" w:rsidRPr="00403C95" w:rsidRDefault="006973AB" w:rsidP="001336D4">
                  <w:pPr>
                    <w:pStyle w:val="TableText"/>
                    <w:rPr>
                      <w:noProof w:val="0"/>
                    </w:rPr>
                  </w:pPr>
                  <w:r w:rsidRPr="00403C95">
                    <w:rPr>
                      <w:i/>
                      <w:noProof w:val="0"/>
                    </w:rPr>
                    <w:t>Intensive, planning and development activity</w:t>
                  </w:r>
                </w:p>
              </w:tc>
              <w:tc>
                <w:tcPr>
                  <w:tcW w:w="2010" w:type="dxa"/>
                </w:tcPr>
                <w:p w14:paraId="2E59548E" w14:textId="6BF9F9A1" w:rsidR="006973AB" w:rsidRPr="00403C95" w:rsidRDefault="006973AB" w:rsidP="001336D4">
                  <w:pPr>
                    <w:pStyle w:val="TableText"/>
                    <w:rPr>
                      <w:noProof w:val="0"/>
                    </w:rPr>
                  </w:pPr>
                  <w:r w:rsidRPr="00403C95">
                    <w:rPr>
                      <w:i/>
                      <w:noProof w:val="0"/>
                    </w:rPr>
                    <w:t>2-4 calls/month</w:t>
                  </w:r>
                </w:p>
              </w:tc>
              <w:tc>
                <w:tcPr>
                  <w:tcW w:w="2010" w:type="dxa"/>
                  <w:tcBorders>
                    <w:right w:val="single" w:sz="12" w:space="0" w:color="auto"/>
                  </w:tcBorders>
                </w:tcPr>
                <w:p w14:paraId="340D904C" w14:textId="0DC682DD" w:rsidR="006973AB" w:rsidRPr="00403C95" w:rsidRDefault="006973AB" w:rsidP="001336D4">
                  <w:pPr>
                    <w:pStyle w:val="TableText"/>
                    <w:rPr>
                      <w:noProof w:val="0"/>
                    </w:rPr>
                  </w:pPr>
                  <w:r w:rsidRPr="00403C95">
                    <w:rPr>
                      <w:i/>
                      <w:noProof w:val="0"/>
                    </w:rPr>
                    <w:t>Phone bridge + Adobe Connect</w:t>
                  </w:r>
                </w:p>
              </w:tc>
            </w:tr>
            <w:tr w:rsidR="00403C95" w:rsidRPr="00403C95" w14:paraId="699993BD"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119610E1" w14:textId="77777777" w:rsidR="00E10CC2" w:rsidRPr="00403C95" w:rsidRDefault="00E10CC2" w:rsidP="00E10CC2">
                  <w:pPr>
                    <w:pStyle w:val="TableText"/>
                    <w:rPr>
                      <w:noProof w:val="0"/>
                    </w:rPr>
                  </w:pPr>
                  <w:r w:rsidRPr="00403C95">
                    <w:rPr>
                      <w:i/>
                      <w:noProof w:val="0"/>
                    </w:rPr>
                    <w:t>Develop ongoing Outreach messaging and materials</w:t>
                  </w:r>
                </w:p>
              </w:tc>
              <w:tc>
                <w:tcPr>
                  <w:tcW w:w="2010" w:type="dxa"/>
                  <w:tcBorders>
                    <w:left w:val="single" w:sz="12" w:space="0" w:color="auto"/>
                  </w:tcBorders>
                </w:tcPr>
                <w:p w14:paraId="45124DB9" w14:textId="646016AF" w:rsidR="00E10CC2" w:rsidRPr="00403C95" w:rsidRDefault="00403C95" w:rsidP="00E10CC2">
                  <w:pPr>
                    <w:pStyle w:val="TableText"/>
                    <w:rPr>
                      <w:noProof w:val="0"/>
                    </w:rPr>
                  </w:pPr>
                  <w:r>
                    <w:rPr>
                      <w:i/>
                      <w:noProof w:val="0"/>
                    </w:rPr>
                    <w:t>ongoing</w:t>
                  </w:r>
                </w:p>
              </w:tc>
              <w:tc>
                <w:tcPr>
                  <w:tcW w:w="2009" w:type="dxa"/>
                </w:tcPr>
                <w:p w14:paraId="6A3C7EB5" w14:textId="41D5D98C" w:rsidR="00E10CC2" w:rsidRPr="00403C95" w:rsidRDefault="00E10CC2" w:rsidP="00E10CC2">
                  <w:pPr>
                    <w:pStyle w:val="TableText"/>
                    <w:rPr>
                      <w:noProof w:val="0"/>
                    </w:rPr>
                  </w:pPr>
                  <w:r w:rsidRPr="00403C95">
                    <w:rPr>
                      <w:i/>
                      <w:noProof w:val="0"/>
                    </w:rPr>
                    <w:t>Ongoing materials-development and coordination</w:t>
                  </w:r>
                </w:p>
              </w:tc>
              <w:tc>
                <w:tcPr>
                  <w:tcW w:w="2010" w:type="dxa"/>
                </w:tcPr>
                <w:p w14:paraId="2DD5D10D" w14:textId="78F4F456" w:rsidR="00E10CC2" w:rsidRPr="00403C95" w:rsidRDefault="00E10CC2" w:rsidP="00E10CC2">
                  <w:pPr>
                    <w:pStyle w:val="TableText"/>
                    <w:rPr>
                      <w:noProof w:val="0"/>
                    </w:rPr>
                  </w:pPr>
                  <w:r w:rsidRPr="00403C95">
                    <w:rPr>
                      <w:i/>
                      <w:noProof w:val="0"/>
                    </w:rPr>
                    <w:t>1-2 calls/month</w:t>
                  </w:r>
                </w:p>
              </w:tc>
              <w:tc>
                <w:tcPr>
                  <w:tcW w:w="2010" w:type="dxa"/>
                  <w:tcBorders>
                    <w:right w:val="single" w:sz="12" w:space="0" w:color="auto"/>
                  </w:tcBorders>
                </w:tcPr>
                <w:p w14:paraId="7EC1BDC1" w14:textId="58732F1A" w:rsidR="00E10CC2" w:rsidRPr="00403C95" w:rsidRDefault="00E10CC2" w:rsidP="00E10CC2">
                  <w:pPr>
                    <w:pStyle w:val="TableText"/>
                    <w:rPr>
                      <w:noProof w:val="0"/>
                    </w:rPr>
                  </w:pPr>
                  <w:r w:rsidRPr="00403C95">
                    <w:rPr>
                      <w:i/>
                      <w:noProof w:val="0"/>
                    </w:rPr>
                    <w:t>Phone bridge + Adobe Connect</w:t>
                  </w:r>
                </w:p>
              </w:tc>
            </w:tr>
            <w:tr w:rsidR="00403C95" w:rsidRPr="00403C95" w14:paraId="5C522FB9"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43C5B8F7" w14:textId="77777777" w:rsidR="00E10CC2" w:rsidRPr="00403C95" w:rsidRDefault="00E10CC2" w:rsidP="00E10CC2">
                  <w:pPr>
                    <w:pStyle w:val="TableText"/>
                    <w:rPr>
                      <w:noProof w:val="0"/>
                    </w:rPr>
                  </w:pPr>
                  <w:r w:rsidRPr="00403C95">
                    <w:rPr>
                      <w:i/>
                      <w:noProof w:val="0"/>
                    </w:rPr>
                    <w:t>Incorporate materials/message into Global Outreach events</w:t>
                  </w:r>
                </w:p>
              </w:tc>
              <w:tc>
                <w:tcPr>
                  <w:tcW w:w="2010" w:type="dxa"/>
                  <w:tcBorders>
                    <w:left w:val="single" w:sz="12" w:space="0" w:color="auto"/>
                  </w:tcBorders>
                </w:tcPr>
                <w:p w14:paraId="1355A683" w14:textId="3109D672" w:rsidR="00E10CC2" w:rsidRPr="00403C95" w:rsidRDefault="00403C95" w:rsidP="00E10CC2">
                  <w:pPr>
                    <w:pStyle w:val="TableText"/>
                    <w:rPr>
                      <w:noProof w:val="0"/>
                    </w:rPr>
                  </w:pPr>
                  <w:r>
                    <w:rPr>
                      <w:i/>
                      <w:noProof w:val="0"/>
                    </w:rPr>
                    <w:t>FY15</w:t>
                  </w:r>
                  <w:r w:rsidR="00E10CC2" w:rsidRPr="00403C95">
                    <w:rPr>
                      <w:i/>
                      <w:noProof w:val="0"/>
                    </w:rPr>
                    <w:t xml:space="preserve"> – all year.  Incorporate materials into events as they become available</w:t>
                  </w:r>
                </w:p>
              </w:tc>
              <w:tc>
                <w:tcPr>
                  <w:tcW w:w="2009" w:type="dxa"/>
                </w:tcPr>
                <w:p w14:paraId="57E1ADB4" w14:textId="2647A267" w:rsidR="00E10CC2" w:rsidRPr="00403C95" w:rsidRDefault="00E10CC2" w:rsidP="00E10CC2">
                  <w:pPr>
                    <w:pStyle w:val="TableText"/>
                    <w:rPr>
                      <w:noProof w:val="0"/>
                    </w:rPr>
                  </w:pPr>
                  <w:r w:rsidRPr="00403C95">
                    <w:rPr>
                      <w:i/>
                      <w:noProof w:val="0"/>
                    </w:rPr>
                    <w:t>Done on an event by event basis, presumes learning curve, less work in later iterations</w:t>
                  </w:r>
                </w:p>
              </w:tc>
              <w:tc>
                <w:tcPr>
                  <w:tcW w:w="2010" w:type="dxa"/>
                </w:tcPr>
                <w:p w14:paraId="07D1C27D" w14:textId="524E8E8C" w:rsidR="00E10CC2" w:rsidRPr="00403C95" w:rsidRDefault="00E10CC2" w:rsidP="00E10CC2">
                  <w:pPr>
                    <w:pStyle w:val="TableText"/>
                    <w:rPr>
                      <w:noProof w:val="0"/>
                    </w:rPr>
                  </w:pPr>
                  <w:r w:rsidRPr="00403C95">
                    <w:rPr>
                      <w:i/>
                      <w:noProof w:val="0"/>
                    </w:rPr>
                    <w:t>1-2 calls/event</w:t>
                  </w:r>
                </w:p>
              </w:tc>
              <w:tc>
                <w:tcPr>
                  <w:tcW w:w="2010" w:type="dxa"/>
                  <w:tcBorders>
                    <w:right w:val="single" w:sz="12" w:space="0" w:color="auto"/>
                  </w:tcBorders>
                </w:tcPr>
                <w:p w14:paraId="151EDEB3" w14:textId="0D816970" w:rsidR="00E10CC2" w:rsidRPr="00403C95" w:rsidRDefault="00E10CC2" w:rsidP="00E10CC2">
                  <w:pPr>
                    <w:pStyle w:val="TableText"/>
                    <w:rPr>
                      <w:noProof w:val="0"/>
                    </w:rPr>
                  </w:pPr>
                  <w:r w:rsidRPr="00403C95">
                    <w:rPr>
                      <w:i/>
                      <w:noProof w:val="0"/>
                    </w:rPr>
                    <w:t>Phone bridge + Adobe Connect</w:t>
                  </w:r>
                </w:p>
              </w:tc>
            </w:tr>
            <w:tr w:rsidR="00403C95" w:rsidRPr="00403C95" w14:paraId="0B83777D"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57FDBCF9" w14:textId="77777777" w:rsidR="00E10CC2" w:rsidRPr="00403C95" w:rsidRDefault="00E10CC2" w:rsidP="00E10CC2">
                  <w:pPr>
                    <w:pStyle w:val="TableText"/>
                    <w:rPr>
                      <w:noProof w:val="0"/>
                    </w:rPr>
                  </w:pPr>
                  <w:r w:rsidRPr="00403C95">
                    <w:rPr>
                      <w:i/>
                      <w:noProof w:val="0"/>
                    </w:rPr>
                    <w:t>Incorporate materials/message into ISPCP events, activities and media</w:t>
                  </w:r>
                </w:p>
              </w:tc>
              <w:tc>
                <w:tcPr>
                  <w:tcW w:w="2010" w:type="dxa"/>
                  <w:tcBorders>
                    <w:left w:val="single" w:sz="12" w:space="0" w:color="auto"/>
                  </w:tcBorders>
                </w:tcPr>
                <w:p w14:paraId="3C478475" w14:textId="71321690" w:rsidR="00E10CC2" w:rsidRPr="00403C95" w:rsidRDefault="00403C95" w:rsidP="00E10CC2">
                  <w:pPr>
                    <w:pStyle w:val="TableText"/>
                    <w:rPr>
                      <w:noProof w:val="0"/>
                    </w:rPr>
                  </w:pPr>
                  <w:r>
                    <w:rPr>
                      <w:i/>
                      <w:noProof w:val="0"/>
                    </w:rPr>
                    <w:t>FY15</w:t>
                  </w:r>
                  <w:r w:rsidR="00E10CC2" w:rsidRPr="00403C95">
                    <w:rPr>
                      <w:i/>
                      <w:noProof w:val="0"/>
                    </w:rPr>
                    <w:t xml:space="preserve"> – all year.  Incorporate materials as they become available</w:t>
                  </w:r>
                </w:p>
              </w:tc>
              <w:tc>
                <w:tcPr>
                  <w:tcW w:w="2009" w:type="dxa"/>
                </w:tcPr>
                <w:p w14:paraId="1EB15AD7" w14:textId="790ACD15" w:rsidR="00E10CC2" w:rsidRPr="00403C95" w:rsidRDefault="00E10CC2" w:rsidP="00E10CC2">
                  <w:pPr>
                    <w:pStyle w:val="TableText"/>
                    <w:rPr>
                      <w:noProof w:val="0"/>
                    </w:rPr>
                  </w:pPr>
                  <w:r w:rsidRPr="00403C95">
                    <w:rPr>
                      <w:i/>
                      <w:noProof w:val="0"/>
                    </w:rPr>
                    <w:t>Ongoing coordination</w:t>
                  </w:r>
                </w:p>
              </w:tc>
              <w:tc>
                <w:tcPr>
                  <w:tcW w:w="2010" w:type="dxa"/>
                </w:tcPr>
                <w:p w14:paraId="14F6B7E2" w14:textId="6A2A2878" w:rsidR="00E10CC2" w:rsidRPr="00403C95" w:rsidRDefault="00E10CC2" w:rsidP="00E10CC2">
                  <w:pPr>
                    <w:pStyle w:val="TableText"/>
                    <w:rPr>
                      <w:noProof w:val="0"/>
                    </w:rPr>
                  </w:pPr>
                  <w:r w:rsidRPr="00403C95">
                    <w:rPr>
                      <w:i/>
                      <w:noProof w:val="0"/>
                    </w:rPr>
                    <w:t>1-3 calls/quarter</w:t>
                  </w:r>
                </w:p>
              </w:tc>
              <w:tc>
                <w:tcPr>
                  <w:tcW w:w="2010" w:type="dxa"/>
                  <w:tcBorders>
                    <w:right w:val="single" w:sz="12" w:space="0" w:color="auto"/>
                  </w:tcBorders>
                </w:tcPr>
                <w:p w14:paraId="57F92168" w14:textId="19E7A439" w:rsidR="00E10CC2" w:rsidRPr="00403C95" w:rsidRDefault="00E10CC2" w:rsidP="00E10CC2">
                  <w:pPr>
                    <w:pStyle w:val="TableText"/>
                    <w:rPr>
                      <w:noProof w:val="0"/>
                    </w:rPr>
                  </w:pPr>
                  <w:r w:rsidRPr="00403C95">
                    <w:rPr>
                      <w:i/>
                      <w:noProof w:val="0"/>
                    </w:rPr>
                    <w:t>Phone bridge + Adobe Connect</w:t>
                  </w:r>
                </w:p>
              </w:tc>
            </w:tr>
          </w:tbl>
          <w:p w14:paraId="38F261EE" w14:textId="2EC23F0E" w:rsidR="00E10CC2" w:rsidRDefault="00E10CC2" w:rsidP="00B53AAB">
            <w:pPr>
              <w:pStyle w:val="TableText"/>
              <w:rPr>
                <w:noProof w:val="0"/>
              </w:rPr>
            </w:pPr>
          </w:p>
        </w:tc>
      </w:tr>
      <w:tr w:rsidR="001B203B" w14:paraId="2E951540" w14:textId="77777777" w:rsidTr="001B79F2">
        <w:tc>
          <w:tcPr>
            <w:tcW w:w="10260" w:type="dxa"/>
            <w:tcBorders>
              <w:top w:val="nil"/>
              <w:bottom w:val="single" w:sz="6" w:space="0" w:color="auto"/>
            </w:tcBorders>
            <w:shd w:val="clear" w:color="auto" w:fill="C0C0C0"/>
          </w:tcPr>
          <w:p w14:paraId="350226BE"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136F6658" w14:textId="77777777" w:rsidTr="005A15AF">
        <w:trPr>
          <w:trHeight w:val="1272"/>
        </w:trPr>
        <w:tc>
          <w:tcPr>
            <w:tcW w:w="10260" w:type="dxa"/>
            <w:tcBorders>
              <w:left w:val="single" w:sz="6" w:space="0" w:color="auto"/>
              <w:right w:val="single" w:sz="6" w:space="0" w:color="auto"/>
            </w:tcBorders>
          </w:tcPr>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C86E80" w14:paraId="034B3D52" w14:textId="77777777" w:rsidTr="00C86E80">
              <w:trPr>
                <w:trHeight w:val="251"/>
              </w:trPr>
              <w:tc>
                <w:tcPr>
                  <w:tcW w:w="2009" w:type="dxa"/>
                  <w:tcBorders>
                    <w:top w:val="nil"/>
                    <w:left w:val="single" w:sz="12" w:space="0" w:color="auto"/>
                    <w:bottom w:val="single" w:sz="12" w:space="0" w:color="auto"/>
                    <w:right w:val="single" w:sz="12" w:space="0" w:color="auto"/>
                  </w:tcBorders>
                  <w:vAlign w:val="center"/>
                </w:tcPr>
                <w:p w14:paraId="75F94E74" w14:textId="77777777" w:rsidR="00C86E80" w:rsidRPr="003223B8" w:rsidRDefault="00C86E80" w:rsidP="00C86E8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7843AB74" w14:textId="77777777" w:rsidR="00C86E80" w:rsidRPr="003223B8" w:rsidRDefault="00C86E80" w:rsidP="00C86E8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57156FF5" w14:textId="77777777" w:rsidR="00C86E80" w:rsidRPr="003223B8" w:rsidRDefault="00C86E80" w:rsidP="00C86E8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6C74FCB7" w14:textId="77777777" w:rsidR="00C86E80" w:rsidRPr="003223B8" w:rsidRDefault="00C86E80" w:rsidP="00C86E8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5F0FFC34" w14:textId="77777777" w:rsidR="00C86E80" w:rsidRPr="003223B8" w:rsidRDefault="00C86E80" w:rsidP="00C86E80">
                  <w:pPr>
                    <w:pStyle w:val="TableText"/>
                    <w:jc w:val="center"/>
                    <w:rPr>
                      <w:b/>
                      <w:noProof w:val="0"/>
                      <w:sz w:val="18"/>
                      <w:szCs w:val="18"/>
                    </w:rPr>
                  </w:pPr>
                  <w:r w:rsidRPr="003223B8">
                    <w:rPr>
                      <w:b/>
                      <w:noProof w:val="0"/>
                      <w:sz w:val="18"/>
                      <w:szCs w:val="18"/>
                    </w:rPr>
                    <w:t>Additional Comments</w:t>
                  </w:r>
                </w:p>
              </w:tc>
            </w:tr>
            <w:tr w:rsidR="00403C95" w:rsidRPr="00403C95" w14:paraId="0CAA9FBA"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72F2C3DC" w14:textId="71861E08" w:rsidR="00C86E80" w:rsidRPr="00403C95" w:rsidRDefault="00403C95" w:rsidP="00C86E80">
                  <w:pPr>
                    <w:pStyle w:val="TableText"/>
                    <w:rPr>
                      <w:noProof w:val="0"/>
                    </w:rPr>
                  </w:pPr>
                  <w:r w:rsidRPr="00403C95">
                    <w:rPr>
                      <w:i/>
                      <w:noProof w:val="0"/>
                    </w:rPr>
                    <w:t xml:space="preserve">Develop </w:t>
                  </w:r>
                  <w:r w:rsidR="00C86E80" w:rsidRPr="00403C95">
                    <w:rPr>
                      <w:i/>
                      <w:noProof w:val="0"/>
                    </w:rPr>
                    <w:t>Outreach materials</w:t>
                  </w:r>
                </w:p>
              </w:tc>
              <w:tc>
                <w:tcPr>
                  <w:tcW w:w="2010" w:type="dxa"/>
                  <w:tcBorders>
                    <w:left w:val="single" w:sz="12" w:space="0" w:color="auto"/>
                  </w:tcBorders>
                </w:tcPr>
                <w:p w14:paraId="6650D4BE" w14:textId="108D37F6" w:rsidR="00C86E80" w:rsidRPr="00403C95" w:rsidRDefault="00403C95" w:rsidP="00C86E80">
                  <w:pPr>
                    <w:pStyle w:val="TableText"/>
                    <w:rPr>
                      <w:noProof w:val="0"/>
                    </w:rPr>
                  </w:pPr>
                  <w:r w:rsidRPr="00403C95">
                    <w:rPr>
                      <w:i/>
                      <w:noProof w:val="0"/>
                    </w:rPr>
                    <w:t>ongoing</w:t>
                  </w:r>
                </w:p>
              </w:tc>
              <w:tc>
                <w:tcPr>
                  <w:tcW w:w="2009" w:type="dxa"/>
                </w:tcPr>
                <w:p w14:paraId="45FE7223" w14:textId="77777777" w:rsidR="00C86E80" w:rsidRPr="00403C95" w:rsidRDefault="00C86E80" w:rsidP="00C86E80">
                  <w:pPr>
                    <w:pStyle w:val="TableText"/>
                    <w:rPr>
                      <w:noProof w:val="0"/>
                    </w:rPr>
                  </w:pPr>
                  <w:r w:rsidRPr="00403C95">
                    <w:rPr>
                      <w:i/>
                      <w:noProof w:val="0"/>
                    </w:rPr>
                    <w:t>Translations of the materials into the standard ICANN languages</w:t>
                  </w:r>
                </w:p>
              </w:tc>
              <w:tc>
                <w:tcPr>
                  <w:tcW w:w="2010" w:type="dxa"/>
                </w:tcPr>
                <w:p w14:paraId="4D6D7EE2" w14:textId="0D2C6B34" w:rsidR="00C86E80" w:rsidRPr="00403C95" w:rsidRDefault="00C86E80" w:rsidP="00C86E80">
                  <w:pPr>
                    <w:pStyle w:val="TableText"/>
                    <w:rPr>
                      <w:noProof w:val="0"/>
                    </w:rPr>
                  </w:pPr>
                  <w:r w:rsidRPr="00403C95">
                    <w:rPr>
                      <w:i/>
                      <w:noProof w:val="0"/>
                    </w:rPr>
                    <w:t>4-8 documents</w:t>
                  </w:r>
                </w:p>
              </w:tc>
              <w:tc>
                <w:tcPr>
                  <w:tcW w:w="2010" w:type="dxa"/>
                  <w:tcBorders>
                    <w:right w:val="single" w:sz="12" w:space="0" w:color="auto"/>
                  </w:tcBorders>
                </w:tcPr>
                <w:p w14:paraId="7CA97997" w14:textId="352A1E0D" w:rsidR="00C86E80" w:rsidRPr="00403C95" w:rsidRDefault="00C86E80" w:rsidP="00C86E80">
                  <w:pPr>
                    <w:pStyle w:val="TableText"/>
                    <w:rPr>
                      <w:noProof w:val="0"/>
                    </w:rPr>
                  </w:pPr>
                </w:p>
              </w:tc>
            </w:tr>
            <w:tr w:rsidR="00403C95" w:rsidRPr="00403C95" w14:paraId="250C02C8"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787C31E0" w14:textId="2265608C" w:rsidR="00C86E80" w:rsidRPr="00403C95" w:rsidRDefault="00C86E80" w:rsidP="00C86E80">
                  <w:pPr>
                    <w:pStyle w:val="TableText"/>
                    <w:rPr>
                      <w:noProof w:val="0"/>
                    </w:rPr>
                  </w:pPr>
                  <w:r w:rsidRPr="00403C95">
                    <w:rPr>
                      <w:i/>
                      <w:noProof w:val="0"/>
                    </w:rPr>
                    <w:t>Develop ongoing Outreach messaging and materials</w:t>
                  </w:r>
                </w:p>
              </w:tc>
              <w:tc>
                <w:tcPr>
                  <w:tcW w:w="2010" w:type="dxa"/>
                  <w:tcBorders>
                    <w:left w:val="single" w:sz="12" w:space="0" w:color="auto"/>
                  </w:tcBorders>
                </w:tcPr>
                <w:p w14:paraId="4F925C55" w14:textId="20C1D260" w:rsidR="00C86E80" w:rsidRPr="00403C95" w:rsidRDefault="00403C95" w:rsidP="00C86E80">
                  <w:pPr>
                    <w:pStyle w:val="TableText"/>
                    <w:rPr>
                      <w:noProof w:val="0"/>
                    </w:rPr>
                  </w:pPr>
                  <w:r w:rsidRPr="00403C95">
                    <w:rPr>
                      <w:i/>
                      <w:noProof w:val="0"/>
                    </w:rPr>
                    <w:t>ongoing</w:t>
                  </w:r>
                </w:p>
              </w:tc>
              <w:tc>
                <w:tcPr>
                  <w:tcW w:w="2009" w:type="dxa"/>
                </w:tcPr>
                <w:p w14:paraId="3CED0052" w14:textId="77777777" w:rsidR="00C86E80" w:rsidRPr="00403C95" w:rsidRDefault="00C86E80" w:rsidP="00C86E80">
                  <w:pPr>
                    <w:pStyle w:val="TableText"/>
                    <w:rPr>
                      <w:noProof w:val="0"/>
                    </w:rPr>
                  </w:pPr>
                  <w:r w:rsidRPr="00403C95">
                    <w:rPr>
                      <w:i/>
                      <w:noProof w:val="0"/>
                    </w:rPr>
                    <w:t>Translations of the materials into the standard ICANN languages</w:t>
                  </w:r>
                </w:p>
              </w:tc>
              <w:tc>
                <w:tcPr>
                  <w:tcW w:w="2010" w:type="dxa"/>
                </w:tcPr>
                <w:p w14:paraId="6B3222A7" w14:textId="73453AA5" w:rsidR="00C86E80" w:rsidRPr="00403C95" w:rsidRDefault="00C86E80" w:rsidP="00C86E80">
                  <w:pPr>
                    <w:pStyle w:val="TableText"/>
                    <w:rPr>
                      <w:noProof w:val="0"/>
                    </w:rPr>
                  </w:pPr>
                  <w:r w:rsidRPr="00403C95">
                    <w:rPr>
                      <w:i/>
                      <w:noProof w:val="0"/>
                    </w:rPr>
                    <w:t>1-2 documents per month</w:t>
                  </w:r>
                </w:p>
              </w:tc>
              <w:tc>
                <w:tcPr>
                  <w:tcW w:w="2010" w:type="dxa"/>
                  <w:tcBorders>
                    <w:right w:val="single" w:sz="12" w:space="0" w:color="auto"/>
                  </w:tcBorders>
                </w:tcPr>
                <w:p w14:paraId="7D684AD7" w14:textId="2BCF9A96" w:rsidR="00C86E80" w:rsidRPr="00403C95" w:rsidRDefault="00C86E80" w:rsidP="00C86E80">
                  <w:pPr>
                    <w:pStyle w:val="TableText"/>
                    <w:rPr>
                      <w:noProof w:val="0"/>
                    </w:rPr>
                  </w:pPr>
                </w:p>
              </w:tc>
            </w:tr>
            <w:tr w:rsidR="00403C95" w:rsidRPr="00403C95" w14:paraId="0F5F5C72"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58D3830E" w14:textId="77777777" w:rsidR="00C86E80" w:rsidRPr="00403C95" w:rsidRDefault="00C86E80" w:rsidP="00C86E80">
                  <w:pPr>
                    <w:pStyle w:val="TableText"/>
                    <w:rPr>
                      <w:noProof w:val="0"/>
                    </w:rPr>
                  </w:pPr>
                  <w:r w:rsidRPr="00403C95">
                    <w:rPr>
                      <w:i/>
                      <w:noProof w:val="0"/>
                    </w:rPr>
                    <w:t>Incorporate materials/message into Global Outreach events</w:t>
                  </w:r>
                </w:p>
              </w:tc>
              <w:tc>
                <w:tcPr>
                  <w:tcW w:w="2010" w:type="dxa"/>
                  <w:tcBorders>
                    <w:left w:val="single" w:sz="12" w:space="0" w:color="auto"/>
                  </w:tcBorders>
                </w:tcPr>
                <w:p w14:paraId="4557861B" w14:textId="4F7D59D1" w:rsidR="00C86E80" w:rsidRPr="00403C95" w:rsidRDefault="00403C95" w:rsidP="00C86E80">
                  <w:pPr>
                    <w:pStyle w:val="TableText"/>
                    <w:rPr>
                      <w:noProof w:val="0"/>
                    </w:rPr>
                  </w:pPr>
                  <w:r w:rsidRPr="00403C95">
                    <w:rPr>
                      <w:i/>
                      <w:noProof w:val="0"/>
                    </w:rPr>
                    <w:t>FY15</w:t>
                  </w:r>
                  <w:r w:rsidR="00C86E80" w:rsidRPr="00403C95">
                    <w:rPr>
                      <w:i/>
                      <w:noProof w:val="0"/>
                    </w:rPr>
                    <w:t xml:space="preserve"> – all year.  Incorporate materials into events as they </w:t>
                  </w:r>
                  <w:r w:rsidR="00C86E80" w:rsidRPr="00403C95">
                    <w:rPr>
                      <w:i/>
                      <w:noProof w:val="0"/>
                    </w:rPr>
                    <w:lastRenderedPageBreak/>
                    <w:t>become available</w:t>
                  </w:r>
                </w:p>
              </w:tc>
              <w:tc>
                <w:tcPr>
                  <w:tcW w:w="2009" w:type="dxa"/>
                </w:tcPr>
                <w:p w14:paraId="49C0815D" w14:textId="4427B2ED" w:rsidR="00C86E80" w:rsidRPr="00403C95" w:rsidRDefault="00C86E80" w:rsidP="00C86E80">
                  <w:pPr>
                    <w:pStyle w:val="TableText"/>
                    <w:rPr>
                      <w:noProof w:val="0"/>
                    </w:rPr>
                  </w:pPr>
                  <w:r w:rsidRPr="00403C95">
                    <w:rPr>
                      <w:i/>
                      <w:noProof w:val="0"/>
                    </w:rPr>
                    <w:lastRenderedPageBreak/>
                    <w:t xml:space="preserve">Translations to the extent that base materials are tailored to meet </w:t>
                  </w:r>
                  <w:r w:rsidRPr="00403C95">
                    <w:rPr>
                      <w:i/>
                      <w:noProof w:val="0"/>
                    </w:rPr>
                    <w:lastRenderedPageBreak/>
                    <w:t>venue requirements</w:t>
                  </w:r>
                </w:p>
              </w:tc>
              <w:tc>
                <w:tcPr>
                  <w:tcW w:w="2010" w:type="dxa"/>
                </w:tcPr>
                <w:p w14:paraId="792FB887" w14:textId="1D9337E2" w:rsidR="00C86E80" w:rsidRPr="00403C95" w:rsidRDefault="00C86E80" w:rsidP="00E31743">
                  <w:pPr>
                    <w:pStyle w:val="TableText"/>
                    <w:rPr>
                      <w:noProof w:val="0"/>
                    </w:rPr>
                  </w:pPr>
                  <w:r w:rsidRPr="00403C95">
                    <w:rPr>
                      <w:i/>
                      <w:noProof w:val="0"/>
                    </w:rPr>
                    <w:lastRenderedPageBreak/>
                    <w:t xml:space="preserve">2-4 </w:t>
                  </w:r>
                  <w:r w:rsidR="00E31743" w:rsidRPr="00403C95">
                    <w:rPr>
                      <w:i/>
                      <w:noProof w:val="0"/>
                    </w:rPr>
                    <w:t>documents</w:t>
                  </w:r>
                  <w:r w:rsidRPr="00403C95">
                    <w:rPr>
                      <w:i/>
                      <w:noProof w:val="0"/>
                    </w:rPr>
                    <w:t>/event</w:t>
                  </w:r>
                  <w:r w:rsidR="00E31743" w:rsidRPr="00403C95">
                    <w:rPr>
                      <w:i/>
                      <w:noProof w:val="0"/>
                    </w:rPr>
                    <w:t xml:space="preserve"> (if venue requires non-standard language </w:t>
                  </w:r>
                  <w:r w:rsidR="00E31743" w:rsidRPr="00403C95">
                    <w:rPr>
                      <w:i/>
                      <w:noProof w:val="0"/>
                    </w:rPr>
                    <w:lastRenderedPageBreak/>
                    <w:t>support)</w:t>
                  </w:r>
                </w:p>
              </w:tc>
              <w:tc>
                <w:tcPr>
                  <w:tcW w:w="2010" w:type="dxa"/>
                  <w:tcBorders>
                    <w:right w:val="single" w:sz="12" w:space="0" w:color="auto"/>
                  </w:tcBorders>
                </w:tcPr>
                <w:p w14:paraId="36C71AE4" w14:textId="77777777" w:rsidR="00C86E80" w:rsidRPr="00403C95" w:rsidRDefault="00C86E80" w:rsidP="00C86E80">
                  <w:pPr>
                    <w:pStyle w:val="TableText"/>
                    <w:rPr>
                      <w:noProof w:val="0"/>
                    </w:rPr>
                  </w:pPr>
                </w:p>
              </w:tc>
            </w:tr>
          </w:tbl>
          <w:p w14:paraId="285D0401" w14:textId="702FD488" w:rsidR="008F4418" w:rsidRDefault="008F4418" w:rsidP="001B203B">
            <w:pPr>
              <w:pStyle w:val="TableText"/>
              <w:rPr>
                <w:noProof w:val="0"/>
              </w:rPr>
            </w:pPr>
          </w:p>
        </w:tc>
      </w:tr>
      <w:tr w:rsidR="001B203B" w14:paraId="670AA7ED" w14:textId="77777777" w:rsidTr="001B79F2">
        <w:tc>
          <w:tcPr>
            <w:tcW w:w="10260" w:type="dxa"/>
            <w:tcBorders>
              <w:top w:val="nil"/>
              <w:bottom w:val="single" w:sz="6" w:space="0" w:color="auto"/>
            </w:tcBorders>
            <w:shd w:val="clear" w:color="auto" w:fill="C0C0C0"/>
          </w:tcPr>
          <w:p w14:paraId="33B5F87D" w14:textId="77777777" w:rsidR="001B203B" w:rsidRDefault="006F34E0" w:rsidP="00F55AFA">
            <w:pPr>
              <w:pStyle w:val="FormHeading1"/>
              <w:rPr>
                <w:noProof w:val="0"/>
              </w:rPr>
            </w:pPr>
            <w:r>
              <w:rPr>
                <w:smallCaps w:val="0"/>
                <w:noProof w:val="0"/>
                <w:sz w:val="18"/>
              </w:rPr>
              <w:lastRenderedPageBreak/>
              <w:t>Other</w:t>
            </w:r>
            <w:r w:rsidR="001B203B" w:rsidRPr="003601B5">
              <w:rPr>
                <w:smallCaps w:val="0"/>
                <w:noProof w:val="0"/>
                <w:sz w:val="18"/>
              </w:rPr>
              <w:t>:</w:t>
            </w:r>
          </w:p>
        </w:tc>
      </w:tr>
      <w:tr w:rsidR="001B203B" w14:paraId="0C5775E4" w14:textId="77777777" w:rsidTr="005A15AF">
        <w:trPr>
          <w:trHeight w:val="1290"/>
        </w:trPr>
        <w:tc>
          <w:tcPr>
            <w:tcW w:w="10260" w:type="dxa"/>
            <w:tcBorders>
              <w:left w:val="single" w:sz="6" w:space="0" w:color="auto"/>
              <w:right w:val="single" w:sz="6" w:space="0" w:color="auto"/>
            </w:tcBorders>
          </w:tcPr>
          <w:p w14:paraId="1ED92B1B" w14:textId="77777777" w:rsidR="001B203B" w:rsidRDefault="001B203B" w:rsidP="00A8570C">
            <w:pPr>
              <w:pStyle w:val="TableText"/>
              <w:rPr>
                <w:noProof w:val="0"/>
              </w:rPr>
            </w:pPr>
          </w:p>
        </w:tc>
      </w:tr>
      <w:tr w:rsidR="001B203B" w14:paraId="7D24C4BF" w14:textId="77777777" w:rsidTr="001B79F2">
        <w:tc>
          <w:tcPr>
            <w:tcW w:w="10260" w:type="dxa"/>
            <w:tcBorders>
              <w:top w:val="nil"/>
              <w:bottom w:val="single" w:sz="6" w:space="0" w:color="auto"/>
            </w:tcBorders>
            <w:shd w:val="clear" w:color="auto" w:fill="C0C0C0"/>
          </w:tcPr>
          <w:p w14:paraId="12525F75"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4820A89B" w14:textId="77777777" w:rsidTr="005A15AF">
        <w:trPr>
          <w:trHeight w:val="1272"/>
        </w:trPr>
        <w:tc>
          <w:tcPr>
            <w:tcW w:w="10260" w:type="dxa"/>
            <w:tcBorders>
              <w:left w:val="single" w:sz="6" w:space="0" w:color="auto"/>
              <w:right w:val="single" w:sz="6" w:space="0" w:color="auto"/>
            </w:tcBorders>
          </w:tcPr>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C86E80" w14:paraId="6A0FD34C" w14:textId="77777777" w:rsidTr="00C86E80">
              <w:trPr>
                <w:trHeight w:val="251"/>
              </w:trPr>
              <w:tc>
                <w:tcPr>
                  <w:tcW w:w="2009" w:type="dxa"/>
                  <w:tcBorders>
                    <w:top w:val="nil"/>
                    <w:left w:val="single" w:sz="12" w:space="0" w:color="auto"/>
                    <w:bottom w:val="single" w:sz="12" w:space="0" w:color="auto"/>
                    <w:right w:val="single" w:sz="12" w:space="0" w:color="auto"/>
                  </w:tcBorders>
                  <w:vAlign w:val="center"/>
                </w:tcPr>
                <w:p w14:paraId="02BB12B5" w14:textId="77777777" w:rsidR="00C86E80" w:rsidRPr="003223B8" w:rsidRDefault="00C86E80" w:rsidP="00C86E8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5DC94F37" w14:textId="77777777" w:rsidR="00C86E80" w:rsidRPr="003223B8" w:rsidRDefault="00C86E80" w:rsidP="00C86E8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EF0EA4C" w14:textId="77777777" w:rsidR="00C86E80" w:rsidRPr="003223B8" w:rsidRDefault="00C86E80" w:rsidP="00C86E8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4B590CA6" w14:textId="77777777" w:rsidR="00C86E80" w:rsidRPr="003223B8" w:rsidRDefault="00C86E80" w:rsidP="00C86E8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32470822" w14:textId="77777777" w:rsidR="00C86E80" w:rsidRPr="003223B8" w:rsidRDefault="00C86E80" w:rsidP="00C86E80">
                  <w:pPr>
                    <w:pStyle w:val="TableText"/>
                    <w:jc w:val="center"/>
                    <w:rPr>
                      <w:b/>
                      <w:noProof w:val="0"/>
                      <w:sz w:val="18"/>
                      <w:szCs w:val="18"/>
                    </w:rPr>
                  </w:pPr>
                  <w:r w:rsidRPr="003223B8">
                    <w:rPr>
                      <w:b/>
                      <w:noProof w:val="0"/>
                      <w:sz w:val="18"/>
                      <w:szCs w:val="18"/>
                    </w:rPr>
                    <w:t>Additional Comments</w:t>
                  </w:r>
                </w:p>
              </w:tc>
            </w:tr>
            <w:tr w:rsidR="00C86E80" w14:paraId="7E7256D1"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735D3512" w14:textId="77777777" w:rsidR="00C86E80" w:rsidRDefault="00C86E80" w:rsidP="00C86E80">
                  <w:pPr>
                    <w:pStyle w:val="TableText"/>
                    <w:rPr>
                      <w:noProof w:val="0"/>
                    </w:rPr>
                  </w:pPr>
                </w:p>
              </w:tc>
              <w:tc>
                <w:tcPr>
                  <w:tcW w:w="2010" w:type="dxa"/>
                  <w:tcBorders>
                    <w:left w:val="single" w:sz="12" w:space="0" w:color="auto"/>
                  </w:tcBorders>
                </w:tcPr>
                <w:p w14:paraId="59C9DA1D" w14:textId="77777777" w:rsidR="00C86E80" w:rsidRDefault="00C86E80" w:rsidP="00C86E80">
                  <w:pPr>
                    <w:pStyle w:val="TableText"/>
                    <w:rPr>
                      <w:noProof w:val="0"/>
                    </w:rPr>
                  </w:pPr>
                </w:p>
              </w:tc>
              <w:tc>
                <w:tcPr>
                  <w:tcW w:w="2009" w:type="dxa"/>
                </w:tcPr>
                <w:p w14:paraId="2FC17E00" w14:textId="77777777" w:rsidR="00C86E80" w:rsidRDefault="00C86E80" w:rsidP="00C86E80">
                  <w:pPr>
                    <w:pStyle w:val="TableText"/>
                    <w:rPr>
                      <w:noProof w:val="0"/>
                    </w:rPr>
                  </w:pPr>
                </w:p>
              </w:tc>
              <w:tc>
                <w:tcPr>
                  <w:tcW w:w="2010" w:type="dxa"/>
                </w:tcPr>
                <w:p w14:paraId="2D0B9C52" w14:textId="77777777" w:rsidR="00C86E80" w:rsidRDefault="00C86E80" w:rsidP="00C86E80">
                  <w:pPr>
                    <w:pStyle w:val="TableText"/>
                    <w:rPr>
                      <w:noProof w:val="0"/>
                    </w:rPr>
                  </w:pPr>
                </w:p>
              </w:tc>
              <w:tc>
                <w:tcPr>
                  <w:tcW w:w="2010" w:type="dxa"/>
                  <w:tcBorders>
                    <w:right w:val="single" w:sz="12" w:space="0" w:color="auto"/>
                  </w:tcBorders>
                </w:tcPr>
                <w:p w14:paraId="3178B2DB" w14:textId="77777777" w:rsidR="00C86E80" w:rsidRDefault="00C86E80" w:rsidP="00C86E80">
                  <w:pPr>
                    <w:pStyle w:val="TableText"/>
                    <w:rPr>
                      <w:noProof w:val="0"/>
                    </w:rPr>
                  </w:pPr>
                </w:p>
              </w:tc>
            </w:tr>
            <w:tr w:rsidR="00C86E80" w14:paraId="39895983" w14:textId="77777777" w:rsidTr="00C86E80">
              <w:trPr>
                <w:trHeight w:val="251"/>
              </w:trPr>
              <w:tc>
                <w:tcPr>
                  <w:tcW w:w="2009" w:type="dxa"/>
                  <w:tcBorders>
                    <w:top w:val="single" w:sz="2" w:space="0" w:color="auto"/>
                    <w:left w:val="single" w:sz="12" w:space="0" w:color="auto"/>
                    <w:bottom w:val="single" w:sz="12" w:space="0" w:color="auto"/>
                    <w:right w:val="single" w:sz="12" w:space="0" w:color="auto"/>
                  </w:tcBorders>
                </w:tcPr>
                <w:p w14:paraId="03799946" w14:textId="77777777" w:rsidR="00C86E80" w:rsidRDefault="00C86E80" w:rsidP="00C86E80">
                  <w:pPr>
                    <w:pStyle w:val="TableText"/>
                    <w:rPr>
                      <w:noProof w:val="0"/>
                    </w:rPr>
                  </w:pPr>
                </w:p>
              </w:tc>
              <w:tc>
                <w:tcPr>
                  <w:tcW w:w="2010" w:type="dxa"/>
                  <w:tcBorders>
                    <w:left w:val="single" w:sz="12" w:space="0" w:color="auto"/>
                    <w:bottom w:val="single" w:sz="12" w:space="0" w:color="auto"/>
                  </w:tcBorders>
                </w:tcPr>
                <w:p w14:paraId="6AF9C3F4" w14:textId="77777777" w:rsidR="00C86E80" w:rsidRDefault="00C86E80" w:rsidP="00C86E80">
                  <w:pPr>
                    <w:pStyle w:val="TableText"/>
                    <w:rPr>
                      <w:noProof w:val="0"/>
                    </w:rPr>
                  </w:pPr>
                </w:p>
              </w:tc>
              <w:tc>
                <w:tcPr>
                  <w:tcW w:w="2009" w:type="dxa"/>
                  <w:tcBorders>
                    <w:bottom w:val="single" w:sz="12" w:space="0" w:color="auto"/>
                  </w:tcBorders>
                </w:tcPr>
                <w:p w14:paraId="0ADF6A52" w14:textId="77777777" w:rsidR="00C86E80" w:rsidRDefault="00C86E80" w:rsidP="00C86E80">
                  <w:pPr>
                    <w:pStyle w:val="TableText"/>
                    <w:rPr>
                      <w:noProof w:val="0"/>
                    </w:rPr>
                  </w:pPr>
                </w:p>
              </w:tc>
              <w:tc>
                <w:tcPr>
                  <w:tcW w:w="2010" w:type="dxa"/>
                  <w:tcBorders>
                    <w:bottom w:val="single" w:sz="12" w:space="0" w:color="auto"/>
                  </w:tcBorders>
                </w:tcPr>
                <w:p w14:paraId="37FE76E0" w14:textId="77777777" w:rsidR="00C86E80" w:rsidRDefault="00C86E80" w:rsidP="00C86E80">
                  <w:pPr>
                    <w:pStyle w:val="TableText"/>
                    <w:rPr>
                      <w:noProof w:val="0"/>
                    </w:rPr>
                  </w:pPr>
                </w:p>
              </w:tc>
              <w:tc>
                <w:tcPr>
                  <w:tcW w:w="2010" w:type="dxa"/>
                  <w:tcBorders>
                    <w:bottom w:val="single" w:sz="12" w:space="0" w:color="auto"/>
                    <w:right w:val="single" w:sz="12" w:space="0" w:color="auto"/>
                  </w:tcBorders>
                </w:tcPr>
                <w:p w14:paraId="382333DC" w14:textId="77777777" w:rsidR="00C86E80" w:rsidRDefault="00C86E80" w:rsidP="00C86E80">
                  <w:pPr>
                    <w:pStyle w:val="TableText"/>
                    <w:rPr>
                      <w:noProof w:val="0"/>
                    </w:rPr>
                  </w:pPr>
                </w:p>
              </w:tc>
            </w:tr>
          </w:tbl>
          <w:p w14:paraId="069CCAE7" w14:textId="77777777" w:rsidR="001B203B" w:rsidRDefault="001B203B" w:rsidP="00A8570C">
            <w:pPr>
              <w:pStyle w:val="TableText"/>
              <w:rPr>
                <w:noProof w:val="0"/>
              </w:rPr>
            </w:pPr>
          </w:p>
        </w:tc>
      </w:tr>
      <w:tr w:rsidR="00A8570C" w14:paraId="65B267EB" w14:textId="77777777" w:rsidTr="001B79F2">
        <w:tc>
          <w:tcPr>
            <w:tcW w:w="10260" w:type="dxa"/>
            <w:tcBorders>
              <w:top w:val="nil"/>
              <w:bottom w:val="single" w:sz="6" w:space="0" w:color="auto"/>
            </w:tcBorders>
            <w:shd w:val="clear" w:color="auto" w:fill="C0C0C0"/>
          </w:tcPr>
          <w:p w14:paraId="27F10DFD"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07DB4206" w14:textId="77777777">
        <w:trPr>
          <w:trHeight w:val="741"/>
        </w:trPr>
        <w:tc>
          <w:tcPr>
            <w:tcW w:w="10260" w:type="dxa"/>
            <w:tcBorders>
              <w:left w:val="single" w:sz="6" w:space="0" w:color="auto"/>
              <w:right w:val="single" w:sz="6" w:space="0" w:color="auto"/>
            </w:tcBorders>
          </w:tcPr>
          <w:p w14:paraId="08498761" w14:textId="77777777" w:rsidR="00A8570C" w:rsidRDefault="00A8570C" w:rsidP="00A8570C">
            <w:pPr>
              <w:pStyle w:val="TableText"/>
              <w:rPr>
                <w:noProof w:val="0"/>
              </w:rPr>
            </w:pPr>
          </w:p>
        </w:tc>
      </w:tr>
    </w:tbl>
    <w:p w14:paraId="018092FC" w14:textId="77777777" w:rsidR="00946200" w:rsidRDefault="00946200">
      <w:pPr>
        <w:rPr>
          <w:rFonts w:ascii="Arial" w:hAnsi="Arial"/>
        </w:rPr>
      </w:pPr>
    </w:p>
    <w:sectPr w:rsidR="00946200" w:rsidSect="00C25AF0">
      <w:headerReference w:type="default" r:id="rId8"/>
      <w:footerReference w:type="default" r:id="rId9"/>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07F67" w14:textId="77777777" w:rsidR="007A192C" w:rsidRDefault="007A192C">
      <w:r>
        <w:separator/>
      </w:r>
    </w:p>
  </w:endnote>
  <w:endnote w:type="continuationSeparator" w:id="0">
    <w:p w14:paraId="1B520014" w14:textId="77777777" w:rsidR="007A192C" w:rsidRDefault="007A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A0B32" w14:textId="77777777" w:rsidR="00E31743" w:rsidRDefault="00E31743" w:rsidP="00946200">
    <w:pPr>
      <w:pStyle w:val="Fuzeile"/>
      <w:tabs>
        <w:tab w:val="clear" w:pos="8640"/>
        <w:tab w:val="right" w:pos="9450"/>
      </w:tabs>
      <w:ind w:left="-810" w:right="-450"/>
      <w:rPr>
        <w:rFonts w:ascii="Arial" w:hAnsi="Arial"/>
      </w:rPr>
    </w:pPr>
    <w:r>
      <w:rPr>
        <w:rFonts w:ascii="Arial" w:hAnsi="Arial"/>
        <w:b/>
        <w:i/>
        <w:noProof/>
        <w:lang w:val="de-DE" w:eastAsia="de-DE"/>
      </w:rPr>
      <mc:AlternateContent>
        <mc:Choice Requires="wps">
          <w:drawing>
            <wp:anchor distT="4294967295" distB="4294967295" distL="114300" distR="114300" simplePos="0" relativeHeight="251657728" behindDoc="0" locked="0" layoutInCell="1" allowOverlap="1" wp14:anchorId="2DA233D7" wp14:editId="42AB9340">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T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"/>
          </w:pict>
        </mc:Fallback>
      </mc:AlternateContent>
    </w:r>
    <w:r>
      <w:rPr>
        <w:rFonts w:ascii="Arial" w:hAnsi="Arial"/>
      </w:rPr>
      <w:tab/>
    </w:r>
    <w:r>
      <w:rPr>
        <w:rFonts w:ascii="Arial" w:hAnsi="Arial"/>
        <w:b/>
        <w:i/>
      </w:rPr>
      <w:tab/>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sidR="00A358A7">
      <w:rPr>
        <w:rStyle w:val="Seitenzahl"/>
        <w:rFonts w:ascii="Arial" w:hAnsi="Arial"/>
        <w:noProof/>
      </w:rPr>
      <w:t>1</w:t>
    </w:r>
    <w:r>
      <w:rPr>
        <w:rStyle w:val="Seitenzahl"/>
        <w:rFonts w:ascii="Arial" w:hAnsi="Arial"/>
      </w:rPr>
      <w:fldChar w:fldCharType="end"/>
    </w:r>
    <w:r>
      <w:rPr>
        <w:rStyle w:val="Seitenzahl"/>
        <w:rFonts w:ascii="Arial" w:hAnsi="Arial"/>
      </w:rPr>
      <w:t xml:space="preserve"> of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sidR="00A358A7">
      <w:rPr>
        <w:rStyle w:val="Seitenzahl"/>
        <w:rFonts w:ascii="Arial" w:hAnsi="Arial"/>
        <w:noProof/>
      </w:rPr>
      <w:t>4</w:t>
    </w:r>
    <w:r>
      <w:rPr>
        <w:rStyle w:val="Seitenzahl"/>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834EC" w14:textId="77777777" w:rsidR="007A192C" w:rsidRDefault="007A192C">
      <w:r>
        <w:separator/>
      </w:r>
    </w:p>
  </w:footnote>
  <w:footnote w:type="continuationSeparator" w:id="0">
    <w:p w14:paraId="1EBB5B97" w14:textId="77777777" w:rsidR="007A192C" w:rsidRDefault="007A1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E31743" w14:paraId="15C5A132" w14:textId="77777777">
      <w:trPr>
        <w:trHeight w:val="558"/>
      </w:trPr>
      <w:tc>
        <w:tcPr>
          <w:tcW w:w="2871" w:type="dxa"/>
          <w:tcBorders>
            <w:top w:val="nil"/>
            <w:left w:val="nil"/>
            <w:bottom w:val="nil"/>
            <w:right w:val="nil"/>
          </w:tcBorders>
        </w:tcPr>
        <w:p w14:paraId="7F591B7D" w14:textId="77777777" w:rsidR="00E31743" w:rsidRDefault="00E31743">
          <w:pPr>
            <w:pStyle w:val="Kopfzeile"/>
            <w:tabs>
              <w:tab w:val="clear" w:pos="8640"/>
              <w:tab w:val="right" w:pos="9072"/>
            </w:tabs>
            <w:rPr>
              <w:b/>
              <w:sz w:val="48"/>
            </w:rPr>
          </w:pPr>
          <w:r>
            <w:rPr>
              <w:b/>
              <w:noProof/>
              <w:sz w:val="48"/>
              <w:lang w:val="de-DE" w:eastAsia="de-DE"/>
            </w:rPr>
            <w:drawing>
              <wp:inline distT="0" distB="0" distL="0" distR="0" wp14:anchorId="12EE463C" wp14:editId="5A0930CE">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188086F2" w14:textId="68393BF0" w:rsidR="00E31743" w:rsidRDefault="00C90AA9" w:rsidP="009F0137">
          <w:pPr>
            <w:pStyle w:val="Kopfzeile"/>
            <w:jc w:val="right"/>
            <w:rPr>
              <w:rFonts w:ascii="Arial" w:hAnsi="Arial"/>
              <w:b/>
              <w:color w:val="FFFFFF"/>
              <w:sz w:val="28"/>
            </w:rPr>
          </w:pPr>
          <w:r>
            <w:rPr>
              <w:rFonts w:ascii="Arial" w:hAnsi="Arial"/>
              <w:b/>
              <w:color w:val="FFFFFF"/>
              <w:sz w:val="32"/>
            </w:rPr>
            <w:t>FY15</w:t>
          </w:r>
          <w:r w:rsidR="00E31743" w:rsidRPr="006003A1">
            <w:rPr>
              <w:rFonts w:ascii="Arial" w:hAnsi="Arial"/>
              <w:b/>
              <w:color w:val="FFFFFF"/>
              <w:sz w:val="32"/>
            </w:rPr>
            <w:t xml:space="preserve"> </w:t>
          </w:r>
          <w:r w:rsidR="00E31743">
            <w:rPr>
              <w:rFonts w:ascii="Arial" w:hAnsi="Arial"/>
              <w:b/>
              <w:color w:val="FFFFFF"/>
              <w:sz w:val="32"/>
            </w:rPr>
            <w:t xml:space="preserve">COMMUNITY </w:t>
          </w:r>
          <w:r w:rsidR="00E31743" w:rsidRPr="006003A1">
            <w:rPr>
              <w:rFonts w:ascii="Arial" w:hAnsi="Arial"/>
              <w:b/>
              <w:color w:val="FFFFFF"/>
              <w:sz w:val="32"/>
            </w:rPr>
            <w:t xml:space="preserve">REQUEST FORM </w:t>
          </w:r>
        </w:p>
      </w:tc>
    </w:tr>
  </w:tbl>
  <w:p w14:paraId="59C5C63E" w14:textId="77777777" w:rsidR="00E31743" w:rsidRDefault="00E31743">
    <w:pPr>
      <w:pStyle w:val="Kopfzeile"/>
      <w:tabs>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9D2FC1"/>
    <w:multiLevelType w:val="hybridMultilevel"/>
    <w:tmpl w:val="8A0C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1">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034793"/>
    <w:multiLevelType w:val="hybridMultilevel"/>
    <w:tmpl w:val="2918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9">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236DB"/>
    <w:multiLevelType w:val="hybridMultilevel"/>
    <w:tmpl w:val="6540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C031D"/>
    <w:multiLevelType w:val="multilevel"/>
    <w:tmpl w:val="2BC80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6A23012"/>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5306ED"/>
    <w:multiLevelType w:val="hybridMultilevel"/>
    <w:tmpl w:val="C1CC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7"/>
  </w:num>
  <w:num w:numId="4">
    <w:abstractNumId w:val="3"/>
  </w:num>
  <w:num w:numId="5">
    <w:abstractNumId w:val="4"/>
  </w:num>
  <w:num w:numId="6">
    <w:abstractNumId w:val="20"/>
  </w:num>
  <w:num w:numId="7">
    <w:abstractNumId w:val="6"/>
  </w:num>
  <w:num w:numId="8">
    <w:abstractNumId w:val="0"/>
  </w:num>
  <w:num w:numId="9">
    <w:abstractNumId w:val="10"/>
  </w:num>
  <w:num w:numId="10">
    <w:abstractNumId w:val="9"/>
  </w:num>
  <w:num w:numId="11">
    <w:abstractNumId w:val="19"/>
  </w:num>
  <w:num w:numId="12">
    <w:abstractNumId w:val="25"/>
  </w:num>
  <w:num w:numId="13">
    <w:abstractNumId w:val="1"/>
  </w:num>
  <w:num w:numId="14">
    <w:abstractNumId w:val="8"/>
  </w:num>
  <w:num w:numId="15">
    <w:abstractNumId w:val="17"/>
  </w:num>
  <w:num w:numId="16">
    <w:abstractNumId w:val="28"/>
  </w:num>
  <w:num w:numId="17">
    <w:abstractNumId w:val="5"/>
  </w:num>
  <w:num w:numId="18">
    <w:abstractNumId w:val="16"/>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13"/>
  </w:num>
  <w:num w:numId="23">
    <w:abstractNumId w:val="14"/>
  </w:num>
  <w:num w:numId="24">
    <w:abstractNumId w:val="24"/>
  </w:num>
  <w:num w:numId="25">
    <w:abstractNumId w:val="21"/>
  </w:num>
  <w:num w:numId="26">
    <w:abstractNumId w:val="2"/>
  </w:num>
  <w:num w:numId="27">
    <w:abstractNumId w:val="15"/>
  </w:num>
  <w:num w:numId="28">
    <w:abstractNumId w:val="26"/>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E5"/>
    <w:rsid w:val="00007252"/>
    <w:rsid w:val="00044B6C"/>
    <w:rsid w:val="00045A2A"/>
    <w:rsid w:val="00052B22"/>
    <w:rsid w:val="0007794D"/>
    <w:rsid w:val="000F2910"/>
    <w:rsid w:val="00101488"/>
    <w:rsid w:val="00116D5D"/>
    <w:rsid w:val="001268ED"/>
    <w:rsid w:val="001323A5"/>
    <w:rsid w:val="001375CA"/>
    <w:rsid w:val="00147F2C"/>
    <w:rsid w:val="00153363"/>
    <w:rsid w:val="00156975"/>
    <w:rsid w:val="00194C42"/>
    <w:rsid w:val="001B203B"/>
    <w:rsid w:val="001B79F2"/>
    <w:rsid w:val="001C313A"/>
    <w:rsid w:val="001D2E5A"/>
    <w:rsid w:val="002123F8"/>
    <w:rsid w:val="00214283"/>
    <w:rsid w:val="00214BC5"/>
    <w:rsid w:val="00233567"/>
    <w:rsid w:val="00255477"/>
    <w:rsid w:val="00257880"/>
    <w:rsid w:val="002E3AA2"/>
    <w:rsid w:val="002F444A"/>
    <w:rsid w:val="003073A6"/>
    <w:rsid w:val="003223B8"/>
    <w:rsid w:val="00327418"/>
    <w:rsid w:val="00342C9F"/>
    <w:rsid w:val="00346B29"/>
    <w:rsid w:val="003A2DB0"/>
    <w:rsid w:val="003A3279"/>
    <w:rsid w:val="003A7367"/>
    <w:rsid w:val="003D2FC2"/>
    <w:rsid w:val="003F231E"/>
    <w:rsid w:val="003F32A0"/>
    <w:rsid w:val="00403C95"/>
    <w:rsid w:val="00420E54"/>
    <w:rsid w:val="00436EBE"/>
    <w:rsid w:val="004A5FB1"/>
    <w:rsid w:val="00514B5C"/>
    <w:rsid w:val="005300CD"/>
    <w:rsid w:val="00542865"/>
    <w:rsid w:val="005428F3"/>
    <w:rsid w:val="005A15AF"/>
    <w:rsid w:val="006003A1"/>
    <w:rsid w:val="0064760B"/>
    <w:rsid w:val="006973AB"/>
    <w:rsid w:val="006E71B7"/>
    <w:rsid w:val="006F34E0"/>
    <w:rsid w:val="00747390"/>
    <w:rsid w:val="00781239"/>
    <w:rsid w:val="007836DD"/>
    <w:rsid w:val="00794D7A"/>
    <w:rsid w:val="007A192C"/>
    <w:rsid w:val="007C1D31"/>
    <w:rsid w:val="007C438B"/>
    <w:rsid w:val="00812455"/>
    <w:rsid w:val="00813DD4"/>
    <w:rsid w:val="008C27DD"/>
    <w:rsid w:val="008F2EF4"/>
    <w:rsid w:val="008F4418"/>
    <w:rsid w:val="009032EF"/>
    <w:rsid w:val="009125D9"/>
    <w:rsid w:val="0094114F"/>
    <w:rsid w:val="00946200"/>
    <w:rsid w:val="009676BF"/>
    <w:rsid w:val="00983876"/>
    <w:rsid w:val="009A206F"/>
    <w:rsid w:val="009B1FFA"/>
    <w:rsid w:val="009D679E"/>
    <w:rsid w:val="009F0137"/>
    <w:rsid w:val="00A0152B"/>
    <w:rsid w:val="00A22AA2"/>
    <w:rsid w:val="00A32217"/>
    <w:rsid w:val="00A358A7"/>
    <w:rsid w:val="00A440E5"/>
    <w:rsid w:val="00A45647"/>
    <w:rsid w:val="00A63859"/>
    <w:rsid w:val="00A8570C"/>
    <w:rsid w:val="00A90938"/>
    <w:rsid w:val="00A920F3"/>
    <w:rsid w:val="00AA2BDC"/>
    <w:rsid w:val="00AA5E69"/>
    <w:rsid w:val="00AE2210"/>
    <w:rsid w:val="00AE4F8F"/>
    <w:rsid w:val="00B029B7"/>
    <w:rsid w:val="00B04B00"/>
    <w:rsid w:val="00B06A16"/>
    <w:rsid w:val="00B1594B"/>
    <w:rsid w:val="00B53AAB"/>
    <w:rsid w:val="00B61920"/>
    <w:rsid w:val="00B91DDC"/>
    <w:rsid w:val="00BD314A"/>
    <w:rsid w:val="00BE07C4"/>
    <w:rsid w:val="00C25AF0"/>
    <w:rsid w:val="00C56DB3"/>
    <w:rsid w:val="00C862AB"/>
    <w:rsid w:val="00C86E80"/>
    <w:rsid w:val="00C90AA9"/>
    <w:rsid w:val="00CB7AEF"/>
    <w:rsid w:val="00CC4C7E"/>
    <w:rsid w:val="00CD143C"/>
    <w:rsid w:val="00CD3520"/>
    <w:rsid w:val="00CE25F6"/>
    <w:rsid w:val="00D037DD"/>
    <w:rsid w:val="00D51A69"/>
    <w:rsid w:val="00D54696"/>
    <w:rsid w:val="00D84646"/>
    <w:rsid w:val="00D86C18"/>
    <w:rsid w:val="00DF023D"/>
    <w:rsid w:val="00E10CC2"/>
    <w:rsid w:val="00E24E60"/>
    <w:rsid w:val="00E31743"/>
    <w:rsid w:val="00E45D76"/>
    <w:rsid w:val="00E51700"/>
    <w:rsid w:val="00E92776"/>
    <w:rsid w:val="00E968F3"/>
    <w:rsid w:val="00EA01AB"/>
    <w:rsid w:val="00EC554F"/>
    <w:rsid w:val="00EE1F95"/>
    <w:rsid w:val="00EF13F9"/>
    <w:rsid w:val="00EF3511"/>
    <w:rsid w:val="00F02B69"/>
    <w:rsid w:val="00F11769"/>
    <w:rsid w:val="00F34D86"/>
    <w:rsid w:val="00F50A85"/>
    <w:rsid w:val="00F55153"/>
    <w:rsid w:val="00F55AFA"/>
    <w:rsid w:val="00F838DA"/>
    <w:rsid w:val="00FB0318"/>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0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5FCF"/>
  </w:style>
  <w:style w:type="paragraph" w:styleId="berschrift1">
    <w:name w:val="heading 1"/>
    <w:basedOn w:val="Standard"/>
    <w:next w:val="Standard"/>
    <w:qFormat/>
    <w:rsid w:val="00F55FCF"/>
    <w:pPr>
      <w:keepNext/>
      <w:ind w:left="360"/>
      <w:outlineLvl w:val="0"/>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55FCF"/>
    <w:pPr>
      <w:tabs>
        <w:tab w:val="center" w:pos="4320"/>
        <w:tab w:val="right" w:pos="8640"/>
      </w:tabs>
    </w:pPr>
  </w:style>
  <w:style w:type="paragraph" w:styleId="Fuzeile">
    <w:name w:val="footer"/>
    <w:basedOn w:val="Standard"/>
    <w:rsid w:val="00F55FCF"/>
    <w:pPr>
      <w:tabs>
        <w:tab w:val="center" w:pos="4320"/>
        <w:tab w:val="right" w:pos="8640"/>
      </w:tabs>
    </w:pPr>
  </w:style>
  <w:style w:type="paragraph" w:styleId="Sprechblasentext">
    <w:name w:val="Balloon Text"/>
    <w:basedOn w:val="Standard"/>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Standard"/>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Standard"/>
    <w:rsid w:val="00F55FCF"/>
    <w:pPr>
      <w:numPr>
        <w:numId w:val="1"/>
      </w:numPr>
      <w:spacing w:before="20" w:after="20"/>
    </w:pPr>
  </w:style>
  <w:style w:type="character" w:styleId="Seitenzahl">
    <w:name w:val="page number"/>
    <w:basedOn w:val="Absatz-Standardschriftart"/>
    <w:rsid w:val="00F55FCF"/>
  </w:style>
  <w:style w:type="paragraph" w:customStyle="1" w:styleId="FormText1">
    <w:name w:val="Form Text 1"/>
    <w:rsid w:val="00F55FCF"/>
    <w:rPr>
      <w:rFonts w:ascii="Arial" w:hAnsi="Arial"/>
    </w:rPr>
  </w:style>
  <w:style w:type="paragraph" w:styleId="Titel">
    <w:name w:val="Title"/>
    <w:basedOn w:val="Standard"/>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Kommentarzeichen">
    <w:name w:val="annotation reference"/>
    <w:rsid w:val="00722C3D"/>
    <w:rPr>
      <w:sz w:val="16"/>
      <w:szCs w:val="16"/>
    </w:rPr>
  </w:style>
  <w:style w:type="paragraph" w:styleId="Kommentartext">
    <w:name w:val="annotation text"/>
    <w:basedOn w:val="Standard"/>
    <w:link w:val="KommentartextZchn"/>
    <w:rsid w:val="00722C3D"/>
  </w:style>
  <w:style w:type="character" w:customStyle="1" w:styleId="KommentartextZchn">
    <w:name w:val="Kommentartext Zchn"/>
    <w:basedOn w:val="Absatz-Standardschriftart"/>
    <w:link w:val="Kommentartext"/>
    <w:rsid w:val="00722C3D"/>
  </w:style>
  <w:style w:type="paragraph" w:styleId="Kommentarthema">
    <w:name w:val="annotation subject"/>
    <w:basedOn w:val="Kommentartext"/>
    <w:next w:val="Kommentartext"/>
    <w:link w:val="KommentarthemaZchn"/>
    <w:rsid w:val="00722C3D"/>
    <w:rPr>
      <w:b/>
      <w:bCs/>
    </w:rPr>
  </w:style>
  <w:style w:type="character" w:customStyle="1" w:styleId="KommentarthemaZchn">
    <w:name w:val="Kommentarthema Zchn"/>
    <w:link w:val="Kommentarthema"/>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Standard"/>
    <w:uiPriority w:val="34"/>
    <w:qFormat/>
    <w:rsid w:val="008B5FA3"/>
    <w:pPr>
      <w:ind w:left="720"/>
    </w:pPr>
    <w:rPr>
      <w:rFonts w:ascii="Calibri" w:eastAsia="Calibri" w:hAnsi="Calibri"/>
      <w:sz w:val="22"/>
      <w:szCs w:val="22"/>
    </w:rPr>
  </w:style>
  <w:style w:type="table" w:styleId="Tabellenraster">
    <w:name w:val="Table Grid"/>
    <w:basedOn w:val="NormaleTabelle"/>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99"/>
    <w:qFormat/>
    <w:rsid w:val="00747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5FCF"/>
  </w:style>
  <w:style w:type="paragraph" w:styleId="berschrift1">
    <w:name w:val="heading 1"/>
    <w:basedOn w:val="Standard"/>
    <w:next w:val="Standard"/>
    <w:qFormat/>
    <w:rsid w:val="00F55FCF"/>
    <w:pPr>
      <w:keepNext/>
      <w:ind w:left="360"/>
      <w:outlineLvl w:val="0"/>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55FCF"/>
    <w:pPr>
      <w:tabs>
        <w:tab w:val="center" w:pos="4320"/>
        <w:tab w:val="right" w:pos="8640"/>
      </w:tabs>
    </w:pPr>
  </w:style>
  <w:style w:type="paragraph" w:styleId="Fuzeile">
    <w:name w:val="footer"/>
    <w:basedOn w:val="Standard"/>
    <w:rsid w:val="00F55FCF"/>
    <w:pPr>
      <w:tabs>
        <w:tab w:val="center" w:pos="4320"/>
        <w:tab w:val="right" w:pos="8640"/>
      </w:tabs>
    </w:pPr>
  </w:style>
  <w:style w:type="paragraph" w:styleId="Sprechblasentext">
    <w:name w:val="Balloon Text"/>
    <w:basedOn w:val="Standard"/>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Standard"/>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Standard"/>
    <w:rsid w:val="00F55FCF"/>
    <w:pPr>
      <w:numPr>
        <w:numId w:val="1"/>
      </w:numPr>
      <w:spacing w:before="20" w:after="20"/>
    </w:pPr>
  </w:style>
  <w:style w:type="character" w:styleId="Seitenzahl">
    <w:name w:val="page number"/>
    <w:basedOn w:val="Absatz-Standardschriftart"/>
    <w:rsid w:val="00F55FCF"/>
  </w:style>
  <w:style w:type="paragraph" w:customStyle="1" w:styleId="FormText1">
    <w:name w:val="Form Text 1"/>
    <w:rsid w:val="00F55FCF"/>
    <w:rPr>
      <w:rFonts w:ascii="Arial" w:hAnsi="Arial"/>
    </w:rPr>
  </w:style>
  <w:style w:type="paragraph" w:styleId="Titel">
    <w:name w:val="Title"/>
    <w:basedOn w:val="Standard"/>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Kommentarzeichen">
    <w:name w:val="annotation reference"/>
    <w:rsid w:val="00722C3D"/>
    <w:rPr>
      <w:sz w:val="16"/>
      <w:szCs w:val="16"/>
    </w:rPr>
  </w:style>
  <w:style w:type="paragraph" w:styleId="Kommentartext">
    <w:name w:val="annotation text"/>
    <w:basedOn w:val="Standard"/>
    <w:link w:val="KommentartextZchn"/>
    <w:rsid w:val="00722C3D"/>
  </w:style>
  <w:style w:type="character" w:customStyle="1" w:styleId="KommentartextZchn">
    <w:name w:val="Kommentartext Zchn"/>
    <w:basedOn w:val="Absatz-Standardschriftart"/>
    <w:link w:val="Kommentartext"/>
    <w:rsid w:val="00722C3D"/>
  </w:style>
  <w:style w:type="paragraph" w:styleId="Kommentarthema">
    <w:name w:val="annotation subject"/>
    <w:basedOn w:val="Kommentartext"/>
    <w:next w:val="Kommentartext"/>
    <w:link w:val="KommentarthemaZchn"/>
    <w:rsid w:val="00722C3D"/>
    <w:rPr>
      <w:b/>
      <w:bCs/>
    </w:rPr>
  </w:style>
  <w:style w:type="character" w:customStyle="1" w:styleId="KommentarthemaZchn">
    <w:name w:val="Kommentarthema Zchn"/>
    <w:link w:val="Kommentarthema"/>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Standard"/>
    <w:uiPriority w:val="34"/>
    <w:qFormat/>
    <w:rsid w:val="008B5FA3"/>
    <w:pPr>
      <w:ind w:left="720"/>
    </w:pPr>
    <w:rPr>
      <w:rFonts w:ascii="Calibri" w:eastAsia="Calibri" w:hAnsi="Calibri"/>
      <w:sz w:val="22"/>
      <w:szCs w:val="22"/>
    </w:rPr>
  </w:style>
  <w:style w:type="table" w:styleId="Tabellenraster">
    <w:name w:val="Table Grid"/>
    <w:basedOn w:val="NormaleTabelle"/>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99"/>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 w:id="1941644517">
      <w:bodyDiv w:val="1"/>
      <w:marLeft w:val="0"/>
      <w:marRight w:val="0"/>
      <w:marTop w:val="0"/>
      <w:marBottom w:val="0"/>
      <w:divBdr>
        <w:top w:val="none" w:sz="0" w:space="0" w:color="auto"/>
        <w:left w:val="none" w:sz="0" w:space="0" w:color="auto"/>
        <w:bottom w:val="none" w:sz="0" w:space="0" w:color="auto"/>
        <w:right w:val="none" w:sz="0" w:space="0" w:color="auto"/>
      </w:divBdr>
    </w:div>
    <w:div w:id="2115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5040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Budget Request</vt:lpstr>
      <vt:lpstr>Budget Request</vt:lpstr>
    </vt:vector>
  </TitlesOfParts>
  <Company>ICANN</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WUK</cp:lastModifiedBy>
  <cp:revision>5</cp:revision>
  <cp:lastPrinted>2012-01-22T19:31:00Z</cp:lastPrinted>
  <dcterms:created xsi:type="dcterms:W3CDTF">2014-03-04T21:24:00Z</dcterms:created>
  <dcterms:modified xsi:type="dcterms:W3CDTF">2014-03-05T06:58:00Z</dcterms:modified>
</cp:coreProperties>
</file>