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DF6" w:rsidRPr="007407A8" w:rsidRDefault="00623A6A" w:rsidP="00FA5DF6">
      <w:pPr>
        <w:autoSpaceDE w:val="0"/>
        <w:autoSpaceDN w:val="0"/>
        <w:adjustRightInd w:val="0"/>
        <w:spacing w:after="0" w:line="240" w:lineRule="auto"/>
        <w:rPr>
          <w:rFonts w:ascii="Arial" w:hAnsi="Arial" w:cs="Arial"/>
          <w:b/>
          <w:color w:val="365F91" w:themeColor="accent1" w:themeShade="BF"/>
          <w:sz w:val="28"/>
          <w:szCs w:val="28"/>
        </w:rPr>
      </w:pPr>
      <w:proofErr w:type="gramStart"/>
      <w:r w:rsidRPr="007407A8">
        <w:rPr>
          <w:rFonts w:ascii="Arial" w:hAnsi="Arial" w:cs="Arial"/>
          <w:b/>
          <w:color w:val="365F91" w:themeColor="accent1" w:themeShade="BF"/>
          <w:sz w:val="28"/>
          <w:szCs w:val="28"/>
        </w:rPr>
        <w:t xml:space="preserve">October </w:t>
      </w:r>
      <w:r w:rsidR="00FA5DF6" w:rsidRPr="007407A8">
        <w:rPr>
          <w:rFonts w:ascii="Arial" w:hAnsi="Arial" w:cs="Arial"/>
          <w:b/>
          <w:color w:val="365F91" w:themeColor="accent1" w:themeShade="BF"/>
          <w:sz w:val="28"/>
          <w:szCs w:val="28"/>
        </w:rPr>
        <w:t xml:space="preserve"> 2012</w:t>
      </w:r>
      <w:proofErr w:type="gramEnd"/>
    </w:p>
    <w:p w:rsidR="00623A6A" w:rsidRDefault="00623A6A" w:rsidP="00FA5DF6">
      <w:pPr>
        <w:autoSpaceDE w:val="0"/>
        <w:autoSpaceDN w:val="0"/>
        <w:adjustRightInd w:val="0"/>
        <w:spacing w:after="0" w:line="240" w:lineRule="auto"/>
        <w:rPr>
          <w:rFonts w:ascii="Arial" w:hAnsi="Arial" w:cs="Arial"/>
          <w:b/>
          <w:color w:val="365F91" w:themeColor="accent1" w:themeShade="BF"/>
        </w:rPr>
      </w:pPr>
    </w:p>
    <w:p w:rsidR="00623A6A" w:rsidRPr="00623A6A" w:rsidRDefault="00623A6A" w:rsidP="00623A6A">
      <w:pPr>
        <w:pStyle w:val="Default"/>
        <w:numPr>
          <w:ilvl w:val="0"/>
          <w:numId w:val="4"/>
        </w:numPr>
        <w:rPr>
          <w:sz w:val="28"/>
          <w:szCs w:val="28"/>
          <w:lang w:val="en-US"/>
        </w:rPr>
      </w:pPr>
      <w:r w:rsidRPr="00623A6A">
        <w:rPr>
          <w:b/>
          <w:bCs/>
          <w:sz w:val="28"/>
          <w:szCs w:val="28"/>
          <w:lang w:val="en-US"/>
        </w:rPr>
        <w:t xml:space="preserve">NomCom 2013 essentials </w:t>
      </w:r>
    </w:p>
    <w:p w:rsidR="007407A8" w:rsidRDefault="007407A8" w:rsidP="00623A6A">
      <w:pPr>
        <w:pStyle w:val="Default"/>
        <w:rPr>
          <w:b/>
          <w:bCs/>
          <w:sz w:val="22"/>
          <w:szCs w:val="22"/>
          <w:lang w:val="en-US"/>
        </w:rPr>
      </w:pPr>
    </w:p>
    <w:p w:rsidR="00623A6A" w:rsidRPr="00623A6A" w:rsidRDefault="00623A6A" w:rsidP="00623A6A">
      <w:pPr>
        <w:pStyle w:val="Default"/>
        <w:rPr>
          <w:sz w:val="22"/>
          <w:szCs w:val="22"/>
          <w:lang w:val="en-US"/>
        </w:rPr>
      </w:pPr>
      <w:r w:rsidRPr="00623A6A">
        <w:rPr>
          <w:b/>
          <w:bCs/>
          <w:sz w:val="22"/>
          <w:szCs w:val="22"/>
          <w:lang w:val="en-US"/>
        </w:rPr>
        <w:t xml:space="preserve">Committee Leadership: </w:t>
      </w:r>
    </w:p>
    <w:p w:rsidR="00623A6A" w:rsidRPr="00623A6A" w:rsidRDefault="00623A6A" w:rsidP="00623A6A">
      <w:pPr>
        <w:pStyle w:val="Default"/>
        <w:rPr>
          <w:sz w:val="22"/>
          <w:szCs w:val="22"/>
          <w:lang w:val="en-US"/>
        </w:rPr>
      </w:pPr>
      <w:r w:rsidRPr="00623A6A">
        <w:rPr>
          <w:sz w:val="22"/>
          <w:szCs w:val="22"/>
          <w:lang w:val="en-US"/>
        </w:rPr>
        <w:t xml:space="preserve">Chair (chosen by the Board): Yrjö </w:t>
      </w:r>
      <w:proofErr w:type="spellStart"/>
      <w:r w:rsidRPr="00623A6A">
        <w:rPr>
          <w:sz w:val="22"/>
          <w:szCs w:val="22"/>
          <w:lang w:val="en-US"/>
        </w:rPr>
        <w:t>Länsipuro</w:t>
      </w:r>
      <w:proofErr w:type="spellEnd"/>
      <w:r w:rsidRPr="00623A6A">
        <w:rPr>
          <w:sz w:val="22"/>
          <w:szCs w:val="22"/>
          <w:lang w:val="en-US"/>
        </w:rPr>
        <w:t xml:space="preserve"> </w:t>
      </w:r>
    </w:p>
    <w:p w:rsidR="00623A6A" w:rsidRPr="00623A6A" w:rsidRDefault="00623A6A" w:rsidP="00623A6A">
      <w:pPr>
        <w:pStyle w:val="Default"/>
        <w:rPr>
          <w:sz w:val="22"/>
          <w:szCs w:val="22"/>
          <w:lang w:val="en-US"/>
        </w:rPr>
      </w:pPr>
      <w:r w:rsidRPr="00623A6A">
        <w:rPr>
          <w:sz w:val="22"/>
          <w:szCs w:val="22"/>
          <w:lang w:val="en-US"/>
        </w:rPr>
        <w:t xml:space="preserve">Associate Chair (chosen by Chair to assist): Adam </w:t>
      </w:r>
      <w:proofErr w:type="spellStart"/>
      <w:r w:rsidRPr="00623A6A">
        <w:rPr>
          <w:sz w:val="22"/>
          <w:szCs w:val="22"/>
          <w:lang w:val="en-US"/>
        </w:rPr>
        <w:t>Peake</w:t>
      </w:r>
      <w:proofErr w:type="spellEnd"/>
      <w:r w:rsidRPr="00623A6A">
        <w:rPr>
          <w:sz w:val="22"/>
          <w:szCs w:val="22"/>
          <w:lang w:val="en-US"/>
        </w:rPr>
        <w:t xml:space="preserve"> </w:t>
      </w:r>
    </w:p>
    <w:p w:rsidR="00623A6A" w:rsidRPr="00623A6A" w:rsidRDefault="00623A6A" w:rsidP="00623A6A">
      <w:pPr>
        <w:pStyle w:val="Default"/>
        <w:rPr>
          <w:sz w:val="22"/>
          <w:szCs w:val="22"/>
          <w:lang w:val="en-US"/>
        </w:rPr>
      </w:pPr>
      <w:r w:rsidRPr="00623A6A">
        <w:rPr>
          <w:sz w:val="22"/>
          <w:szCs w:val="22"/>
          <w:lang w:val="en-US"/>
        </w:rPr>
        <w:t xml:space="preserve">Chair Elect (chosen by the Board to be 2014 NomCom Chair): Cheryl Langdon-Orr </w:t>
      </w:r>
    </w:p>
    <w:p w:rsidR="00623A6A" w:rsidRDefault="00623A6A" w:rsidP="00623A6A">
      <w:pPr>
        <w:pStyle w:val="Default"/>
        <w:rPr>
          <w:b/>
          <w:bCs/>
          <w:sz w:val="22"/>
          <w:szCs w:val="22"/>
          <w:lang w:val="en-US"/>
        </w:rPr>
      </w:pPr>
    </w:p>
    <w:p w:rsidR="00623A6A" w:rsidRPr="00623A6A" w:rsidRDefault="00623A6A" w:rsidP="00623A6A">
      <w:pPr>
        <w:pStyle w:val="Default"/>
        <w:rPr>
          <w:sz w:val="22"/>
          <w:szCs w:val="22"/>
          <w:lang w:val="en-US"/>
        </w:rPr>
      </w:pPr>
      <w:r w:rsidRPr="00623A6A">
        <w:rPr>
          <w:b/>
          <w:bCs/>
          <w:sz w:val="22"/>
          <w:szCs w:val="22"/>
          <w:lang w:val="en-US"/>
        </w:rPr>
        <w:t xml:space="preserve">Committee: </w:t>
      </w:r>
    </w:p>
    <w:p w:rsidR="00623A6A" w:rsidRPr="00623A6A" w:rsidRDefault="00623A6A" w:rsidP="00623A6A">
      <w:pPr>
        <w:pStyle w:val="Default"/>
        <w:rPr>
          <w:sz w:val="22"/>
          <w:szCs w:val="22"/>
          <w:lang w:val="en-US"/>
        </w:rPr>
      </w:pPr>
      <w:r w:rsidRPr="00623A6A">
        <w:rPr>
          <w:sz w:val="22"/>
          <w:szCs w:val="22"/>
          <w:lang w:val="en-US"/>
        </w:rPr>
        <w:t>Voting members: 5 ALAC; 1 ccNSO; 1 ASO; 1 TLG; 1 IAB; 7 GNSO (</w:t>
      </w:r>
      <w:proofErr w:type="spellStart"/>
      <w:r w:rsidRPr="00623A6A">
        <w:rPr>
          <w:sz w:val="22"/>
          <w:szCs w:val="22"/>
          <w:lang w:val="en-US"/>
        </w:rPr>
        <w:t>RrSG</w:t>
      </w:r>
      <w:proofErr w:type="spellEnd"/>
      <w:r w:rsidRPr="00623A6A">
        <w:rPr>
          <w:sz w:val="22"/>
          <w:szCs w:val="22"/>
          <w:lang w:val="en-US"/>
        </w:rPr>
        <w:t xml:space="preserve">, </w:t>
      </w:r>
      <w:proofErr w:type="spellStart"/>
      <w:r w:rsidRPr="00623A6A">
        <w:rPr>
          <w:sz w:val="22"/>
          <w:szCs w:val="22"/>
          <w:lang w:val="en-US"/>
        </w:rPr>
        <w:t>RySG</w:t>
      </w:r>
      <w:proofErr w:type="spellEnd"/>
      <w:r w:rsidRPr="00623A6A">
        <w:rPr>
          <w:sz w:val="22"/>
          <w:szCs w:val="22"/>
          <w:lang w:val="en-US"/>
        </w:rPr>
        <w:t xml:space="preserve">, NCUC, ISPCP, IPC, CBUC [1 small / 1 large business rep]) </w:t>
      </w:r>
    </w:p>
    <w:p w:rsidR="00623A6A" w:rsidRPr="00623A6A" w:rsidRDefault="00623A6A" w:rsidP="00623A6A">
      <w:pPr>
        <w:pStyle w:val="Default"/>
        <w:rPr>
          <w:sz w:val="22"/>
          <w:szCs w:val="22"/>
          <w:lang w:val="en-US"/>
        </w:rPr>
      </w:pPr>
      <w:proofErr w:type="spellStart"/>
      <w:r w:rsidRPr="00623A6A">
        <w:rPr>
          <w:sz w:val="22"/>
          <w:szCs w:val="22"/>
          <w:lang w:val="en-US"/>
        </w:rPr>
        <w:t>Non voting</w:t>
      </w:r>
      <w:proofErr w:type="spellEnd"/>
      <w:r w:rsidRPr="00623A6A">
        <w:rPr>
          <w:sz w:val="22"/>
          <w:szCs w:val="22"/>
          <w:lang w:val="en-US"/>
        </w:rPr>
        <w:t xml:space="preserve"> members: 1 SSAC, 1 RSSAC </w:t>
      </w:r>
    </w:p>
    <w:p w:rsidR="00623A6A" w:rsidRPr="00623A6A" w:rsidRDefault="00623A6A" w:rsidP="00623A6A">
      <w:pPr>
        <w:pStyle w:val="Default"/>
        <w:rPr>
          <w:sz w:val="22"/>
          <w:szCs w:val="22"/>
          <w:lang w:val="en-US"/>
        </w:rPr>
      </w:pPr>
      <w:r w:rsidRPr="00623A6A">
        <w:rPr>
          <w:sz w:val="22"/>
          <w:szCs w:val="22"/>
          <w:lang w:val="en-US"/>
        </w:rPr>
        <w:t xml:space="preserve">ICANN Staff support: Olof Nordling (Staff Support Lead), Joette Youkhanna (Staff Support) </w:t>
      </w:r>
    </w:p>
    <w:p w:rsidR="00623A6A" w:rsidRDefault="00623A6A" w:rsidP="00623A6A">
      <w:pPr>
        <w:pStyle w:val="Default"/>
        <w:rPr>
          <w:sz w:val="22"/>
          <w:szCs w:val="22"/>
          <w:lang w:val="en-US"/>
        </w:rPr>
      </w:pPr>
    </w:p>
    <w:p w:rsidR="00DF5994" w:rsidRDefault="00623A6A" w:rsidP="00623A6A">
      <w:pPr>
        <w:pStyle w:val="Default"/>
        <w:rPr>
          <w:sz w:val="22"/>
          <w:szCs w:val="22"/>
          <w:lang w:val="en-US"/>
        </w:rPr>
      </w:pPr>
      <w:r w:rsidRPr="00623A6A">
        <w:rPr>
          <w:sz w:val="22"/>
          <w:szCs w:val="22"/>
          <w:lang w:val="en-US"/>
        </w:rPr>
        <w:t>Day 1 members in attendance: Chair; Chair Elect; Associate Chair; 3 ALAC (La</w:t>
      </w:r>
      <w:r>
        <w:rPr>
          <w:sz w:val="22"/>
          <w:szCs w:val="22"/>
          <w:lang w:val="en-US"/>
        </w:rPr>
        <w:t>tin America, North America)</w:t>
      </w:r>
      <w:r w:rsidRPr="00623A6A">
        <w:rPr>
          <w:sz w:val="22"/>
          <w:szCs w:val="22"/>
          <w:lang w:val="en-US"/>
        </w:rPr>
        <w:t xml:space="preserve"> </w:t>
      </w:r>
      <w:r>
        <w:rPr>
          <w:sz w:val="22"/>
          <w:szCs w:val="22"/>
          <w:lang w:val="en-US"/>
        </w:rPr>
        <w:t xml:space="preserve"> {ALAC </w:t>
      </w:r>
      <w:r w:rsidRPr="00623A6A">
        <w:rPr>
          <w:sz w:val="22"/>
          <w:szCs w:val="22"/>
          <w:lang w:val="en-US"/>
        </w:rPr>
        <w:t>Asia</w:t>
      </w:r>
      <w:r>
        <w:rPr>
          <w:sz w:val="22"/>
          <w:szCs w:val="22"/>
          <w:lang w:val="en-US"/>
        </w:rPr>
        <w:t xml:space="preserve"> Pacific*, 0 Europe*, 0 Africa*</w:t>
      </w:r>
      <w:r w:rsidR="00DF5994">
        <w:rPr>
          <w:sz w:val="22"/>
          <w:szCs w:val="22"/>
          <w:lang w:val="en-US"/>
        </w:rPr>
        <w:t>}</w:t>
      </w:r>
      <w:r w:rsidRPr="00623A6A">
        <w:rPr>
          <w:sz w:val="22"/>
          <w:szCs w:val="22"/>
          <w:lang w:val="en-US"/>
        </w:rPr>
        <w:t xml:space="preserve">; 1 NCUC; 1 ISPCP; 1 ccNSO; 1 ASO; </w:t>
      </w:r>
      <w:r w:rsidR="00DF5994" w:rsidRPr="00623A6A">
        <w:rPr>
          <w:sz w:val="22"/>
          <w:szCs w:val="22"/>
          <w:lang w:val="en-US"/>
        </w:rPr>
        <w:t>2 BC</w:t>
      </w:r>
      <w:r w:rsidR="00DF5994">
        <w:rPr>
          <w:sz w:val="22"/>
          <w:szCs w:val="22"/>
          <w:lang w:val="en-US"/>
        </w:rPr>
        <w:t xml:space="preserve">; </w:t>
      </w:r>
      <w:r w:rsidRPr="00623A6A">
        <w:rPr>
          <w:sz w:val="22"/>
          <w:szCs w:val="22"/>
          <w:lang w:val="en-US"/>
        </w:rPr>
        <w:t xml:space="preserve">1 IPC; 1 </w:t>
      </w:r>
      <w:proofErr w:type="spellStart"/>
      <w:r w:rsidRPr="00623A6A">
        <w:rPr>
          <w:sz w:val="22"/>
          <w:szCs w:val="22"/>
          <w:lang w:val="en-US"/>
        </w:rPr>
        <w:t>RrSG</w:t>
      </w:r>
      <w:proofErr w:type="spellEnd"/>
      <w:r w:rsidRPr="00623A6A">
        <w:rPr>
          <w:sz w:val="22"/>
          <w:szCs w:val="22"/>
          <w:lang w:val="en-US"/>
        </w:rPr>
        <w:t xml:space="preserve">; 1 </w:t>
      </w:r>
      <w:proofErr w:type="spellStart"/>
      <w:r w:rsidRPr="00623A6A">
        <w:rPr>
          <w:sz w:val="22"/>
          <w:szCs w:val="22"/>
          <w:lang w:val="en-US"/>
        </w:rPr>
        <w:t>RySG</w:t>
      </w:r>
      <w:proofErr w:type="spellEnd"/>
      <w:r w:rsidRPr="00623A6A">
        <w:rPr>
          <w:sz w:val="22"/>
          <w:szCs w:val="22"/>
          <w:lang w:val="en-US"/>
        </w:rPr>
        <w:t xml:space="preserve">; 1 SSAC; 1 TLG; </w:t>
      </w:r>
      <w:r w:rsidR="00DF5994" w:rsidRPr="00623A6A">
        <w:rPr>
          <w:sz w:val="22"/>
          <w:szCs w:val="22"/>
          <w:lang w:val="en-US"/>
        </w:rPr>
        <w:t xml:space="preserve"> 0 </w:t>
      </w:r>
      <w:proofErr w:type="spellStart"/>
      <w:r w:rsidR="00DF5994" w:rsidRPr="00623A6A">
        <w:rPr>
          <w:sz w:val="22"/>
          <w:szCs w:val="22"/>
          <w:lang w:val="en-US"/>
        </w:rPr>
        <w:t>RrSG</w:t>
      </w:r>
      <w:proofErr w:type="spellEnd"/>
      <w:r w:rsidR="00DF5994">
        <w:rPr>
          <w:sz w:val="22"/>
          <w:szCs w:val="22"/>
          <w:lang w:val="en-US"/>
        </w:rPr>
        <w:t xml:space="preserve"> </w:t>
      </w:r>
    </w:p>
    <w:p w:rsidR="00623A6A" w:rsidRPr="00623A6A" w:rsidRDefault="00DF5994" w:rsidP="00623A6A">
      <w:pPr>
        <w:pStyle w:val="Default"/>
        <w:rPr>
          <w:sz w:val="22"/>
          <w:szCs w:val="22"/>
          <w:lang w:val="en-US"/>
        </w:rPr>
      </w:pPr>
      <w:r>
        <w:rPr>
          <w:sz w:val="22"/>
          <w:szCs w:val="22"/>
          <w:lang w:val="en-US"/>
        </w:rPr>
        <w:t>{</w:t>
      </w:r>
      <w:r w:rsidR="00623A6A" w:rsidRPr="00623A6A">
        <w:rPr>
          <w:sz w:val="22"/>
          <w:szCs w:val="22"/>
          <w:lang w:val="en-US"/>
        </w:rPr>
        <w:t>0 RSSAC**,</w:t>
      </w:r>
      <w:r>
        <w:rPr>
          <w:sz w:val="22"/>
          <w:szCs w:val="22"/>
          <w:lang w:val="en-US"/>
        </w:rPr>
        <w:t xml:space="preserve"> 0 IAB**}</w:t>
      </w:r>
    </w:p>
    <w:p w:rsidR="00623A6A" w:rsidRDefault="00623A6A" w:rsidP="00623A6A">
      <w:pPr>
        <w:pStyle w:val="Default"/>
        <w:rPr>
          <w:sz w:val="22"/>
          <w:szCs w:val="22"/>
          <w:lang w:val="en-US"/>
        </w:rPr>
      </w:pPr>
    </w:p>
    <w:p w:rsidR="00DF5994" w:rsidRDefault="00623A6A" w:rsidP="00623A6A">
      <w:pPr>
        <w:pStyle w:val="Default"/>
        <w:rPr>
          <w:sz w:val="22"/>
          <w:szCs w:val="22"/>
          <w:lang w:val="en-US"/>
        </w:rPr>
      </w:pPr>
      <w:r w:rsidRPr="00623A6A">
        <w:rPr>
          <w:sz w:val="22"/>
          <w:szCs w:val="22"/>
          <w:lang w:val="en-US"/>
        </w:rPr>
        <w:t xml:space="preserve">Day 2 members in attendance: Chair; Chair Elect; Associate Chair; 3 ALAC (Latin America &amp; </w:t>
      </w:r>
      <w:proofErr w:type="spellStart"/>
      <w:r w:rsidRPr="00623A6A">
        <w:rPr>
          <w:sz w:val="22"/>
          <w:szCs w:val="22"/>
          <w:lang w:val="en-US"/>
        </w:rPr>
        <w:t>Carribean</w:t>
      </w:r>
      <w:proofErr w:type="spellEnd"/>
      <w:r w:rsidRPr="00623A6A">
        <w:rPr>
          <w:sz w:val="22"/>
          <w:szCs w:val="22"/>
          <w:lang w:val="en-US"/>
        </w:rPr>
        <w:t>, North America</w:t>
      </w:r>
      <w:r w:rsidR="00DF5994">
        <w:rPr>
          <w:sz w:val="22"/>
          <w:szCs w:val="22"/>
          <w:lang w:val="en-US"/>
        </w:rPr>
        <w:t>)</w:t>
      </w:r>
      <w:r w:rsidRPr="00623A6A">
        <w:rPr>
          <w:sz w:val="22"/>
          <w:szCs w:val="22"/>
          <w:lang w:val="en-US"/>
        </w:rPr>
        <w:t xml:space="preserve">, </w:t>
      </w:r>
      <w:r w:rsidR="00DF5994">
        <w:rPr>
          <w:sz w:val="22"/>
          <w:szCs w:val="22"/>
          <w:lang w:val="en-US"/>
        </w:rPr>
        <w:t xml:space="preserve">{ALAC </w:t>
      </w:r>
      <w:r w:rsidRPr="00623A6A">
        <w:rPr>
          <w:sz w:val="22"/>
          <w:szCs w:val="22"/>
          <w:lang w:val="en-US"/>
        </w:rPr>
        <w:t>Asia Pacific*, 0 Europe*, 0 Africa*</w:t>
      </w:r>
      <w:r w:rsidR="00DF5994">
        <w:rPr>
          <w:sz w:val="22"/>
          <w:szCs w:val="22"/>
          <w:lang w:val="en-US"/>
        </w:rPr>
        <w:t>}</w:t>
      </w:r>
      <w:r w:rsidRPr="00623A6A">
        <w:rPr>
          <w:sz w:val="22"/>
          <w:szCs w:val="22"/>
          <w:lang w:val="en-US"/>
        </w:rPr>
        <w:t xml:space="preserve">; </w:t>
      </w:r>
    </w:p>
    <w:p w:rsidR="00623A6A" w:rsidRPr="00623A6A" w:rsidRDefault="00623A6A" w:rsidP="00623A6A">
      <w:pPr>
        <w:pStyle w:val="Default"/>
        <w:rPr>
          <w:sz w:val="22"/>
          <w:szCs w:val="22"/>
          <w:lang w:val="en-US"/>
        </w:rPr>
      </w:pPr>
      <w:r w:rsidRPr="00623A6A">
        <w:rPr>
          <w:sz w:val="22"/>
          <w:szCs w:val="22"/>
          <w:lang w:val="en-US"/>
        </w:rPr>
        <w:t>0 NCUC; 1 ccNSO; 1 ASO; 1 IPC;</w:t>
      </w:r>
      <w:r w:rsidR="00DF5994" w:rsidRPr="00DF5994">
        <w:rPr>
          <w:sz w:val="22"/>
          <w:szCs w:val="22"/>
          <w:lang w:val="en-US"/>
        </w:rPr>
        <w:t xml:space="preserve"> </w:t>
      </w:r>
      <w:r w:rsidR="00DF5994">
        <w:rPr>
          <w:sz w:val="22"/>
          <w:szCs w:val="22"/>
          <w:lang w:val="en-US"/>
        </w:rPr>
        <w:t>2 BC</w:t>
      </w:r>
      <w:r w:rsidRPr="00623A6A">
        <w:rPr>
          <w:sz w:val="22"/>
          <w:szCs w:val="22"/>
          <w:lang w:val="en-US"/>
        </w:rPr>
        <w:t xml:space="preserve">; 1 </w:t>
      </w:r>
      <w:proofErr w:type="spellStart"/>
      <w:r w:rsidRPr="00623A6A">
        <w:rPr>
          <w:sz w:val="22"/>
          <w:szCs w:val="22"/>
          <w:lang w:val="en-US"/>
        </w:rPr>
        <w:t>RySG</w:t>
      </w:r>
      <w:proofErr w:type="spellEnd"/>
      <w:r w:rsidRPr="00623A6A">
        <w:rPr>
          <w:sz w:val="22"/>
          <w:szCs w:val="22"/>
          <w:lang w:val="en-US"/>
        </w:rPr>
        <w:t xml:space="preserve">; 1 SSAC; </w:t>
      </w:r>
      <w:r w:rsidR="00DF5994">
        <w:rPr>
          <w:sz w:val="22"/>
          <w:szCs w:val="22"/>
          <w:lang w:val="en-US"/>
        </w:rPr>
        <w:t>1 TLG; {0 RSSAC**,; 0 IAB**;</w:t>
      </w:r>
      <w:r w:rsidR="00DF5994" w:rsidRPr="00623A6A">
        <w:rPr>
          <w:sz w:val="22"/>
          <w:szCs w:val="22"/>
          <w:lang w:val="en-US"/>
        </w:rPr>
        <w:t>0 ISPCP**</w:t>
      </w:r>
      <w:r w:rsidR="00DF5994">
        <w:rPr>
          <w:sz w:val="22"/>
          <w:szCs w:val="22"/>
          <w:lang w:val="en-US"/>
        </w:rPr>
        <w:t>}</w:t>
      </w:r>
      <w:r w:rsidR="00DF5994" w:rsidRPr="00623A6A">
        <w:rPr>
          <w:sz w:val="22"/>
          <w:szCs w:val="22"/>
          <w:lang w:val="en-US"/>
        </w:rPr>
        <w:t>;</w:t>
      </w:r>
    </w:p>
    <w:p w:rsidR="00623A6A" w:rsidRPr="00DF5994" w:rsidRDefault="00623A6A" w:rsidP="00623A6A">
      <w:pPr>
        <w:pStyle w:val="Default"/>
        <w:rPr>
          <w:sz w:val="22"/>
          <w:szCs w:val="22"/>
          <w:lang w:val="en-US"/>
        </w:rPr>
      </w:pPr>
      <w:r w:rsidRPr="00DF5994">
        <w:rPr>
          <w:sz w:val="22"/>
          <w:szCs w:val="22"/>
          <w:lang w:val="en-US"/>
        </w:rPr>
        <w:t xml:space="preserve">* Visa did not arrive in time to attend meeting </w:t>
      </w:r>
    </w:p>
    <w:p w:rsidR="00623A6A" w:rsidRPr="00DF5994" w:rsidRDefault="00623A6A" w:rsidP="00623A6A">
      <w:pPr>
        <w:pStyle w:val="Default"/>
        <w:rPr>
          <w:sz w:val="22"/>
          <w:szCs w:val="22"/>
          <w:lang w:val="en-US"/>
        </w:rPr>
      </w:pPr>
      <w:r w:rsidRPr="00DF5994">
        <w:rPr>
          <w:sz w:val="22"/>
          <w:szCs w:val="22"/>
          <w:lang w:val="en-US"/>
        </w:rPr>
        <w:t xml:space="preserve">** extenuating circumstances precluded attendance </w:t>
      </w:r>
    </w:p>
    <w:p w:rsidR="00623A6A" w:rsidRDefault="00623A6A" w:rsidP="00623A6A">
      <w:pPr>
        <w:pStyle w:val="Default"/>
        <w:rPr>
          <w:b/>
          <w:bCs/>
          <w:sz w:val="28"/>
          <w:szCs w:val="28"/>
          <w:lang w:val="en-US"/>
        </w:rPr>
      </w:pPr>
    </w:p>
    <w:p w:rsidR="00623A6A" w:rsidRPr="00623A6A" w:rsidRDefault="00623A6A" w:rsidP="00DF5994">
      <w:pPr>
        <w:pStyle w:val="Default"/>
        <w:numPr>
          <w:ilvl w:val="0"/>
          <w:numId w:val="4"/>
        </w:numPr>
        <w:rPr>
          <w:sz w:val="28"/>
          <w:szCs w:val="28"/>
          <w:lang w:val="en-US"/>
        </w:rPr>
      </w:pPr>
      <w:r w:rsidRPr="00623A6A">
        <w:rPr>
          <w:b/>
          <w:bCs/>
          <w:sz w:val="28"/>
          <w:szCs w:val="28"/>
          <w:lang w:val="en-US"/>
        </w:rPr>
        <w:t xml:space="preserve">Current work </w:t>
      </w:r>
    </w:p>
    <w:p w:rsidR="00623A6A" w:rsidRPr="00623A6A" w:rsidRDefault="00623A6A" w:rsidP="00623A6A">
      <w:pPr>
        <w:pStyle w:val="Default"/>
        <w:rPr>
          <w:sz w:val="22"/>
          <w:szCs w:val="22"/>
          <w:lang w:val="en-US"/>
        </w:rPr>
      </w:pPr>
      <w:r w:rsidRPr="00623A6A">
        <w:rPr>
          <w:sz w:val="22"/>
          <w:szCs w:val="22"/>
          <w:lang w:val="en-US"/>
        </w:rPr>
        <w:t xml:space="preserve">The 2012 and 2013 NomCom members met on Thursday during the Toronto ICANN 45 meeting for an official handover session where the 2013 NomCom received the 2012 </w:t>
      </w:r>
      <w:proofErr w:type="spellStart"/>
      <w:r w:rsidRPr="00623A6A">
        <w:rPr>
          <w:sz w:val="22"/>
          <w:szCs w:val="22"/>
          <w:lang w:val="en-US"/>
        </w:rPr>
        <w:t>NomCom's</w:t>
      </w:r>
      <w:proofErr w:type="spellEnd"/>
      <w:r w:rsidRPr="00623A6A">
        <w:rPr>
          <w:sz w:val="22"/>
          <w:szCs w:val="22"/>
          <w:lang w:val="en-US"/>
        </w:rPr>
        <w:t xml:space="preserve"> recommendations. </w:t>
      </w:r>
    </w:p>
    <w:p w:rsidR="00623A6A" w:rsidRPr="00623A6A" w:rsidRDefault="00623A6A" w:rsidP="00623A6A">
      <w:pPr>
        <w:pStyle w:val="Default"/>
        <w:rPr>
          <w:sz w:val="22"/>
          <w:szCs w:val="22"/>
          <w:lang w:val="en-US"/>
        </w:rPr>
      </w:pPr>
      <w:r w:rsidRPr="00623A6A">
        <w:rPr>
          <w:sz w:val="22"/>
          <w:szCs w:val="22"/>
          <w:lang w:val="en-US"/>
        </w:rPr>
        <w:t xml:space="preserve">Following the Toronto ICANN 45 meeting, the 2013 NomCom met for full day kick-off sessions on Friday and Saturday. Separate meetings were held with the Board Governance Committee; Board Chairman; ICANN CEO, COO, and new gTLD head; and ICANN General Counsel to receive briefings and/or exchange ideas to frame the 2013 </w:t>
      </w:r>
      <w:proofErr w:type="spellStart"/>
      <w:r w:rsidRPr="00623A6A">
        <w:rPr>
          <w:sz w:val="22"/>
          <w:szCs w:val="22"/>
          <w:lang w:val="en-US"/>
        </w:rPr>
        <w:t>NomCom's</w:t>
      </w:r>
      <w:proofErr w:type="spellEnd"/>
      <w:r w:rsidRPr="00623A6A">
        <w:rPr>
          <w:sz w:val="22"/>
          <w:szCs w:val="22"/>
          <w:lang w:val="en-US"/>
        </w:rPr>
        <w:t xml:space="preserve"> work. </w:t>
      </w:r>
    </w:p>
    <w:p w:rsidR="00623A6A" w:rsidRPr="00623A6A" w:rsidRDefault="00623A6A" w:rsidP="00623A6A">
      <w:pPr>
        <w:pStyle w:val="Default"/>
        <w:rPr>
          <w:sz w:val="22"/>
          <w:szCs w:val="22"/>
          <w:lang w:val="en-US"/>
        </w:rPr>
      </w:pPr>
      <w:r w:rsidRPr="00623A6A">
        <w:rPr>
          <w:sz w:val="22"/>
          <w:szCs w:val="22"/>
          <w:lang w:val="en-US"/>
        </w:rPr>
        <w:t xml:space="preserve">The Committee met ‘in session’ for 20 hours while in Toronto. </w:t>
      </w:r>
    </w:p>
    <w:p w:rsidR="00DF5994" w:rsidRDefault="00DF5994" w:rsidP="00623A6A">
      <w:pPr>
        <w:pStyle w:val="Default"/>
        <w:rPr>
          <w:b/>
          <w:bCs/>
          <w:sz w:val="22"/>
          <w:szCs w:val="22"/>
          <w:lang w:val="en-US"/>
        </w:rPr>
      </w:pPr>
    </w:p>
    <w:p w:rsidR="00623A6A" w:rsidRPr="00623A6A" w:rsidRDefault="00623A6A" w:rsidP="00DF5994">
      <w:pPr>
        <w:pStyle w:val="Default"/>
        <w:numPr>
          <w:ilvl w:val="0"/>
          <w:numId w:val="5"/>
        </w:numPr>
        <w:rPr>
          <w:sz w:val="22"/>
          <w:szCs w:val="22"/>
          <w:lang w:val="en-US"/>
        </w:rPr>
      </w:pPr>
      <w:r w:rsidRPr="00623A6A">
        <w:rPr>
          <w:b/>
          <w:bCs/>
          <w:sz w:val="22"/>
          <w:szCs w:val="22"/>
          <w:lang w:val="en-US"/>
        </w:rPr>
        <w:t xml:space="preserve">Highlights of Output: </w:t>
      </w:r>
    </w:p>
    <w:p w:rsidR="00623A6A" w:rsidRPr="00623A6A" w:rsidRDefault="00623A6A" w:rsidP="00623A6A">
      <w:pPr>
        <w:pStyle w:val="Default"/>
        <w:rPr>
          <w:sz w:val="22"/>
          <w:szCs w:val="22"/>
          <w:lang w:val="en-US"/>
        </w:rPr>
      </w:pPr>
      <w:r w:rsidRPr="00623A6A">
        <w:rPr>
          <w:sz w:val="22"/>
          <w:szCs w:val="22"/>
          <w:lang w:val="en-US"/>
        </w:rPr>
        <w:t xml:space="preserve">The 2013 NomCom: </w:t>
      </w:r>
    </w:p>
    <w:p w:rsidR="00DF5994" w:rsidRDefault="00DF5994" w:rsidP="00623A6A">
      <w:pPr>
        <w:pStyle w:val="Default"/>
        <w:rPr>
          <w:sz w:val="22"/>
          <w:szCs w:val="22"/>
          <w:lang w:val="en-US"/>
        </w:rPr>
      </w:pPr>
    </w:p>
    <w:p w:rsidR="00623A6A" w:rsidRPr="00623A6A" w:rsidRDefault="00623A6A" w:rsidP="00623A6A">
      <w:pPr>
        <w:pStyle w:val="Default"/>
        <w:rPr>
          <w:sz w:val="22"/>
          <w:szCs w:val="22"/>
          <w:lang w:val="en-US"/>
        </w:rPr>
      </w:pPr>
      <w:r w:rsidRPr="00623A6A">
        <w:rPr>
          <w:sz w:val="22"/>
          <w:szCs w:val="22"/>
          <w:lang w:val="en-US"/>
        </w:rPr>
        <w:t xml:space="preserve">1. </w:t>
      </w:r>
      <w:proofErr w:type="gramStart"/>
      <w:r w:rsidRPr="00623A6A">
        <w:rPr>
          <w:sz w:val="22"/>
          <w:szCs w:val="22"/>
          <w:lang w:val="en-US"/>
        </w:rPr>
        <w:t>in</w:t>
      </w:r>
      <w:proofErr w:type="gramEnd"/>
      <w:r w:rsidRPr="00623A6A">
        <w:rPr>
          <w:sz w:val="22"/>
          <w:szCs w:val="22"/>
          <w:lang w:val="en-US"/>
        </w:rPr>
        <w:t xml:space="preserve"> addition to the longer list of activities below, established a ‘longer view’, i.e. to work toward aspirational objectives, e.g. a 50/50 gender balance in the candidate pool as the basis for its 2013 mandate. The Committee’s intention being to establish a path toward a stronger foundation to support ‘ICANN of the future’; </w:t>
      </w:r>
    </w:p>
    <w:p w:rsidR="00623A6A" w:rsidRPr="00623A6A" w:rsidRDefault="00623A6A" w:rsidP="00623A6A">
      <w:pPr>
        <w:pStyle w:val="Default"/>
        <w:rPr>
          <w:sz w:val="22"/>
          <w:szCs w:val="22"/>
          <w:lang w:val="en-US"/>
        </w:rPr>
      </w:pPr>
    </w:p>
    <w:p w:rsidR="00623A6A" w:rsidRPr="00623A6A" w:rsidRDefault="00623A6A" w:rsidP="00623A6A">
      <w:pPr>
        <w:pStyle w:val="Default"/>
        <w:rPr>
          <w:sz w:val="22"/>
          <w:szCs w:val="22"/>
          <w:lang w:val="en-US"/>
        </w:rPr>
      </w:pPr>
      <w:r w:rsidRPr="00623A6A">
        <w:rPr>
          <w:sz w:val="22"/>
          <w:szCs w:val="22"/>
          <w:lang w:val="en-US"/>
        </w:rPr>
        <w:t xml:space="preserve">2. </w:t>
      </w:r>
      <w:proofErr w:type="gramStart"/>
      <w:r w:rsidRPr="00623A6A">
        <w:rPr>
          <w:sz w:val="22"/>
          <w:szCs w:val="22"/>
          <w:lang w:val="en-US"/>
        </w:rPr>
        <w:t>unanimously</w:t>
      </w:r>
      <w:proofErr w:type="gramEnd"/>
      <w:r w:rsidRPr="00623A6A">
        <w:rPr>
          <w:sz w:val="22"/>
          <w:szCs w:val="22"/>
          <w:lang w:val="en-US"/>
        </w:rPr>
        <w:t xml:space="preserve"> voted to record its meetings to capture the important discussions amongst the NomCom members over the course of its tenure for internal reference should that be necessary in its deliberations; </w:t>
      </w:r>
    </w:p>
    <w:p w:rsidR="00623A6A" w:rsidRPr="00623A6A" w:rsidRDefault="00623A6A" w:rsidP="00623A6A">
      <w:pPr>
        <w:pStyle w:val="Default"/>
        <w:rPr>
          <w:sz w:val="22"/>
          <w:szCs w:val="22"/>
          <w:lang w:val="en-US"/>
        </w:rPr>
      </w:pPr>
    </w:p>
    <w:p w:rsidR="00623A6A" w:rsidRPr="00623A6A" w:rsidRDefault="00623A6A" w:rsidP="00623A6A">
      <w:pPr>
        <w:pStyle w:val="Default"/>
        <w:pageBreakBefore/>
        <w:rPr>
          <w:sz w:val="22"/>
          <w:szCs w:val="22"/>
          <w:lang w:val="en-US"/>
        </w:rPr>
      </w:pPr>
    </w:p>
    <w:p w:rsidR="00623A6A" w:rsidRPr="00623A6A" w:rsidRDefault="00623A6A" w:rsidP="00623A6A">
      <w:pPr>
        <w:pStyle w:val="Default"/>
        <w:rPr>
          <w:sz w:val="22"/>
          <w:szCs w:val="22"/>
          <w:lang w:val="en-US"/>
        </w:rPr>
      </w:pPr>
      <w:r w:rsidRPr="00623A6A">
        <w:rPr>
          <w:sz w:val="22"/>
          <w:szCs w:val="22"/>
          <w:lang w:val="en-US"/>
        </w:rPr>
        <w:t xml:space="preserve">3. </w:t>
      </w:r>
      <w:proofErr w:type="gramStart"/>
      <w:r w:rsidRPr="00623A6A">
        <w:rPr>
          <w:sz w:val="22"/>
          <w:szCs w:val="22"/>
          <w:lang w:val="en-US"/>
        </w:rPr>
        <w:t>created</w:t>
      </w:r>
      <w:proofErr w:type="gramEnd"/>
      <w:r w:rsidRPr="00623A6A">
        <w:rPr>
          <w:sz w:val="22"/>
          <w:szCs w:val="22"/>
          <w:lang w:val="en-US"/>
        </w:rPr>
        <w:t xml:space="preserve"> a monthly ‘Report Card’ (this document) to update the greater ICANN community every month about the Committee’s work in progress during its tenure; </w:t>
      </w:r>
    </w:p>
    <w:p w:rsidR="00623A6A" w:rsidRPr="00623A6A" w:rsidRDefault="00623A6A" w:rsidP="00623A6A">
      <w:pPr>
        <w:pStyle w:val="Default"/>
        <w:rPr>
          <w:sz w:val="22"/>
          <w:szCs w:val="22"/>
          <w:lang w:val="en-US"/>
        </w:rPr>
      </w:pPr>
    </w:p>
    <w:p w:rsidR="00623A6A" w:rsidRPr="00623A6A" w:rsidRDefault="00623A6A" w:rsidP="00623A6A">
      <w:pPr>
        <w:pStyle w:val="Default"/>
        <w:rPr>
          <w:sz w:val="22"/>
          <w:szCs w:val="22"/>
          <w:lang w:val="en-US"/>
        </w:rPr>
      </w:pPr>
      <w:r w:rsidRPr="00623A6A">
        <w:rPr>
          <w:sz w:val="22"/>
          <w:szCs w:val="22"/>
          <w:lang w:val="en-US"/>
        </w:rPr>
        <w:t xml:space="preserve">4. </w:t>
      </w:r>
      <w:proofErr w:type="gramStart"/>
      <w:r w:rsidRPr="00623A6A">
        <w:rPr>
          <w:sz w:val="22"/>
          <w:szCs w:val="22"/>
          <w:lang w:val="en-US"/>
        </w:rPr>
        <w:t>established</w:t>
      </w:r>
      <w:proofErr w:type="gramEnd"/>
      <w:r w:rsidRPr="00623A6A">
        <w:rPr>
          <w:sz w:val="22"/>
          <w:szCs w:val="22"/>
          <w:lang w:val="en-US"/>
        </w:rPr>
        <w:t xml:space="preserve"> a Committee Attendance Record for publication in each monthly report; </w:t>
      </w:r>
    </w:p>
    <w:p w:rsidR="00623A6A" w:rsidRPr="00623A6A" w:rsidRDefault="00623A6A" w:rsidP="00623A6A">
      <w:pPr>
        <w:pStyle w:val="Default"/>
        <w:rPr>
          <w:sz w:val="22"/>
          <w:szCs w:val="22"/>
          <w:lang w:val="en-US"/>
        </w:rPr>
      </w:pPr>
    </w:p>
    <w:p w:rsidR="00623A6A" w:rsidRPr="00623A6A" w:rsidRDefault="00623A6A" w:rsidP="00623A6A">
      <w:pPr>
        <w:pStyle w:val="Default"/>
        <w:rPr>
          <w:sz w:val="22"/>
          <w:szCs w:val="22"/>
          <w:lang w:val="en-US"/>
        </w:rPr>
      </w:pPr>
      <w:r w:rsidRPr="00623A6A">
        <w:rPr>
          <w:sz w:val="22"/>
          <w:szCs w:val="22"/>
          <w:lang w:val="en-US"/>
        </w:rPr>
        <w:t>5. established clear distinctions between ‘transparency’ and ‘confidentiality’ in the NomCom process; the 2013 NomCom policy is “</w:t>
      </w:r>
      <w:r w:rsidRPr="00623A6A">
        <w:rPr>
          <w:i/>
          <w:iCs/>
          <w:sz w:val="22"/>
          <w:szCs w:val="22"/>
          <w:lang w:val="en-US"/>
        </w:rPr>
        <w:t>public process; private data</w:t>
      </w:r>
      <w:r w:rsidRPr="00623A6A">
        <w:rPr>
          <w:sz w:val="22"/>
          <w:szCs w:val="22"/>
          <w:lang w:val="en-US"/>
        </w:rPr>
        <w:t xml:space="preserve">”; </w:t>
      </w:r>
    </w:p>
    <w:p w:rsidR="00623A6A" w:rsidRPr="00623A6A" w:rsidRDefault="00623A6A" w:rsidP="00623A6A">
      <w:pPr>
        <w:pStyle w:val="Default"/>
        <w:rPr>
          <w:sz w:val="22"/>
          <w:szCs w:val="22"/>
          <w:lang w:val="en-US"/>
        </w:rPr>
      </w:pPr>
    </w:p>
    <w:p w:rsidR="00623A6A" w:rsidRPr="00623A6A" w:rsidRDefault="00623A6A" w:rsidP="00623A6A">
      <w:pPr>
        <w:pStyle w:val="Default"/>
        <w:rPr>
          <w:sz w:val="22"/>
          <w:szCs w:val="22"/>
          <w:lang w:val="en-US"/>
        </w:rPr>
      </w:pPr>
      <w:r w:rsidRPr="00623A6A">
        <w:rPr>
          <w:sz w:val="22"/>
          <w:szCs w:val="22"/>
          <w:lang w:val="en-US"/>
        </w:rPr>
        <w:t xml:space="preserve">6. </w:t>
      </w:r>
      <w:proofErr w:type="gramStart"/>
      <w:r w:rsidRPr="00623A6A">
        <w:rPr>
          <w:sz w:val="22"/>
          <w:szCs w:val="22"/>
          <w:lang w:val="en-US"/>
        </w:rPr>
        <w:t>created</w:t>
      </w:r>
      <w:proofErr w:type="gramEnd"/>
      <w:r w:rsidRPr="00623A6A">
        <w:rPr>
          <w:sz w:val="22"/>
          <w:szCs w:val="22"/>
          <w:lang w:val="en-US"/>
        </w:rPr>
        <w:t xml:space="preserve"> a Conflict of Interest Sub-committee; </w:t>
      </w:r>
    </w:p>
    <w:p w:rsidR="00623A6A" w:rsidRPr="00623A6A" w:rsidRDefault="00623A6A" w:rsidP="00623A6A">
      <w:pPr>
        <w:pStyle w:val="Default"/>
        <w:rPr>
          <w:sz w:val="22"/>
          <w:szCs w:val="22"/>
          <w:lang w:val="en-US"/>
        </w:rPr>
      </w:pPr>
    </w:p>
    <w:p w:rsidR="00623A6A" w:rsidRPr="00623A6A" w:rsidRDefault="00623A6A" w:rsidP="00623A6A">
      <w:pPr>
        <w:pStyle w:val="Default"/>
        <w:rPr>
          <w:sz w:val="22"/>
          <w:szCs w:val="22"/>
          <w:lang w:val="en-US"/>
        </w:rPr>
      </w:pPr>
      <w:r w:rsidRPr="00623A6A">
        <w:rPr>
          <w:sz w:val="22"/>
          <w:szCs w:val="22"/>
          <w:lang w:val="en-US"/>
        </w:rPr>
        <w:t xml:space="preserve">7. </w:t>
      </w:r>
      <w:proofErr w:type="gramStart"/>
      <w:r w:rsidRPr="00623A6A">
        <w:rPr>
          <w:sz w:val="22"/>
          <w:szCs w:val="22"/>
          <w:lang w:val="en-US"/>
        </w:rPr>
        <w:t>created</w:t>
      </w:r>
      <w:proofErr w:type="gramEnd"/>
      <w:r w:rsidRPr="00623A6A">
        <w:rPr>
          <w:sz w:val="22"/>
          <w:szCs w:val="22"/>
          <w:lang w:val="en-US"/>
        </w:rPr>
        <w:t xml:space="preserve"> a Sub-committee for Outreach &amp; Recruitment with representatives from all five ICANN regions, and a Sub-committee for External Recruitment Assistance (to examine feasibility of engaging a search firm); brainstormed a significant number of unique tracks to identify the largest possible worldwide candidate pool; </w:t>
      </w:r>
    </w:p>
    <w:p w:rsidR="00623A6A" w:rsidRPr="00623A6A" w:rsidRDefault="00623A6A" w:rsidP="00623A6A">
      <w:pPr>
        <w:pStyle w:val="Default"/>
        <w:rPr>
          <w:sz w:val="22"/>
          <w:szCs w:val="22"/>
          <w:lang w:val="en-US"/>
        </w:rPr>
      </w:pPr>
    </w:p>
    <w:p w:rsidR="00623A6A" w:rsidRPr="00623A6A" w:rsidRDefault="00623A6A" w:rsidP="00623A6A">
      <w:pPr>
        <w:pStyle w:val="Default"/>
        <w:rPr>
          <w:sz w:val="22"/>
          <w:szCs w:val="22"/>
          <w:lang w:val="en-US"/>
        </w:rPr>
      </w:pPr>
      <w:r w:rsidRPr="00623A6A">
        <w:rPr>
          <w:sz w:val="22"/>
          <w:szCs w:val="22"/>
          <w:lang w:val="en-US"/>
        </w:rPr>
        <w:t xml:space="preserve">8. </w:t>
      </w:r>
      <w:proofErr w:type="gramStart"/>
      <w:r w:rsidRPr="00623A6A">
        <w:rPr>
          <w:sz w:val="22"/>
          <w:szCs w:val="22"/>
          <w:lang w:val="en-US"/>
        </w:rPr>
        <w:t>did</w:t>
      </w:r>
      <w:proofErr w:type="gramEnd"/>
      <w:r w:rsidRPr="00623A6A">
        <w:rPr>
          <w:sz w:val="22"/>
          <w:szCs w:val="22"/>
          <w:lang w:val="en-US"/>
        </w:rPr>
        <w:t xml:space="preserve"> an in-depth review of the Statement of Interest form (SOI) to improve clarity for candidates and to enhance and enable the output of the Committee; </w:t>
      </w:r>
    </w:p>
    <w:p w:rsidR="00623A6A" w:rsidRPr="00623A6A" w:rsidRDefault="00623A6A" w:rsidP="00623A6A">
      <w:pPr>
        <w:pStyle w:val="Default"/>
        <w:rPr>
          <w:sz w:val="22"/>
          <w:szCs w:val="22"/>
          <w:lang w:val="en-US"/>
        </w:rPr>
      </w:pPr>
    </w:p>
    <w:p w:rsidR="00623A6A" w:rsidRPr="00623A6A" w:rsidRDefault="00623A6A" w:rsidP="00623A6A">
      <w:pPr>
        <w:pStyle w:val="Default"/>
        <w:rPr>
          <w:sz w:val="22"/>
          <w:szCs w:val="22"/>
          <w:lang w:val="en-US"/>
        </w:rPr>
      </w:pPr>
      <w:r w:rsidRPr="00623A6A">
        <w:rPr>
          <w:sz w:val="22"/>
          <w:szCs w:val="22"/>
          <w:lang w:val="en-US"/>
        </w:rPr>
        <w:t xml:space="preserve">9. </w:t>
      </w:r>
      <w:proofErr w:type="gramStart"/>
      <w:r w:rsidRPr="00623A6A">
        <w:rPr>
          <w:sz w:val="22"/>
          <w:szCs w:val="22"/>
          <w:lang w:val="en-US"/>
        </w:rPr>
        <w:t>established</w:t>
      </w:r>
      <w:proofErr w:type="gramEnd"/>
      <w:r w:rsidRPr="00623A6A">
        <w:rPr>
          <w:sz w:val="22"/>
          <w:szCs w:val="22"/>
          <w:lang w:val="en-US"/>
        </w:rPr>
        <w:t xml:space="preserve"> a detailed Timetable of Committee and Sub-committees Work over the coming year; </w:t>
      </w:r>
    </w:p>
    <w:p w:rsidR="00623A6A" w:rsidRPr="00623A6A" w:rsidRDefault="00623A6A" w:rsidP="00623A6A">
      <w:pPr>
        <w:pStyle w:val="Default"/>
        <w:rPr>
          <w:sz w:val="22"/>
          <w:szCs w:val="22"/>
          <w:lang w:val="en-US"/>
        </w:rPr>
      </w:pPr>
    </w:p>
    <w:p w:rsidR="00623A6A" w:rsidRPr="00623A6A" w:rsidRDefault="00623A6A" w:rsidP="00623A6A">
      <w:pPr>
        <w:pStyle w:val="Default"/>
        <w:rPr>
          <w:sz w:val="22"/>
          <w:szCs w:val="22"/>
          <w:lang w:val="en-US"/>
        </w:rPr>
      </w:pPr>
      <w:r w:rsidRPr="00623A6A">
        <w:rPr>
          <w:sz w:val="22"/>
          <w:szCs w:val="22"/>
          <w:lang w:val="en-US"/>
        </w:rPr>
        <w:t xml:space="preserve">Other agenda items included reviews of the 2013 NomCom Rules and Procedures; confidentiality requirements; Code of Conduct and Conflict of Interest parameters; open positions that the 2013 NomCom has been called upon to fill; outreach and recruitment requirements; candidate information management; methodology of candidate evaluations; due diligence process; selection process; and, most importantly, the importance of providing public information on the 2013 NomCom process. </w:t>
      </w:r>
    </w:p>
    <w:p w:rsidR="00DF5994" w:rsidRDefault="00DF5994" w:rsidP="00623A6A">
      <w:pPr>
        <w:pStyle w:val="Default"/>
        <w:rPr>
          <w:b/>
          <w:bCs/>
          <w:sz w:val="28"/>
          <w:szCs w:val="28"/>
          <w:lang w:val="en-US"/>
        </w:rPr>
      </w:pPr>
    </w:p>
    <w:p w:rsidR="00623A6A" w:rsidRPr="00DF5994" w:rsidRDefault="00623A6A" w:rsidP="00DF5994">
      <w:pPr>
        <w:pStyle w:val="Default"/>
        <w:numPr>
          <w:ilvl w:val="0"/>
          <w:numId w:val="4"/>
        </w:numPr>
        <w:rPr>
          <w:b/>
          <w:bCs/>
          <w:sz w:val="28"/>
          <w:szCs w:val="28"/>
          <w:lang w:val="en-US"/>
        </w:rPr>
      </w:pPr>
      <w:r w:rsidRPr="00623A6A">
        <w:rPr>
          <w:b/>
          <w:bCs/>
          <w:sz w:val="28"/>
          <w:szCs w:val="28"/>
          <w:lang w:val="en-US"/>
        </w:rPr>
        <w:t xml:space="preserve">Upcoming milestones </w:t>
      </w:r>
    </w:p>
    <w:p w:rsidR="00623A6A" w:rsidRPr="00623A6A" w:rsidRDefault="00623A6A" w:rsidP="00623A6A">
      <w:pPr>
        <w:pStyle w:val="Default"/>
        <w:rPr>
          <w:sz w:val="22"/>
          <w:szCs w:val="22"/>
          <w:lang w:val="en-US"/>
        </w:rPr>
      </w:pPr>
      <w:r w:rsidRPr="00623A6A">
        <w:rPr>
          <w:sz w:val="22"/>
          <w:szCs w:val="22"/>
          <w:lang w:val="en-US"/>
        </w:rPr>
        <w:t xml:space="preserve">1. The Committee will post its first call for SOIs from potential candidates on November 7, 2012, in time for ICANN Open Forum at the IGF meeting in Baku, Azerbaijan. The deadline for receipt of SOIs is May 1, 2013. </w:t>
      </w:r>
    </w:p>
    <w:p w:rsidR="00623A6A" w:rsidRPr="00623A6A" w:rsidRDefault="00623A6A" w:rsidP="00623A6A">
      <w:pPr>
        <w:pStyle w:val="Default"/>
        <w:rPr>
          <w:sz w:val="22"/>
          <w:szCs w:val="22"/>
          <w:lang w:val="en-US"/>
        </w:rPr>
      </w:pPr>
    </w:p>
    <w:p w:rsidR="00623A6A" w:rsidRPr="00623A6A" w:rsidRDefault="00623A6A" w:rsidP="00623A6A">
      <w:pPr>
        <w:pStyle w:val="Default"/>
        <w:rPr>
          <w:sz w:val="22"/>
          <w:szCs w:val="22"/>
          <w:lang w:val="en-US"/>
        </w:rPr>
      </w:pPr>
      <w:r w:rsidRPr="00623A6A">
        <w:rPr>
          <w:sz w:val="22"/>
          <w:szCs w:val="22"/>
          <w:lang w:val="en-US"/>
        </w:rPr>
        <w:t xml:space="preserve">2. The Committee will reconvene telephonically in mid-November 2012. </w:t>
      </w:r>
      <w:proofErr w:type="gramStart"/>
      <w:r w:rsidRPr="00623A6A">
        <w:rPr>
          <w:sz w:val="22"/>
          <w:szCs w:val="22"/>
          <w:lang w:val="en-US"/>
        </w:rPr>
        <w:t>Exact date to be established by all Committee members.</w:t>
      </w:r>
      <w:proofErr w:type="gramEnd"/>
      <w:r w:rsidRPr="00623A6A">
        <w:rPr>
          <w:sz w:val="22"/>
          <w:szCs w:val="22"/>
          <w:lang w:val="en-US"/>
        </w:rPr>
        <w:t xml:space="preserve"> </w:t>
      </w:r>
    </w:p>
    <w:p w:rsidR="00623A6A" w:rsidRPr="00623A6A" w:rsidRDefault="00623A6A" w:rsidP="00623A6A">
      <w:pPr>
        <w:pStyle w:val="Default"/>
        <w:rPr>
          <w:sz w:val="22"/>
          <w:szCs w:val="22"/>
          <w:lang w:val="en-US"/>
        </w:rPr>
      </w:pPr>
    </w:p>
    <w:p w:rsidR="00623A6A" w:rsidRPr="00623A6A" w:rsidRDefault="00623A6A" w:rsidP="00623A6A">
      <w:pPr>
        <w:pStyle w:val="Default"/>
        <w:rPr>
          <w:sz w:val="22"/>
          <w:szCs w:val="22"/>
          <w:lang w:val="en-US"/>
        </w:rPr>
      </w:pPr>
      <w:r w:rsidRPr="00623A6A">
        <w:rPr>
          <w:sz w:val="22"/>
          <w:szCs w:val="22"/>
          <w:lang w:val="en-US"/>
        </w:rPr>
        <w:t xml:space="preserve">3. The Committee’s next face-to-face meeting will be in Beijing at ICANN 46 meeting. </w:t>
      </w:r>
    </w:p>
    <w:p w:rsidR="00FA5DF6" w:rsidRPr="00A912B2" w:rsidRDefault="00FA5DF6" w:rsidP="00FA5DF6">
      <w:pPr>
        <w:autoSpaceDE w:val="0"/>
        <w:autoSpaceDN w:val="0"/>
        <w:adjustRightInd w:val="0"/>
        <w:spacing w:after="0" w:line="240" w:lineRule="auto"/>
        <w:rPr>
          <w:rFonts w:ascii="Arial" w:hAnsi="Arial" w:cs="Arial"/>
          <w:b/>
          <w:bCs/>
        </w:rPr>
      </w:pPr>
    </w:p>
    <w:p w:rsidR="00FA5DF6" w:rsidRPr="00A912B2" w:rsidRDefault="00FA5DF6" w:rsidP="00FA5DF6">
      <w:pPr>
        <w:autoSpaceDE w:val="0"/>
        <w:autoSpaceDN w:val="0"/>
        <w:adjustRightInd w:val="0"/>
        <w:spacing w:after="0" w:line="240" w:lineRule="auto"/>
        <w:rPr>
          <w:rFonts w:ascii="Arial" w:hAnsi="Arial" w:cs="Arial"/>
        </w:rPr>
      </w:pPr>
    </w:p>
    <w:p w:rsidR="0073661B" w:rsidRPr="00834220" w:rsidRDefault="007C2F29" w:rsidP="00FA5DF6">
      <w:pPr>
        <w:autoSpaceDE w:val="0"/>
        <w:autoSpaceDN w:val="0"/>
        <w:adjustRightInd w:val="0"/>
        <w:spacing w:after="0" w:line="240" w:lineRule="auto"/>
        <w:jc w:val="center"/>
        <w:rPr>
          <w:rFonts w:ascii="Arial" w:hAnsi="Arial" w:cs="Arial"/>
          <w:lang w:val="es-ES"/>
        </w:rPr>
      </w:pPr>
      <w:r w:rsidRPr="00834220">
        <w:rPr>
          <w:rFonts w:ascii="Arial" w:hAnsi="Arial" w:cs="Arial"/>
          <w:lang w:val="es-ES"/>
        </w:rPr>
        <w:t>----------------------------------------------------</w:t>
      </w:r>
    </w:p>
    <w:p w:rsidR="00A912B2" w:rsidRPr="00834220" w:rsidRDefault="00A912B2">
      <w:pPr>
        <w:rPr>
          <w:rFonts w:ascii="Arial" w:hAnsi="Arial" w:cs="Arial"/>
          <w:lang w:val="es-ES"/>
        </w:rPr>
      </w:pPr>
      <w:r w:rsidRPr="00834220">
        <w:rPr>
          <w:rFonts w:ascii="Arial" w:hAnsi="Arial" w:cs="Arial"/>
          <w:lang w:val="es-ES"/>
        </w:rPr>
        <w:br w:type="page"/>
      </w:r>
      <w:r w:rsidR="00834220" w:rsidRPr="00834220">
        <w:rPr>
          <w:rFonts w:ascii="Arial" w:hAnsi="Arial" w:cs="Arial"/>
          <w:b/>
          <w:bCs/>
          <w:color w:val="000000"/>
          <w:sz w:val="28"/>
          <w:szCs w:val="28"/>
          <w:lang w:val="es-ES"/>
        </w:rPr>
        <w:lastRenderedPageBreak/>
        <w:t>NomCom 2013 elementos esenciales</w:t>
      </w:r>
      <w:r w:rsidR="00834220" w:rsidRPr="00834220">
        <w:rPr>
          <w:rFonts w:ascii="Arial" w:hAnsi="Arial" w:cs="Arial"/>
          <w:b/>
          <w:bCs/>
          <w:color w:val="000000"/>
          <w:sz w:val="28"/>
          <w:szCs w:val="28"/>
          <w:lang w:val="es-ES"/>
        </w:rPr>
        <w:br/>
      </w:r>
      <w:r w:rsidR="00834220">
        <w:rPr>
          <w:rFonts w:ascii="Arial" w:hAnsi="Arial" w:cs="Arial"/>
          <w:color w:val="333333"/>
          <w:lang w:val="es-ES"/>
        </w:rPr>
        <w:br/>
      </w:r>
      <w:r w:rsidR="00834220" w:rsidRPr="00834220">
        <w:rPr>
          <w:rFonts w:ascii="Arial" w:hAnsi="Arial" w:cs="Arial"/>
          <w:b/>
          <w:color w:val="333333"/>
          <w:lang w:val="es-ES"/>
        </w:rPr>
        <w:t>Comité de Liderazgo:</w:t>
      </w:r>
      <w:r w:rsidR="00834220" w:rsidRPr="00834220">
        <w:rPr>
          <w:rFonts w:ascii="Arial" w:hAnsi="Arial" w:cs="Arial"/>
          <w:b/>
          <w:color w:val="333333"/>
          <w:lang w:val="es-ES"/>
        </w:rPr>
        <w:br/>
      </w:r>
      <w:r w:rsidR="00834220">
        <w:rPr>
          <w:rFonts w:ascii="Arial" w:hAnsi="Arial" w:cs="Arial"/>
          <w:color w:val="333333"/>
          <w:lang w:val="es-ES"/>
        </w:rPr>
        <w:t xml:space="preserve">Presidente (elegido por la Junta): Yrjö </w:t>
      </w:r>
      <w:proofErr w:type="spellStart"/>
      <w:r w:rsidR="00834220">
        <w:rPr>
          <w:rFonts w:ascii="Arial" w:hAnsi="Arial" w:cs="Arial"/>
          <w:color w:val="333333"/>
          <w:lang w:val="es-ES"/>
        </w:rPr>
        <w:t>Länsipuro</w:t>
      </w:r>
      <w:proofErr w:type="spellEnd"/>
      <w:r w:rsidR="00834220">
        <w:rPr>
          <w:rFonts w:ascii="Arial" w:hAnsi="Arial" w:cs="Arial"/>
          <w:color w:val="333333"/>
          <w:lang w:val="es-ES"/>
        </w:rPr>
        <w:br/>
        <w:t xml:space="preserve">Presidente Asociado (elegido por el Presidente para asistir): Adam </w:t>
      </w:r>
      <w:proofErr w:type="spellStart"/>
      <w:r w:rsidR="00834220">
        <w:rPr>
          <w:rFonts w:ascii="Arial" w:hAnsi="Arial" w:cs="Arial"/>
          <w:color w:val="333333"/>
          <w:lang w:val="es-ES"/>
        </w:rPr>
        <w:t>Peake</w:t>
      </w:r>
      <w:proofErr w:type="spellEnd"/>
      <w:r w:rsidR="00834220">
        <w:rPr>
          <w:rFonts w:ascii="Arial" w:hAnsi="Arial" w:cs="Arial"/>
          <w:color w:val="333333"/>
          <w:lang w:val="es-ES"/>
        </w:rPr>
        <w:br/>
        <w:t>Electo Presidente (elegido por la Junta para 2014 Presidente NomCom): Cheryl Langdon-Orr</w:t>
      </w:r>
      <w:r w:rsidR="00834220">
        <w:rPr>
          <w:rFonts w:ascii="Arial" w:hAnsi="Arial" w:cs="Arial"/>
          <w:color w:val="333333"/>
          <w:lang w:val="es-ES"/>
        </w:rPr>
        <w:br/>
      </w:r>
      <w:r w:rsidR="00834220">
        <w:rPr>
          <w:rFonts w:ascii="Arial" w:hAnsi="Arial" w:cs="Arial"/>
          <w:color w:val="333333"/>
          <w:lang w:val="es-ES"/>
        </w:rPr>
        <w:br/>
      </w:r>
      <w:r w:rsidR="00834220" w:rsidRPr="00834220">
        <w:rPr>
          <w:rFonts w:ascii="Arial" w:hAnsi="Arial" w:cs="Arial"/>
          <w:b/>
          <w:color w:val="333333"/>
          <w:lang w:val="es-ES"/>
        </w:rPr>
        <w:t>Comité:</w:t>
      </w:r>
      <w:r w:rsidR="00834220" w:rsidRPr="00834220">
        <w:rPr>
          <w:rFonts w:ascii="Arial" w:hAnsi="Arial" w:cs="Arial"/>
          <w:b/>
          <w:color w:val="333333"/>
          <w:lang w:val="es-ES"/>
        </w:rPr>
        <w:br/>
      </w:r>
      <w:r w:rsidR="00834220">
        <w:rPr>
          <w:rFonts w:ascii="Arial" w:hAnsi="Arial" w:cs="Arial"/>
          <w:color w:val="333333"/>
          <w:lang w:val="es-ES"/>
        </w:rPr>
        <w:t>Los miembros votantes: 5 ALAC, la ccNSO 1, 1 ASO, 1 TLG, 1 IAB, 7 GNSO (</w:t>
      </w:r>
      <w:proofErr w:type="spellStart"/>
      <w:r w:rsidR="00834220">
        <w:rPr>
          <w:rFonts w:ascii="Arial" w:hAnsi="Arial" w:cs="Arial"/>
          <w:color w:val="333333"/>
          <w:lang w:val="es-ES"/>
        </w:rPr>
        <w:t>RrSG</w:t>
      </w:r>
      <w:proofErr w:type="spellEnd"/>
      <w:r w:rsidR="00834220">
        <w:rPr>
          <w:rFonts w:ascii="Arial" w:hAnsi="Arial" w:cs="Arial"/>
          <w:color w:val="333333"/>
          <w:lang w:val="es-ES"/>
        </w:rPr>
        <w:t xml:space="preserve">, </w:t>
      </w:r>
      <w:proofErr w:type="spellStart"/>
      <w:r w:rsidR="00834220">
        <w:rPr>
          <w:rFonts w:ascii="Arial" w:hAnsi="Arial" w:cs="Arial"/>
          <w:color w:val="333333"/>
          <w:lang w:val="es-ES"/>
        </w:rPr>
        <w:t>RySG</w:t>
      </w:r>
      <w:proofErr w:type="spellEnd"/>
      <w:r w:rsidR="00834220">
        <w:rPr>
          <w:rFonts w:ascii="Arial" w:hAnsi="Arial" w:cs="Arial"/>
          <w:color w:val="333333"/>
          <w:lang w:val="es-ES"/>
        </w:rPr>
        <w:t>, NCUC, ISPCP, IPC, CBUC [1 pequeño / 1 representante de las grandes empresas])</w:t>
      </w:r>
      <w:r w:rsidR="00834220">
        <w:rPr>
          <w:rFonts w:ascii="Arial" w:hAnsi="Arial" w:cs="Arial"/>
          <w:color w:val="333333"/>
          <w:lang w:val="es-ES"/>
        </w:rPr>
        <w:br/>
        <w:t>No miembros: 1 voto SNCC, 1 RSSAC</w:t>
      </w:r>
      <w:r w:rsidR="00834220">
        <w:rPr>
          <w:rFonts w:ascii="Arial" w:hAnsi="Arial" w:cs="Arial"/>
          <w:color w:val="333333"/>
          <w:lang w:val="es-ES"/>
        </w:rPr>
        <w:br/>
        <w:t>El personal de ICANN apoyo: Olof Nordling (Lead Personal de Apoyo), Joette Youkhanna (personal de apoyo)</w:t>
      </w:r>
      <w:r w:rsidR="00834220">
        <w:rPr>
          <w:rFonts w:ascii="Arial" w:hAnsi="Arial" w:cs="Arial"/>
          <w:color w:val="333333"/>
          <w:lang w:val="es-ES"/>
        </w:rPr>
        <w:br/>
      </w:r>
      <w:r w:rsidR="00834220">
        <w:rPr>
          <w:rFonts w:ascii="Arial" w:hAnsi="Arial" w:cs="Arial"/>
          <w:color w:val="333333"/>
          <w:lang w:val="es-ES"/>
        </w:rPr>
        <w:br/>
        <w:t xml:space="preserve">Día 1 miembros presentes: Presidente, Presidente Electo, Presidente Asociado, 3 ALAC (América Latina, América del Norte) {ALAC Asia Pacífico *, 0 Europa *, 0 *} África; NCUC 1; ISPCP 1; ccNSO 1; ASO 1; 2 AC, 1 IPC; </w:t>
      </w:r>
      <w:proofErr w:type="spellStart"/>
      <w:r w:rsidR="00834220">
        <w:rPr>
          <w:rFonts w:ascii="Arial" w:hAnsi="Arial" w:cs="Arial"/>
          <w:color w:val="333333"/>
          <w:lang w:val="es-ES"/>
        </w:rPr>
        <w:t>RrSG</w:t>
      </w:r>
      <w:proofErr w:type="spellEnd"/>
      <w:r w:rsidR="00834220">
        <w:rPr>
          <w:rFonts w:ascii="Arial" w:hAnsi="Arial" w:cs="Arial"/>
          <w:color w:val="333333"/>
          <w:lang w:val="es-ES"/>
        </w:rPr>
        <w:t xml:space="preserve"> 1, 1 </w:t>
      </w:r>
      <w:proofErr w:type="spellStart"/>
      <w:r w:rsidR="00834220">
        <w:rPr>
          <w:rFonts w:ascii="Arial" w:hAnsi="Arial" w:cs="Arial"/>
          <w:color w:val="333333"/>
          <w:lang w:val="es-ES"/>
        </w:rPr>
        <w:t>RySG</w:t>
      </w:r>
      <w:proofErr w:type="spellEnd"/>
      <w:r w:rsidR="00834220">
        <w:rPr>
          <w:rFonts w:ascii="Arial" w:hAnsi="Arial" w:cs="Arial"/>
          <w:color w:val="333333"/>
          <w:lang w:val="es-ES"/>
        </w:rPr>
        <w:t xml:space="preserve">, 1 SSAC, 1 TLG, 0 </w:t>
      </w:r>
      <w:proofErr w:type="spellStart"/>
      <w:r w:rsidR="00834220">
        <w:rPr>
          <w:rFonts w:ascii="Arial" w:hAnsi="Arial" w:cs="Arial"/>
          <w:color w:val="333333"/>
          <w:lang w:val="es-ES"/>
        </w:rPr>
        <w:t>RrSG</w:t>
      </w:r>
      <w:proofErr w:type="spellEnd"/>
      <w:r w:rsidR="00834220">
        <w:rPr>
          <w:rFonts w:ascii="Arial" w:hAnsi="Arial" w:cs="Arial"/>
          <w:color w:val="333333"/>
          <w:lang w:val="es-ES"/>
        </w:rPr>
        <w:br/>
        <w:t>{0 RSSAC **, 0 IAB **}</w:t>
      </w:r>
      <w:r w:rsidR="00834220">
        <w:rPr>
          <w:rFonts w:ascii="Arial" w:hAnsi="Arial" w:cs="Arial"/>
          <w:color w:val="333333"/>
          <w:lang w:val="es-ES"/>
        </w:rPr>
        <w:br/>
      </w:r>
      <w:r w:rsidR="00834220">
        <w:rPr>
          <w:rFonts w:ascii="Arial" w:hAnsi="Arial" w:cs="Arial"/>
          <w:color w:val="333333"/>
          <w:lang w:val="es-ES"/>
        </w:rPr>
        <w:br/>
        <w:t>Día 2 miembros presentes: Presidente, Presidente Electo, Presidente Asociado, 3 ALAC (América Latina y el Caribe, América del Norte), {ALAC Asia Pacífico *, 0 Europa *, 0 *} África;</w:t>
      </w:r>
      <w:r w:rsidR="00834220">
        <w:rPr>
          <w:rFonts w:ascii="Arial" w:hAnsi="Arial" w:cs="Arial"/>
          <w:color w:val="333333"/>
          <w:lang w:val="es-ES"/>
        </w:rPr>
        <w:br/>
        <w:t xml:space="preserve">NCUC 0, 1 ccNSO, 1 ASO, 1 IPC; 2 AC, 1 </w:t>
      </w:r>
      <w:proofErr w:type="spellStart"/>
      <w:r w:rsidR="00834220">
        <w:rPr>
          <w:rFonts w:ascii="Arial" w:hAnsi="Arial" w:cs="Arial"/>
          <w:color w:val="333333"/>
          <w:lang w:val="es-ES"/>
        </w:rPr>
        <w:t>RySG</w:t>
      </w:r>
      <w:proofErr w:type="spellEnd"/>
      <w:r w:rsidR="00834220">
        <w:rPr>
          <w:rFonts w:ascii="Arial" w:hAnsi="Arial" w:cs="Arial"/>
          <w:color w:val="333333"/>
          <w:lang w:val="es-ES"/>
        </w:rPr>
        <w:t>, 1 SSAC, 1 TLG; {0 RSSAC **,, 0 IAB **; 0 ISPCP **};</w:t>
      </w:r>
      <w:r w:rsidR="00834220">
        <w:rPr>
          <w:rFonts w:ascii="Arial" w:hAnsi="Arial" w:cs="Arial"/>
          <w:color w:val="333333"/>
          <w:lang w:val="es-ES"/>
        </w:rPr>
        <w:br/>
        <w:t>* Visa no llegó a tiempo para asistir a la reunión</w:t>
      </w:r>
      <w:r w:rsidR="00834220">
        <w:rPr>
          <w:rFonts w:ascii="Arial" w:hAnsi="Arial" w:cs="Arial"/>
          <w:color w:val="333333"/>
          <w:lang w:val="es-ES"/>
        </w:rPr>
        <w:br/>
        <w:t>** Circunstancias atenuantes impidió</w:t>
      </w:r>
      <w:r w:rsidR="00834220">
        <w:rPr>
          <w:rFonts w:ascii="Arial" w:hAnsi="Arial" w:cs="Arial"/>
          <w:color w:val="333333"/>
          <w:lang w:val="es-ES"/>
        </w:rPr>
        <w:t xml:space="preserve"> la </w:t>
      </w:r>
      <w:r w:rsidR="00834220">
        <w:rPr>
          <w:rFonts w:ascii="Arial" w:hAnsi="Arial" w:cs="Arial"/>
          <w:color w:val="333333"/>
          <w:lang w:val="es-ES"/>
        </w:rPr>
        <w:t>asistencia</w:t>
      </w:r>
      <w:r w:rsidR="00834220">
        <w:rPr>
          <w:rFonts w:ascii="Arial" w:hAnsi="Arial" w:cs="Arial"/>
          <w:color w:val="333333"/>
          <w:lang w:val="es-ES"/>
        </w:rPr>
        <w:br/>
      </w:r>
      <w:r w:rsidR="00834220">
        <w:rPr>
          <w:rFonts w:ascii="Arial" w:hAnsi="Arial" w:cs="Arial"/>
          <w:color w:val="333333"/>
          <w:lang w:val="es-ES"/>
        </w:rPr>
        <w:br/>
      </w:r>
      <w:r w:rsidR="00834220" w:rsidRPr="00834220">
        <w:rPr>
          <w:rFonts w:ascii="Arial" w:hAnsi="Arial" w:cs="Arial"/>
          <w:b/>
          <w:bCs/>
          <w:color w:val="000000"/>
          <w:sz w:val="28"/>
          <w:szCs w:val="28"/>
          <w:lang w:val="es-ES"/>
        </w:rPr>
        <w:t>• El trabajo actual</w:t>
      </w:r>
      <w:r w:rsidR="00834220" w:rsidRPr="00834220">
        <w:rPr>
          <w:rFonts w:ascii="Arial" w:hAnsi="Arial" w:cs="Arial"/>
          <w:b/>
          <w:bCs/>
          <w:color w:val="000000"/>
          <w:sz w:val="28"/>
          <w:szCs w:val="28"/>
          <w:lang w:val="es-ES"/>
        </w:rPr>
        <w:br/>
      </w:r>
      <w:r w:rsidR="00834220">
        <w:rPr>
          <w:rFonts w:ascii="Arial" w:hAnsi="Arial" w:cs="Arial"/>
          <w:color w:val="333333"/>
          <w:lang w:val="es-ES"/>
        </w:rPr>
        <w:t xml:space="preserve">Los miembros del </w:t>
      </w:r>
      <w:r w:rsidR="00834220">
        <w:rPr>
          <w:rFonts w:ascii="Arial" w:hAnsi="Arial" w:cs="Arial"/>
          <w:color w:val="333333"/>
          <w:lang w:val="es-ES"/>
        </w:rPr>
        <w:t xml:space="preserve">NomCom 2012 y 2013 se </w:t>
      </w:r>
      <w:proofErr w:type="spellStart"/>
      <w:r w:rsidR="00834220">
        <w:rPr>
          <w:rFonts w:ascii="Arial" w:hAnsi="Arial" w:cs="Arial"/>
          <w:color w:val="333333"/>
          <w:lang w:val="es-ES"/>
        </w:rPr>
        <w:t>reuniron</w:t>
      </w:r>
      <w:proofErr w:type="spellEnd"/>
      <w:r w:rsidR="00834220">
        <w:rPr>
          <w:rFonts w:ascii="Arial" w:hAnsi="Arial" w:cs="Arial"/>
          <w:color w:val="333333"/>
          <w:lang w:val="es-ES"/>
        </w:rPr>
        <w:t xml:space="preserve"> el jueves durante la reunión de Toronto ICANN 45 para una entrega oficial </w:t>
      </w:r>
      <w:r w:rsidR="00834220">
        <w:rPr>
          <w:rFonts w:ascii="Arial" w:hAnsi="Arial" w:cs="Arial"/>
          <w:color w:val="333333"/>
          <w:lang w:val="es-ES"/>
        </w:rPr>
        <w:t xml:space="preserve">, en una </w:t>
      </w:r>
      <w:r w:rsidR="00834220">
        <w:rPr>
          <w:rFonts w:ascii="Arial" w:hAnsi="Arial" w:cs="Arial"/>
          <w:color w:val="333333"/>
          <w:lang w:val="es-ES"/>
        </w:rPr>
        <w:t>sesión donde el NomCom 2013 recibió las recomendaciones del Comité de nominaciones de 2012.</w:t>
      </w:r>
      <w:r w:rsidR="00834220">
        <w:rPr>
          <w:rFonts w:ascii="Arial" w:hAnsi="Arial" w:cs="Arial"/>
          <w:color w:val="333333"/>
          <w:lang w:val="es-ES"/>
        </w:rPr>
        <w:br/>
      </w:r>
      <w:r w:rsidR="00834220">
        <w:rPr>
          <w:rFonts w:ascii="Arial" w:hAnsi="Arial" w:cs="Arial"/>
          <w:color w:val="333333"/>
          <w:lang w:val="es-ES"/>
        </w:rPr>
        <w:t xml:space="preserve">Al final </w:t>
      </w:r>
      <w:r w:rsidR="00834220">
        <w:rPr>
          <w:rFonts w:ascii="Arial" w:hAnsi="Arial" w:cs="Arial"/>
          <w:color w:val="333333"/>
          <w:lang w:val="es-ES"/>
        </w:rPr>
        <w:t xml:space="preserve"> de la </w:t>
      </w:r>
      <w:r w:rsidR="00834220">
        <w:rPr>
          <w:rFonts w:ascii="Arial" w:hAnsi="Arial" w:cs="Arial"/>
          <w:color w:val="333333"/>
          <w:lang w:val="es-ES"/>
        </w:rPr>
        <w:t xml:space="preserve">reunión </w:t>
      </w:r>
      <w:r w:rsidR="00834220">
        <w:rPr>
          <w:rFonts w:ascii="Arial" w:hAnsi="Arial" w:cs="Arial"/>
          <w:color w:val="333333"/>
          <w:lang w:val="es-ES"/>
        </w:rPr>
        <w:t xml:space="preserve">ICANN Toronto 45, el Comité de Nominaciones 2013 se reunió por </w:t>
      </w:r>
      <w:r w:rsidR="00834220">
        <w:rPr>
          <w:rFonts w:ascii="Arial" w:hAnsi="Arial" w:cs="Arial"/>
          <w:color w:val="333333"/>
          <w:lang w:val="es-ES"/>
        </w:rPr>
        <w:t xml:space="preserve">2 </w:t>
      </w:r>
      <w:r w:rsidR="00834220">
        <w:rPr>
          <w:rFonts w:ascii="Arial" w:hAnsi="Arial" w:cs="Arial"/>
          <w:color w:val="333333"/>
          <w:lang w:val="es-ES"/>
        </w:rPr>
        <w:t>día</w:t>
      </w:r>
      <w:r w:rsidR="00834220">
        <w:rPr>
          <w:rFonts w:ascii="Arial" w:hAnsi="Arial" w:cs="Arial"/>
          <w:color w:val="333333"/>
          <w:lang w:val="es-ES"/>
        </w:rPr>
        <w:t xml:space="preserve">s </w:t>
      </w:r>
      <w:proofErr w:type="spellStart"/>
      <w:r w:rsidR="00834220">
        <w:rPr>
          <w:rFonts w:ascii="Arial" w:hAnsi="Arial" w:cs="Arial"/>
          <w:color w:val="333333"/>
          <w:lang w:val="es-ES"/>
        </w:rPr>
        <w:t>y</w:t>
      </w:r>
      <w:proofErr w:type="spellEnd"/>
      <w:r w:rsidR="00834220">
        <w:rPr>
          <w:rFonts w:ascii="Arial" w:hAnsi="Arial" w:cs="Arial"/>
          <w:color w:val="333333"/>
          <w:lang w:val="es-ES"/>
        </w:rPr>
        <w:t xml:space="preserve"> inicio las sesiones de </w:t>
      </w:r>
      <w:r w:rsidR="00834220">
        <w:rPr>
          <w:rFonts w:ascii="Arial" w:hAnsi="Arial" w:cs="Arial"/>
          <w:color w:val="333333"/>
          <w:lang w:val="es-ES"/>
        </w:rPr>
        <w:t>viernes y sábado</w:t>
      </w:r>
      <w:r w:rsidR="00834220">
        <w:rPr>
          <w:rFonts w:ascii="Arial" w:hAnsi="Arial" w:cs="Arial"/>
          <w:color w:val="333333"/>
          <w:lang w:val="es-ES"/>
        </w:rPr>
        <w:t>. Se celebraron reuniones separadas con el Comité de la Junta de Gobierno y Presidente del Consejo; ICANN CEO, COO</w:t>
      </w:r>
      <w:r w:rsidR="00834220">
        <w:rPr>
          <w:rFonts w:ascii="Arial" w:hAnsi="Arial" w:cs="Arial"/>
          <w:color w:val="333333"/>
          <w:lang w:val="es-ES"/>
        </w:rPr>
        <w:t>, y el líder</w:t>
      </w:r>
      <w:r w:rsidR="00834220">
        <w:rPr>
          <w:rFonts w:ascii="Arial" w:hAnsi="Arial" w:cs="Arial"/>
          <w:color w:val="333333"/>
          <w:lang w:val="es-ES"/>
        </w:rPr>
        <w:t xml:space="preserve"> de nuevos gTLD, la ICANN y </w:t>
      </w:r>
      <w:r w:rsidR="00834220">
        <w:rPr>
          <w:rFonts w:ascii="Arial" w:hAnsi="Arial" w:cs="Arial"/>
          <w:color w:val="333333"/>
          <w:lang w:val="es-ES"/>
        </w:rPr>
        <w:t xml:space="preserve">el </w:t>
      </w:r>
      <w:r w:rsidR="00834220">
        <w:rPr>
          <w:rFonts w:ascii="Arial" w:hAnsi="Arial" w:cs="Arial"/>
          <w:color w:val="333333"/>
          <w:lang w:val="es-ES"/>
        </w:rPr>
        <w:t>Consejero General para recibir información e ideas / o intercambio de enmarcar el trabajo del Comité de Nominaciones del 2013.</w:t>
      </w:r>
      <w:r w:rsidR="00834220">
        <w:rPr>
          <w:rFonts w:ascii="Arial" w:hAnsi="Arial" w:cs="Arial"/>
          <w:color w:val="333333"/>
          <w:lang w:val="es-ES"/>
        </w:rPr>
        <w:br/>
        <w:t>El Comité se reunió "en sesión" durante 20 horas, en Toronto.</w:t>
      </w:r>
      <w:r w:rsidR="00834220">
        <w:rPr>
          <w:rFonts w:ascii="Arial" w:hAnsi="Arial" w:cs="Arial"/>
          <w:color w:val="333333"/>
          <w:lang w:val="es-ES"/>
        </w:rPr>
        <w:br/>
      </w:r>
      <w:r w:rsidR="00834220">
        <w:rPr>
          <w:rFonts w:ascii="Arial" w:hAnsi="Arial" w:cs="Arial"/>
          <w:color w:val="333333"/>
          <w:lang w:val="es-ES"/>
        </w:rPr>
        <w:br/>
      </w:r>
      <w:r w:rsidR="00834220" w:rsidRPr="00834220">
        <w:rPr>
          <w:rFonts w:ascii="Arial" w:hAnsi="Arial" w:cs="Arial"/>
          <w:b/>
          <w:color w:val="333333"/>
          <w:lang w:val="es-ES"/>
        </w:rPr>
        <w:t>Aspectos más destacados de salida:</w:t>
      </w:r>
      <w:r w:rsidR="00834220" w:rsidRPr="00834220">
        <w:rPr>
          <w:rFonts w:ascii="Arial" w:hAnsi="Arial" w:cs="Arial"/>
          <w:b/>
          <w:color w:val="333333"/>
          <w:lang w:val="es-ES"/>
        </w:rPr>
        <w:br/>
      </w:r>
      <w:r w:rsidR="00834220">
        <w:rPr>
          <w:rFonts w:ascii="Arial" w:hAnsi="Arial" w:cs="Arial"/>
          <w:color w:val="333333"/>
          <w:lang w:val="es-ES"/>
        </w:rPr>
        <w:t>El Comité de Nominaciones 2013:</w:t>
      </w:r>
      <w:r w:rsidR="00834220">
        <w:rPr>
          <w:rFonts w:ascii="Arial" w:hAnsi="Arial" w:cs="Arial"/>
          <w:color w:val="333333"/>
          <w:lang w:val="es-ES"/>
        </w:rPr>
        <w:br/>
      </w:r>
      <w:r w:rsidR="00834220">
        <w:rPr>
          <w:rFonts w:ascii="Arial" w:hAnsi="Arial" w:cs="Arial"/>
          <w:color w:val="333333"/>
          <w:lang w:val="es-ES"/>
        </w:rPr>
        <w:br/>
      </w:r>
      <w:r w:rsidR="00834220">
        <w:rPr>
          <w:rFonts w:ascii="Arial" w:hAnsi="Arial" w:cs="Arial"/>
          <w:color w:val="333333"/>
          <w:lang w:val="es-ES"/>
        </w:rPr>
        <w:lastRenderedPageBreak/>
        <w:t xml:space="preserve">1. </w:t>
      </w:r>
      <w:proofErr w:type="gramStart"/>
      <w:r w:rsidR="00834220">
        <w:rPr>
          <w:rFonts w:ascii="Arial" w:hAnsi="Arial" w:cs="Arial"/>
          <w:color w:val="333333"/>
          <w:lang w:val="es-ES"/>
        </w:rPr>
        <w:t>además</w:t>
      </w:r>
      <w:proofErr w:type="gramEnd"/>
      <w:r w:rsidR="00834220">
        <w:rPr>
          <w:rFonts w:ascii="Arial" w:hAnsi="Arial" w:cs="Arial"/>
          <w:color w:val="333333"/>
          <w:lang w:val="es-ES"/>
        </w:rPr>
        <w:t xml:space="preserve"> de la larga lista de actividades a continuación, estableció un "ya vista", es decir, para trabajar hacia los objetivos que se aspira, por ejemplo, un equilibrio 50/50 de género en el grupo de candidatos como la base para su mandato 2013. La intención de la Comisión es establecer un camino hacia una base más sólida para apoyar "la ICANN del futuro";</w:t>
      </w:r>
      <w:r w:rsidR="00834220">
        <w:rPr>
          <w:rFonts w:ascii="Arial" w:hAnsi="Arial" w:cs="Arial"/>
          <w:color w:val="333333"/>
          <w:lang w:val="es-ES"/>
        </w:rPr>
        <w:br/>
      </w:r>
      <w:r w:rsidR="00834220">
        <w:rPr>
          <w:rFonts w:ascii="Arial" w:hAnsi="Arial" w:cs="Arial"/>
          <w:color w:val="333333"/>
          <w:lang w:val="es-ES"/>
        </w:rPr>
        <w:br/>
        <w:t xml:space="preserve">2. </w:t>
      </w:r>
      <w:proofErr w:type="gramStart"/>
      <w:r w:rsidR="00834220">
        <w:rPr>
          <w:rFonts w:ascii="Arial" w:hAnsi="Arial" w:cs="Arial"/>
          <w:color w:val="333333"/>
          <w:lang w:val="es-ES"/>
        </w:rPr>
        <w:t>votó</w:t>
      </w:r>
      <w:proofErr w:type="gramEnd"/>
      <w:r w:rsidR="00834220">
        <w:rPr>
          <w:rFonts w:ascii="Arial" w:hAnsi="Arial" w:cs="Arial"/>
          <w:color w:val="333333"/>
          <w:lang w:val="es-ES"/>
        </w:rPr>
        <w:t xml:space="preserve"> por unanimidad para grabar sus sesiones de captar las importantes discusiones entre los miembros del NomCom durante el transcurso de su mandato como referencia interna que debe ser n</w:t>
      </w:r>
      <w:r w:rsidR="00834220">
        <w:rPr>
          <w:rFonts w:ascii="Arial" w:hAnsi="Arial" w:cs="Arial"/>
          <w:color w:val="333333"/>
          <w:lang w:val="es-ES"/>
        </w:rPr>
        <w:t>ecesario en sus deliberaciones;</w:t>
      </w:r>
      <w:r w:rsidR="00834220">
        <w:rPr>
          <w:rFonts w:ascii="Arial" w:hAnsi="Arial" w:cs="Arial"/>
          <w:color w:val="333333"/>
          <w:lang w:val="es-ES"/>
        </w:rPr>
        <w:br/>
      </w:r>
      <w:r w:rsidR="00834220">
        <w:rPr>
          <w:rFonts w:ascii="Arial" w:hAnsi="Arial" w:cs="Arial"/>
          <w:color w:val="333333"/>
          <w:lang w:val="es-ES"/>
        </w:rPr>
        <w:br/>
        <w:t xml:space="preserve">3. </w:t>
      </w:r>
      <w:proofErr w:type="gramStart"/>
      <w:r w:rsidR="00834220">
        <w:rPr>
          <w:rFonts w:ascii="Arial" w:hAnsi="Arial" w:cs="Arial"/>
          <w:color w:val="333333"/>
          <w:lang w:val="es-ES"/>
        </w:rPr>
        <w:t>creado</w:t>
      </w:r>
      <w:proofErr w:type="gramEnd"/>
      <w:r w:rsidR="00834220">
        <w:rPr>
          <w:rFonts w:ascii="Arial" w:hAnsi="Arial" w:cs="Arial"/>
          <w:color w:val="333333"/>
          <w:lang w:val="es-ES"/>
        </w:rPr>
        <w:t xml:space="preserve"> un mensual "</w:t>
      </w:r>
      <w:proofErr w:type="spellStart"/>
      <w:r w:rsidR="00834220">
        <w:rPr>
          <w:rFonts w:ascii="Arial" w:hAnsi="Arial" w:cs="Arial"/>
          <w:color w:val="333333"/>
          <w:lang w:val="es-ES"/>
        </w:rPr>
        <w:t>Report</w:t>
      </w:r>
      <w:proofErr w:type="spellEnd"/>
      <w:r w:rsidR="00834220">
        <w:rPr>
          <w:rFonts w:ascii="Arial" w:hAnsi="Arial" w:cs="Arial"/>
          <w:color w:val="333333"/>
          <w:lang w:val="es-ES"/>
        </w:rPr>
        <w:t xml:space="preserve"> </w:t>
      </w:r>
      <w:proofErr w:type="spellStart"/>
      <w:r w:rsidR="00834220">
        <w:rPr>
          <w:rFonts w:ascii="Arial" w:hAnsi="Arial" w:cs="Arial"/>
          <w:color w:val="333333"/>
          <w:lang w:val="es-ES"/>
        </w:rPr>
        <w:t>Card</w:t>
      </w:r>
      <w:proofErr w:type="spellEnd"/>
      <w:r w:rsidR="00834220">
        <w:rPr>
          <w:rFonts w:ascii="Arial" w:hAnsi="Arial" w:cs="Arial"/>
          <w:color w:val="333333"/>
          <w:lang w:val="es-ES"/>
        </w:rPr>
        <w:t>" (este documento) para actualizar la mayor comunidad de ICANN cada mes sobre la labor del Comité en marcha durante su mandato;</w:t>
      </w:r>
      <w:r w:rsidR="00834220">
        <w:rPr>
          <w:rFonts w:ascii="Arial" w:hAnsi="Arial" w:cs="Arial"/>
          <w:color w:val="333333"/>
          <w:lang w:val="es-ES"/>
        </w:rPr>
        <w:br/>
      </w:r>
      <w:r w:rsidR="00834220">
        <w:rPr>
          <w:rFonts w:ascii="Arial" w:hAnsi="Arial" w:cs="Arial"/>
          <w:color w:val="333333"/>
          <w:lang w:val="es-ES"/>
        </w:rPr>
        <w:br/>
        <w:t xml:space="preserve">4. </w:t>
      </w:r>
      <w:proofErr w:type="gramStart"/>
      <w:r w:rsidR="00834220">
        <w:rPr>
          <w:rFonts w:ascii="Arial" w:hAnsi="Arial" w:cs="Arial"/>
          <w:color w:val="333333"/>
          <w:lang w:val="es-ES"/>
        </w:rPr>
        <w:t>estableció</w:t>
      </w:r>
      <w:proofErr w:type="gramEnd"/>
      <w:r w:rsidR="00834220">
        <w:rPr>
          <w:rFonts w:ascii="Arial" w:hAnsi="Arial" w:cs="Arial"/>
          <w:color w:val="333333"/>
          <w:lang w:val="es-ES"/>
        </w:rPr>
        <w:t xml:space="preserve"> un Comité de Registro de Asistencia para la publicación de cada informe mensual;</w:t>
      </w:r>
      <w:r w:rsidR="00834220">
        <w:rPr>
          <w:rFonts w:ascii="Arial" w:hAnsi="Arial" w:cs="Arial"/>
          <w:color w:val="333333"/>
          <w:lang w:val="es-ES"/>
        </w:rPr>
        <w:br/>
      </w:r>
      <w:r w:rsidR="00834220">
        <w:rPr>
          <w:rFonts w:ascii="Arial" w:hAnsi="Arial" w:cs="Arial"/>
          <w:color w:val="333333"/>
          <w:lang w:val="es-ES"/>
        </w:rPr>
        <w:br/>
        <w:t xml:space="preserve">5. </w:t>
      </w:r>
      <w:proofErr w:type="gramStart"/>
      <w:r w:rsidR="00834220">
        <w:rPr>
          <w:rFonts w:ascii="Arial" w:hAnsi="Arial" w:cs="Arial"/>
          <w:color w:val="333333"/>
          <w:lang w:val="es-ES"/>
        </w:rPr>
        <w:t>estableció</w:t>
      </w:r>
      <w:proofErr w:type="gramEnd"/>
      <w:r w:rsidR="00834220">
        <w:rPr>
          <w:rFonts w:ascii="Arial" w:hAnsi="Arial" w:cs="Arial"/>
          <w:color w:val="333333"/>
          <w:lang w:val="es-ES"/>
        </w:rPr>
        <w:t xml:space="preserve"> una clara distinción entre la "transparencia" y "confidencialidad" en el proceso de NomCom, la política de 2013 NomCom es "proceso público; datos privados";</w:t>
      </w:r>
      <w:r w:rsidR="00834220">
        <w:rPr>
          <w:rFonts w:ascii="Arial" w:hAnsi="Arial" w:cs="Arial"/>
          <w:color w:val="333333"/>
          <w:lang w:val="es-ES"/>
        </w:rPr>
        <w:br/>
      </w:r>
      <w:r w:rsidR="00834220">
        <w:rPr>
          <w:rFonts w:ascii="Arial" w:hAnsi="Arial" w:cs="Arial"/>
          <w:color w:val="333333"/>
          <w:lang w:val="es-ES"/>
        </w:rPr>
        <w:br/>
        <w:t xml:space="preserve">6. </w:t>
      </w:r>
      <w:proofErr w:type="gramStart"/>
      <w:r w:rsidR="00834220">
        <w:rPr>
          <w:rFonts w:ascii="Arial" w:hAnsi="Arial" w:cs="Arial"/>
          <w:color w:val="333333"/>
          <w:lang w:val="es-ES"/>
        </w:rPr>
        <w:t>creado</w:t>
      </w:r>
      <w:proofErr w:type="gramEnd"/>
      <w:r w:rsidR="00834220">
        <w:rPr>
          <w:rFonts w:ascii="Arial" w:hAnsi="Arial" w:cs="Arial"/>
          <w:color w:val="333333"/>
          <w:lang w:val="es-ES"/>
        </w:rPr>
        <w:t xml:space="preserve"> un </w:t>
      </w:r>
      <w:r w:rsidR="009E7363">
        <w:rPr>
          <w:rFonts w:ascii="Arial" w:hAnsi="Arial" w:cs="Arial"/>
          <w:color w:val="333333"/>
          <w:lang w:val="es-ES"/>
        </w:rPr>
        <w:t>Subcomité</w:t>
      </w:r>
      <w:r w:rsidR="009E7363">
        <w:rPr>
          <w:rFonts w:ascii="Arial" w:hAnsi="Arial" w:cs="Arial"/>
          <w:color w:val="333333"/>
          <w:lang w:val="es-ES"/>
        </w:rPr>
        <w:t xml:space="preserve"> de Conflicto de I</w:t>
      </w:r>
      <w:r w:rsidR="00834220">
        <w:rPr>
          <w:rFonts w:ascii="Arial" w:hAnsi="Arial" w:cs="Arial"/>
          <w:color w:val="333333"/>
          <w:lang w:val="es-ES"/>
        </w:rPr>
        <w:t>ntereses;</w:t>
      </w:r>
      <w:r w:rsidR="00834220">
        <w:rPr>
          <w:rFonts w:ascii="Arial" w:hAnsi="Arial" w:cs="Arial"/>
          <w:color w:val="333333"/>
          <w:lang w:val="es-ES"/>
        </w:rPr>
        <w:br/>
      </w:r>
      <w:r w:rsidR="00834220">
        <w:rPr>
          <w:rFonts w:ascii="Arial" w:hAnsi="Arial" w:cs="Arial"/>
          <w:color w:val="333333"/>
          <w:lang w:val="es-ES"/>
        </w:rPr>
        <w:br/>
        <w:t xml:space="preserve">7. </w:t>
      </w:r>
      <w:proofErr w:type="gramStart"/>
      <w:r w:rsidR="00834220">
        <w:rPr>
          <w:rFonts w:ascii="Arial" w:hAnsi="Arial" w:cs="Arial"/>
          <w:color w:val="333333"/>
          <w:lang w:val="es-ES"/>
        </w:rPr>
        <w:t>creó</w:t>
      </w:r>
      <w:proofErr w:type="gramEnd"/>
      <w:r w:rsidR="00834220">
        <w:rPr>
          <w:rFonts w:ascii="Arial" w:hAnsi="Arial" w:cs="Arial"/>
          <w:color w:val="333333"/>
          <w:lang w:val="es-ES"/>
        </w:rPr>
        <w:t xml:space="preserve"> un Subcomité para la Promoción y Reclutamiento con los representantes de las cinco regiones de ICANN, y un comité de Sub-Contratación de Asistencia Externa (para estudiar la viabilidad de contratar una empresa de búsqueda), una lluvia de ideas de un gran número de pistas únicas en todo el mundo para identificar el más grande</w:t>
      </w:r>
      <w:r w:rsidR="009E7363">
        <w:rPr>
          <w:rFonts w:ascii="Arial" w:hAnsi="Arial" w:cs="Arial"/>
          <w:color w:val="333333"/>
          <w:lang w:val="es-ES"/>
        </w:rPr>
        <w:t xml:space="preserve"> lista de</w:t>
      </w:r>
      <w:r w:rsidR="00834220">
        <w:rPr>
          <w:rFonts w:ascii="Arial" w:hAnsi="Arial" w:cs="Arial"/>
          <w:color w:val="333333"/>
          <w:lang w:val="es-ES"/>
        </w:rPr>
        <w:t xml:space="preserve"> posible </w:t>
      </w:r>
      <w:r w:rsidR="009E7363">
        <w:rPr>
          <w:rFonts w:ascii="Arial" w:hAnsi="Arial" w:cs="Arial"/>
          <w:color w:val="333333"/>
          <w:lang w:val="es-ES"/>
        </w:rPr>
        <w:t>candidatos</w:t>
      </w:r>
      <w:r w:rsidR="00834220">
        <w:rPr>
          <w:rFonts w:ascii="Arial" w:hAnsi="Arial" w:cs="Arial"/>
          <w:color w:val="333333"/>
          <w:lang w:val="es-ES"/>
        </w:rPr>
        <w:t>;</w:t>
      </w:r>
      <w:r w:rsidR="00834220">
        <w:rPr>
          <w:rFonts w:ascii="Arial" w:hAnsi="Arial" w:cs="Arial"/>
          <w:color w:val="333333"/>
          <w:lang w:val="es-ES"/>
        </w:rPr>
        <w:br/>
      </w:r>
      <w:r w:rsidR="00834220">
        <w:rPr>
          <w:rFonts w:ascii="Arial" w:hAnsi="Arial" w:cs="Arial"/>
          <w:color w:val="333333"/>
          <w:lang w:val="es-ES"/>
        </w:rPr>
        <w:br/>
        <w:t xml:space="preserve">8. </w:t>
      </w:r>
      <w:proofErr w:type="gramStart"/>
      <w:r w:rsidR="00834220">
        <w:rPr>
          <w:rFonts w:ascii="Arial" w:hAnsi="Arial" w:cs="Arial"/>
          <w:color w:val="333333"/>
          <w:lang w:val="es-ES"/>
        </w:rPr>
        <w:t>hizo</w:t>
      </w:r>
      <w:proofErr w:type="gramEnd"/>
      <w:r w:rsidR="00834220">
        <w:rPr>
          <w:rFonts w:ascii="Arial" w:hAnsi="Arial" w:cs="Arial"/>
          <w:color w:val="333333"/>
          <w:lang w:val="es-ES"/>
        </w:rPr>
        <w:t xml:space="preserve"> una revisión en profundidad de la Norma de forma </w:t>
      </w:r>
      <w:r w:rsidR="009E7363">
        <w:rPr>
          <w:rFonts w:ascii="Arial" w:hAnsi="Arial" w:cs="Arial"/>
          <w:color w:val="333333"/>
          <w:lang w:val="es-ES"/>
        </w:rPr>
        <w:t xml:space="preserve">de presentar </w:t>
      </w:r>
      <w:r w:rsidR="00834220">
        <w:rPr>
          <w:rFonts w:ascii="Arial" w:hAnsi="Arial" w:cs="Arial"/>
          <w:color w:val="333333"/>
          <w:lang w:val="es-ES"/>
        </w:rPr>
        <w:t>Interés (</w:t>
      </w:r>
      <w:r w:rsidR="009E7363">
        <w:rPr>
          <w:rFonts w:ascii="Arial" w:hAnsi="Arial" w:cs="Arial"/>
          <w:color w:val="333333"/>
          <w:lang w:val="es-ES"/>
        </w:rPr>
        <w:t>SOI) para mejorar la claridad para</w:t>
      </w:r>
      <w:r w:rsidR="00834220">
        <w:rPr>
          <w:rFonts w:ascii="Arial" w:hAnsi="Arial" w:cs="Arial"/>
          <w:color w:val="333333"/>
          <w:lang w:val="es-ES"/>
        </w:rPr>
        <w:t xml:space="preserve"> los candidatos y p</w:t>
      </w:r>
      <w:r w:rsidR="009E7363">
        <w:rPr>
          <w:rFonts w:ascii="Arial" w:hAnsi="Arial" w:cs="Arial"/>
          <w:color w:val="333333"/>
          <w:lang w:val="es-ES"/>
        </w:rPr>
        <w:t xml:space="preserve">ara mejorar y aumentar los resultados </w:t>
      </w:r>
      <w:bookmarkStart w:id="0" w:name="_GoBack"/>
      <w:bookmarkEnd w:id="0"/>
      <w:r w:rsidR="00834220">
        <w:rPr>
          <w:rFonts w:ascii="Arial" w:hAnsi="Arial" w:cs="Arial"/>
          <w:color w:val="333333"/>
          <w:lang w:val="es-ES"/>
        </w:rPr>
        <w:t xml:space="preserve"> del Comité;</w:t>
      </w:r>
      <w:r w:rsidR="00834220">
        <w:rPr>
          <w:rFonts w:ascii="Arial" w:hAnsi="Arial" w:cs="Arial"/>
          <w:color w:val="333333"/>
          <w:lang w:val="es-ES"/>
        </w:rPr>
        <w:br/>
      </w:r>
      <w:r w:rsidR="00834220">
        <w:rPr>
          <w:rFonts w:ascii="Arial" w:hAnsi="Arial" w:cs="Arial"/>
          <w:color w:val="333333"/>
          <w:lang w:val="es-ES"/>
        </w:rPr>
        <w:br/>
        <w:t>9. estableció un calendario detallado de la Comisión y de trabajo de los subcomités durante el próximo año;</w:t>
      </w:r>
      <w:r w:rsidR="00834220">
        <w:rPr>
          <w:rFonts w:ascii="Arial" w:hAnsi="Arial" w:cs="Arial"/>
          <w:color w:val="333333"/>
          <w:lang w:val="es-ES"/>
        </w:rPr>
        <w:br/>
      </w:r>
      <w:r w:rsidR="00834220">
        <w:rPr>
          <w:rFonts w:ascii="Arial" w:hAnsi="Arial" w:cs="Arial"/>
          <w:color w:val="333333"/>
          <w:lang w:val="es-ES"/>
        </w:rPr>
        <w:br/>
        <w:t>Otros puntos del programa incluyen revisiones de las Reglas de 2013 NomCom y procedimientos, los requisitos de confidencialidad, Código de Conducta y Conflicto de los parámetros de interés, las posiciones abiertas que el NomCom 2013 se ha llamado a llenar, y los requisitos de divulgación de contratación, gestión de información de los candidatos; metodología del candidato evaluaciones; proceso de diligencia debida; proceso de selección y, lo más importante, la importancia de proporcionar información al público sobre el proceso de NomCom 2013.</w:t>
      </w:r>
      <w:r w:rsidR="00834220">
        <w:rPr>
          <w:rFonts w:ascii="Arial" w:hAnsi="Arial" w:cs="Arial"/>
          <w:color w:val="333333"/>
          <w:lang w:val="es-ES"/>
        </w:rPr>
        <w:br/>
      </w:r>
      <w:r w:rsidR="00834220">
        <w:rPr>
          <w:rFonts w:ascii="Arial" w:hAnsi="Arial" w:cs="Arial"/>
          <w:color w:val="333333"/>
          <w:lang w:val="es-ES"/>
        </w:rPr>
        <w:br/>
      </w:r>
      <w:r w:rsidR="00834220" w:rsidRPr="00834220">
        <w:rPr>
          <w:rFonts w:ascii="Arial" w:hAnsi="Arial" w:cs="Arial"/>
          <w:b/>
          <w:color w:val="333333"/>
          <w:sz w:val="28"/>
          <w:szCs w:val="28"/>
          <w:lang w:val="es-ES"/>
        </w:rPr>
        <w:t>• Próximos hitos</w:t>
      </w:r>
      <w:r w:rsidR="00834220" w:rsidRPr="00834220">
        <w:rPr>
          <w:rFonts w:ascii="Arial" w:hAnsi="Arial" w:cs="Arial"/>
          <w:b/>
          <w:color w:val="333333"/>
          <w:sz w:val="28"/>
          <w:szCs w:val="28"/>
          <w:lang w:val="es-ES"/>
        </w:rPr>
        <w:br/>
      </w:r>
      <w:r w:rsidR="00834220">
        <w:rPr>
          <w:rFonts w:ascii="Arial" w:hAnsi="Arial" w:cs="Arial"/>
          <w:color w:val="333333"/>
          <w:lang w:val="es-ES"/>
        </w:rPr>
        <w:t xml:space="preserve">1. El Comité publicará su primera convocatoria de </w:t>
      </w:r>
      <w:proofErr w:type="spellStart"/>
      <w:r w:rsidR="00834220">
        <w:rPr>
          <w:rFonts w:ascii="Arial" w:hAnsi="Arial" w:cs="Arial"/>
          <w:color w:val="333333"/>
          <w:lang w:val="es-ES"/>
        </w:rPr>
        <w:t>SOIs</w:t>
      </w:r>
      <w:proofErr w:type="spellEnd"/>
      <w:r w:rsidR="00834220">
        <w:rPr>
          <w:rFonts w:ascii="Arial" w:hAnsi="Arial" w:cs="Arial"/>
          <w:color w:val="333333"/>
          <w:lang w:val="es-ES"/>
        </w:rPr>
        <w:t xml:space="preserve"> de los posibles candidatos el 7 </w:t>
      </w:r>
      <w:r w:rsidR="00834220">
        <w:rPr>
          <w:rFonts w:ascii="Arial" w:hAnsi="Arial" w:cs="Arial"/>
          <w:color w:val="333333"/>
          <w:lang w:val="es-ES"/>
        </w:rPr>
        <w:lastRenderedPageBreak/>
        <w:t xml:space="preserve">de noviembre de 2012, a tiempo para el Foro Abierto de la ICANN en la reunión del IGF en Bakú, Azerbaiyán. La fecha límite para la recepción de </w:t>
      </w:r>
      <w:proofErr w:type="spellStart"/>
      <w:r w:rsidR="00834220">
        <w:rPr>
          <w:rFonts w:ascii="Arial" w:hAnsi="Arial" w:cs="Arial"/>
          <w:color w:val="333333"/>
          <w:lang w:val="es-ES"/>
        </w:rPr>
        <w:t>SOIs</w:t>
      </w:r>
      <w:proofErr w:type="spellEnd"/>
      <w:r w:rsidR="00834220">
        <w:rPr>
          <w:rFonts w:ascii="Arial" w:hAnsi="Arial" w:cs="Arial"/>
          <w:color w:val="333333"/>
          <w:lang w:val="es-ES"/>
        </w:rPr>
        <w:t xml:space="preserve"> el 1 de mayo de 2013.</w:t>
      </w:r>
      <w:r w:rsidR="00834220">
        <w:rPr>
          <w:rFonts w:ascii="Arial" w:hAnsi="Arial" w:cs="Arial"/>
          <w:color w:val="333333"/>
          <w:lang w:val="es-ES"/>
        </w:rPr>
        <w:br/>
      </w:r>
      <w:r w:rsidR="00834220">
        <w:rPr>
          <w:rFonts w:ascii="Arial" w:hAnsi="Arial" w:cs="Arial"/>
          <w:color w:val="333333"/>
          <w:lang w:val="es-ES"/>
        </w:rPr>
        <w:br/>
        <w:t>2. El Comité se reunirá nuevamente telefónicamente a mediados de noviembre de 2012. Fecha exacta que se establecerá por todos los miembros del Comité.</w:t>
      </w:r>
      <w:r w:rsidR="00834220">
        <w:rPr>
          <w:rFonts w:ascii="Arial" w:hAnsi="Arial" w:cs="Arial"/>
          <w:color w:val="333333"/>
          <w:lang w:val="es-ES"/>
        </w:rPr>
        <w:br/>
      </w:r>
      <w:r w:rsidR="00834220">
        <w:rPr>
          <w:rFonts w:ascii="Arial" w:hAnsi="Arial" w:cs="Arial"/>
          <w:color w:val="333333"/>
          <w:lang w:val="es-ES"/>
        </w:rPr>
        <w:br/>
        <w:t xml:space="preserve">3. </w:t>
      </w:r>
      <w:r w:rsidR="009E7363">
        <w:rPr>
          <w:rFonts w:ascii="Arial" w:hAnsi="Arial" w:cs="Arial"/>
          <w:color w:val="333333"/>
          <w:lang w:val="es-ES"/>
        </w:rPr>
        <w:t xml:space="preserve">La próxima reunión presencial </w:t>
      </w:r>
      <w:r w:rsidR="00834220">
        <w:rPr>
          <w:rFonts w:ascii="Arial" w:hAnsi="Arial" w:cs="Arial"/>
          <w:color w:val="333333"/>
          <w:lang w:val="es-ES"/>
        </w:rPr>
        <w:t>será en Beiji</w:t>
      </w:r>
      <w:r w:rsidR="009E7363">
        <w:rPr>
          <w:rFonts w:ascii="Arial" w:hAnsi="Arial" w:cs="Arial"/>
          <w:color w:val="333333"/>
          <w:lang w:val="es-ES"/>
        </w:rPr>
        <w:t>ng- China</w:t>
      </w:r>
    </w:p>
    <w:p w:rsidR="00C06541" w:rsidRPr="00834220" w:rsidRDefault="00C06541" w:rsidP="00FA5DF6">
      <w:pPr>
        <w:autoSpaceDE w:val="0"/>
        <w:autoSpaceDN w:val="0"/>
        <w:adjustRightInd w:val="0"/>
        <w:spacing w:after="0" w:line="240" w:lineRule="auto"/>
        <w:jc w:val="center"/>
        <w:rPr>
          <w:rFonts w:ascii="Arial" w:hAnsi="Arial" w:cs="Arial"/>
          <w:lang w:val="es-ES"/>
        </w:rPr>
      </w:pPr>
    </w:p>
    <w:p w:rsidR="00C06541" w:rsidRPr="00834220" w:rsidRDefault="00C06541" w:rsidP="00FA5DF6">
      <w:pPr>
        <w:autoSpaceDE w:val="0"/>
        <w:autoSpaceDN w:val="0"/>
        <w:adjustRightInd w:val="0"/>
        <w:spacing w:after="0" w:line="240" w:lineRule="auto"/>
        <w:jc w:val="center"/>
        <w:rPr>
          <w:rFonts w:ascii="Arial" w:hAnsi="Arial" w:cs="Arial"/>
          <w:lang w:val="es-ES"/>
        </w:rPr>
      </w:pPr>
    </w:p>
    <w:p w:rsidR="0073661B" w:rsidRPr="00834220" w:rsidRDefault="0073661B" w:rsidP="00FA5DF6">
      <w:pPr>
        <w:autoSpaceDE w:val="0"/>
        <w:autoSpaceDN w:val="0"/>
        <w:adjustRightInd w:val="0"/>
        <w:spacing w:after="0" w:line="240" w:lineRule="auto"/>
        <w:jc w:val="center"/>
        <w:rPr>
          <w:rFonts w:ascii="Arial" w:hAnsi="Arial" w:cs="Arial"/>
          <w:b/>
          <w:lang w:val="es-ES"/>
        </w:rPr>
      </w:pPr>
      <w:r w:rsidRPr="00834220">
        <w:rPr>
          <w:rFonts w:ascii="Arial" w:hAnsi="Arial" w:cs="Arial"/>
          <w:b/>
          <w:lang w:val="es-ES"/>
        </w:rPr>
        <w:t>Members List</w:t>
      </w:r>
    </w:p>
    <w:p w:rsidR="007C2F29" w:rsidRPr="00834220" w:rsidRDefault="007C2F29" w:rsidP="00FA5DF6">
      <w:pPr>
        <w:autoSpaceDE w:val="0"/>
        <w:autoSpaceDN w:val="0"/>
        <w:adjustRightInd w:val="0"/>
        <w:spacing w:after="0" w:line="240" w:lineRule="auto"/>
        <w:jc w:val="center"/>
        <w:rPr>
          <w:rFonts w:ascii="Arial" w:hAnsi="Arial" w:cs="Arial"/>
          <w:b/>
          <w:lang w:val="es-ES"/>
        </w:rPr>
      </w:pPr>
    </w:p>
    <w:tbl>
      <w:tblPr>
        <w:tblW w:w="8804" w:type="dxa"/>
        <w:tblInd w:w="5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CellMar>
          <w:left w:w="70" w:type="dxa"/>
          <w:right w:w="70" w:type="dxa"/>
        </w:tblCellMar>
        <w:tblLook w:val="04A0" w:firstRow="1" w:lastRow="0" w:firstColumn="1" w:lastColumn="0" w:noHBand="0" w:noVBand="1"/>
      </w:tblPr>
      <w:tblGrid>
        <w:gridCol w:w="2980"/>
        <w:gridCol w:w="5824"/>
      </w:tblGrid>
      <w:tr w:rsidR="00C06541" w:rsidRPr="00A912B2" w:rsidTr="007C2F29">
        <w:trPr>
          <w:trHeight w:val="20"/>
        </w:trPr>
        <w:tc>
          <w:tcPr>
            <w:tcW w:w="2980" w:type="dxa"/>
            <w:shd w:val="clear" w:color="auto" w:fill="auto"/>
            <w:vAlign w:val="bottom"/>
            <w:hideMark/>
          </w:tcPr>
          <w:p w:rsidR="00C06541" w:rsidRPr="0073661B" w:rsidRDefault="00C06541" w:rsidP="0073661B">
            <w:pPr>
              <w:spacing w:after="0" w:line="240" w:lineRule="auto"/>
              <w:jc w:val="center"/>
              <w:rPr>
                <w:rFonts w:ascii="Arial" w:eastAsia="Times New Roman" w:hAnsi="Arial" w:cs="Arial"/>
                <w:b/>
                <w:bCs/>
                <w:lang w:val="pt-BR" w:eastAsia="pt-BR"/>
              </w:rPr>
            </w:pPr>
            <w:proofErr w:type="spellStart"/>
            <w:r w:rsidRPr="0073661B">
              <w:rPr>
                <w:rFonts w:ascii="Arial" w:eastAsia="Times New Roman" w:hAnsi="Arial" w:cs="Arial"/>
                <w:b/>
                <w:bCs/>
                <w:lang w:val="pt-BR" w:eastAsia="pt-BR"/>
              </w:rPr>
              <w:t>Delegate</w:t>
            </w:r>
            <w:proofErr w:type="spellEnd"/>
            <w:r w:rsidRPr="0073661B">
              <w:rPr>
                <w:rFonts w:ascii="Arial" w:eastAsia="Times New Roman" w:hAnsi="Arial" w:cs="Arial"/>
                <w:b/>
                <w:bCs/>
                <w:lang w:val="pt-BR" w:eastAsia="pt-BR"/>
              </w:rPr>
              <w:t xml:space="preserve"> </w:t>
            </w:r>
            <w:proofErr w:type="spellStart"/>
            <w:r w:rsidRPr="0073661B">
              <w:rPr>
                <w:rFonts w:ascii="Arial" w:eastAsia="Times New Roman" w:hAnsi="Arial" w:cs="Arial"/>
                <w:b/>
                <w:bCs/>
                <w:lang w:val="pt-BR" w:eastAsia="pt-BR"/>
              </w:rPr>
              <w:t>Name</w:t>
            </w:r>
            <w:proofErr w:type="spellEnd"/>
          </w:p>
        </w:tc>
        <w:tc>
          <w:tcPr>
            <w:tcW w:w="5824" w:type="dxa"/>
          </w:tcPr>
          <w:p w:rsidR="00C06541" w:rsidRPr="00A912B2" w:rsidRDefault="00C06541" w:rsidP="0073661B">
            <w:pPr>
              <w:spacing w:after="0" w:line="240" w:lineRule="auto"/>
              <w:jc w:val="center"/>
              <w:rPr>
                <w:rFonts w:ascii="Arial" w:eastAsia="Times New Roman" w:hAnsi="Arial" w:cs="Arial"/>
                <w:b/>
                <w:bCs/>
                <w:lang w:val="pt-BR" w:eastAsia="pt-BR"/>
              </w:rPr>
            </w:pPr>
            <w:r w:rsidRPr="00A912B2">
              <w:rPr>
                <w:rFonts w:ascii="Arial" w:eastAsia="Times New Roman" w:hAnsi="Arial" w:cs="Arial"/>
                <w:b/>
                <w:bCs/>
                <w:lang w:val="pt-BR" w:eastAsia="pt-BR"/>
              </w:rPr>
              <w:t xml:space="preserve">Position </w:t>
            </w:r>
          </w:p>
        </w:tc>
      </w:tr>
      <w:tr w:rsidR="00C06541" w:rsidRPr="00A912B2" w:rsidTr="007C2F29">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Yrjö </w:t>
            </w:r>
            <w:proofErr w:type="spellStart"/>
            <w:r w:rsidRPr="0073661B">
              <w:rPr>
                <w:rFonts w:ascii="Arial" w:eastAsia="Times New Roman" w:hAnsi="Arial" w:cs="Arial"/>
                <w:lang w:val="pt-BR" w:eastAsia="pt-BR"/>
              </w:rPr>
              <w:t>Lansipuro</w:t>
            </w:r>
            <w:proofErr w:type="spellEnd"/>
          </w:p>
        </w:tc>
        <w:tc>
          <w:tcPr>
            <w:tcW w:w="5824" w:type="dxa"/>
          </w:tcPr>
          <w:p w:rsidR="00C06541" w:rsidRPr="00A912B2" w:rsidRDefault="00C06541" w:rsidP="0073661B">
            <w:pPr>
              <w:spacing w:after="0" w:line="240" w:lineRule="auto"/>
              <w:rPr>
                <w:rFonts w:ascii="Arial" w:eastAsia="Times New Roman" w:hAnsi="Arial" w:cs="Arial"/>
                <w:lang w:val="pt-BR" w:eastAsia="pt-BR"/>
              </w:rPr>
            </w:pPr>
            <w:proofErr w:type="spellStart"/>
            <w:r w:rsidRPr="00A912B2">
              <w:rPr>
                <w:rFonts w:ascii="Arial" w:eastAsia="Times New Roman" w:hAnsi="Arial" w:cs="Arial"/>
                <w:lang w:val="pt-BR" w:eastAsia="pt-BR"/>
              </w:rPr>
              <w:t>Chair</w:t>
            </w:r>
            <w:proofErr w:type="spellEnd"/>
          </w:p>
        </w:tc>
      </w:tr>
      <w:tr w:rsidR="00C06541" w:rsidRPr="00A912B2" w:rsidTr="007C2F29">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Cheryl Langdon-Orr</w:t>
            </w:r>
          </w:p>
        </w:tc>
        <w:tc>
          <w:tcPr>
            <w:tcW w:w="5824" w:type="dxa"/>
          </w:tcPr>
          <w:p w:rsidR="00C06541" w:rsidRPr="00A912B2" w:rsidRDefault="00C06541" w:rsidP="0073661B">
            <w:pPr>
              <w:spacing w:after="0" w:line="240" w:lineRule="auto"/>
              <w:rPr>
                <w:rFonts w:ascii="Arial" w:eastAsia="Times New Roman" w:hAnsi="Arial" w:cs="Arial"/>
                <w:lang w:val="pt-BR" w:eastAsia="pt-BR"/>
              </w:rPr>
            </w:pPr>
            <w:proofErr w:type="spellStart"/>
            <w:r w:rsidRPr="00A912B2">
              <w:rPr>
                <w:rFonts w:ascii="Arial" w:eastAsia="Times New Roman" w:hAnsi="Arial" w:cs="Arial"/>
                <w:lang w:val="pt-BR" w:eastAsia="pt-BR"/>
              </w:rPr>
              <w:t>Chair</w:t>
            </w:r>
            <w:proofErr w:type="spellEnd"/>
            <w:r w:rsidRPr="00A912B2">
              <w:rPr>
                <w:rFonts w:ascii="Arial" w:eastAsia="Times New Roman" w:hAnsi="Arial" w:cs="Arial"/>
                <w:lang w:val="pt-BR" w:eastAsia="pt-BR"/>
              </w:rPr>
              <w:t xml:space="preserve"> </w:t>
            </w:r>
            <w:proofErr w:type="spellStart"/>
            <w:r w:rsidRPr="00A912B2">
              <w:rPr>
                <w:rFonts w:ascii="Arial" w:eastAsia="Times New Roman" w:hAnsi="Arial" w:cs="Arial"/>
                <w:lang w:val="pt-BR" w:eastAsia="pt-BR"/>
              </w:rPr>
              <w:t>Elect</w:t>
            </w:r>
            <w:proofErr w:type="spellEnd"/>
            <w:r w:rsidRPr="00A912B2">
              <w:rPr>
                <w:rFonts w:ascii="Arial" w:eastAsia="Times New Roman" w:hAnsi="Arial" w:cs="Arial"/>
                <w:lang w:val="pt-BR" w:eastAsia="pt-BR"/>
              </w:rPr>
              <w:t xml:space="preserve"> </w:t>
            </w:r>
          </w:p>
        </w:tc>
      </w:tr>
      <w:tr w:rsidR="00C06541" w:rsidRPr="00A912B2" w:rsidTr="007C2F29">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Adam </w:t>
            </w:r>
            <w:proofErr w:type="spellStart"/>
            <w:r w:rsidRPr="0073661B">
              <w:rPr>
                <w:rFonts w:ascii="Arial" w:eastAsia="Times New Roman" w:hAnsi="Arial" w:cs="Arial"/>
                <w:lang w:val="pt-BR" w:eastAsia="pt-BR"/>
              </w:rPr>
              <w:t>Peake</w:t>
            </w:r>
            <w:proofErr w:type="spellEnd"/>
          </w:p>
        </w:tc>
        <w:tc>
          <w:tcPr>
            <w:tcW w:w="5824" w:type="dxa"/>
          </w:tcPr>
          <w:p w:rsidR="00C06541" w:rsidRPr="00A912B2" w:rsidRDefault="00C06541" w:rsidP="0073661B">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 xml:space="preserve">Associated </w:t>
            </w:r>
            <w:proofErr w:type="spellStart"/>
            <w:r w:rsidRPr="00A912B2">
              <w:rPr>
                <w:rFonts w:ascii="Arial" w:eastAsia="Times New Roman" w:hAnsi="Arial" w:cs="Arial"/>
                <w:lang w:val="pt-BR" w:eastAsia="pt-BR"/>
              </w:rPr>
              <w:t>Chair</w:t>
            </w:r>
            <w:proofErr w:type="spellEnd"/>
            <w:r w:rsidRPr="00A912B2">
              <w:rPr>
                <w:rFonts w:ascii="Arial" w:eastAsia="Times New Roman" w:hAnsi="Arial" w:cs="Arial"/>
                <w:lang w:val="pt-BR" w:eastAsia="pt-BR"/>
              </w:rPr>
              <w:t xml:space="preserve"> </w:t>
            </w:r>
          </w:p>
        </w:tc>
      </w:tr>
      <w:tr w:rsidR="00C06541" w:rsidRPr="00A912B2" w:rsidTr="007C2F29">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Bill Manning</w:t>
            </w:r>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RSSAC</w:t>
            </w:r>
          </w:p>
        </w:tc>
      </w:tr>
      <w:tr w:rsidR="00C06541" w:rsidRPr="00A912B2" w:rsidTr="007C2F29">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Warren </w:t>
            </w:r>
            <w:proofErr w:type="spellStart"/>
            <w:r w:rsidRPr="0073661B">
              <w:rPr>
                <w:rFonts w:ascii="Arial" w:eastAsia="Times New Roman" w:hAnsi="Arial" w:cs="Arial"/>
                <w:lang w:val="pt-BR" w:eastAsia="pt-BR"/>
              </w:rPr>
              <w:t>Kumari</w:t>
            </w:r>
            <w:proofErr w:type="spellEnd"/>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SSAC</w:t>
            </w:r>
          </w:p>
        </w:tc>
      </w:tr>
      <w:tr w:rsidR="00C06541" w:rsidRPr="00A912B2" w:rsidTr="007C2F29">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Mohamed El Bashir</w:t>
            </w:r>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ALAC-1 - AF</w:t>
            </w:r>
          </w:p>
        </w:tc>
      </w:tr>
      <w:tr w:rsidR="00C06541" w:rsidRPr="00A912B2" w:rsidTr="007C2F29">
        <w:trPr>
          <w:trHeight w:val="20"/>
        </w:trPr>
        <w:tc>
          <w:tcPr>
            <w:tcW w:w="2980" w:type="dxa"/>
            <w:shd w:val="clear" w:color="auto" w:fill="auto"/>
            <w:noWrap/>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Siranush Vardanyan</w:t>
            </w:r>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ALAC-2 - AP</w:t>
            </w:r>
          </w:p>
        </w:tc>
      </w:tr>
      <w:tr w:rsidR="00C06541" w:rsidRPr="00A912B2" w:rsidTr="007C2F29">
        <w:trPr>
          <w:trHeight w:val="20"/>
        </w:trPr>
        <w:tc>
          <w:tcPr>
            <w:tcW w:w="2980" w:type="dxa"/>
            <w:shd w:val="clear" w:color="auto" w:fill="auto"/>
            <w:noWrap/>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Veronica Cretu</w:t>
            </w:r>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ALAC-3 -</w:t>
            </w:r>
            <w:proofErr w:type="gramStart"/>
            <w:r w:rsidRPr="00A912B2">
              <w:rPr>
                <w:rFonts w:ascii="Arial" w:eastAsia="Times New Roman" w:hAnsi="Arial" w:cs="Arial"/>
                <w:lang w:val="pt-BR" w:eastAsia="pt-BR"/>
              </w:rPr>
              <w:t xml:space="preserve">  </w:t>
            </w:r>
            <w:proofErr w:type="gramEnd"/>
            <w:r w:rsidRPr="00A912B2">
              <w:rPr>
                <w:rFonts w:ascii="Arial" w:eastAsia="Times New Roman" w:hAnsi="Arial" w:cs="Arial"/>
                <w:lang w:val="pt-BR" w:eastAsia="pt-BR"/>
              </w:rPr>
              <w:t>EU</w:t>
            </w:r>
          </w:p>
        </w:tc>
      </w:tr>
      <w:tr w:rsidR="00C06541" w:rsidRPr="00A912B2" w:rsidTr="007C2F29">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Glenn </w:t>
            </w:r>
            <w:proofErr w:type="spellStart"/>
            <w:r w:rsidRPr="0073661B">
              <w:rPr>
                <w:rFonts w:ascii="Arial" w:eastAsia="Times New Roman" w:hAnsi="Arial" w:cs="Arial"/>
                <w:lang w:val="pt-BR" w:eastAsia="pt-BR"/>
              </w:rPr>
              <w:t>McKnight</w:t>
            </w:r>
            <w:proofErr w:type="spellEnd"/>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ALAC-4 - NA</w:t>
            </w:r>
          </w:p>
        </w:tc>
      </w:tr>
      <w:tr w:rsidR="00C06541" w:rsidRPr="00A912B2" w:rsidTr="007C2F29">
        <w:trPr>
          <w:trHeight w:val="20"/>
        </w:trPr>
        <w:tc>
          <w:tcPr>
            <w:tcW w:w="2980" w:type="dxa"/>
            <w:shd w:val="clear" w:color="auto" w:fill="auto"/>
            <w:noWrap/>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Vanda Scartezini </w:t>
            </w:r>
          </w:p>
        </w:tc>
        <w:tc>
          <w:tcPr>
            <w:tcW w:w="5824" w:type="dxa"/>
          </w:tcPr>
          <w:p w:rsidR="00C06541" w:rsidRPr="00A912B2" w:rsidRDefault="00C06541" w:rsidP="0073661B">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ALAC-5 - LAC</w:t>
            </w:r>
          </w:p>
        </w:tc>
      </w:tr>
      <w:tr w:rsidR="00C06541" w:rsidRPr="007C2F29" w:rsidTr="007C2F29">
        <w:trPr>
          <w:trHeight w:val="286"/>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Waudo Siganga</w:t>
            </w:r>
          </w:p>
        </w:tc>
        <w:tc>
          <w:tcPr>
            <w:tcW w:w="5824" w:type="dxa"/>
          </w:tcPr>
          <w:p w:rsidR="00C06541" w:rsidRPr="007C2F29" w:rsidRDefault="00C06541" w:rsidP="00C06541">
            <w:pPr>
              <w:spacing w:after="0" w:line="240" w:lineRule="auto"/>
              <w:rPr>
                <w:rFonts w:ascii="Arial" w:eastAsia="Times New Roman" w:hAnsi="Arial" w:cs="Arial"/>
                <w:lang w:eastAsia="pt-BR"/>
              </w:rPr>
            </w:pPr>
            <w:r w:rsidRPr="007C2F29">
              <w:rPr>
                <w:rFonts w:ascii="Arial" w:eastAsia="Times New Roman" w:hAnsi="Arial" w:cs="Arial"/>
                <w:lang w:eastAsia="pt-BR"/>
              </w:rPr>
              <w:t>Commercial and</w:t>
            </w:r>
            <w:r w:rsidR="007C2F29" w:rsidRPr="007C2F29">
              <w:rPr>
                <w:rFonts w:ascii="Arial" w:eastAsia="Times New Roman" w:hAnsi="Arial" w:cs="Arial"/>
                <w:lang w:eastAsia="pt-BR"/>
              </w:rPr>
              <w:t xml:space="preserve"> Business Users Constituency-1 </w:t>
            </w:r>
            <w:r w:rsidRPr="007C2F29">
              <w:rPr>
                <w:rFonts w:ascii="Arial" w:eastAsia="Times New Roman" w:hAnsi="Arial" w:cs="Arial"/>
                <w:lang w:eastAsia="pt-BR"/>
              </w:rPr>
              <w:t>(Large)</w:t>
            </w:r>
          </w:p>
        </w:tc>
      </w:tr>
      <w:tr w:rsidR="00C06541" w:rsidRPr="007C2F29" w:rsidTr="007C2F29">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Ron </w:t>
            </w:r>
            <w:proofErr w:type="spellStart"/>
            <w:r w:rsidRPr="0073661B">
              <w:rPr>
                <w:rFonts w:ascii="Arial" w:eastAsia="Times New Roman" w:hAnsi="Arial" w:cs="Arial"/>
                <w:lang w:val="pt-BR" w:eastAsia="pt-BR"/>
              </w:rPr>
              <w:t>Andruff</w:t>
            </w:r>
            <w:proofErr w:type="spellEnd"/>
          </w:p>
        </w:tc>
        <w:tc>
          <w:tcPr>
            <w:tcW w:w="5824" w:type="dxa"/>
          </w:tcPr>
          <w:p w:rsidR="00C06541" w:rsidRPr="007C2F29" w:rsidRDefault="007C2F29" w:rsidP="00C06541">
            <w:pPr>
              <w:spacing w:after="0" w:line="240" w:lineRule="auto"/>
              <w:rPr>
                <w:rFonts w:ascii="Arial" w:eastAsia="Times New Roman" w:hAnsi="Arial" w:cs="Arial"/>
                <w:lang w:eastAsia="pt-BR"/>
              </w:rPr>
            </w:pPr>
            <w:r w:rsidRPr="007C2F29">
              <w:rPr>
                <w:rFonts w:ascii="Arial" w:eastAsia="Times New Roman" w:hAnsi="Arial" w:cs="Arial"/>
                <w:lang w:eastAsia="pt-BR"/>
              </w:rPr>
              <w:t>Commercial</w:t>
            </w:r>
            <w:r w:rsidR="00C06541" w:rsidRPr="007C2F29">
              <w:rPr>
                <w:rFonts w:ascii="Arial" w:eastAsia="Times New Roman" w:hAnsi="Arial" w:cs="Arial"/>
                <w:lang w:eastAsia="pt-BR"/>
              </w:rPr>
              <w:t xml:space="preserve"> and Business Users Constituency-2 (Small)</w:t>
            </w:r>
          </w:p>
        </w:tc>
      </w:tr>
      <w:tr w:rsidR="00C06541" w:rsidRPr="00A912B2" w:rsidTr="007C2F29">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Ken Stubbs </w:t>
            </w:r>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Registries Stakeholder Group</w:t>
            </w:r>
          </w:p>
        </w:tc>
      </w:tr>
      <w:tr w:rsidR="00C06541" w:rsidRPr="00A912B2" w:rsidTr="007C2F29">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proofErr w:type="spellStart"/>
            <w:r w:rsidRPr="0073661B">
              <w:rPr>
                <w:rFonts w:ascii="Arial" w:eastAsia="Times New Roman" w:hAnsi="Arial" w:cs="Arial"/>
                <w:lang w:val="pt-BR" w:eastAsia="pt-BR"/>
              </w:rPr>
              <w:t>Stephane</w:t>
            </w:r>
            <w:proofErr w:type="spellEnd"/>
            <w:r w:rsidRPr="0073661B">
              <w:rPr>
                <w:rFonts w:ascii="Arial" w:eastAsia="Times New Roman" w:hAnsi="Arial" w:cs="Arial"/>
                <w:lang w:val="pt-BR" w:eastAsia="pt-BR"/>
              </w:rPr>
              <w:t xml:space="preserve"> Van Gelder</w:t>
            </w:r>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Registrars Stakeholder Group</w:t>
            </w:r>
          </w:p>
        </w:tc>
      </w:tr>
      <w:tr w:rsidR="00C06541" w:rsidRPr="00A912B2" w:rsidTr="007C2F29">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Jian Zhang </w:t>
            </w:r>
          </w:p>
        </w:tc>
        <w:tc>
          <w:tcPr>
            <w:tcW w:w="5824" w:type="dxa"/>
          </w:tcPr>
          <w:p w:rsidR="00C06541" w:rsidRPr="00A912B2" w:rsidRDefault="00C06541" w:rsidP="0073661B">
            <w:pPr>
              <w:spacing w:after="0" w:line="240" w:lineRule="auto"/>
              <w:rPr>
                <w:rFonts w:ascii="Arial" w:eastAsia="Times New Roman" w:hAnsi="Arial" w:cs="Arial"/>
                <w:lang w:val="pt-BR" w:eastAsia="pt-BR"/>
              </w:rPr>
            </w:pPr>
            <w:proofErr w:type="gramStart"/>
            <w:r w:rsidRPr="00A912B2">
              <w:rPr>
                <w:rFonts w:ascii="Arial" w:eastAsia="Times New Roman" w:hAnsi="Arial" w:cs="Arial"/>
                <w:lang w:val="pt-BR" w:eastAsia="pt-BR"/>
              </w:rPr>
              <w:t>ccNSO</w:t>
            </w:r>
            <w:proofErr w:type="gramEnd"/>
          </w:p>
        </w:tc>
      </w:tr>
      <w:tr w:rsidR="00C06541" w:rsidRPr="00A912B2" w:rsidTr="007C2F29">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Anthony Harris</w:t>
            </w:r>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ISP Constituency</w:t>
            </w:r>
          </w:p>
        </w:tc>
      </w:tr>
      <w:tr w:rsidR="00C06541" w:rsidRPr="00A912B2" w:rsidTr="007C2F29">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J. Scott Evans</w:t>
            </w:r>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Intellectual Property Constituency</w:t>
            </w:r>
          </w:p>
        </w:tc>
      </w:tr>
      <w:tr w:rsidR="00C06541" w:rsidRPr="00A912B2" w:rsidTr="007C2F29">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Hartmut Glaser</w:t>
            </w:r>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ASO AC</w:t>
            </w:r>
          </w:p>
        </w:tc>
      </w:tr>
      <w:tr w:rsidR="00C06541" w:rsidRPr="00A912B2" w:rsidTr="007C2F29">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proofErr w:type="spellStart"/>
            <w:r w:rsidRPr="0073661B">
              <w:rPr>
                <w:rFonts w:ascii="Arial" w:eastAsia="Times New Roman" w:hAnsi="Arial" w:cs="Arial"/>
                <w:lang w:val="pt-BR" w:eastAsia="pt-BR"/>
              </w:rPr>
              <w:t>Rafik</w:t>
            </w:r>
            <w:proofErr w:type="spellEnd"/>
            <w:r w:rsidRPr="0073661B">
              <w:rPr>
                <w:rFonts w:ascii="Arial" w:eastAsia="Times New Roman" w:hAnsi="Arial" w:cs="Arial"/>
                <w:lang w:val="pt-BR" w:eastAsia="pt-BR"/>
              </w:rPr>
              <w:t xml:space="preserve"> </w:t>
            </w:r>
            <w:proofErr w:type="spellStart"/>
            <w:r w:rsidRPr="0073661B">
              <w:rPr>
                <w:rFonts w:ascii="Arial" w:eastAsia="Times New Roman" w:hAnsi="Arial" w:cs="Arial"/>
                <w:lang w:val="pt-BR" w:eastAsia="pt-BR"/>
              </w:rPr>
              <w:t>Dammak</w:t>
            </w:r>
            <w:proofErr w:type="spellEnd"/>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Non Commercial Users Constituency</w:t>
            </w:r>
          </w:p>
        </w:tc>
      </w:tr>
      <w:tr w:rsidR="00C06541" w:rsidRPr="00A912B2" w:rsidTr="007C2F29">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Ole Jacobsen</w:t>
            </w:r>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IAB for IETF</w:t>
            </w:r>
          </w:p>
        </w:tc>
      </w:tr>
      <w:tr w:rsidR="00C06541" w:rsidRPr="00A912B2" w:rsidTr="007C2F29">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Howard </w:t>
            </w:r>
            <w:proofErr w:type="spellStart"/>
            <w:r w:rsidRPr="0073661B">
              <w:rPr>
                <w:rFonts w:ascii="Arial" w:eastAsia="Times New Roman" w:hAnsi="Arial" w:cs="Arial"/>
                <w:lang w:val="pt-BR" w:eastAsia="pt-BR"/>
              </w:rPr>
              <w:t>Benn</w:t>
            </w:r>
            <w:proofErr w:type="spellEnd"/>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Technical Liaison Group</w:t>
            </w:r>
          </w:p>
        </w:tc>
      </w:tr>
      <w:tr w:rsidR="00C06541" w:rsidRPr="00A912B2" w:rsidTr="007C2F29">
        <w:trPr>
          <w:trHeight w:val="20"/>
        </w:trPr>
        <w:tc>
          <w:tcPr>
            <w:tcW w:w="2980" w:type="dxa"/>
            <w:shd w:val="clear" w:color="auto" w:fill="auto"/>
            <w:noWrap/>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Olof Nordling</w:t>
            </w:r>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ICANN Staff</w:t>
            </w:r>
          </w:p>
        </w:tc>
      </w:tr>
      <w:tr w:rsidR="00C06541" w:rsidRPr="00A912B2" w:rsidTr="007C2F29">
        <w:trPr>
          <w:trHeight w:val="20"/>
        </w:trPr>
        <w:tc>
          <w:tcPr>
            <w:tcW w:w="2980" w:type="dxa"/>
            <w:shd w:val="clear" w:color="auto" w:fill="auto"/>
            <w:noWrap/>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Joette Youkhanna</w:t>
            </w:r>
          </w:p>
        </w:tc>
        <w:tc>
          <w:tcPr>
            <w:tcW w:w="5824" w:type="dxa"/>
          </w:tcPr>
          <w:p w:rsidR="00C06541" w:rsidRPr="00A912B2" w:rsidRDefault="00C06541" w:rsidP="0073661B">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ICANN Staff</w:t>
            </w:r>
          </w:p>
        </w:tc>
      </w:tr>
    </w:tbl>
    <w:p w:rsidR="0073661B" w:rsidRPr="00A912B2" w:rsidRDefault="0073661B" w:rsidP="00FA5DF6">
      <w:pPr>
        <w:autoSpaceDE w:val="0"/>
        <w:autoSpaceDN w:val="0"/>
        <w:adjustRightInd w:val="0"/>
        <w:spacing w:after="0" w:line="240" w:lineRule="auto"/>
        <w:jc w:val="center"/>
        <w:rPr>
          <w:rFonts w:ascii="Arial" w:hAnsi="Arial" w:cs="Arial"/>
        </w:rPr>
      </w:pPr>
      <w:r w:rsidRPr="00A912B2">
        <w:rPr>
          <w:rFonts w:ascii="Arial" w:hAnsi="Arial" w:cs="Arial"/>
        </w:rPr>
        <w:t xml:space="preserve"> </w:t>
      </w:r>
    </w:p>
    <w:sectPr w:rsidR="0073661B" w:rsidRPr="00A912B2" w:rsidSect="00FA5DF6">
      <w:headerReference w:type="default" r:id="rId8"/>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DF6" w:rsidRDefault="00FA5DF6" w:rsidP="00FA5DF6">
      <w:pPr>
        <w:spacing w:after="0" w:line="240" w:lineRule="auto"/>
      </w:pPr>
      <w:r>
        <w:separator/>
      </w:r>
    </w:p>
  </w:endnote>
  <w:endnote w:type="continuationSeparator" w:id="0">
    <w:p w:rsidR="00FA5DF6" w:rsidRDefault="00FA5DF6" w:rsidP="00FA5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DF6" w:rsidRDefault="00FA5DF6" w:rsidP="00FA5DF6">
      <w:pPr>
        <w:spacing w:after="0" w:line="240" w:lineRule="auto"/>
      </w:pPr>
      <w:r>
        <w:separator/>
      </w:r>
    </w:p>
  </w:footnote>
  <w:footnote w:type="continuationSeparator" w:id="0">
    <w:p w:rsidR="00FA5DF6" w:rsidRDefault="00FA5DF6" w:rsidP="00FA5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color w:val="4F81BD" w:themeColor="accent1"/>
        <w:sz w:val="32"/>
        <w:szCs w:val="32"/>
        <w:lang w:val="pt-BR"/>
      </w:rPr>
      <w:alias w:val="Título"/>
      <w:id w:val="77887899"/>
      <w:placeholder>
        <w:docPart w:val="B4D48A7367474450A11B66B428C94AD8"/>
      </w:placeholder>
      <w:dataBinding w:prefixMappings="xmlns:ns0='http://schemas.openxmlformats.org/package/2006/metadata/core-properties' xmlns:ns1='http://purl.org/dc/elements/1.1/'" w:xpath="/ns0:coreProperties[1]/ns1:title[1]" w:storeItemID="{6C3C8BC8-F283-45AE-878A-BAB7291924A1}"/>
      <w:text/>
    </w:sdtPr>
    <w:sdtEndPr/>
    <w:sdtContent>
      <w:p w:rsidR="0073661B" w:rsidRPr="00F2420E" w:rsidRDefault="004667CE">
        <w:pPr>
          <w:pStyle w:val="Cabealho"/>
          <w:tabs>
            <w:tab w:val="left" w:pos="2580"/>
            <w:tab w:val="left" w:pos="2985"/>
          </w:tabs>
          <w:spacing w:after="120" w:line="276" w:lineRule="auto"/>
          <w:jc w:val="right"/>
          <w:rPr>
            <w:rFonts w:ascii="Arial" w:hAnsi="Arial" w:cs="Arial"/>
            <w:b/>
            <w:color w:val="4F81BD" w:themeColor="accent1"/>
            <w:sz w:val="32"/>
            <w:szCs w:val="32"/>
            <w:lang w:val="pt-BR"/>
          </w:rPr>
        </w:pPr>
        <w:r w:rsidRPr="00F2420E">
          <w:rPr>
            <w:rFonts w:ascii="Arial" w:hAnsi="Arial" w:cs="Arial"/>
            <w:b/>
            <w:color w:val="4F81BD" w:themeColor="accent1"/>
            <w:sz w:val="32"/>
            <w:szCs w:val="32"/>
            <w:lang w:val="pt-BR"/>
          </w:rPr>
          <w:t>NOMCOM REPORT 2013</w:t>
        </w:r>
      </w:p>
    </w:sdtContent>
  </w:sdt>
  <w:sdt>
    <w:sdtPr>
      <w:rPr>
        <w:rFonts w:ascii="Arial" w:hAnsi="Arial" w:cs="Arial"/>
        <w:b/>
        <w:color w:val="4F81BD" w:themeColor="accent1"/>
      </w:rPr>
      <w:alias w:val="Subtítulo"/>
      <w:id w:val="77887903"/>
      <w:placeholder>
        <w:docPart w:val="D33A86013CE64989B9E58CA3E6CA2AC4"/>
      </w:placeholder>
      <w:dataBinding w:prefixMappings="xmlns:ns0='http://schemas.openxmlformats.org/package/2006/metadata/core-properties' xmlns:ns1='http://purl.org/dc/elements/1.1/'" w:xpath="/ns0:coreProperties[1]/ns1:subject[1]" w:storeItemID="{6C3C8BC8-F283-45AE-878A-BAB7291924A1}"/>
      <w:text/>
    </w:sdtPr>
    <w:sdtEndPr/>
    <w:sdtContent>
      <w:p w:rsidR="0073661B" w:rsidRPr="0073661B" w:rsidRDefault="004667CE">
        <w:pPr>
          <w:pStyle w:val="Cabealho"/>
          <w:tabs>
            <w:tab w:val="left" w:pos="2580"/>
            <w:tab w:val="left" w:pos="2985"/>
          </w:tabs>
          <w:spacing w:after="120" w:line="276" w:lineRule="auto"/>
          <w:jc w:val="right"/>
          <w:rPr>
            <w:b/>
            <w:color w:val="4F81BD" w:themeColor="accent1"/>
            <w:lang w:val="pt-BR"/>
          </w:rPr>
        </w:pPr>
        <w:r w:rsidRPr="00F2420E">
          <w:rPr>
            <w:rFonts w:ascii="Arial" w:hAnsi="Arial" w:cs="Arial"/>
            <w:b/>
            <w:color w:val="4F81BD" w:themeColor="accent1"/>
            <w:lang w:val="pt-BR"/>
          </w:rPr>
          <w:t xml:space="preserve">Vanda Scartezini – </w:t>
        </w:r>
        <w:r w:rsidR="00F2420E" w:rsidRPr="00F2420E">
          <w:rPr>
            <w:rFonts w:ascii="Arial" w:hAnsi="Arial" w:cs="Arial"/>
            <w:b/>
            <w:color w:val="4F81BD" w:themeColor="accent1"/>
            <w:lang w:val="pt-BR"/>
          </w:rPr>
          <w:t>ALAC -LAC</w:t>
        </w:r>
      </w:p>
    </w:sdtContent>
  </w:sdt>
  <w:p w:rsidR="00FA5DF6" w:rsidRPr="00F2420E" w:rsidRDefault="009E7363" w:rsidP="007C2F29">
    <w:pPr>
      <w:pStyle w:val="Cabealho"/>
      <w:rPr>
        <w:color w:val="548DD4" w:themeColor="text2" w:themeTint="99"/>
        <w:lang w:val="pt-BR"/>
      </w:rPr>
    </w:pPr>
    <w:r>
      <w:rPr>
        <w:color w:val="548DD4" w:themeColor="text2" w:themeTint="99"/>
        <w:lang w:val="pt-BR"/>
      </w:rP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7D5D"/>
    <w:multiLevelType w:val="hybridMultilevel"/>
    <w:tmpl w:val="E7543E7E"/>
    <w:lvl w:ilvl="0" w:tplc="73A0312E">
      <w:start w:val="1"/>
      <w:numFmt w:val="bullet"/>
      <w:lvlText w:val=""/>
      <w:lvlJc w:val="left"/>
      <w:pPr>
        <w:ind w:left="720" w:hanging="360"/>
      </w:pPr>
      <w:rPr>
        <w:rFonts w:ascii="Wingdings" w:hAnsi="Wingdings" w:hint="default"/>
        <w:b w:val="0"/>
        <w:i w:val="0"/>
        <w:color w:val="808080"/>
        <w:sz w:val="22"/>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4A61F8E"/>
    <w:multiLevelType w:val="hybridMultilevel"/>
    <w:tmpl w:val="E7A40A00"/>
    <w:lvl w:ilvl="0" w:tplc="73A0312E">
      <w:start w:val="1"/>
      <w:numFmt w:val="bullet"/>
      <w:lvlText w:val=""/>
      <w:lvlJc w:val="left"/>
      <w:pPr>
        <w:ind w:left="720" w:hanging="360"/>
      </w:pPr>
      <w:rPr>
        <w:rFonts w:ascii="Wingdings" w:hAnsi="Wingdings" w:hint="default"/>
        <w:b w:val="0"/>
        <w:i w:val="0"/>
        <w:color w:val="808080"/>
        <w:sz w:val="22"/>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E8E3B61"/>
    <w:multiLevelType w:val="hybridMultilevel"/>
    <w:tmpl w:val="0DA269CE"/>
    <w:lvl w:ilvl="0" w:tplc="04160001">
      <w:start w:val="1"/>
      <w:numFmt w:val="bullet"/>
      <w:lvlText w:val=""/>
      <w:lvlJc w:val="left"/>
      <w:pPr>
        <w:ind w:left="788" w:hanging="360"/>
      </w:pPr>
      <w:rPr>
        <w:rFonts w:ascii="Symbol" w:hAnsi="Symbol" w:hint="default"/>
      </w:rPr>
    </w:lvl>
    <w:lvl w:ilvl="1" w:tplc="04160003" w:tentative="1">
      <w:start w:val="1"/>
      <w:numFmt w:val="bullet"/>
      <w:lvlText w:val="o"/>
      <w:lvlJc w:val="left"/>
      <w:pPr>
        <w:ind w:left="1508" w:hanging="360"/>
      </w:pPr>
      <w:rPr>
        <w:rFonts w:ascii="Courier New" w:hAnsi="Courier New" w:cs="Courier New" w:hint="default"/>
      </w:rPr>
    </w:lvl>
    <w:lvl w:ilvl="2" w:tplc="04160005" w:tentative="1">
      <w:start w:val="1"/>
      <w:numFmt w:val="bullet"/>
      <w:lvlText w:val=""/>
      <w:lvlJc w:val="left"/>
      <w:pPr>
        <w:ind w:left="2228" w:hanging="360"/>
      </w:pPr>
      <w:rPr>
        <w:rFonts w:ascii="Wingdings" w:hAnsi="Wingdings" w:hint="default"/>
      </w:rPr>
    </w:lvl>
    <w:lvl w:ilvl="3" w:tplc="04160001" w:tentative="1">
      <w:start w:val="1"/>
      <w:numFmt w:val="bullet"/>
      <w:lvlText w:val=""/>
      <w:lvlJc w:val="left"/>
      <w:pPr>
        <w:ind w:left="2948" w:hanging="360"/>
      </w:pPr>
      <w:rPr>
        <w:rFonts w:ascii="Symbol" w:hAnsi="Symbol" w:hint="default"/>
      </w:rPr>
    </w:lvl>
    <w:lvl w:ilvl="4" w:tplc="04160003" w:tentative="1">
      <w:start w:val="1"/>
      <w:numFmt w:val="bullet"/>
      <w:lvlText w:val="o"/>
      <w:lvlJc w:val="left"/>
      <w:pPr>
        <w:ind w:left="3668" w:hanging="360"/>
      </w:pPr>
      <w:rPr>
        <w:rFonts w:ascii="Courier New" w:hAnsi="Courier New" w:cs="Courier New" w:hint="default"/>
      </w:rPr>
    </w:lvl>
    <w:lvl w:ilvl="5" w:tplc="04160005" w:tentative="1">
      <w:start w:val="1"/>
      <w:numFmt w:val="bullet"/>
      <w:lvlText w:val=""/>
      <w:lvlJc w:val="left"/>
      <w:pPr>
        <w:ind w:left="4388" w:hanging="360"/>
      </w:pPr>
      <w:rPr>
        <w:rFonts w:ascii="Wingdings" w:hAnsi="Wingdings" w:hint="default"/>
      </w:rPr>
    </w:lvl>
    <w:lvl w:ilvl="6" w:tplc="04160001" w:tentative="1">
      <w:start w:val="1"/>
      <w:numFmt w:val="bullet"/>
      <w:lvlText w:val=""/>
      <w:lvlJc w:val="left"/>
      <w:pPr>
        <w:ind w:left="5108" w:hanging="360"/>
      </w:pPr>
      <w:rPr>
        <w:rFonts w:ascii="Symbol" w:hAnsi="Symbol" w:hint="default"/>
      </w:rPr>
    </w:lvl>
    <w:lvl w:ilvl="7" w:tplc="04160003" w:tentative="1">
      <w:start w:val="1"/>
      <w:numFmt w:val="bullet"/>
      <w:lvlText w:val="o"/>
      <w:lvlJc w:val="left"/>
      <w:pPr>
        <w:ind w:left="5828" w:hanging="360"/>
      </w:pPr>
      <w:rPr>
        <w:rFonts w:ascii="Courier New" w:hAnsi="Courier New" w:cs="Courier New" w:hint="default"/>
      </w:rPr>
    </w:lvl>
    <w:lvl w:ilvl="8" w:tplc="04160005" w:tentative="1">
      <w:start w:val="1"/>
      <w:numFmt w:val="bullet"/>
      <w:lvlText w:val=""/>
      <w:lvlJc w:val="left"/>
      <w:pPr>
        <w:ind w:left="6548" w:hanging="360"/>
      </w:pPr>
      <w:rPr>
        <w:rFonts w:ascii="Wingdings" w:hAnsi="Wingdings" w:hint="default"/>
      </w:rPr>
    </w:lvl>
  </w:abstractNum>
  <w:abstractNum w:abstractNumId="3">
    <w:nsid w:val="6FE917CB"/>
    <w:multiLevelType w:val="hybridMultilevel"/>
    <w:tmpl w:val="B9AC76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FEB597D"/>
    <w:multiLevelType w:val="hybridMultilevel"/>
    <w:tmpl w:val="C548E4CA"/>
    <w:lvl w:ilvl="0" w:tplc="0416000F">
      <w:start w:val="1"/>
      <w:numFmt w:val="decimal"/>
      <w:lvlText w:val="%1."/>
      <w:lvlJc w:val="left"/>
      <w:pPr>
        <w:ind w:left="788" w:hanging="360"/>
      </w:pPr>
    </w:lvl>
    <w:lvl w:ilvl="1" w:tplc="04160019" w:tentative="1">
      <w:start w:val="1"/>
      <w:numFmt w:val="lowerLetter"/>
      <w:lvlText w:val="%2."/>
      <w:lvlJc w:val="left"/>
      <w:pPr>
        <w:ind w:left="1508" w:hanging="360"/>
      </w:pPr>
    </w:lvl>
    <w:lvl w:ilvl="2" w:tplc="0416001B" w:tentative="1">
      <w:start w:val="1"/>
      <w:numFmt w:val="lowerRoman"/>
      <w:lvlText w:val="%3."/>
      <w:lvlJc w:val="right"/>
      <w:pPr>
        <w:ind w:left="2228" w:hanging="180"/>
      </w:pPr>
    </w:lvl>
    <w:lvl w:ilvl="3" w:tplc="0416000F" w:tentative="1">
      <w:start w:val="1"/>
      <w:numFmt w:val="decimal"/>
      <w:lvlText w:val="%4."/>
      <w:lvlJc w:val="left"/>
      <w:pPr>
        <w:ind w:left="2948" w:hanging="360"/>
      </w:pPr>
    </w:lvl>
    <w:lvl w:ilvl="4" w:tplc="04160019" w:tentative="1">
      <w:start w:val="1"/>
      <w:numFmt w:val="lowerLetter"/>
      <w:lvlText w:val="%5."/>
      <w:lvlJc w:val="left"/>
      <w:pPr>
        <w:ind w:left="3668" w:hanging="360"/>
      </w:pPr>
    </w:lvl>
    <w:lvl w:ilvl="5" w:tplc="0416001B" w:tentative="1">
      <w:start w:val="1"/>
      <w:numFmt w:val="lowerRoman"/>
      <w:lvlText w:val="%6."/>
      <w:lvlJc w:val="right"/>
      <w:pPr>
        <w:ind w:left="4388" w:hanging="180"/>
      </w:pPr>
    </w:lvl>
    <w:lvl w:ilvl="6" w:tplc="0416000F" w:tentative="1">
      <w:start w:val="1"/>
      <w:numFmt w:val="decimal"/>
      <w:lvlText w:val="%7."/>
      <w:lvlJc w:val="left"/>
      <w:pPr>
        <w:ind w:left="5108" w:hanging="360"/>
      </w:pPr>
    </w:lvl>
    <w:lvl w:ilvl="7" w:tplc="04160019" w:tentative="1">
      <w:start w:val="1"/>
      <w:numFmt w:val="lowerLetter"/>
      <w:lvlText w:val="%8."/>
      <w:lvlJc w:val="left"/>
      <w:pPr>
        <w:ind w:left="5828" w:hanging="360"/>
      </w:pPr>
    </w:lvl>
    <w:lvl w:ilvl="8" w:tplc="0416001B" w:tentative="1">
      <w:start w:val="1"/>
      <w:numFmt w:val="lowerRoman"/>
      <w:lvlText w:val="%9."/>
      <w:lvlJc w:val="right"/>
      <w:pPr>
        <w:ind w:left="6548"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DF6"/>
    <w:rsid w:val="001F7098"/>
    <w:rsid w:val="004667CE"/>
    <w:rsid w:val="005A3835"/>
    <w:rsid w:val="00623A6A"/>
    <w:rsid w:val="0073661B"/>
    <w:rsid w:val="007407A8"/>
    <w:rsid w:val="007C2F29"/>
    <w:rsid w:val="00834220"/>
    <w:rsid w:val="009E7363"/>
    <w:rsid w:val="00A912B2"/>
    <w:rsid w:val="00C06541"/>
    <w:rsid w:val="00DF5994"/>
    <w:rsid w:val="00F2420E"/>
    <w:rsid w:val="00FA5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A5DF6"/>
    <w:pPr>
      <w:ind w:left="720"/>
      <w:contextualSpacing/>
    </w:pPr>
  </w:style>
  <w:style w:type="paragraph" w:styleId="Cabealho">
    <w:name w:val="header"/>
    <w:basedOn w:val="Normal"/>
    <w:link w:val="CabealhoChar"/>
    <w:uiPriority w:val="99"/>
    <w:unhideWhenUsed/>
    <w:rsid w:val="00FA5D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DF6"/>
    <w:rPr>
      <w:lang w:val="en-US"/>
    </w:rPr>
  </w:style>
  <w:style w:type="paragraph" w:styleId="Rodap">
    <w:name w:val="footer"/>
    <w:basedOn w:val="Normal"/>
    <w:link w:val="RodapChar"/>
    <w:uiPriority w:val="99"/>
    <w:unhideWhenUsed/>
    <w:rsid w:val="00FA5DF6"/>
    <w:pPr>
      <w:tabs>
        <w:tab w:val="center" w:pos="4252"/>
        <w:tab w:val="right" w:pos="8504"/>
      </w:tabs>
      <w:spacing w:after="0" w:line="240" w:lineRule="auto"/>
    </w:pPr>
  </w:style>
  <w:style w:type="character" w:customStyle="1" w:styleId="RodapChar">
    <w:name w:val="Rodapé Char"/>
    <w:basedOn w:val="Fontepargpadro"/>
    <w:link w:val="Rodap"/>
    <w:uiPriority w:val="99"/>
    <w:rsid w:val="00FA5DF6"/>
    <w:rPr>
      <w:lang w:val="en-US"/>
    </w:rPr>
  </w:style>
  <w:style w:type="paragraph" w:styleId="Textodebalo">
    <w:name w:val="Balloon Text"/>
    <w:basedOn w:val="Normal"/>
    <w:link w:val="TextodebaloChar"/>
    <w:uiPriority w:val="99"/>
    <w:semiHidden/>
    <w:unhideWhenUsed/>
    <w:rsid w:val="00FA5D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5DF6"/>
    <w:rPr>
      <w:rFonts w:ascii="Tahoma" w:hAnsi="Tahoma" w:cs="Tahoma"/>
      <w:sz w:val="16"/>
      <w:szCs w:val="16"/>
      <w:lang w:val="en-US"/>
    </w:rPr>
  </w:style>
  <w:style w:type="paragraph" w:customStyle="1" w:styleId="Default">
    <w:name w:val="Default"/>
    <w:rsid w:val="00623A6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A5DF6"/>
    <w:pPr>
      <w:ind w:left="720"/>
      <w:contextualSpacing/>
    </w:pPr>
  </w:style>
  <w:style w:type="paragraph" w:styleId="Cabealho">
    <w:name w:val="header"/>
    <w:basedOn w:val="Normal"/>
    <w:link w:val="CabealhoChar"/>
    <w:uiPriority w:val="99"/>
    <w:unhideWhenUsed/>
    <w:rsid w:val="00FA5D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DF6"/>
    <w:rPr>
      <w:lang w:val="en-US"/>
    </w:rPr>
  </w:style>
  <w:style w:type="paragraph" w:styleId="Rodap">
    <w:name w:val="footer"/>
    <w:basedOn w:val="Normal"/>
    <w:link w:val="RodapChar"/>
    <w:uiPriority w:val="99"/>
    <w:unhideWhenUsed/>
    <w:rsid w:val="00FA5DF6"/>
    <w:pPr>
      <w:tabs>
        <w:tab w:val="center" w:pos="4252"/>
        <w:tab w:val="right" w:pos="8504"/>
      </w:tabs>
      <w:spacing w:after="0" w:line="240" w:lineRule="auto"/>
    </w:pPr>
  </w:style>
  <w:style w:type="character" w:customStyle="1" w:styleId="RodapChar">
    <w:name w:val="Rodapé Char"/>
    <w:basedOn w:val="Fontepargpadro"/>
    <w:link w:val="Rodap"/>
    <w:uiPriority w:val="99"/>
    <w:rsid w:val="00FA5DF6"/>
    <w:rPr>
      <w:lang w:val="en-US"/>
    </w:rPr>
  </w:style>
  <w:style w:type="paragraph" w:styleId="Textodebalo">
    <w:name w:val="Balloon Text"/>
    <w:basedOn w:val="Normal"/>
    <w:link w:val="TextodebaloChar"/>
    <w:uiPriority w:val="99"/>
    <w:semiHidden/>
    <w:unhideWhenUsed/>
    <w:rsid w:val="00FA5D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5DF6"/>
    <w:rPr>
      <w:rFonts w:ascii="Tahoma" w:hAnsi="Tahoma" w:cs="Tahoma"/>
      <w:sz w:val="16"/>
      <w:szCs w:val="16"/>
      <w:lang w:val="en-US"/>
    </w:rPr>
  </w:style>
  <w:style w:type="paragraph" w:customStyle="1" w:styleId="Default">
    <w:name w:val="Default"/>
    <w:rsid w:val="00623A6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7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4D48A7367474450A11B66B428C94AD8"/>
        <w:category>
          <w:name w:val="Geral"/>
          <w:gallery w:val="placeholder"/>
        </w:category>
        <w:types>
          <w:type w:val="bbPlcHdr"/>
        </w:types>
        <w:behaviors>
          <w:behavior w:val="content"/>
        </w:behaviors>
        <w:guid w:val="{540E5DD0-CC59-4FD2-AFC8-B73A8570741D}"/>
      </w:docPartPr>
      <w:docPartBody>
        <w:p w:rsidR="00C756D8" w:rsidRDefault="0074502F" w:rsidP="0074502F">
          <w:pPr>
            <w:pStyle w:val="B4D48A7367474450A11B66B428C94AD8"/>
          </w:pPr>
          <w:r>
            <w:rPr>
              <w:b/>
              <w:bCs/>
              <w:color w:val="1F497D" w:themeColor="text2"/>
              <w:sz w:val="28"/>
              <w:szCs w:val="28"/>
            </w:rPr>
            <w:t>[Digite o título do documento]</w:t>
          </w:r>
        </w:p>
      </w:docPartBody>
    </w:docPart>
    <w:docPart>
      <w:docPartPr>
        <w:name w:val="D33A86013CE64989B9E58CA3E6CA2AC4"/>
        <w:category>
          <w:name w:val="Geral"/>
          <w:gallery w:val="placeholder"/>
        </w:category>
        <w:types>
          <w:type w:val="bbPlcHdr"/>
        </w:types>
        <w:behaviors>
          <w:behavior w:val="content"/>
        </w:behaviors>
        <w:guid w:val="{165FBD6C-2D98-44A2-90FF-0AFE133858E4}"/>
      </w:docPartPr>
      <w:docPartBody>
        <w:p w:rsidR="00C756D8" w:rsidRDefault="0074502F" w:rsidP="0074502F">
          <w:pPr>
            <w:pStyle w:val="D33A86013CE64989B9E58CA3E6CA2AC4"/>
          </w:pPr>
          <w:r>
            <w:rPr>
              <w:color w:val="4F81BD" w:themeColor="accent1"/>
            </w:rPr>
            <w:t>[Digite o subtítulo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2F"/>
    <w:rsid w:val="0074502F"/>
    <w:rsid w:val="00C756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700964A8B2343C7B3CE00CCE29E1CE9">
    <w:name w:val="D700964A8B2343C7B3CE00CCE29E1CE9"/>
    <w:rsid w:val="0074502F"/>
  </w:style>
  <w:style w:type="paragraph" w:customStyle="1" w:styleId="B4D48A7367474450A11B66B428C94AD8">
    <w:name w:val="B4D48A7367474450A11B66B428C94AD8"/>
    <w:rsid w:val="0074502F"/>
  </w:style>
  <w:style w:type="paragraph" w:customStyle="1" w:styleId="D33A86013CE64989B9E58CA3E6CA2AC4">
    <w:name w:val="D33A86013CE64989B9E58CA3E6CA2AC4"/>
    <w:rsid w:val="0074502F"/>
  </w:style>
  <w:style w:type="paragraph" w:customStyle="1" w:styleId="CAE7ED5C69304CAEA36DFD1D26F82CE2">
    <w:name w:val="CAE7ED5C69304CAEA36DFD1D26F82CE2"/>
    <w:rsid w:val="0074502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700964A8B2343C7B3CE00CCE29E1CE9">
    <w:name w:val="D700964A8B2343C7B3CE00CCE29E1CE9"/>
    <w:rsid w:val="0074502F"/>
  </w:style>
  <w:style w:type="paragraph" w:customStyle="1" w:styleId="B4D48A7367474450A11B66B428C94AD8">
    <w:name w:val="B4D48A7367474450A11B66B428C94AD8"/>
    <w:rsid w:val="0074502F"/>
  </w:style>
  <w:style w:type="paragraph" w:customStyle="1" w:styleId="D33A86013CE64989B9E58CA3E6CA2AC4">
    <w:name w:val="D33A86013CE64989B9E58CA3E6CA2AC4"/>
    <w:rsid w:val="0074502F"/>
  </w:style>
  <w:style w:type="paragraph" w:customStyle="1" w:styleId="CAE7ED5C69304CAEA36DFD1D26F82CE2">
    <w:name w:val="CAE7ED5C69304CAEA36DFD1D26F82CE2"/>
    <w:rsid w:val="00745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1557</Words>
  <Characters>8408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NOMCOM REPORT 2013</vt:lpstr>
    </vt:vector>
  </TitlesOfParts>
  <Company>Polo Consultores &amp; IT-Trend</Company>
  <LinksUpToDate>false</LinksUpToDate>
  <CharactersWithSpaces>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NOMCOM REPORT 2013</dc:title>
  <dc:subject>Vanda Scartezini – ALAC -LAC</dc:subject>
  <dc:creator>Vanda Scartezini</dc:creator>
  <cp:lastModifiedBy>Vanda Scartezini</cp:lastModifiedBy>
  <cp:revision>3</cp:revision>
  <dcterms:created xsi:type="dcterms:W3CDTF">2012-12-15T17:59:00Z</dcterms:created>
  <dcterms:modified xsi:type="dcterms:W3CDTF">2012-12-15T18:21:00Z</dcterms:modified>
</cp:coreProperties>
</file>