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276" w:rsidRPr="00DA74B7" w:rsidRDefault="00C4746C" w:rsidP="00FE6E24">
      <w:pPr>
        <w:jc w:val="both"/>
        <w:rPr>
          <w:rFonts w:asciiTheme="majorHAnsi" w:hAnsiTheme="majorHAnsi"/>
          <w:b/>
        </w:rPr>
      </w:pPr>
      <w:r>
        <w:rPr>
          <w:rFonts w:asciiTheme="majorHAnsi" w:hAnsiTheme="majorHAnsi"/>
          <w:b/>
          <w:noProof/>
          <w:lang w:val="en-US" w:eastAsia="en-US" w:bidi="ar-SA"/>
        </w:rPr>
        <mc:AlternateContent>
          <mc:Choice Requires="wps">
            <w:drawing>
              <wp:anchor distT="0" distB="0" distL="114300" distR="114300" simplePos="0" relativeHeight="251659264" behindDoc="0" locked="0" layoutInCell="1" allowOverlap="1" wp14:anchorId="4CA906A2" wp14:editId="231672B0">
                <wp:simplePos x="0" y="0"/>
                <wp:positionH relativeFrom="column">
                  <wp:posOffset>0</wp:posOffset>
                </wp:positionH>
                <wp:positionV relativeFrom="paragraph">
                  <wp:posOffset>-914400</wp:posOffset>
                </wp:positionV>
                <wp:extent cx="914400" cy="8001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914400" cy="800100"/>
                        </a:xfrm>
                        <a:prstGeom prst="rect">
                          <a:avLst/>
                        </a:prstGeom>
                        <a:solidFill>
                          <a:schemeClr val="bg1">
                            <a:lumMod val="65000"/>
                          </a:schemeClr>
                        </a:solidFill>
                        <a:ln>
                          <a:noFill/>
                        </a:ln>
                        <a:effectLst/>
                        <a:extLst>
                          <a:ext uri="{C572A759-6A51-4108-AA02-DFA0A04FC94B}">
                            <ma14:wrappingTextBoxFlag xmlns="" xmlns:w="http://schemas.openxmlformats.org/wordprocessingml/2006/main" xmlns:mo="http://schemas.microsoft.com/office/mac/office/2008/main" xmlns:mv="urn:schemas-microsoft-com:mac:vml" xmlns:o="urn:schemas-microsoft-com:office:office" xmlns:v="urn:schemas-microsoft-com:vml" xmlns:w10="urn:schemas-microsoft-com:office:word"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4746C" w:rsidRDefault="00C4746C">
                            <w:r>
                              <w:rPr>
                                <w:rFonts w:asciiTheme="majorHAnsi" w:hAnsiTheme="majorHAnsi"/>
                                <w:b/>
                                <w:noProof/>
                                <w:lang w:val="en-US" w:eastAsia="en-US" w:bidi="ar-SA"/>
                              </w:rPr>
                              <w:drawing>
                                <wp:inline distT="0" distB="0" distL="0" distR="0" wp14:anchorId="03DD1FDF" wp14:editId="215523CC">
                                  <wp:extent cx="731520" cy="582065"/>
                                  <wp:effectExtent l="0" t="0" r="5080" b="2540"/>
                                  <wp:docPr id="9" name="Picture 8" descr="ICANN reverse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ICANN reverse logo.eps"/>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1520" cy="5820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A906A2" id="_x0000_t202" coordsize="21600,21600" o:spt="202" path="m,l,21600r21600,l21600,xe">
                <v:stroke joinstyle="miter"/>
                <v:path gradientshapeok="t" o:connecttype="rect"/>
              </v:shapetype>
              <v:shape id="Text Box 1" o:spid="_x0000_s1026" type="#_x0000_t202" style="position:absolute;left:0;text-align:left;margin-left:0;margin-top:-1in;width:1in;height: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" fillcolor="#a5a5a5 [2092]" stroked="f">
                <v:textbox>
                  <w:txbxContent>
                    <w:p w:rsidR="00C4746C" w:rsidRDefault="00C4746C">
                      <w:r>
                        <w:rPr>
                          <w:rFonts w:asciiTheme="majorHAnsi" w:hAnsiTheme="majorHAnsi"/>
                          <w:b/>
                          <w:noProof/>
                          <w:lang w:val="en-US" w:eastAsia="en-US" w:bidi="ar-SA"/>
                        </w:rPr>
                        <w:drawing>
                          <wp:inline distT="0" distB="0" distL="0" distR="0" wp14:anchorId="03DD1FDF" wp14:editId="215523CC">
                            <wp:extent cx="731520" cy="582065"/>
                            <wp:effectExtent l="0" t="0" r="5080" b="2540"/>
                            <wp:docPr id="9" name="Picture 8" descr="ICANN reverse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ICANN reverse logo.eps"/>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1520" cy="582065"/>
                                    </a:xfrm>
                                    <a:prstGeom prst="rect">
                                      <a:avLst/>
                                    </a:prstGeom>
                                  </pic:spPr>
                                </pic:pic>
                              </a:graphicData>
                            </a:graphic>
                          </wp:inline>
                        </w:drawing>
                      </w:r>
                    </w:p>
                  </w:txbxContent>
                </v:textbox>
                <w10:wrap type="square"/>
              </v:shape>
            </w:pict>
          </mc:Fallback>
        </mc:AlternateContent>
      </w:r>
      <w:r>
        <w:rPr>
          <w:rFonts w:asciiTheme="majorHAnsi" w:hAnsiTheme="majorHAnsi"/>
          <w:b/>
        </w:rPr>
        <w:t xml:space="preserve">Memorando de globalización  </w:t>
      </w:r>
    </w:p>
    <w:p w:rsidR="00935EDC" w:rsidRPr="00DA74B7" w:rsidRDefault="00935EDC" w:rsidP="00FE6E24">
      <w:pPr>
        <w:jc w:val="both"/>
        <w:rPr>
          <w:rFonts w:asciiTheme="majorHAnsi" w:hAnsiTheme="majorHAnsi"/>
        </w:rPr>
      </w:pPr>
      <w:r>
        <w:rPr>
          <w:rFonts w:asciiTheme="majorHAnsi" w:hAnsiTheme="majorHAnsi"/>
        </w:rPr>
        <w:t>11 de marzo de 2014</w:t>
      </w:r>
    </w:p>
    <w:p w:rsidR="00FE6E24" w:rsidRPr="00DA74B7" w:rsidRDefault="00FE6E24" w:rsidP="00FE6E24">
      <w:pPr>
        <w:pBdr>
          <w:bottom w:val="single" w:sz="6" w:space="1" w:color="auto"/>
        </w:pBdr>
        <w:jc w:val="both"/>
        <w:rPr>
          <w:rFonts w:asciiTheme="majorHAnsi" w:hAnsiTheme="majorHAnsi"/>
        </w:rPr>
      </w:pPr>
    </w:p>
    <w:p w:rsidR="008E4AA4" w:rsidRPr="00DA74B7" w:rsidRDefault="008E4AA4" w:rsidP="00FE6E24">
      <w:pPr>
        <w:jc w:val="both"/>
        <w:rPr>
          <w:rFonts w:asciiTheme="majorHAnsi" w:hAnsiTheme="majorHAnsi"/>
        </w:rPr>
      </w:pPr>
    </w:p>
    <w:p w:rsidR="00935EDC" w:rsidRPr="00DA74B7" w:rsidRDefault="00935EDC" w:rsidP="00FE6E24">
      <w:pPr>
        <w:jc w:val="both"/>
        <w:rPr>
          <w:rFonts w:asciiTheme="majorHAnsi" w:hAnsiTheme="majorHAnsi"/>
        </w:rPr>
      </w:pPr>
      <w:r>
        <w:rPr>
          <w:rFonts w:asciiTheme="majorHAnsi" w:hAnsiTheme="majorHAnsi"/>
          <w:b/>
        </w:rPr>
        <w:t>Resumen</w:t>
      </w:r>
      <w:r>
        <w:rPr>
          <w:rFonts w:asciiTheme="majorHAnsi" w:hAnsiTheme="majorHAnsi"/>
        </w:rPr>
        <w:t xml:space="preserve">: </w:t>
      </w:r>
    </w:p>
    <w:p w:rsidR="00935EDC" w:rsidRPr="00DA74B7" w:rsidRDefault="00FE6E24" w:rsidP="00FE6E24">
      <w:pPr>
        <w:jc w:val="both"/>
        <w:rPr>
          <w:rFonts w:asciiTheme="majorHAnsi" w:hAnsiTheme="majorHAnsi"/>
        </w:rPr>
      </w:pPr>
      <w:r>
        <w:rPr>
          <w:rFonts w:asciiTheme="majorHAnsi" w:hAnsiTheme="majorHAnsi"/>
        </w:rPr>
        <w:t>El concepto de globalizar la Corporación para la Asignación de Nombres y Números en Internet (ICANN) no es nuevo, sino que se remonta a los orígenes de la ICANN. Desde su conceptualización inicial, plasmada en el Libro Verde (</w:t>
      </w:r>
      <w:r>
        <w:rPr>
          <w:rFonts w:asciiTheme="majorHAnsi" w:hAnsiTheme="majorHAnsi"/>
          <w:i/>
        </w:rPr>
        <w:t>Green Paper)</w:t>
      </w:r>
      <w:r>
        <w:rPr>
          <w:rFonts w:asciiTheme="majorHAnsi" w:hAnsiTheme="majorHAnsi"/>
        </w:rPr>
        <w:t xml:space="preserve"> a comienzos de 1998</w:t>
      </w:r>
      <w:r>
        <w:rPr>
          <w:rStyle w:val="FootnoteReference"/>
          <w:rFonts w:asciiTheme="majorHAnsi" w:hAnsiTheme="majorHAnsi"/>
        </w:rPr>
        <w:footnoteReference w:id="1"/>
      </w:r>
      <w:r>
        <w:rPr>
          <w:rFonts w:asciiTheme="majorHAnsi" w:hAnsiTheme="majorHAnsi"/>
        </w:rPr>
        <w:t>, la intención siempre fue que la ICANN fuese una entidad global e independiente del gobierno de los Estados Unidos. La ICANN viene posicionándose para un futuro como organización internacional e independiente desde el momento en que fue creada. Las relaciones entre la ICANN y el gobierno de los Estados Unidos han evolucionado a lo largo del tiempo, desde e</w:t>
      </w:r>
      <w:r w:rsidR="00A93955">
        <w:rPr>
          <w:rFonts w:asciiTheme="majorHAnsi" w:hAnsiTheme="majorHAnsi"/>
        </w:rPr>
        <w:t>l Memorando de Entendimiento (Mo</w:t>
      </w:r>
      <w:r>
        <w:rPr>
          <w:rFonts w:asciiTheme="majorHAnsi" w:hAnsiTheme="majorHAnsi"/>
        </w:rPr>
        <w:t>U) inicial</w:t>
      </w:r>
      <w:r>
        <w:rPr>
          <w:rStyle w:val="FootnoteReference"/>
          <w:rFonts w:asciiTheme="majorHAnsi" w:hAnsiTheme="majorHAnsi"/>
        </w:rPr>
        <w:footnoteReference w:id="2"/>
      </w:r>
      <w:r>
        <w:rPr>
          <w:rFonts w:asciiTheme="majorHAnsi" w:hAnsiTheme="majorHAnsi"/>
        </w:rPr>
        <w:t xml:space="preserve">, pasando por trece informes anuales, </w:t>
      </w:r>
      <w:r>
        <w:rPr>
          <w:rStyle w:val="FootnoteReference"/>
          <w:rFonts w:asciiTheme="majorHAnsi" w:hAnsiTheme="majorHAnsi"/>
        </w:rPr>
        <w:footnoteReference w:id="3"/>
      </w:r>
      <w:r w:rsidR="00D96B09">
        <w:rPr>
          <w:rFonts w:asciiTheme="majorHAnsi" w:hAnsiTheme="majorHAnsi"/>
        </w:rPr>
        <w:t xml:space="preserve"> y seis modificaciones </w:t>
      </w:r>
      <w:r>
        <w:rPr>
          <w:rFonts w:asciiTheme="majorHAnsi" w:hAnsiTheme="majorHAnsi"/>
        </w:rPr>
        <w:t xml:space="preserve">tendientes a la evolución del acuerdo a lo largo de los años, </w:t>
      </w:r>
      <w:r>
        <w:rPr>
          <w:rStyle w:val="FootnoteReference"/>
          <w:rFonts w:asciiTheme="majorHAnsi" w:hAnsiTheme="majorHAnsi"/>
        </w:rPr>
        <w:footnoteReference w:id="4"/>
      </w:r>
      <w:r>
        <w:rPr>
          <w:rFonts w:asciiTheme="majorHAnsi" w:hAnsiTheme="majorHAnsi"/>
        </w:rPr>
        <w:t xml:space="preserve"> el Acuerdo de Proyecto Conjunto (JPA)</w:t>
      </w:r>
      <w:r>
        <w:rPr>
          <w:rStyle w:val="FootnoteReference"/>
          <w:rFonts w:asciiTheme="majorHAnsi" w:hAnsiTheme="majorHAnsi"/>
        </w:rPr>
        <w:footnoteReference w:id="5"/>
      </w:r>
      <w:r>
        <w:rPr>
          <w:rFonts w:asciiTheme="majorHAnsi" w:hAnsiTheme="majorHAnsi"/>
        </w:rPr>
        <w:t xml:space="preserve"> y, recientemente, </w:t>
      </w:r>
      <w:r w:rsidR="00A93955">
        <w:rPr>
          <w:rFonts w:asciiTheme="majorHAnsi" w:hAnsiTheme="majorHAnsi"/>
        </w:rPr>
        <w:t>la Afirmación de Compromisos (Ao</w:t>
      </w:r>
      <w:r>
        <w:rPr>
          <w:rFonts w:asciiTheme="majorHAnsi" w:hAnsiTheme="majorHAnsi"/>
        </w:rPr>
        <w:t>C)</w:t>
      </w:r>
      <w:r>
        <w:rPr>
          <w:rStyle w:val="FootnoteReference"/>
          <w:rFonts w:asciiTheme="majorHAnsi" w:hAnsiTheme="majorHAnsi"/>
        </w:rPr>
        <w:footnoteReference w:id="6"/>
      </w:r>
      <w:r>
        <w:rPr>
          <w:rFonts w:asciiTheme="majorHAnsi" w:hAnsiTheme="majorHAnsi"/>
        </w:rPr>
        <w:t xml:space="preserve">. Asimismo, en los últimos dieciséis años la ICANN ha convocado a su comunidad a participar en el tratamiento de varias cuestiones relativas a la globalización mediante iniciativas de planificación estratégica y comités, y no ha cesado de distribuir su personal, funciones y servicios a nivel global. </w:t>
      </w:r>
    </w:p>
    <w:p w:rsidR="008E4AA4" w:rsidRPr="00DA74B7" w:rsidRDefault="008E4AA4" w:rsidP="00FE6E24">
      <w:pPr>
        <w:pBdr>
          <w:bottom w:val="single" w:sz="6" w:space="1" w:color="auto"/>
        </w:pBdr>
        <w:jc w:val="both"/>
        <w:rPr>
          <w:rFonts w:asciiTheme="majorHAnsi" w:hAnsiTheme="majorHAnsi"/>
        </w:rPr>
      </w:pPr>
    </w:p>
    <w:p w:rsidR="00935EDC" w:rsidRPr="00DA74B7" w:rsidRDefault="00935EDC" w:rsidP="00FE6E24">
      <w:pPr>
        <w:jc w:val="both"/>
        <w:rPr>
          <w:rFonts w:asciiTheme="majorHAnsi" w:hAnsiTheme="majorHAnsi"/>
        </w:rPr>
      </w:pPr>
    </w:p>
    <w:p w:rsidR="007E67A8" w:rsidRPr="00DA74B7" w:rsidRDefault="00F4367D" w:rsidP="00FE6E24">
      <w:pPr>
        <w:jc w:val="both"/>
        <w:rPr>
          <w:rFonts w:asciiTheme="majorHAnsi" w:hAnsiTheme="majorHAnsi"/>
        </w:rPr>
      </w:pPr>
      <w:r>
        <w:rPr>
          <w:rFonts w:asciiTheme="majorHAnsi" w:hAnsiTheme="majorHAnsi"/>
          <w:b/>
        </w:rPr>
        <w:t>Texto completo:</w:t>
      </w:r>
      <w:r>
        <w:rPr>
          <w:rFonts w:asciiTheme="majorHAnsi" w:hAnsiTheme="majorHAnsi"/>
        </w:rPr>
        <w:t xml:space="preserve"> </w:t>
      </w:r>
    </w:p>
    <w:p w:rsidR="00F927D0" w:rsidRDefault="008250B8" w:rsidP="002E3CF8">
      <w:pPr>
        <w:jc w:val="both"/>
        <w:rPr>
          <w:rFonts w:asciiTheme="majorHAnsi" w:hAnsiTheme="majorHAnsi"/>
        </w:rPr>
      </w:pPr>
      <w:r>
        <w:rPr>
          <w:rFonts w:asciiTheme="majorHAnsi" w:hAnsiTheme="majorHAnsi"/>
        </w:rPr>
        <w:t xml:space="preserve">El 1 de julio de 1997, como parte del Marco para el Comercio  Electrónico Global del Gobierno de Clinton, el Presidente impartió instrucciones al Secretario de Comercio para que se privatizara el Sistema de Nombres de Dominio (DNS) con el fin de incrementar la competencia y la participación internacional en su administración. El gobierno de los Estados Unidos viene </w:t>
      </w:r>
      <w:r>
        <w:rPr>
          <w:rFonts w:asciiTheme="majorHAnsi" w:hAnsiTheme="majorHAnsi"/>
        </w:rPr>
        <w:lastRenderedPageBreak/>
        <w:t>delineando los mecanismos para retirarse de la administración del sistema de nombres de dominio, incrementar la competencia e internacionalizar el suministro de servicios desde febrero de 1998, en un documento que comúnmente se conoce como Libro Verde (</w:t>
      </w:r>
      <w:r>
        <w:rPr>
          <w:rFonts w:asciiTheme="majorHAnsi" w:hAnsiTheme="majorHAnsi"/>
          <w:i/>
        </w:rPr>
        <w:t>Green Paper)</w:t>
      </w:r>
      <w:r>
        <w:rPr>
          <w:rFonts w:asciiTheme="majorHAnsi" w:hAnsiTheme="majorHAnsi"/>
        </w:rPr>
        <w:t xml:space="preserve">. </w:t>
      </w:r>
      <w:r>
        <w:rPr>
          <w:rStyle w:val="FootnoteReference"/>
          <w:rFonts w:asciiTheme="majorHAnsi" w:hAnsiTheme="majorHAnsi"/>
        </w:rPr>
        <w:footnoteReference w:id="7"/>
      </w:r>
      <w:r>
        <w:rPr>
          <w:rFonts w:asciiTheme="majorHAnsi" w:hAnsiTheme="majorHAnsi"/>
        </w:rPr>
        <w:t xml:space="preserve"> El concepto se siguió desarrollando en el documento "Declaración de Políticas y Gestión de Nombres y Direcciones en Internet", publicado el 5 de junio de 1998 y conocido como</w:t>
      </w:r>
      <w:r>
        <w:rPr>
          <w:rStyle w:val="FootnoteReference"/>
          <w:rFonts w:asciiTheme="majorHAnsi" w:hAnsiTheme="majorHAnsi"/>
        </w:rPr>
        <w:footnoteReference w:id="8"/>
      </w:r>
      <w:r>
        <w:rPr>
          <w:rFonts w:asciiTheme="majorHAnsi" w:hAnsiTheme="majorHAnsi"/>
        </w:rPr>
        <w:t xml:space="preserve"> el Libro Blanco  (</w:t>
      </w:r>
      <w:r>
        <w:rPr>
          <w:rFonts w:asciiTheme="majorHAnsi" w:hAnsiTheme="majorHAnsi"/>
          <w:i/>
        </w:rPr>
        <w:t>White Paper</w:t>
      </w:r>
      <w:r>
        <w:rPr>
          <w:rFonts w:asciiTheme="majorHAnsi" w:hAnsiTheme="majorHAnsi"/>
        </w:rPr>
        <w:t>). En aquel momento, el gobierno de los Estados Unidos manifestó su voluntad de reconocer una nueva corporación sin fines de lucro formada por las partes interesadas en Internet provenientes del sector privado, con el fin de administrar las  políticas del sistema de nombres y direcciones de Internet. En el Libro Blanco (</w:t>
      </w:r>
      <w:r>
        <w:rPr>
          <w:rFonts w:asciiTheme="majorHAnsi" w:hAnsiTheme="majorHAnsi"/>
          <w:i/>
        </w:rPr>
        <w:t>White Paper</w:t>
      </w:r>
      <w:r>
        <w:rPr>
          <w:rFonts w:asciiTheme="majorHAnsi" w:hAnsiTheme="majorHAnsi"/>
        </w:rPr>
        <w:t>), se preveía un proceso de transición durante el cual dicha corporación sin fines de lucro celebraría varios acuerdos para facilitar la conclusión del rol ejercido por el gobierno de los Estados Unidos en el sistema de números  y direcciones de nombres de Internet, en forma tal que se garantizara la estabilidad de Internet. Se esperaba que la supervisión ejercida por el gobierno de los Estados Unidos fuese transitoria, y únicamente para garantizar la seguridad y estabilidad de Internet. La Administración Nacional de Telecomunicaciones e Información (NTIA) del Departamento de Comercio (DOC) describió un periodo de transición relativamente breve, al indicar que "</w:t>
      </w:r>
      <w:r w:rsidR="00423676">
        <w:rPr>
          <w:rFonts w:asciiTheme="majorHAnsi" w:hAnsiTheme="majorHAnsi"/>
        </w:rPr>
        <w:t>sería</w:t>
      </w:r>
      <w:r>
        <w:rPr>
          <w:rFonts w:asciiTheme="majorHAnsi" w:hAnsiTheme="majorHAnsi"/>
        </w:rPr>
        <w:t xml:space="preserve"> preferible que este periodo de transición concluyera antes del año 2000. En la medida en que esta corporación sea constituida y operativamente</w:t>
      </w:r>
      <w:r w:rsidR="004A376F">
        <w:rPr>
          <w:rFonts w:asciiTheme="majorHAnsi" w:hAnsiTheme="majorHAnsi"/>
        </w:rPr>
        <w:t xml:space="preserve"> estable, el 30 de septiembre del año</w:t>
      </w:r>
      <w:r>
        <w:rPr>
          <w:rFonts w:asciiTheme="majorHAnsi" w:hAnsiTheme="majorHAnsi"/>
        </w:rPr>
        <w:t xml:space="preserve"> 200</w:t>
      </w:r>
      <w:r w:rsidR="003D1D3F">
        <w:rPr>
          <w:rFonts w:asciiTheme="majorHAnsi" w:hAnsiTheme="majorHAnsi"/>
        </w:rPr>
        <w:t>0</w:t>
      </w:r>
      <w:r>
        <w:rPr>
          <w:rFonts w:asciiTheme="majorHAnsi" w:hAnsiTheme="majorHAnsi"/>
        </w:rPr>
        <w:t xml:space="preserve"> es la fecha 'límite' esperada y se mantiene como tal</w:t>
      </w:r>
      <w:r w:rsidR="00E71DB2">
        <w:rPr>
          <w:rFonts w:asciiTheme="majorHAnsi" w:hAnsiTheme="majorHAnsi"/>
        </w:rPr>
        <w:t>”</w:t>
      </w:r>
      <w:r>
        <w:rPr>
          <w:rFonts w:asciiTheme="majorHAnsi" w:hAnsiTheme="majorHAnsi"/>
        </w:rPr>
        <w:t>.</w:t>
      </w:r>
      <w:r>
        <w:rPr>
          <w:rStyle w:val="FootnoteReference"/>
          <w:rFonts w:asciiTheme="majorHAnsi" w:hAnsiTheme="majorHAnsi"/>
        </w:rPr>
        <w:footnoteReference w:id="9"/>
      </w:r>
    </w:p>
    <w:p w:rsidR="007702AE" w:rsidRDefault="007702AE" w:rsidP="00D1578E">
      <w:pPr>
        <w:jc w:val="both"/>
        <w:rPr>
          <w:rFonts w:asciiTheme="majorHAnsi" w:hAnsiTheme="majorHAnsi"/>
        </w:rPr>
      </w:pPr>
    </w:p>
    <w:p w:rsidR="00D1578E" w:rsidRPr="00DA74B7" w:rsidRDefault="00D1578E" w:rsidP="00D1578E">
      <w:pPr>
        <w:jc w:val="both"/>
        <w:rPr>
          <w:rFonts w:asciiTheme="majorHAnsi" w:hAnsiTheme="majorHAnsi"/>
        </w:rPr>
      </w:pPr>
      <w:r>
        <w:rPr>
          <w:rFonts w:asciiTheme="majorHAnsi" w:hAnsiTheme="majorHAnsi"/>
        </w:rPr>
        <w:t>El Memorando de Entendimiento (MoU) firmado el 25 de noviembre de 1998 entre la ICANN y la NTIA (DOC), crea formalmente a la ICANN como una organización privada sin fines de lucro con su casa matriz en Los Ángeles, California, Estados Unidos, como sucede al día de hoy. A ello le siguieron trece año</w:t>
      </w:r>
      <w:r w:rsidR="00824DCD">
        <w:rPr>
          <w:rFonts w:asciiTheme="majorHAnsi" w:hAnsiTheme="majorHAnsi"/>
        </w:rPr>
        <w:t xml:space="preserve">s en los cuales se presentaron </w:t>
      </w:r>
      <w:r>
        <w:rPr>
          <w:rFonts w:asciiTheme="majorHAnsi" w:hAnsiTheme="majorHAnsi"/>
        </w:rPr>
        <w:t xml:space="preserve">informes de estado anuales, y se efectuaron seis modificaciones al MoU. Es importante mencionar que en el MoU se creó el "Proyecto DNS" </w:t>
      </w:r>
      <w:r>
        <w:rPr>
          <w:rStyle w:val="FootnoteReference"/>
          <w:rFonts w:asciiTheme="majorHAnsi" w:hAnsiTheme="majorHAnsi"/>
        </w:rPr>
        <w:footnoteReference w:id="10"/>
      </w:r>
      <w:r>
        <w:rPr>
          <w:rFonts w:asciiTheme="majorHAnsi" w:hAnsiTheme="majorHAnsi"/>
        </w:rPr>
        <w:t xml:space="preserve"> de cara al crecimiento de la ICANN como organización. El “Proyecto DNS” sentó el precedente para el Acuerdo de Proyecto Conjunto (JPA), el cual reemplazó al MoU en septiembre de 2006. En el JPA se </w:t>
      </w:r>
      <w:r w:rsidR="00423676">
        <w:rPr>
          <w:rFonts w:asciiTheme="majorHAnsi" w:hAnsiTheme="majorHAnsi"/>
        </w:rPr>
        <w:t>incluyó</w:t>
      </w:r>
      <w:r>
        <w:rPr>
          <w:rFonts w:asciiTheme="majorHAnsi" w:hAnsiTheme="majorHAnsi"/>
        </w:rPr>
        <w:t xml:space="preserve"> un mecanismo de revisión a mediano plazo, y se ampliaron los términos del acuerdo. El JPA sentó las bases para la futura evolución de la responsabilidad de la ICANN, en el marco de la Afirmación de Compromisos (AoC), lo cual sucedió tres años más tarde.</w:t>
      </w:r>
    </w:p>
    <w:p w:rsidR="00B7611B" w:rsidRPr="00DA74B7" w:rsidRDefault="00B7611B" w:rsidP="00D1578E">
      <w:pPr>
        <w:jc w:val="both"/>
        <w:rPr>
          <w:rFonts w:asciiTheme="majorHAnsi" w:hAnsiTheme="majorHAnsi"/>
        </w:rPr>
      </w:pPr>
    </w:p>
    <w:p w:rsidR="00F95ADF" w:rsidRPr="00DA74B7" w:rsidRDefault="0046727D" w:rsidP="00322662">
      <w:pPr>
        <w:jc w:val="both"/>
        <w:rPr>
          <w:rFonts w:asciiTheme="majorHAnsi" w:hAnsiTheme="majorHAnsi"/>
        </w:rPr>
      </w:pPr>
      <w:r>
        <w:rPr>
          <w:rFonts w:asciiTheme="majorHAnsi" w:hAnsiTheme="majorHAnsi"/>
        </w:rPr>
        <w:t xml:space="preserve">El 30 de septiembre de 2009, la ICANN y la NTIA (DOC) reemplazaron al MoU/JPA por la AoC, documento en el cual se establecen las responsabilidades de la ICANN ante la comunidad global. Como parte de la AoC, la ICANN institucionalizó aún más su responsabilidad y transparencia ante la comunidad, al comprometerse a efectuar revisiones cada dos años, recurriendo a un comité de múltiples partes interesadas que represente a la comunidad de la ICANN. El primer proceso de revisión concluyó en 2011, y actualmente la ICANN está </w:t>
      </w:r>
      <w:r>
        <w:rPr>
          <w:rFonts w:asciiTheme="majorHAnsi" w:hAnsiTheme="majorHAnsi"/>
        </w:rPr>
        <w:lastRenderedPageBreak/>
        <w:t xml:space="preserve">implementando su segunda revisión, para lo cual está consultando a su comunidad de múltiples partes interesadas. La transferencia del MoU/JPA a la AoC demuestra la evolución de la ICANN en su rol de custodia dentro del ecosistema global de gobernanza de Internet. </w:t>
      </w:r>
    </w:p>
    <w:p w:rsidR="00F26C80" w:rsidRPr="00DA74B7" w:rsidRDefault="00F26C80" w:rsidP="002E3CF8">
      <w:pPr>
        <w:jc w:val="both"/>
        <w:rPr>
          <w:rFonts w:asciiTheme="majorHAnsi" w:hAnsiTheme="majorHAnsi"/>
        </w:rPr>
      </w:pPr>
    </w:p>
    <w:p w:rsidR="008E3483" w:rsidRPr="00DA74B7" w:rsidRDefault="008E3483" w:rsidP="008E3483">
      <w:pPr>
        <w:jc w:val="both"/>
        <w:rPr>
          <w:rFonts w:asciiTheme="majorHAnsi" w:hAnsiTheme="majorHAnsi"/>
        </w:rPr>
      </w:pPr>
      <w:r>
        <w:rPr>
          <w:rFonts w:asciiTheme="majorHAnsi" w:hAnsiTheme="majorHAnsi"/>
        </w:rPr>
        <w:t>Como organización de múltiples part</w:t>
      </w:r>
      <w:r w:rsidR="00B8065E">
        <w:rPr>
          <w:rFonts w:asciiTheme="majorHAnsi" w:hAnsiTheme="majorHAnsi"/>
        </w:rPr>
        <w:t>es interesadas, la ICANN continú</w:t>
      </w:r>
      <w:r>
        <w:rPr>
          <w:rFonts w:asciiTheme="majorHAnsi" w:hAnsiTheme="majorHAnsi"/>
        </w:rPr>
        <w:t xml:space="preserve">a evolucionando para cumplir plenamente con su misión </w:t>
      </w:r>
      <w:r w:rsidR="00423676">
        <w:rPr>
          <w:rFonts w:asciiTheme="majorHAnsi" w:hAnsiTheme="majorHAnsi"/>
        </w:rPr>
        <w:t>específica</w:t>
      </w:r>
      <w:r>
        <w:rPr>
          <w:rFonts w:asciiTheme="majorHAnsi" w:hAnsiTheme="majorHAnsi"/>
        </w:rPr>
        <w:t xml:space="preserve"> - coordinar el sistema de identificadores únicos de Internet - y  poder enfrentar nuevos desafíos, ya sea operativos, políticos o técnicos. </w:t>
      </w:r>
      <w:r>
        <w:rPr>
          <w:rStyle w:val="FootnoteReference"/>
          <w:rFonts w:asciiTheme="majorHAnsi" w:hAnsiTheme="majorHAnsi"/>
        </w:rPr>
        <w:footnoteReference w:id="11"/>
      </w:r>
      <w:r>
        <w:rPr>
          <w:rFonts w:asciiTheme="majorHAnsi" w:hAnsiTheme="majorHAnsi"/>
        </w:rPr>
        <w:t xml:space="preserve"> La ICANN ha evolucionado en forma continua, tanto en su relación con el gobierno de los Estados Unidos, mediante una serie de acuerdos sucesivos, como con la comunidad de la ICANN, mediante diálogos y foros que surgieron de los grupos asesores y de estrategia encomendados por la ICANN. </w:t>
      </w:r>
    </w:p>
    <w:p w:rsidR="008E3483" w:rsidRDefault="008E3483" w:rsidP="002E3CF8">
      <w:pPr>
        <w:jc w:val="both"/>
        <w:rPr>
          <w:rFonts w:asciiTheme="majorHAnsi" w:hAnsiTheme="majorHAnsi"/>
        </w:rPr>
      </w:pPr>
    </w:p>
    <w:p w:rsidR="00322662" w:rsidRPr="00DA74B7" w:rsidRDefault="009932E0" w:rsidP="002E3CF8">
      <w:pPr>
        <w:jc w:val="both"/>
        <w:rPr>
          <w:rFonts w:asciiTheme="majorHAnsi" w:hAnsiTheme="majorHAnsi"/>
        </w:rPr>
      </w:pPr>
      <w:r>
        <w:rPr>
          <w:rFonts w:asciiTheme="majorHAnsi" w:hAnsiTheme="majorHAnsi"/>
        </w:rPr>
        <w:t xml:space="preserve">Aparte del MoU/JPA y la AoC, la ICANN alberga a la Autoridad de Números Asignados en Internet (IANA) y mantiene un acuerdo por separado con la NTIA (DOC) respecto del desempeño de las funciones de la IANA. La AoC coexiste con el contrato de las funciones de la IANA, pero por separado, en calidad de acuerdos entre la ICANN y la NTIA (DOC). La evolución entre el </w:t>
      </w:r>
      <w:r w:rsidR="00C76FA4">
        <w:rPr>
          <w:rFonts w:asciiTheme="majorHAnsi" w:hAnsiTheme="majorHAnsi"/>
        </w:rPr>
        <w:t>Mo</w:t>
      </w:r>
      <w:r>
        <w:rPr>
          <w:rFonts w:asciiTheme="majorHAnsi" w:hAnsiTheme="majorHAnsi"/>
        </w:rPr>
        <w:t xml:space="preserve">U/JPA y la AoC, y entre las distintas versiones del contrato de las funciones de la IANA – sobre todo con el proceso competitivo recientemente iniciado en pos de la transferencia del contrato de la IANA - demuestran el compromiso de la ICANN y la NTIA (DOC) con el desarrollo de la ICANN y del ecosistema de gobernanza de Internet en su conjunto.  La Afirmación de Compromisos (AoC) refleja el compromiso de reconocer el rol de la comunidad global de Internet en la supervisión de la ICANN y, por parte de la ICANN, el compromiso de internacionalizarse y participar junto con la comunidad global en los procesos y procedimientos de sus gobernanza, como también en la provisión de sus servicios y custodia de sus recursos.  </w:t>
      </w:r>
    </w:p>
    <w:p w:rsidR="0085304F" w:rsidRPr="00DA74B7" w:rsidRDefault="0085304F" w:rsidP="002E3CF8">
      <w:pPr>
        <w:jc w:val="both"/>
        <w:rPr>
          <w:rFonts w:asciiTheme="majorHAnsi" w:hAnsiTheme="majorHAnsi"/>
        </w:rPr>
      </w:pPr>
    </w:p>
    <w:p w:rsidR="005A5EB3" w:rsidRPr="00DA74B7" w:rsidRDefault="007702AE" w:rsidP="005A5EB3">
      <w:pPr>
        <w:widowControl w:val="0"/>
        <w:autoSpaceDE w:val="0"/>
        <w:autoSpaceDN w:val="0"/>
        <w:adjustRightInd w:val="0"/>
        <w:rPr>
          <w:rFonts w:asciiTheme="majorHAnsi" w:hAnsiTheme="majorHAnsi" w:cs="Calibri"/>
        </w:rPr>
      </w:pPr>
      <w:r>
        <w:rPr>
          <w:rFonts w:asciiTheme="majorHAnsi" w:hAnsiTheme="majorHAnsi"/>
        </w:rPr>
        <w:t>Además de los documentos constitutivos, la ICANN ha implementado continuamente una serie de medidas en pos de la globalización, como parte de su estrategia de participación global, con la apertura de oficinas nodales en Singapur y Turquía (</w:t>
      </w:r>
      <w:r w:rsidR="00423676">
        <w:rPr>
          <w:rFonts w:asciiTheme="majorHAnsi" w:hAnsiTheme="majorHAnsi"/>
        </w:rPr>
        <w:t>además</w:t>
      </w:r>
      <w:r>
        <w:rPr>
          <w:rFonts w:asciiTheme="majorHAnsi" w:hAnsiTheme="majorHAnsi"/>
        </w:rPr>
        <w:t xml:space="preserve"> de la oficina nodal y</w:t>
      </w:r>
      <w:r w:rsidR="00992D09">
        <w:rPr>
          <w:rFonts w:asciiTheme="majorHAnsi" w:hAnsiTheme="majorHAnsi"/>
        </w:rPr>
        <w:t>a existente en Los Ángeles), y centros de r</w:t>
      </w:r>
      <w:r>
        <w:rPr>
          <w:rFonts w:asciiTheme="majorHAnsi" w:hAnsiTheme="majorHAnsi"/>
        </w:rPr>
        <w:t xml:space="preserve">elacionamiento en Ginebra,  Seúl y Montevideo (como complemento de los ya existentes en Washington DC y Bruselas). También se abrirá un centro de relacionamiento en Tokio hacia fines del 2014. </w:t>
      </w:r>
    </w:p>
    <w:p w:rsidR="005A5EB3" w:rsidRPr="00DA74B7" w:rsidRDefault="005A5EB3" w:rsidP="005A5EB3">
      <w:pPr>
        <w:widowControl w:val="0"/>
        <w:autoSpaceDE w:val="0"/>
        <w:autoSpaceDN w:val="0"/>
        <w:adjustRightInd w:val="0"/>
        <w:rPr>
          <w:rFonts w:asciiTheme="majorHAnsi" w:hAnsiTheme="majorHAnsi" w:cs="Calibri"/>
        </w:rPr>
      </w:pPr>
    </w:p>
    <w:p w:rsidR="005A5EB3" w:rsidRDefault="005A5EB3" w:rsidP="007702AE">
      <w:pPr>
        <w:rPr>
          <w:rFonts w:asciiTheme="majorHAnsi" w:hAnsiTheme="majorHAnsi"/>
        </w:rPr>
      </w:pPr>
      <w:r>
        <w:rPr>
          <w:rFonts w:asciiTheme="majorHAnsi" w:hAnsiTheme="majorHAnsi"/>
        </w:rPr>
        <w:t xml:space="preserve">A medida que evoluciona el modelo global de la ICANN, se espera una mayor adaptación que permita la creación continua de una plataforma global, multisectorial e inclusiva. </w:t>
      </w:r>
    </w:p>
    <w:p w:rsidR="007702AE" w:rsidRPr="00DA74B7" w:rsidRDefault="007702AE" w:rsidP="007702AE">
      <w:pPr>
        <w:rPr>
          <w:rFonts w:asciiTheme="majorHAnsi" w:hAnsiTheme="majorHAnsi" w:cs="Calibri"/>
        </w:rPr>
      </w:pPr>
    </w:p>
    <w:p w:rsidR="007702AE" w:rsidRPr="00DA74B7" w:rsidRDefault="002E3CF8" w:rsidP="002E3CF8">
      <w:pPr>
        <w:jc w:val="both"/>
        <w:rPr>
          <w:rFonts w:asciiTheme="majorHAnsi" w:hAnsiTheme="majorHAnsi"/>
        </w:rPr>
      </w:pPr>
      <w:r>
        <w:rPr>
          <w:rFonts w:asciiTheme="majorHAnsi" w:hAnsiTheme="majorHAnsi"/>
        </w:rPr>
        <w:t xml:space="preserve">Además de celebrar estos acuerdos con la NTIA (DOC) a lo largo de los años, la ICANN ha invitado a su comunidad a participar en el tratamiento de varias cuestiones en materia de globalización mediante iniciativas tales como el Comité de Estrategia del Presidente, los cuatro Paneles de Estrategia, el Panel sobre el Futuro de la Cooperación en Internet y los Mecanismos de Gobernanza, y los seis Grupos de Asesoramiento de la Junta Directiva. Estas iniciativas sirven para focalizar y brindar información a los debates actuales y futuros acera de la estructura de la </w:t>
      </w:r>
      <w:r>
        <w:rPr>
          <w:rFonts w:asciiTheme="majorHAnsi" w:hAnsiTheme="majorHAnsi"/>
        </w:rPr>
        <w:lastRenderedPageBreak/>
        <w:t xml:space="preserve">ICANN, y serán de ayuda para la Junta Directiva internacional de la ICANN durante las sesiones  informativas que necesite celebrar para tomar decisiones y desarrollar la estructura de la ICANN. Si bien la información sobre  los Paneles de Estrategia recientes y los Grupos </w:t>
      </w:r>
      <w:r w:rsidR="00701F63">
        <w:rPr>
          <w:rFonts w:asciiTheme="majorHAnsi" w:hAnsiTheme="majorHAnsi"/>
        </w:rPr>
        <w:t xml:space="preserve">de Asesoramiento </w:t>
      </w:r>
      <w:r>
        <w:rPr>
          <w:rFonts w:asciiTheme="majorHAnsi" w:hAnsiTheme="majorHAnsi"/>
        </w:rPr>
        <w:t>del Presidente es oportuna dado el diálogo actual sobre gobernanza, la globalización de la ICANN ha formado parte de un debate continuo y de un proceso de evolución firme en los últimos dieciséis años.</w:t>
      </w:r>
    </w:p>
    <w:sectPr w:rsidR="007702AE" w:rsidRPr="00DA74B7" w:rsidSect="00FE6E24">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0E4" w:rsidRDefault="00EF10E4" w:rsidP="00935EDC">
      <w:r>
        <w:separator/>
      </w:r>
    </w:p>
  </w:endnote>
  <w:endnote w:type="continuationSeparator" w:id="0">
    <w:p w:rsidR="00EF10E4" w:rsidRDefault="00EF10E4" w:rsidP="0093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59" w:rsidRDefault="00CE2659" w:rsidP="00D13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2659" w:rsidRDefault="00CE2659" w:rsidP="002E3CF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59" w:rsidRDefault="00CE2659" w:rsidP="00D13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1125">
      <w:rPr>
        <w:rStyle w:val="PageNumber"/>
        <w:noProof/>
      </w:rPr>
      <w:t>4</w:t>
    </w:r>
    <w:r>
      <w:rPr>
        <w:rStyle w:val="PageNumber"/>
      </w:rPr>
      <w:fldChar w:fldCharType="end"/>
    </w:r>
  </w:p>
  <w:p w:rsidR="00CE2659" w:rsidRDefault="00CE2659" w:rsidP="002E3CF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0E4" w:rsidRDefault="00EF10E4" w:rsidP="00935EDC">
      <w:r>
        <w:separator/>
      </w:r>
    </w:p>
  </w:footnote>
  <w:footnote w:type="continuationSeparator" w:id="0">
    <w:p w:rsidR="00EF10E4" w:rsidRDefault="00EF10E4" w:rsidP="00935EDC">
      <w:r>
        <w:continuationSeparator/>
      </w:r>
    </w:p>
  </w:footnote>
  <w:footnote w:id="1">
    <w:p w:rsidR="009B12F9" w:rsidRPr="00DA74B7" w:rsidRDefault="009B12F9" w:rsidP="00DA74B7">
      <w:pPr>
        <w:pStyle w:val="FootnoteText"/>
        <w:rPr>
          <w:rFonts w:asciiTheme="majorHAnsi" w:hAnsiTheme="majorHAnsi"/>
          <w:sz w:val="16"/>
          <w:szCs w:val="16"/>
        </w:rPr>
      </w:pPr>
      <w:r>
        <w:rPr>
          <w:rStyle w:val="FootnoteReference"/>
          <w:rFonts w:asciiTheme="majorHAnsi" w:hAnsiTheme="majorHAnsi"/>
          <w:sz w:val="16"/>
        </w:rPr>
        <w:footnoteRef/>
      </w:r>
      <w:r>
        <w:rPr>
          <w:rFonts w:asciiTheme="majorHAnsi" w:hAnsiTheme="majorHAnsi"/>
          <w:sz w:val="16"/>
        </w:rPr>
        <w:t xml:space="preserve"> Este documento fue publicado en el </w:t>
      </w:r>
      <w:r>
        <w:rPr>
          <w:rFonts w:asciiTheme="majorHAnsi" w:hAnsiTheme="majorHAnsi"/>
          <w:i/>
          <w:sz w:val="16"/>
        </w:rPr>
        <w:t xml:space="preserve">Registro Federal </w:t>
      </w:r>
      <w:r>
        <w:rPr>
          <w:rFonts w:asciiTheme="majorHAnsi" w:hAnsiTheme="majorHAnsi"/>
          <w:sz w:val="16"/>
        </w:rPr>
        <w:t>el 5 de junio de 1998 en  "</w:t>
      </w:r>
      <w:r>
        <w:rPr>
          <w:rFonts w:asciiTheme="majorHAnsi" w:hAnsiTheme="majorHAnsi"/>
          <w:color w:val="555555"/>
          <w:sz w:val="16"/>
        </w:rPr>
        <w:t>63 Fed. Reg. 31741(1998)</w:t>
      </w:r>
      <w:r>
        <w:rPr>
          <w:rFonts w:asciiTheme="majorHAnsi" w:hAnsiTheme="majorHAnsi"/>
          <w:sz w:val="16"/>
        </w:rPr>
        <w:t>".</w:t>
      </w:r>
    </w:p>
  </w:footnote>
  <w:footnote w:id="2">
    <w:p w:rsidR="009B12F9" w:rsidRPr="00DA74B7" w:rsidRDefault="009B12F9" w:rsidP="00DA74B7">
      <w:pPr>
        <w:pStyle w:val="FootnoteText"/>
        <w:rPr>
          <w:rFonts w:asciiTheme="majorHAnsi" w:hAnsiTheme="majorHAnsi"/>
          <w:sz w:val="16"/>
          <w:szCs w:val="16"/>
        </w:rPr>
      </w:pPr>
      <w:r>
        <w:rPr>
          <w:rStyle w:val="FootnoteReference"/>
          <w:rFonts w:asciiTheme="majorHAnsi" w:hAnsiTheme="majorHAnsi"/>
          <w:sz w:val="16"/>
        </w:rPr>
        <w:footnoteRef/>
      </w:r>
      <w:r>
        <w:rPr>
          <w:rFonts w:asciiTheme="majorHAnsi" w:hAnsiTheme="majorHAnsi"/>
          <w:sz w:val="16"/>
        </w:rPr>
        <w:t xml:space="preserve"> http://www.icann.org/en/about/agreements/MOU-jpa/icann-MOU-25nov98-en.htm</w:t>
      </w:r>
    </w:p>
  </w:footnote>
  <w:footnote w:id="3">
    <w:p w:rsidR="009B12F9" w:rsidRPr="00F96371" w:rsidRDefault="009B12F9" w:rsidP="00780B66">
      <w:pPr>
        <w:pStyle w:val="NormalWeb"/>
        <w:shd w:val="clear" w:color="auto" w:fill="FFFFFF"/>
        <w:ind w:right="525"/>
        <w:rPr>
          <w:rFonts w:asciiTheme="majorHAnsi" w:hAnsiTheme="majorHAnsi" w:cs="Arial"/>
          <w:color w:val="555555"/>
          <w:sz w:val="16"/>
          <w:szCs w:val="16"/>
          <w:lang w:val="es-ES"/>
        </w:rPr>
      </w:pPr>
      <w:r>
        <w:rPr>
          <w:rStyle w:val="FootnoteReference"/>
          <w:rFonts w:asciiTheme="majorHAnsi" w:hAnsiTheme="majorHAnsi"/>
          <w:sz w:val="16"/>
        </w:rPr>
        <w:footnoteRef/>
      </w:r>
      <w:r>
        <w:rPr>
          <w:rFonts w:asciiTheme="majorHAnsi" w:hAnsiTheme="majorHAnsi"/>
          <w:sz w:val="16"/>
        </w:rPr>
        <w:t xml:space="preserve"> Entre 1999 y 2006,  </w:t>
      </w:r>
      <w:r>
        <w:rPr>
          <w:rFonts w:asciiTheme="majorHAnsi" w:hAnsiTheme="majorHAnsi"/>
          <w:color w:val="555555"/>
          <w:sz w:val="16"/>
        </w:rPr>
        <w:t xml:space="preserve">la ICANN  presento trece  </w:t>
      </w:r>
      <w:r>
        <w:rPr>
          <w:rStyle w:val="Strong"/>
          <w:rFonts w:asciiTheme="majorHAnsi" w:hAnsiTheme="majorHAnsi"/>
          <w:color w:val="555555"/>
          <w:sz w:val="16"/>
        </w:rPr>
        <w:t>informes de estado</w:t>
      </w:r>
      <w:r>
        <w:rPr>
          <w:rFonts w:asciiTheme="majorHAnsi" w:hAnsiTheme="majorHAnsi"/>
          <w:color w:val="555555"/>
          <w:sz w:val="16"/>
        </w:rPr>
        <w:t xml:space="preserve">  al Departamento de Comercio de los Estados Unidos, de conformidad con dicho memorando de entendimiento: </w:t>
      </w:r>
    </w:p>
    <w:p w:rsidR="009B12F9" w:rsidRPr="00DA74B7" w:rsidRDefault="00EF10E4" w:rsidP="00780B66">
      <w:pPr>
        <w:shd w:val="clear" w:color="auto" w:fill="FFFFFF"/>
        <w:ind w:left="240" w:right="1050"/>
        <w:rPr>
          <w:rFonts w:asciiTheme="majorHAnsi" w:hAnsiTheme="majorHAnsi"/>
          <w:sz w:val="16"/>
          <w:szCs w:val="16"/>
        </w:rPr>
      </w:pPr>
      <w:hyperlink r:id="rId1">
        <w:r w:rsidR="00BB2C36">
          <w:rPr>
            <w:rStyle w:val="Hyperlink"/>
            <w:rFonts w:asciiTheme="majorHAnsi" w:hAnsiTheme="majorHAnsi"/>
            <w:sz w:val="16"/>
          </w:rPr>
          <w:t xml:space="preserve">Informe de Estado para el Departamento de Comercio de los Estados Unidos </w:t>
        </w:r>
      </w:hyperlink>
      <w:r w:rsidR="00BB2C36">
        <w:rPr>
          <w:rFonts w:asciiTheme="majorHAnsi" w:hAnsiTheme="majorHAnsi"/>
          <w:color w:val="555555"/>
          <w:sz w:val="16"/>
        </w:rPr>
        <w:t xml:space="preserve"> (15 de junio de 1999); </w:t>
      </w:r>
      <w:hyperlink r:id="rId2">
        <w:r w:rsidR="00BB2C36">
          <w:rPr>
            <w:rStyle w:val="Hyperlink"/>
            <w:rFonts w:asciiTheme="majorHAnsi" w:hAnsiTheme="majorHAnsi"/>
            <w:sz w:val="16"/>
          </w:rPr>
          <w:t xml:space="preserve">Segundo Informe de Estado para el Departamento de Comercio  </w:t>
        </w:r>
      </w:hyperlink>
      <w:r w:rsidR="00BB2C36">
        <w:rPr>
          <w:rFonts w:asciiTheme="majorHAnsi" w:hAnsiTheme="majorHAnsi"/>
          <w:color w:val="555555"/>
          <w:sz w:val="16"/>
        </w:rPr>
        <w:t xml:space="preserve">(30 de junio de 2000); </w:t>
      </w:r>
      <w:hyperlink r:id="rId3">
        <w:r w:rsidR="00BB2C36">
          <w:rPr>
            <w:rStyle w:val="Hyperlink"/>
            <w:rFonts w:asciiTheme="majorHAnsi" w:hAnsiTheme="majorHAnsi"/>
            <w:sz w:val="16"/>
          </w:rPr>
          <w:t xml:space="preserve">Tercer Informe de Estado para el Departamento de Comercio </w:t>
        </w:r>
      </w:hyperlink>
      <w:r w:rsidR="00BB2C36">
        <w:rPr>
          <w:rFonts w:asciiTheme="majorHAnsi" w:hAnsiTheme="majorHAnsi"/>
          <w:color w:val="555555"/>
          <w:sz w:val="16"/>
        </w:rPr>
        <w:t xml:space="preserve">(3 de julio de 2001); </w:t>
      </w:r>
      <w:hyperlink r:id="rId4">
        <w:r w:rsidR="00BB2C36">
          <w:rPr>
            <w:rStyle w:val="Hyperlink"/>
            <w:rFonts w:asciiTheme="majorHAnsi" w:hAnsiTheme="majorHAnsi"/>
            <w:sz w:val="16"/>
          </w:rPr>
          <w:t xml:space="preserve">Cuarto Informe de Estado para el Departamento de Comercio </w:t>
        </w:r>
      </w:hyperlink>
      <w:r w:rsidR="00BB2C36">
        <w:rPr>
          <w:rFonts w:asciiTheme="majorHAnsi" w:hAnsiTheme="majorHAnsi"/>
          <w:color w:val="555555"/>
          <w:sz w:val="16"/>
        </w:rPr>
        <w:t xml:space="preserve"> (15 de agosto de 2002); </w:t>
      </w:r>
      <w:hyperlink r:id="rId5">
        <w:r w:rsidR="00BB2C36">
          <w:rPr>
            <w:rStyle w:val="Hyperlink"/>
            <w:rFonts w:asciiTheme="majorHAnsi" w:hAnsiTheme="majorHAnsi"/>
            <w:sz w:val="16"/>
          </w:rPr>
          <w:t xml:space="preserve">Quinto Informe de Estado para el Departamento de Comercio </w:t>
        </w:r>
      </w:hyperlink>
      <w:r w:rsidR="00BB2C36">
        <w:rPr>
          <w:rFonts w:asciiTheme="majorHAnsi" w:hAnsiTheme="majorHAnsi"/>
          <w:color w:val="555555"/>
          <w:sz w:val="16"/>
        </w:rPr>
        <w:t xml:space="preserve"> (8 de enero de  2003); </w:t>
      </w:r>
      <w:hyperlink r:id="rId6">
        <w:r w:rsidR="00BB2C36">
          <w:rPr>
            <w:rStyle w:val="Hyperlink"/>
            <w:rFonts w:asciiTheme="majorHAnsi" w:hAnsiTheme="majorHAnsi"/>
            <w:sz w:val="16"/>
          </w:rPr>
          <w:t xml:space="preserve">Sexto Informe de Estado para el Departamento de Comercio </w:t>
        </w:r>
      </w:hyperlink>
      <w:r w:rsidR="00BB2C36">
        <w:rPr>
          <w:rFonts w:asciiTheme="majorHAnsi" w:hAnsiTheme="majorHAnsi"/>
          <w:color w:val="555555"/>
          <w:sz w:val="16"/>
        </w:rPr>
        <w:t xml:space="preserve"> (31 de marzo de 2003); </w:t>
      </w:r>
      <w:hyperlink r:id="rId7">
        <w:r w:rsidR="00BB2C36">
          <w:rPr>
            <w:rStyle w:val="Hyperlink"/>
            <w:rFonts w:asciiTheme="majorHAnsi" w:hAnsiTheme="majorHAnsi"/>
            <w:sz w:val="16"/>
          </w:rPr>
          <w:t xml:space="preserve">Séptimo Informe de Estado para el Departamento de Comercio </w:t>
        </w:r>
      </w:hyperlink>
      <w:r w:rsidR="00BB2C36">
        <w:rPr>
          <w:rFonts w:asciiTheme="majorHAnsi" w:hAnsiTheme="majorHAnsi"/>
          <w:color w:val="555555"/>
          <w:sz w:val="16"/>
        </w:rPr>
        <w:t xml:space="preserve"> (30 de junio de 2003); </w:t>
      </w:r>
      <w:hyperlink r:id="rId8">
        <w:r w:rsidR="00BB2C36">
          <w:rPr>
            <w:rStyle w:val="Hyperlink"/>
            <w:rFonts w:asciiTheme="majorHAnsi" w:hAnsiTheme="majorHAnsi"/>
            <w:sz w:val="16"/>
          </w:rPr>
          <w:t xml:space="preserve">Octavo Informe de Estado para el Departamento de Comercio </w:t>
        </w:r>
      </w:hyperlink>
      <w:r w:rsidR="00BB2C36">
        <w:rPr>
          <w:rFonts w:asciiTheme="majorHAnsi" w:hAnsiTheme="majorHAnsi"/>
          <w:color w:val="555555"/>
          <w:sz w:val="16"/>
        </w:rPr>
        <w:t xml:space="preserve"> (1 de agosto de 2003); </w:t>
      </w:r>
      <w:hyperlink r:id="rId9">
        <w:r w:rsidR="00BB2C36">
          <w:rPr>
            <w:rStyle w:val="Hyperlink"/>
            <w:rFonts w:asciiTheme="majorHAnsi" w:hAnsiTheme="majorHAnsi"/>
            <w:sz w:val="16"/>
          </w:rPr>
          <w:t xml:space="preserve">Noveno Informe de Estado para el Departamento de Comercio </w:t>
        </w:r>
      </w:hyperlink>
      <w:r w:rsidR="00BB2C36">
        <w:rPr>
          <w:rFonts w:asciiTheme="majorHAnsi" w:hAnsiTheme="majorHAnsi"/>
          <w:color w:val="555555"/>
          <w:sz w:val="16"/>
        </w:rPr>
        <w:t xml:space="preserve"> (7 de abril de  2004); </w:t>
      </w:r>
      <w:hyperlink r:id="rId10">
        <w:r w:rsidR="00BB2C36">
          <w:rPr>
            <w:rStyle w:val="Hyperlink"/>
            <w:rFonts w:asciiTheme="majorHAnsi" w:hAnsiTheme="majorHAnsi"/>
            <w:sz w:val="16"/>
          </w:rPr>
          <w:t xml:space="preserve">Décimo Informe de Estado para el Departamento de Comercio </w:t>
        </w:r>
      </w:hyperlink>
      <w:r w:rsidR="00BB2C36">
        <w:rPr>
          <w:rFonts w:asciiTheme="majorHAnsi" w:hAnsiTheme="majorHAnsi"/>
          <w:color w:val="555555"/>
          <w:sz w:val="16"/>
        </w:rPr>
        <w:t xml:space="preserve"> (7 de octubre de  2004); </w:t>
      </w:r>
      <w:hyperlink r:id="rId11">
        <w:r w:rsidR="00BB2C36">
          <w:rPr>
            <w:rStyle w:val="Hyperlink"/>
            <w:rFonts w:asciiTheme="majorHAnsi" w:hAnsiTheme="majorHAnsi"/>
            <w:sz w:val="16"/>
          </w:rPr>
          <w:t xml:space="preserve">Undécimo Informe de Estado para el Departamento de Comercio </w:t>
        </w:r>
      </w:hyperlink>
      <w:r w:rsidR="00BB2C36">
        <w:rPr>
          <w:rFonts w:asciiTheme="majorHAnsi" w:hAnsiTheme="majorHAnsi"/>
          <w:color w:val="555555"/>
          <w:sz w:val="16"/>
        </w:rPr>
        <w:t xml:space="preserve"> (7 de abril de 2005); </w:t>
      </w:r>
      <w:hyperlink r:id="rId12">
        <w:r w:rsidR="00BB2C36">
          <w:rPr>
            <w:rStyle w:val="Hyperlink"/>
            <w:rFonts w:asciiTheme="majorHAnsi" w:hAnsiTheme="majorHAnsi"/>
            <w:sz w:val="16"/>
          </w:rPr>
          <w:t xml:space="preserve">Decimosegundo Informe de Estado para el Departamento de Comercio </w:t>
        </w:r>
      </w:hyperlink>
      <w:r w:rsidR="00BB2C36">
        <w:rPr>
          <w:rFonts w:asciiTheme="majorHAnsi" w:hAnsiTheme="majorHAnsi"/>
          <w:color w:val="555555"/>
          <w:sz w:val="16"/>
        </w:rPr>
        <w:t xml:space="preserve"> (7 de octubre de 2005); </w:t>
      </w:r>
      <w:hyperlink r:id="rId13">
        <w:r w:rsidR="00BB2C36">
          <w:rPr>
            <w:rStyle w:val="Hyperlink"/>
            <w:rFonts w:asciiTheme="majorHAnsi" w:hAnsiTheme="majorHAnsi"/>
            <w:sz w:val="16"/>
          </w:rPr>
          <w:t>Decimotercero Informe de Estado para el Departamento de Comercio</w:t>
        </w:r>
      </w:hyperlink>
      <w:r w:rsidR="00BB2C36">
        <w:rPr>
          <w:rFonts w:asciiTheme="majorHAnsi" w:hAnsiTheme="majorHAnsi"/>
          <w:color w:val="555555"/>
          <w:sz w:val="16"/>
        </w:rPr>
        <w:t xml:space="preserve"> (7 de abril de 2006); </w:t>
      </w:r>
    </w:p>
  </w:footnote>
  <w:footnote w:id="4">
    <w:p w:rsidR="00780B66" w:rsidRPr="00F96371" w:rsidRDefault="00780B66" w:rsidP="00780B66">
      <w:pPr>
        <w:shd w:val="clear" w:color="auto" w:fill="FFFFFF"/>
        <w:ind w:right="525"/>
        <w:rPr>
          <w:rFonts w:asciiTheme="majorHAnsi" w:hAnsiTheme="majorHAnsi" w:cs="Arial"/>
          <w:color w:val="555555"/>
          <w:sz w:val="16"/>
          <w:szCs w:val="16"/>
          <w:lang w:val="es-ES"/>
        </w:rPr>
      </w:pPr>
      <w:r>
        <w:rPr>
          <w:rStyle w:val="FootnoteReference"/>
          <w:rFonts w:asciiTheme="majorHAnsi" w:hAnsiTheme="majorHAnsi"/>
          <w:b/>
          <w:sz w:val="16"/>
        </w:rPr>
        <w:footnoteRef/>
      </w:r>
      <w:r>
        <w:rPr>
          <w:rFonts w:asciiTheme="majorHAnsi" w:hAnsiTheme="majorHAnsi"/>
          <w:b/>
          <w:sz w:val="16"/>
        </w:rPr>
        <w:t xml:space="preserve"> </w:t>
      </w:r>
      <w:bookmarkStart w:id="0" w:name="jpa"/>
      <w:bookmarkEnd w:id="0"/>
      <w:r>
        <w:fldChar w:fldCharType="begin"/>
      </w:r>
      <w:r>
        <w:instrText>HYPERLINK "http://www.icann.org/en/about/agreements/mou-jpa/icann-mou-25nov98-en.htm"</w:instrText>
      </w:r>
      <w:r>
        <w:fldChar w:fldCharType="separate"/>
      </w:r>
      <w:r>
        <w:rPr>
          <w:rStyle w:val="Hyperlink"/>
          <w:rFonts w:asciiTheme="majorHAnsi" w:hAnsiTheme="majorHAnsi"/>
          <w:sz w:val="16"/>
        </w:rPr>
        <w:t>Memorando d</w:t>
      </w:r>
      <w:r w:rsidR="00502C6D">
        <w:rPr>
          <w:rStyle w:val="Hyperlink"/>
          <w:rFonts w:asciiTheme="majorHAnsi" w:hAnsiTheme="majorHAnsi"/>
          <w:sz w:val="16"/>
        </w:rPr>
        <w:t>e Entendimiento (Mo</w:t>
      </w:r>
      <w:r>
        <w:rPr>
          <w:rStyle w:val="Hyperlink"/>
          <w:rFonts w:asciiTheme="majorHAnsi" w:hAnsiTheme="majorHAnsi"/>
          <w:sz w:val="16"/>
        </w:rPr>
        <w:t>U</w:t>
      </w:r>
      <w:bookmarkStart w:id="1" w:name="_GoBack"/>
      <w:bookmarkEnd w:id="1"/>
      <w:r>
        <w:rPr>
          <w:rStyle w:val="Hyperlink"/>
          <w:rFonts w:asciiTheme="majorHAnsi" w:hAnsiTheme="majorHAnsi"/>
          <w:sz w:val="16"/>
        </w:rPr>
        <w:t xml:space="preserve">) entre la ICANN y el Departamento de Comercio de los Estados Unidos </w:t>
      </w:r>
      <w:r>
        <w:fldChar w:fldCharType="end"/>
      </w:r>
      <w:r>
        <w:rPr>
          <w:rFonts w:asciiTheme="majorHAnsi" w:hAnsiTheme="majorHAnsi"/>
          <w:color w:val="555555"/>
          <w:sz w:val="16"/>
        </w:rPr>
        <w:t xml:space="preserve"> (también conocido como el "Acuerdo de Proyecto Conjunto") (25 de noviembre de 1998). El MoU fue modificado en seis oportunidades, entre 1999 y 2006:</w:t>
      </w:r>
    </w:p>
    <w:p w:rsidR="00780B66" w:rsidRPr="007702AE" w:rsidRDefault="00EF10E4" w:rsidP="007702AE">
      <w:pPr>
        <w:shd w:val="clear" w:color="auto" w:fill="FFFFFF"/>
        <w:ind w:left="240" w:right="1050"/>
        <w:rPr>
          <w:rFonts w:asciiTheme="majorHAnsi" w:hAnsiTheme="majorHAnsi"/>
          <w:sz w:val="16"/>
          <w:szCs w:val="16"/>
        </w:rPr>
      </w:pPr>
      <w:hyperlink r:id="rId14">
        <w:r w:rsidR="00BB2C36">
          <w:rPr>
            <w:rStyle w:val="Hyperlink"/>
            <w:rFonts w:asciiTheme="majorHAnsi" w:hAnsiTheme="majorHAnsi"/>
            <w:sz w:val="16"/>
          </w:rPr>
          <w:t xml:space="preserve">Primera Modificación al Memorando de Entendimiento entre la ICANN y el Departamento de Comercio </w:t>
        </w:r>
      </w:hyperlink>
      <w:r w:rsidR="00BB2C36">
        <w:rPr>
          <w:rStyle w:val="Hyperlink"/>
          <w:rFonts w:asciiTheme="majorHAnsi" w:hAnsiTheme="majorHAnsi"/>
          <w:sz w:val="16"/>
        </w:rPr>
        <w:t xml:space="preserve"> (10 de noviembre de 1999); </w:t>
      </w:r>
      <w:hyperlink r:id="rId15">
        <w:r w:rsidR="00BB2C36">
          <w:rPr>
            <w:rStyle w:val="Hyperlink"/>
            <w:rFonts w:asciiTheme="majorHAnsi" w:hAnsiTheme="majorHAnsi"/>
            <w:sz w:val="16"/>
          </w:rPr>
          <w:t xml:space="preserve">Segunda Modificación al Memorando de Entendimiento entre la ICANN y el Departamento de Comercio  </w:t>
        </w:r>
      </w:hyperlink>
      <w:r w:rsidR="00BB2C36">
        <w:rPr>
          <w:rStyle w:val="Hyperlink"/>
          <w:rFonts w:asciiTheme="majorHAnsi" w:hAnsiTheme="majorHAnsi"/>
          <w:sz w:val="16"/>
        </w:rPr>
        <w:t xml:space="preserve"> (7 de septiembre de 2000); </w:t>
      </w:r>
      <w:hyperlink r:id="rId16">
        <w:r w:rsidR="00BB2C36">
          <w:rPr>
            <w:rStyle w:val="Hyperlink"/>
            <w:rFonts w:asciiTheme="majorHAnsi" w:hAnsiTheme="majorHAnsi"/>
            <w:sz w:val="16"/>
          </w:rPr>
          <w:t xml:space="preserve">Tercera Modificación al Memorando de Entendimiento entre la ICANN y el Departamento de Comercio </w:t>
        </w:r>
      </w:hyperlink>
      <w:r w:rsidR="00BB2C36">
        <w:rPr>
          <w:rStyle w:val="Hyperlink"/>
          <w:rFonts w:asciiTheme="majorHAnsi" w:hAnsiTheme="majorHAnsi"/>
          <w:sz w:val="16"/>
        </w:rPr>
        <w:t xml:space="preserve"> (25 de mayo de 2001); </w:t>
      </w:r>
      <w:hyperlink r:id="rId17">
        <w:r w:rsidR="00BB2C36">
          <w:rPr>
            <w:rStyle w:val="Hyperlink"/>
            <w:rFonts w:asciiTheme="majorHAnsi" w:hAnsiTheme="majorHAnsi"/>
            <w:sz w:val="16"/>
          </w:rPr>
          <w:t xml:space="preserve">Cuarta </w:t>
        </w:r>
        <w:r w:rsidR="00423676">
          <w:rPr>
            <w:rStyle w:val="Hyperlink"/>
            <w:rFonts w:asciiTheme="majorHAnsi" w:hAnsiTheme="majorHAnsi"/>
            <w:sz w:val="16"/>
          </w:rPr>
          <w:t>Modificación</w:t>
        </w:r>
        <w:r w:rsidR="00BB2C36">
          <w:rPr>
            <w:rStyle w:val="Hyperlink"/>
            <w:rFonts w:asciiTheme="majorHAnsi" w:hAnsiTheme="majorHAnsi"/>
            <w:sz w:val="16"/>
          </w:rPr>
          <w:t xml:space="preserve"> al Memorando de Entendimiento entre la ICANN y el Departamento de Comercio </w:t>
        </w:r>
      </w:hyperlink>
      <w:r w:rsidR="00BB2C36">
        <w:rPr>
          <w:rStyle w:val="Hyperlink"/>
          <w:rFonts w:asciiTheme="majorHAnsi" w:hAnsiTheme="majorHAnsi"/>
          <w:sz w:val="16"/>
        </w:rPr>
        <w:t xml:space="preserve"> (24 de septiembre de  2001); </w:t>
      </w:r>
      <w:hyperlink r:id="rId18">
        <w:r w:rsidR="00BB2C36">
          <w:rPr>
            <w:rStyle w:val="Hyperlink"/>
            <w:rFonts w:asciiTheme="majorHAnsi" w:hAnsiTheme="majorHAnsi"/>
            <w:sz w:val="16"/>
          </w:rPr>
          <w:t xml:space="preserve">Quinta Modificación al Memorando de Entendimiento entre la ICANN y el Departamento de Comercio </w:t>
        </w:r>
      </w:hyperlink>
      <w:r w:rsidR="00BB2C36">
        <w:rPr>
          <w:rStyle w:val="Hyperlink"/>
          <w:rFonts w:asciiTheme="majorHAnsi" w:hAnsiTheme="majorHAnsi"/>
          <w:sz w:val="16"/>
        </w:rPr>
        <w:t xml:space="preserve"> (19 de septiembre de 2002); </w:t>
      </w:r>
      <w:hyperlink r:id="rId19">
        <w:r w:rsidR="00BB2C36">
          <w:rPr>
            <w:rStyle w:val="Hyperlink"/>
            <w:rFonts w:asciiTheme="majorHAnsi" w:hAnsiTheme="majorHAnsi"/>
            <w:sz w:val="16"/>
          </w:rPr>
          <w:t>Sexta Modificación al Memorando de Entendimiento entre la ICANN y el Departamento de Comercio</w:t>
        </w:r>
      </w:hyperlink>
      <w:r w:rsidR="00BB2C36">
        <w:rPr>
          <w:rStyle w:val="Hyperlink"/>
          <w:rFonts w:asciiTheme="majorHAnsi" w:hAnsiTheme="majorHAnsi"/>
          <w:sz w:val="16"/>
        </w:rPr>
        <w:t xml:space="preserve"> (17 de septiembre de 2003); </w:t>
      </w:r>
      <w:hyperlink r:id="rId20">
        <w:r w:rsidR="00887C9E">
          <w:rPr>
            <w:rStyle w:val="Hyperlink"/>
            <w:rFonts w:asciiTheme="majorHAnsi" w:hAnsiTheme="majorHAnsi"/>
            <w:sz w:val="16"/>
          </w:rPr>
          <w:t>Modificaciones a</w:t>
        </w:r>
        <w:r w:rsidR="00BB2C36">
          <w:rPr>
            <w:rStyle w:val="Hyperlink"/>
            <w:rFonts w:asciiTheme="majorHAnsi" w:hAnsiTheme="majorHAnsi"/>
            <w:sz w:val="16"/>
          </w:rPr>
          <w:t xml:space="preserve">l JPA; Afirmación de Responsabilidades para la </w:t>
        </w:r>
        <w:r w:rsidR="00423676">
          <w:rPr>
            <w:rStyle w:val="Hyperlink"/>
            <w:rFonts w:asciiTheme="majorHAnsi" w:hAnsiTheme="majorHAnsi"/>
            <w:sz w:val="16"/>
          </w:rPr>
          <w:t>Gestión</w:t>
        </w:r>
        <w:r w:rsidR="00BB2C36">
          <w:rPr>
            <w:rStyle w:val="Hyperlink"/>
            <w:rFonts w:asciiTheme="majorHAnsi" w:hAnsiTheme="majorHAnsi"/>
            <w:sz w:val="16"/>
          </w:rPr>
          <w:t xml:space="preserve"> del Sector Privado por parte de la ICANN </w:t>
        </w:r>
      </w:hyperlink>
      <w:r w:rsidR="00BB2C36">
        <w:rPr>
          <w:rStyle w:val="Hyperlink"/>
          <w:rFonts w:asciiTheme="majorHAnsi" w:hAnsiTheme="majorHAnsi"/>
          <w:sz w:val="16"/>
        </w:rPr>
        <w:t xml:space="preserve"> [PDF, 220 KB] (29 de septiembre de 2006); </w:t>
      </w:r>
    </w:p>
  </w:footnote>
  <w:footnote w:id="5">
    <w:p w:rsidR="009B12F9" w:rsidRPr="00DA74B7" w:rsidRDefault="009B12F9" w:rsidP="00780B66">
      <w:pPr>
        <w:pStyle w:val="FootnoteText"/>
        <w:rPr>
          <w:rFonts w:asciiTheme="majorHAnsi" w:hAnsiTheme="majorHAnsi"/>
          <w:sz w:val="16"/>
          <w:szCs w:val="16"/>
        </w:rPr>
      </w:pPr>
      <w:r>
        <w:rPr>
          <w:rStyle w:val="FootnoteReference"/>
          <w:rFonts w:asciiTheme="majorHAnsi" w:hAnsiTheme="majorHAnsi"/>
          <w:sz w:val="16"/>
        </w:rPr>
        <w:footnoteRef/>
      </w:r>
      <w:r>
        <w:rPr>
          <w:rFonts w:asciiTheme="majorHAnsi" w:hAnsiTheme="majorHAnsi"/>
          <w:sz w:val="16"/>
        </w:rPr>
        <w:t xml:space="preserve"> </w:t>
      </w:r>
      <w:hyperlink r:id="rId21">
        <w:r>
          <w:rPr>
            <w:rStyle w:val="Hyperlink"/>
            <w:rFonts w:asciiTheme="majorHAnsi" w:hAnsiTheme="majorHAnsi"/>
            <w:sz w:val="16"/>
          </w:rPr>
          <w:t>http://www.icann.org/en/about/agreements/MOU-jpa/jpa-29sep06-en.pdf</w:t>
        </w:r>
      </w:hyperlink>
      <w:r>
        <w:rPr>
          <w:rFonts w:asciiTheme="majorHAnsi" w:hAnsiTheme="majorHAnsi"/>
          <w:sz w:val="16"/>
        </w:rPr>
        <w:t xml:space="preserve"> (2006)</w:t>
      </w:r>
    </w:p>
  </w:footnote>
  <w:footnote w:id="6">
    <w:p w:rsidR="00DA74B7" w:rsidRPr="00DA74B7" w:rsidRDefault="00DA74B7" w:rsidP="00780B66">
      <w:pPr>
        <w:pStyle w:val="FootnoteText"/>
        <w:rPr>
          <w:rFonts w:asciiTheme="majorHAnsi" w:hAnsiTheme="majorHAnsi"/>
          <w:sz w:val="16"/>
          <w:szCs w:val="16"/>
        </w:rPr>
      </w:pPr>
      <w:r>
        <w:rPr>
          <w:rStyle w:val="FootnoteReference"/>
          <w:rFonts w:asciiTheme="majorHAnsi" w:hAnsiTheme="majorHAnsi"/>
          <w:sz w:val="16"/>
        </w:rPr>
        <w:footnoteRef/>
      </w:r>
      <w:r>
        <w:rPr>
          <w:rFonts w:asciiTheme="majorHAnsi" w:hAnsiTheme="majorHAnsi"/>
          <w:sz w:val="16"/>
        </w:rPr>
        <w:t xml:space="preserve"> </w:t>
      </w:r>
      <w:hyperlink r:id="rId22">
        <w:r>
          <w:rPr>
            <w:rStyle w:val="Hyperlink"/>
            <w:rFonts w:asciiTheme="majorHAnsi" w:hAnsiTheme="majorHAnsi"/>
            <w:sz w:val="16"/>
          </w:rPr>
          <w:t>http://www.icann.org/en/about/agreements/aoc/affirmation-of-commitments-30sep09-en.htm</w:t>
        </w:r>
      </w:hyperlink>
      <w:r>
        <w:rPr>
          <w:rFonts w:asciiTheme="majorHAnsi" w:hAnsiTheme="majorHAnsi"/>
          <w:sz w:val="16"/>
        </w:rPr>
        <w:t xml:space="preserve"> </w:t>
      </w:r>
    </w:p>
  </w:footnote>
  <w:footnote w:id="7">
    <w:p w:rsidR="00D1615A" w:rsidRPr="00DA74B7" w:rsidRDefault="00D1615A">
      <w:pPr>
        <w:pStyle w:val="FootnoteText"/>
        <w:rPr>
          <w:rFonts w:asciiTheme="majorHAnsi" w:hAnsiTheme="majorHAnsi"/>
          <w:sz w:val="16"/>
          <w:szCs w:val="16"/>
        </w:rPr>
      </w:pPr>
      <w:r>
        <w:rPr>
          <w:rStyle w:val="FootnoteReference"/>
          <w:rFonts w:asciiTheme="majorHAnsi" w:hAnsiTheme="majorHAnsi"/>
          <w:sz w:val="16"/>
        </w:rPr>
        <w:footnoteRef/>
      </w:r>
      <w:r>
        <w:rPr>
          <w:rFonts w:asciiTheme="majorHAnsi" w:hAnsiTheme="majorHAnsi"/>
          <w:sz w:val="16"/>
        </w:rPr>
        <w:t xml:space="preserve"> Este documento fue publicado en el </w:t>
      </w:r>
      <w:r>
        <w:rPr>
          <w:rFonts w:asciiTheme="majorHAnsi" w:hAnsiTheme="majorHAnsi"/>
          <w:i/>
          <w:sz w:val="16"/>
        </w:rPr>
        <w:t xml:space="preserve">Registro Federal </w:t>
      </w:r>
      <w:r>
        <w:rPr>
          <w:rFonts w:asciiTheme="majorHAnsi" w:hAnsiTheme="majorHAnsi"/>
          <w:sz w:val="16"/>
        </w:rPr>
        <w:t>el 5 de junio de 1998 en  "</w:t>
      </w:r>
      <w:r>
        <w:rPr>
          <w:rFonts w:asciiTheme="majorHAnsi" w:hAnsiTheme="majorHAnsi"/>
          <w:color w:val="555555"/>
          <w:sz w:val="16"/>
        </w:rPr>
        <w:t>63 Fed. Reg. 31741(1998)</w:t>
      </w:r>
      <w:r>
        <w:rPr>
          <w:rFonts w:asciiTheme="majorHAnsi" w:hAnsiTheme="majorHAnsi"/>
          <w:sz w:val="16"/>
        </w:rPr>
        <w:t>".</w:t>
      </w:r>
    </w:p>
  </w:footnote>
  <w:footnote w:id="8">
    <w:p w:rsidR="00DA74B7" w:rsidRPr="00DA74B7" w:rsidRDefault="00DA74B7">
      <w:pPr>
        <w:pStyle w:val="FootnoteText"/>
        <w:rPr>
          <w:rFonts w:asciiTheme="majorHAnsi" w:hAnsiTheme="majorHAnsi"/>
          <w:sz w:val="16"/>
          <w:szCs w:val="16"/>
        </w:rPr>
      </w:pPr>
      <w:r>
        <w:rPr>
          <w:rStyle w:val="FootnoteReference"/>
          <w:rFonts w:asciiTheme="majorHAnsi" w:hAnsiTheme="majorHAnsi"/>
          <w:sz w:val="16"/>
        </w:rPr>
        <w:footnoteRef/>
      </w:r>
      <w:r>
        <w:rPr>
          <w:rFonts w:asciiTheme="majorHAnsi" w:hAnsiTheme="majorHAnsi"/>
          <w:sz w:val="16"/>
        </w:rPr>
        <w:t xml:space="preserve"> </w:t>
      </w:r>
      <w:hyperlink r:id="rId23">
        <w:r>
          <w:rPr>
            <w:rStyle w:val="Hyperlink"/>
            <w:rFonts w:asciiTheme="majorHAnsi" w:hAnsiTheme="majorHAnsi"/>
            <w:sz w:val="16"/>
          </w:rPr>
          <w:t>http://www.icann.org/en/about/agreements/white-paper</w:t>
        </w:r>
      </w:hyperlink>
      <w:r>
        <w:rPr>
          <w:rFonts w:asciiTheme="majorHAnsi" w:hAnsiTheme="majorHAnsi"/>
          <w:sz w:val="16"/>
        </w:rPr>
        <w:t xml:space="preserve"> </w:t>
      </w:r>
    </w:p>
  </w:footnote>
  <w:footnote w:id="9">
    <w:p w:rsidR="00F927D0" w:rsidRPr="00DA74B7" w:rsidRDefault="00F927D0" w:rsidP="00F927D0">
      <w:pPr>
        <w:pStyle w:val="FootnoteText"/>
        <w:rPr>
          <w:rFonts w:asciiTheme="majorHAnsi" w:hAnsiTheme="majorHAnsi"/>
          <w:sz w:val="16"/>
          <w:szCs w:val="16"/>
        </w:rPr>
      </w:pPr>
      <w:r>
        <w:rPr>
          <w:rStyle w:val="FootnoteReference"/>
          <w:rFonts w:asciiTheme="majorHAnsi" w:hAnsiTheme="majorHAnsi"/>
          <w:sz w:val="16"/>
        </w:rPr>
        <w:footnoteRef/>
      </w:r>
      <w:r>
        <w:rPr>
          <w:rFonts w:asciiTheme="majorHAnsi" w:hAnsiTheme="majorHAnsi"/>
          <w:sz w:val="16"/>
        </w:rPr>
        <w:t xml:space="preserve"> “Administración de Nombres y Direcciones en Internet  – Declaración de Política de la ICANN” (10 de junio de 1998), disponible en  </w:t>
      </w:r>
      <w:hyperlink r:id="rId24">
        <w:r>
          <w:rPr>
            <w:rStyle w:val="Hyperlink"/>
            <w:rFonts w:asciiTheme="majorHAnsi" w:hAnsiTheme="majorHAnsi"/>
            <w:sz w:val="16"/>
          </w:rPr>
          <w:t>http://www.icann.org/en/about/agreements/white-paper</w:t>
        </w:r>
      </w:hyperlink>
      <w:r>
        <w:rPr>
          <w:rFonts w:asciiTheme="majorHAnsi" w:hAnsiTheme="majorHAnsi"/>
          <w:sz w:val="16"/>
        </w:rPr>
        <w:t xml:space="preserve"> </w:t>
      </w:r>
    </w:p>
  </w:footnote>
  <w:footnote w:id="10">
    <w:p w:rsidR="00CE2659" w:rsidRPr="00DA74B7" w:rsidRDefault="00CE2659" w:rsidP="0070137D">
      <w:pPr>
        <w:pStyle w:val="FootnoteText"/>
        <w:rPr>
          <w:rFonts w:asciiTheme="majorHAnsi" w:hAnsiTheme="majorHAnsi"/>
          <w:sz w:val="16"/>
          <w:szCs w:val="16"/>
        </w:rPr>
      </w:pPr>
      <w:r>
        <w:rPr>
          <w:rStyle w:val="FootnoteReference"/>
          <w:rFonts w:asciiTheme="majorHAnsi" w:hAnsiTheme="majorHAnsi"/>
          <w:sz w:val="16"/>
        </w:rPr>
        <w:footnoteRef/>
      </w:r>
      <w:r>
        <w:rPr>
          <w:rFonts w:asciiTheme="majorHAnsi" w:hAnsiTheme="majorHAnsi"/>
          <w:sz w:val="16"/>
        </w:rPr>
        <w:t xml:space="preserve"> “Memorando de Entendimiento entre la el Departamento de Comercio de los Estados Unidos y la Corporación para la Asignación de Nombres y Números en Internet (25 de noviembre de 1998) </w:t>
      </w:r>
      <w:hyperlink r:id="rId25">
        <w:r>
          <w:rPr>
            <w:rStyle w:val="Hyperlink"/>
            <w:rFonts w:asciiTheme="majorHAnsi" w:hAnsiTheme="majorHAnsi"/>
            <w:sz w:val="16"/>
          </w:rPr>
          <w:t>http://www.ntia.doc.gov/page/1998/memorandum-understanding-between-us-department-commerce-and-internet-corporation-assigned-</w:t>
        </w:r>
      </w:hyperlink>
      <w:r>
        <w:rPr>
          <w:rFonts w:asciiTheme="majorHAnsi" w:hAnsiTheme="majorHAnsi"/>
          <w:sz w:val="16"/>
        </w:rPr>
        <w:t xml:space="preserve"> </w:t>
      </w:r>
    </w:p>
  </w:footnote>
  <w:footnote w:id="11">
    <w:p w:rsidR="008E3483" w:rsidRPr="00DA74B7" w:rsidRDefault="008E3483" w:rsidP="008E3483">
      <w:pPr>
        <w:pStyle w:val="FootnoteText"/>
        <w:rPr>
          <w:rFonts w:asciiTheme="majorHAnsi" w:hAnsiTheme="majorHAnsi" w:cs="Arial"/>
          <w:sz w:val="16"/>
          <w:szCs w:val="16"/>
        </w:rPr>
      </w:pPr>
      <w:r>
        <w:rPr>
          <w:rStyle w:val="FootnoteReference"/>
          <w:rFonts w:asciiTheme="majorHAnsi" w:hAnsiTheme="majorHAnsi"/>
          <w:sz w:val="16"/>
        </w:rPr>
        <w:footnoteRef/>
      </w:r>
      <w:r>
        <w:rPr>
          <w:rFonts w:asciiTheme="majorHAnsi" w:hAnsiTheme="majorHAnsi"/>
          <w:sz w:val="16"/>
        </w:rPr>
        <w:t xml:space="preserve"> “Resolución de la Junta Directiva de la ICANN 2014.02.17.01” ICANN (17 de febrero de 2014), disponible en </w:t>
      </w:r>
      <w:hyperlink r:id="rId26">
        <w:r>
          <w:rPr>
            <w:rStyle w:val="Hyperlink"/>
            <w:rFonts w:asciiTheme="majorHAnsi" w:hAnsiTheme="majorHAnsi"/>
            <w:sz w:val="16"/>
          </w:rPr>
          <w:t>http://www.icann.org/en/groups/board/documents/resolutions-17feb14-en.htm</w:t>
        </w:r>
      </w:hyperlink>
      <w:r>
        <w:rPr>
          <w:rFonts w:asciiTheme="majorHAnsi" w:hAnsiTheme="majorHAnsi"/>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659" w:rsidRPr="00935EDC" w:rsidRDefault="008B70E9" w:rsidP="00935EDC">
    <w:pPr>
      <w:pStyle w:val="Header"/>
      <w:jc w:val="center"/>
      <w:rPr>
        <w:rFonts w:ascii="Arial Narrow" w:hAnsi="Arial Narrow"/>
        <w:color w:val="7F7F7F" w:themeColor="text1" w:themeTint="80"/>
      </w:rPr>
    </w:pPr>
    <w:r>
      <w:rPr>
        <w:rFonts w:ascii="Arial Narrow" w:hAnsi="Arial Narrow"/>
        <w:color w:val="7F7F7F" w:themeColor="text1" w:themeTint="80"/>
      </w:rPr>
      <w:t>Historia de la Globalización de la ICANN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84C3F"/>
    <w:multiLevelType w:val="hybridMultilevel"/>
    <w:tmpl w:val="312005A0"/>
    <w:lvl w:ilvl="0" w:tplc="1B525E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F2122"/>
    <w:multiLevelType w:val="hybridMultilevel"/>
    <w:tmpl w:val="A8D80BF4"/>
    <w:lvl w:ilvl="0" w:tplc="CBD42A2C">
      <w:start w:val="1"/>
      <w:numFmt w:val="bullet"/>
      <w:lvlText w:val="•"/>
      <w:lvlJc w:val="left"/>
      <w:pPr>
        <w:tabs>
          <w:tab w:val="num" w:pos="720"/>
        </w:tabs>
        <w:ind w:left="720" w:hanging="360"/>
      </w:pPr>
      <w:rPr>
        <w:rFonts w:ascii="Arial" w:hAnsi="Arial" w:hint="default"/>
      </w:rPr>
    </w:lvl>
    <w:lvl w:ilvl="1" w:tplc="433CC54E" w:tentative="1">
      <w:start w:val="1"/>
      <w:numFmt w:val="bullet"/>
      <w:lvlText w:val="•"/>
      <w:lvlJc w:val="left"/>
      <w:pPr>
        <w:tabs>
          <w:tab w:val="num" w:pos="1440"/>
        </w:tabs>
        <w:ind w:left="1440" w:hanging="360"/>
      </w:pPr>
      <w:rPr>
        <w:rFonts w:ascii="Arial" w:hAnsi="Arial" w:hint="default"/>
      </w:rPr>
    </w:lvl>
    <w:lvl w:ilvl="2" w:tplc="CA7C897C" w:tentative="1">
      <w:start w:val="1"/>
      <w:numFmt w:val="bullet"/>
      <w:lvlText w:val="•"/>
      <w:lvlJc w:val="left"/>
      <w:pPr>
        <w:tabs>
          <w:tab w:val="num" w:pos="2160"/>
        </w:tabs>
        <w:ind w:left="2160" w:hanging="360"/>
      </w:pPr>
      <w:rPr>
        <w:rFonts w:ascii="Arial" w:hAnsi="Arial" w:hint="default"/>
      </w:rPr>
    </w:lvl>
    <w:lvl w:ilvl="3" w:tplc="CFDA7F04" w:tentative="1">
      <w:start w:val="1"/>
      <w:numFmt w:val="bullet"/>
      <w:lvlText w:val="•"/>
      <w:lvlJc w:val="left"/>
      <w:pPr>
        <w:tabs>
          <w:tab w:val="num" w:pos="2880"/>
        </w:tabs>
        <w:ind w:left="2880" w:hanging="360"/>
      </w:pPr>
      <w:rPr>
        <w:rFonts w:ascii="Arial" w:hAnsi="Arial" w:hint="default"/>
      </w:rPr>
    </w:lvl>
    <w:lvl w:ilvl="4" w:tplc="3190C564" w:tentative="1">
      <w:start w:val="1"/>
      <w:numFmt w:val="bullet"/>
      <w:lvlText w:val="•"/>
      <w:lvlJc w:val="left"/>
      <w:pPr>
        <w:tabs>
          <w:tab w:val="num" w:pos="3600"/>
        </w:tabs>
        <w:ind w:left="3600" w:hanging="360"/>
      </w:pPr>
      <w:rPr>
        <w:rFonts w:ascii="Arial" w:hAnsi="Arial" w:hint="default"/>
      </w:rPr>
    </w:lvl>
    <w:lvl w:ilvl="5" w:tplc="3A7046BC" w:tentative="1">
      <w:start w:val="1"/>
      <w:numFmt w:val="bullet"/>
      <w:lvlText w:val="•"/>
      <w:lvlJc w:val="left"/>
      <w:pPr>
        <w:tabs>
          <w:tab w:val="num" w:pos="4320"/>
        </w:tabs>
        <w:ind w:left="4320" w:hanging="360"/>
      </w:pPr>
      <w:rPr>
        <w:rFonts w:ascii="Arial" w:hAnsi="Arial" w:hint="default"/>
      </w:rPr>
    </w:lvl>
    <w:lvl w:ilvl="6" w:tplc="2B827BB8" w:tentative="1">
      <w:start w:val="1"/>
      <w:numFmt w:val="bullet"/>
      <w:lvlText w:val="•"/>
      <w:lvlJc w:val="left"/>
      <w:pPr>
        <w:tabs>
          <w:tab w:val="num" w:pos="5040"/>
        </w:tabs>
        <w:ind w:left="5040" w:hanging="360"/>
      </w:pPr>
      <w:rPr>
        <w:rFonts w:ascii="Arial" w:hAnsi="Arial" w:hint="default"/>
      </w:rPr>
    </w:lvl>
    <w:lvl w:ilvl="7" w:tplc="ADFAD048" w:tentative="1">
      <w:start w:val="1"/>
      <w:numFmt w:val="bullet"/>
      <w:lvlText w:val="•"/>
      <w:lvlJc w:val="left"/>
      <w:pPr>
        <w:tabs>
          <w:tab w:val="num" w:pos="5760"/>
        </w:tabs>
        <w:ind w:left="5760" w:hanging="360"/>
      </w:pPr>
      <w:rPr>
        <w:rFonts w:ascii="Arial" w:hAnsi="Arial" w:hint="default"/>
      </w:rPr>
    </w:lvl>
    <w:lvl w:ilvl="8" w:tplc="F66419E4" w:tentative="1">
      <w:start w:val="1"/>
      <w:numFmt w:val="bullet"/>
      <w:lvlText w:val="•"/>
      <w:lvlJc w:val="left"/>
      <w:pPr>
        <w:tabs>
          <w:tab w:val="num" w:pos="6480"/>
        </w:tabs>
        <w:ind w:left="6480" w:hanging="360"/>
      </w:pPr>
      <w:rPr>
        <w:rFonts w:ascii="Arial" w:hAnsi="Arial" w:hint="default"/>
      </w:rPr>
    </w:lvl>
  </w:abstractNum>
  <w:abstractNum w:abstractNumId="2">
    <w:nsid w:val="157D1776"/>
    <w:multiLevelType w:val="multilevel"/>
    <w:tmpl w:val="A0AED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87E73"/>
    <w:multiLevelType w:val="hybridMultilevel"/>
    <w:tmpl w:val="C9A0B6AC"/>
    <w:lvl w:ilvl="0" w:tplc="6240B2DC">
      <w:start w:val="1"/>
      <w:numFmt w:val="bullet"/>
      <w:lvlText w:val="•"/>
      <w:lvlJc w:val="left"/>
      <w:pPr>
        <w:tabs>
          <w:tab w:val="num" w:pos="720"/>
        </w:tabs>
        <w:ind w:left="720" w:hanging="360"/>
      </w:pPr>
      <w:rPr>
        <w:rFonts w:ascii="Arial" w:hAnsi="Arial" w:hint="default"/>
      </w:rPr>
    </w:lvl>
    <w:lvl w:ilvl="1" w:tplc="23864856" w:tentative="1">
      <w:start w:val="1"/>
      <w:numFmt w:val="bullet"/>
      <w:lvlText w:val="•"/>
      <w:lvlJc w:val="left"/>
      <w:pPr>
        <w:tabs>
          <w:tab w:val="num" w:pos="1440"/>
        </w:tabs>
        <w:ind w:left="1440" w:hanging="360"/>
      </w:pPr>
      <w:rPr>
        <w:rFonts w:ascii="Arial" w:hAnsi="Arial" w:hint="default"/>
      </w:rPr>
    </w:lvl>
    <w:lvl w:ilvl="2" w:tplc="5EA43BA2" w:tentative="1">
      <w:start w:val="1"/>
      <w:numFmt w:val="bullet"/>
      <w:lvlText w:val="•"/>
      <w:lvlJc w:val="left"/>
      <w:pPr>
        <w:tabs>
          <w:tab w:val="num" w:pos="2160"/>
        </w:tabs>
        <w:ind w:left="2160" w:hanging="360"/>
      </w:pPr>
      <w:rPr>
        <w:rFonts w:ascii="Arial" w:hAnsi="Arial" w:hint="default"/>
      </w:rPr>
    </w:lvl>
    <w:lvl w:ilvl="3" w:tplc="15E68B78" w:tentative="1">
      <w:start w:val="1"/>
      <w:numFmt w:val="bullet"/>
      <w:lvlText w:val="•"/>
      <w:lvlJc w:val="left"/>
      <w:pPr>
        <w:tabs>
          <w:tab w:val="num" w:pos="2880"/>
        </w:tabs>
        <w:ind w:left="2880" w:hanging="360"/>
      </w:pPr>
      <w:rPr>
        <w:rFonts w:ascii="Arial" w:hAnsi="Arial" w:hint="default"/>
      </w:rPr>
    </w:lvl>
    <w:lvl w:ilvl="4" w:tplc="10AA975C" w:tentative="1">
      <w:start w:val="1"/>
      <w:numFmt w:val="bullet"/>
      <w:lvlText w:val="•"/>
      <w:lvlJc w:val="left"/>
      <w:pPr>
        <w:tabs>
          <w:tab w:val="num" w:pos="3600"/>
        </w:tabs>
        <w:ind w:left="3600" w:hanging="360"/>
      </w:pPr>
      <w:rPr>
        <w:rFonts w:ascii="Arial" w:hAnsi="Arial" w:hint="default"/>
      </w:rPr>
    </w:lvl>
    <w:lvl w:ilvl="5" w:tplc="53F0948C" w:tentative="1">
      <w:start w:val="1"/>
      <w:numFmt w:val="bullet"/>
      <w:lvlText w:val="•"/>
      <w:lvlJc w:val="left"/>
      <w:pPr>
        <w:tabs>
          <w:tab w:val="num" w:pos="4320"/>
        </w:tabs>
        <w:ind w:left="4320" w:hanging="360"/>
      </w:pPr>
      <w:rPr>
        <w:rFonts w:ascii="Arial" w:hAnsi="Arial" w:hint="default"/>
      </w:rPr>
    </w:lvl>
    <w:lvl w:ilvl="6" w:tplc="361AD350" w:tentative="1">
      <w:start w:val="1"/>
      <w:numFmt w:val="bullet"/>
      <w:lvlText w:val="•"/>
      <w:lvlJc w:val="left"/>
      <w:pPr>
        <w:tabs>
          <w:tab w:val="num" w:pos="5040"/>
        </w:tabs>
        <w:ind w:left="5040" w:hanging="360"/>
      </w:pPr>
      <w:rPr>
        <w:rFonts w:ascii="Arial" w:hAnsi="Arial" w:hint="default"/>
      </w:rPr>
    </w:lvl>
    <w:lvl w:ilvl="7" w:tplc="64F686C4" w:tentative="1">
      <w:start w:val="1"/>
      <w:numFmt w:val="bullet"/>
      <w:lvlText w:val="•"/>
      <w:lvlJc w:val="left"/>
      <w:pPr>
        <w:tabs>
          <w:tab w:val="num" w:pos="5760"/>
        </w:tabs>
        <w:ind w:left="5760" w:hanging="360"/>
      </w:pPr>
      <w:rPr>
        <w:rFonts w:ascii="Arial" w:hAnsi="Arial" w:hint="default"/>
      </w:rPr>
    </w:lvl>
    <w:lvl w:ilvl="8" w:tplc="7CEA9E42" w:tentative="1">
      <w:start w:val="1"/>
      <w:numFmt w:val="bullet"/>
      <w:lvlText w:val="•"/>
      <w:lvlJc w:val="left"/>
      <w:pPr>
        <w:tabs>
          <w:tab w:val="num" w:pos="6480"/>
        </w:tabs>
        <w:ind w:left="6480" w:hanging="360"/>
      </w:pPr>
      <w:rPr>
        <w:rFonts w:ascii="Arial" w:hAnsi="Arial" w:hint="default"/>
      </w:rPr>
    </w:lvl>
  </w:abstractNum>
  <w:abstractNum w:abstractNumId="4">
    <w:nsid w:val="305724A8"/>
    <w:multiLevelType w:val="multilevel"/>
    <w:tmpl w:val="D4CC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EC385B"/>
    <w:multiLevelType w:val="hybridMultilevel"/>
    <w:tmpl w:val="87A073A4"/>
    <w:lvl w:ilvl="0" w:tplc="FFCCE41C">
      <w:start w:val="1"/>
      <w:numFmt w:val="bullet"/>
      <w:lvlText w:val="+"/>
      <w:lvlJc w:val="left"/>
      <w:pPr>
        <w:tabs>
          <w:tab w:val="num" w:pos="720"/>
        </w:tabs>
        <w:ind w:left="720" w:hanging="360"/>
      </w:pPr>
      <w:rPr>
        <w:rFonts w:ascii="Lucida Grande" w:hAnsi="Lucida Grande" w:hint="default"/>
      </w:rPr>
    </w:lvl>
    <w:lvl w:ilvl="1" w:tplc="8DBA7EE4" w:tentative="1">
      <w:start w:val="1"/>
      <w:numFmt w:val="bullet"/>
      <w:lvlText w:val="+"/>
      <w:lvlJc w:val="left"/>
      <w:pPr>
        <w:tabs>
          <w:tab w:val="num" w:pos="1440"/>
        </w:tabs>
        <w:ind w:left="1440" w:hanging="360"/>
      </w:pPr>
      <w:rPr>
        <w:rFonts w:ascii="Lucida Grande" w:hAnsi="Lucida Grande" w:hint="default"/>
      </w:rPr>
    </w:lvl>
    <w:lvl w:ilvl="2" w:tplc="6464F0D6" w:tentative="1">
      <w:start w:val="1"/>
      <w:numFmt w:val="bullet"/>
      <w:lvlText w:val="+"/>
      <w:lvlJc w:val="left"/>
      <w:pPr>
        <w:tabs>
          <w:tab w:val="num" w:pos="2160"/>
        </w:tabs>
        <w:ind w:left="2160" w:hanging="360"/>
      </w:pPr>
      <w:rPr>
        <w:rFonts w:ascii="Lucida Grande" w:hAnsi="Lucida Grande" w:hint="default"/>
      </w:rPr>
    </w:lvl>
    <w:lvl w:ilvl="3" w:tplc="E63A0110" w:tentative="1">
      <w:start w:val="1"/>
      <w:numFmt w:val="bullet"/>
      <w:lvlText w:val="+"/>
      <w:lvlJc w:val="left"/>
      <w:pPr>
        <w:tabs>
          <w:tab w:val="num" w:pos="2880"/>
        </w:tabs>
        <w:ind w:left="2880" w:hanging="360"/>
      </w:pPr>
      <w:rPr>
        <w:rFonts w:ascii="Lucida Grande" w:hAnsi="Lucida Grande" w:hint="default"/>
      </w:rPr>
    </w:lvl>
    <w:lvl w:ilvl="4" w:tplc="0C5475A8" w:tentative="1">
      <w:start w:val="1"/>
      <w:numFmt w:val="bullet"/>
      <w:lvlText w:val="+"/>
      <w:lvlJc w:val="left"/>
      <w:pPr>
        <w:tabs>
          <w:tab w:val="num" w:pos="3600"/>
        </w:tabs>
        <w:ind w:left="3600" w:hanging="360"/>
      </w:pPr>
      <w:rPr>
        <w:rFonts w:ascii="Lucida Grande" w:hAnsi="Lucida Grande" w:hint="default"/>
      </w:rPr>
    </w:lvl>
    <w:lvl w:ilvl="5" w:tplc="201419FC" w:tentative="1">
      <w:start w:val="1"/>
      <w:numFmt w:val="bullet"/>
      <w:lvlText w:val="+"/>
      <w:lvlJc w:val="left"/>
      <w:pPr>
        <w:tabs>
          <w:tab w:val="num" w:pos="4320"/>
        </w:tabs>
        <w:ind w:left="4320" w:hanging="360"/>
      </w:pPr>
      <w:rPr>
        <w:rFonts w:ascii="Lucida Grande" w:hAnsi="Lucida Grande" w:hint="default"/>
      </w:rPr>
    </w:lvl>
    <w:lvl w:ilvl="6" w:tplc="2C926B32" w:tentative="1">
      <w:start w:val="1"/>
      <w:numFmt w:val="bullet"/>
      <w:lvlText w:val="+"/>
      <w:lvlJc w:val="left"/>
      <w:pPr>
        <w:tabs>
          <w:tab w:val="num" w:pos="5040"/>
        </w:tabs>
        <w:ind w:left="5040" w:hanging="360"/>
      </w:pPr>
      <w:rPr>
        <w:rFonts w:ascii="Lucida Grande" w:hAnsi="Lucida Grande" w:hint="default"/>
      </w:rPr>
    </w:lvl>
    <w:lvl w:ilvl="7" w:tplc="D22A0ED8" w:tentative="1">
      <w:start w:val="1"/>
      <w:numFmt w:val="bullet"/>
      <w:lvlText w:val="+"/>
      <w:lvlJc w:val="left"/>
      <w:pPr>
        <w:tabs>
          <w:tab w:val="num" w:pos="5760"/>
        </w:tabs>
        <w:ind w:left="5760" w:hanging="360"/>
      </w:pPr>
      <w:rPr>
        <w:rFonts w:ascii="Lucida Grande" w:hAnsi="Lucida Grande" w:hint="default"/>
      </w:rPr>
    </w:lvl>
    <w:lvl w:ilvl="8" w:tplc="D916CD86" w:tentative="1">
      <w:start w:val="1"/>
      <w:numFmt w:val="bullet"/>
      <w:lvlText w:val="+"/>
      <w:lvlJc w:val="left"/>
      <w:pPr>
        <w:tabs>
          <w:tab w:val="num" w:pos="6480"/>
        </w:tabs>
        <w:ind w:left="6480" w:hanging="360"/>
      </w:pPr>
      <w:rPr>
        <w:rFonts w:ascii="Lucida Grande" w:hAnsi="Lucida Grande" w:hint="default"/>
      </w:rPr>
    </w:lvl>
  </w:abstractNum>
  <w:abstractNum w:abstractNumId="6">
    <w:nsid w:val="3A674AD4"/>
    <w:multiLevelType w:val="hybridMultilevel"/>
    <w:tmpl w:val="F120DF2A"/>
    <w:lvl w:ilvl="0" w:tplc="D642586C">
      <w:start w:val="1"/>
      <w:numFmt w:val="bullet"/>
      <w:lvlText w:val="+"/>
      <w:lvlJc w:val="left"/>
      <w:pPr>
        <w:tabs>
          <w:tab w:val="num" w:pos="720"/>
        </w:tabs>
        <w:ind w:left="720" w:hanging="360"/>
      </w:pPr>
      <w:rPr>
        <w:rFonts w:ascii="Lucida Grande" w:hAnsi="Lucida Grande" w:hint="default"/>
      </w:rPr>
    </w:lvl>
    <w:lvl w:ilvl="1" w:tplc="797E5FA0" w:tentative="1">
      <w:start w:val="1"/>
      <w:numFmt w:val="bullet"/>
      <w:lvlText w:val="+"/>
      <w:lvlJc w:val="left"/>
      <w:pPr>
        <w:tabs>
          <w:tab w:val="num" w:pos="1440"/>
        </w:tabs>
        <w:ind w:left="1440" w:hanging="360"/>
      </w:pPr>
      <w:rPr>
        <w:rFonts w:ascii="Lucida Grande" w:hAnsi="Lucida Grande" w:hint="default"/>
      </w:rPr>
    </w:lvl>
    <w:lvl w:ilvl="2" w:tplc="DAAC706A" w:tentative="1">
      <w:start w:val="1"/>
      <w:numFmt w:val="bullet"/>
      <w:lvlText w:val="+"/>
      <w:lvlJc w:val="left"/>
      <w:pPr>
        <w:tabs>
          <w:tab w:val="num" w:pos="2160"/>
        </w:tabs>
        <w:ind w:left="2160" w:hanging="360"/>
      </w:pPr>
      <w:rPr>
        <w:rFonts w:ascii="Lucida Grande" w:hAnsi="Lucida Grande" w:hint="default"/>
      </w:rPr>
    </w:lvl>
    <w:lvl w:ilvl="3" w:tplc="F53A34C0" w:tentative="1">
      <w:start w:val="1"/>
      <w:numFmt w:val="bullet"/>
      <w:lvlText w:val="+"/>
      <w:lvlJc w:val="left"/>
      <w:pPr>
        <w:tabs>
          <w:tab w:val="num" w:pos="2880"/>
        </w:tabs>
        <w:ind w:left="2880" w:hanging="360"/>
      </w:pPr>
      <w:rPr>
        <w:rFonts w:ascii="Lucida Grande" w:hAnsi="Lucida Grande" w:hint="default"/>
      </w:rPr>
    </w:lvl>
    <w:lvl w:ilvl="4" w:tplc="F190AE66" w:tentative="1">
      <w:start w:val="1"/>
      <w:numFmt w:val="bullet"/>
      <w:lvlText w:val="+"/>
      <w:lvlJc w:val="left"/>
      <w:pPr>
        <w:tabs>
          <w:tab w:val="num" w:pos="3600"/>
        </w:tabs>
        <w:ind w:left="3600" w:hanging="360"/>
      </w:pPr>
      <w:rPr>
        <w:rFonts w:ascii="Lucida Grande" w:hAnsi="Lucida Grande" w:hint="default"/>
      </w:rPr>
    </w:lvl>
    <w:lvl w:ilvl="5" w:tplc="F46A3616" w:tentative="1">
      <w:start w:val="1"/>
      <w:numFmt w:val="bullet"/>
      <w:lvlText w:val="+"/>
      <w:lvlJc w:val="left"/>
      <w:pPr>
        <w:tabs>
          <w:tab w:val="num" w:pos="4320"/>
        </w:tabs>
        <w:ind w:left="4320" w:hanging="360"/>
      </w:pPr>
      <w:rPr>
        <w:rFonts w:ascii="Lucida Grande" w:hAnsi="Lucida Grande" w:hint="default"/>
      </w:rPr>
    </w:lvl>
    <w:lvl w:ilvl="6" w:tplc="6C821516" w:tentative="1">
      <w:start w:val="1"/>
      <w:numFmt w:val="bullet"/>
      <w:lvlText w:val="+"/>
      <w:lvlJc w:val="left"/>
      <w:pPr>
        <w:tabs>
          <w:tab w:val="num" w:pos="5040"/>
        </w:tabs>
        <w:ind w:left="5040" w:hanging="360"/>
      </w:pPr>
      <w:rPr>
        <w:rFonts w:ascii="Lucida Grande" w:hAnsi="Lucida Grande" w:hint="default"/>
      </w:rPr>
    </w:lvl>
    <w:lvl w:ilvl="7" w:tplc="5D4249D0" w:tentative="1">
      <w:start w:val="1"/>
      <w:numFmt w:val="bullet"/>
      <w:lvlText w:val="+"/>
      <w:lvlJc w:val="left"/>
      <w:pPr>
        <w:tabs>
          <w:tab w:val="num" w:pos="5760"/>
        </w:tabs>
        <w:ind w:left="5760" w:hanging="360"/>
      </w:pPr>
      <w:rPr>
        <w:rFonts w:ascii="Lucida Grande" w:hAnsi="Lucida Grande" w:hint="default"/>
      </w:rPr>
    </w:lvl>
    <w:lvl w:ilvl="8" w:tplc="34A8656E" w:tentative="1">
      <w:start w:val="1"/>
      <w:numFmt w:val="bullet"/>
      <w:lvlText w:val="+"/>
      <w:lvlJc w:val="left"/>
      <w:pPr>
        <w:tabs>
          <w:tab w:val="num" w:pos="6480"/>
        </w:tabs>
        <w:ind w:left="6480" w:hanging="360"/>
      </w:pPr>
      <w:rPr>
        <w:rFonts w:ascii="Lucida Grande" w:hAnsi="Lucida Grande" w:hint="default"/>
      </w:rPr>
    </w:lvl>
  </w:abstractNum>
  <w:abstractNum w:abstractNumId="7">
    <w:nsid w:val="3D594B25"/>
    <w:multiLevelType w:val="multilevel"/>
    <w:tmpl w:val="9620CD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E4B1550"/>
    <w:multiLevelType w:val="hybridMultilevel"/>
    <w:tmpl w:val="8B9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E52D37"/>
    <w:multiLevelType w:val="hybridMultilevel"/>
    <w:tmpl w:val="8EACCB72"/>
    <w:lvl w:ilvl="0" w:tplc="6AD01F52">
      <w:start w:val="1"/>
      <w:numFmt w:val="bullet"/>
      <w:lvlText w:val="•"/>
      <w:lvlJc w:val="left"/>
      <w:pPr>
        <w:tabs>
          <w:tab w:val="num" w:pos="720"/>
        </w:tabs>
        <w:ind w:left="720" w:hanging="360"/>
      </w:pPr>
      <w:rPr>
        <w:rFonts w:ascii="Arial" w:hAnsi="Arial" w:hint="default"/>
      </w:rPr>
    </w:lvl>
    <w:lvl w:ilvl="1" w:tplc="08224818" w:tentative="1">
      <w:start w:val="1"/>
      <w:numFmt w:val="bullet"/>
      <w:lvlText w:val="•"/>
      <w:lvlJc w:val="left"/>
      <w:pPr>
        <w:tabs>
          <w:tab w:val="num" w:pos="1440"/>
        </w:tabs>
        <w:ind w:left="1440" w:hanging="360"/>
      </w:pPr>
      <w:rPr>
        <w:rFonts w:ascii="Arial" w:hAnsi="Arial" w:hint="default"/>
      </w:rPr>
    </w:lvl>
    <w:lvl w:ilvl="2" w:tplc="2E04BB28" w:tentative="1">
      <w:start w:val="1"/>
      <w:numFmt w:val="bullet"/>
      <w:lvlText w:val="•"/>
      <w:lvlJc w:val="left"/>
      <w:pPr>
        <w:tabs>
          <w:tab w:val="num" w:pos="2160"/>
        </w:tabs>
        <w:ind w:left="2160" w:hanging="360"/>
      </w:pPr>
      <w:rPr>
        <w:rFonts w:ascii="Arial" w:hAnsi="Arial" w:hint="default"/>
      </w:rPr>
    </w:lvl>
    <w:lvl w:ilvl="3" w:tplc="705ABF7A" w:tentative="1">
      <w:start w:val="1"/>
      <w:numFmt w:val="bullet"/>
      <w:lvlText w:val="•"/>
      <w:lvlJc w:val="left"/>
      <w:pPr>
        <w:tabs>
          <w:tab w:val="num" w:pos="2880"/>
        </w:tabs>
        <w:ind w:left="2880" w:hanging="360"/>
      </w:pPr>
      <w:rPr>
        <w:rFonts w:ascii="Arial" w:hAnsi="Arial" w:hint="default"/>
      </w:rPr>
    </w:lvl>
    <w:lvl w:ilvl="4" w:tplc="1B42324A" w:tentative="1">
      <w:start w:val="1"/>
      <w:numFmt w:val="bullet"/>
      <w:lvlText w:val="•"/>
      <w:lvlJc w:val="left"/>
      <w:pPr>
        <w:tabs>
          <w:tab w:val="num" w:pos="3600"/>
        </w:tabs>
        <w:ind w:left="3600" w:hanging="360"/>
      </w:pPr>
      <w:rPr>
        <w:rFonts w:ascii="Arial" w:hAnsi="Arial" w:hint="default"/>
      </w:rPr>
    </w:lvl>
    <w:lvl w:ilvl="5" w:tplc="AA947480" w:tentative="1">
      <w:start w:val="1"/>
      <w:numFmt w:val="bullet"/>
      <w:lvlText w:val="•"/>
      <w:lvlJc w:val="left"/>
      <w:pPr>
        <w:tabs>
          <w:tab w:val="num" w:pos="4320"/>
        </w:tabs>
        <w:ind w:left="4320" w:hanging="360"/>
      </w:pPr>
      <w:rPr>
        <w:rFonts w:ascii="Arial" w:hAnsi="Arial" w:hint="default"/>
      </w:rPr>
    </w:lvl>
    <w:lvl w:ilvl="6" w:tplc="F1C25A40" w:tentative="1">
      <w:start w:val="1"/>
      <w:numFmt w:val="bullet"/>
      <w:lvlText w:val="•"/>
      <w:lvlJc w:val="left"/>
      <w:pPr>
        <w:tabs>
          <w:tab w:val="num" w:pos="5040"/>
        </w:tabs>
        <w:ind w:left="5040" w:hanging="360"/>
      </w:pPr>
      <w:rPr>
        <w:rFonts w:ascii="Arial" w:hAnsi="Arial" w:hint="default"/>
      </w:rPr>
    </w:lvl>
    <w:lvl w:ilvl="7" w:tplc="A446ABA0" w:tentative="1">
      <w:start w:val="1"/>
      <w:numFmt w:val="bullet"/>
      <w:lvlText w:val="•"/>
      <w:lvlJc w:val="left"/>
      <w:pPr>
        <w:tabs>
          <w:tab w:val="num" w:pos="5760"/>
        </w:tabs>
        <w:ind w:left="5760" w:hanging="360"/>
      </w:pPr>
      <w:rPr>
        <w:rFonts w:ascii="Arial" w:hAnsi="Arial" w:hint="default"/>
      </w:rPr>
    </w:lvl>
    <w:lvl w:ilvl="8" w:tplc="8D28B21C" w:tentative="1">
      <w:start w:val="1"/>
      <w:numFmt w:val="bullet"/>
      <w:lvlText w:val="•"/>
      <w:lvlJc w:val="left"/>
      <w:pPr>
        <w:tabs>
          <w:tab w:val="num" w:pos="6480"/>
        </w:tabs>
        <w:ind w:left="6480" w:hanging="360"/>
      </w:pPr>
      <w:rPr>
        <w:rFonts w:ascii="Arial" w:hAnsi="Arial" w:hint="default"/>
      </w:rPr>
    </w:lvl>
  </w:abstractNum>
  <w:abstractNum w:abstractNumId="10">
    <w:nsid w:val="5ACC0D7E"/>
    <w:multiLevelType w:val="multilevel"/>
    <w:tmpl w:val="7E7CB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39654E"/>
    <w:multiLevelType w:val="hybridMultilevel"/>
    <w:tmpl w:val="593A7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B7259"/>
    <w:multiLevelType w:val="hybridMultilevel"/>
    <w:tmpl w:val="45C60944"/>
    <w:lvl w:ilvl="0" w:tplc="DD28E2E2">
      <w:start w:val="1"/>
      <w:numFmt w:val="bullet"/>
      <w:lvlText w:val="+"/>
      <w:lvlJc w:val="left"/>
      <w:pPr>
        <w:tabs>
          <w:tab w:val="num" w:pos="720"/>
        </w:tabs>
        <w:ind w:left="720" w:hanging="360"/>
      </w:pPr>
      <w:rPr>
        <w:rFonts w:ascii="Lucida Grande" w:hAnsi="Lucida Grande" w:hint="default"/>
      </w:rPr>
    </w:lvl>
    <w:lvl w:ilvl="1" w:tplc="BBF2CAD8" w:tentative="1">
      <w:start w:val="1"/>
      <w:numFmt w:val="bullet"/>
      <w:lvlText w:val="+"/>
      <w:lvlJc w:val="left"/>
      <w:pPr>
        <w:tabs>
          <w:tab w:val="num" w:pos="1440"/>
        </w:tabs>
        <w:ind w:left="1440" w:hanging="360"/>
      </w:pPr>
      <w:rPr>
        <w:rFonts w:ascii="Lucida Grande" w:hAnsi="Lucida Grande" w:hint="default"/>
      </w:rPr>
    </w:lvl>
    <w:lvl w:ilvl="2" w:tplc="3DDEE49E" w:tentative="1">
      <w:start w:val="1"/>
      <w:numFmt w:val="bullet"/>
      <w:lvlText w:val="+"/>
      <w:lvlJc w:val="left"/>
      <w:pPr>
        <w:tabs>
          <w:tab w:val="num" w:pos="2160"/>
        </w:tabs>
        <w:ind w:left="2160" w:hanging="360"/>
      </w:pPr>
      <w:rPr>
        <w:rFonts w:ascii="Lucida Grande" w:hAnsi="Lucida Grande" w:hint="default"/>
      </w:rPr>
    </w:lvl>
    <w:lvl w:ilvl="3" w:tplc="0B88AC3E" w:tentative="1">
      <w:start w:val="1"/>
      <w:numFmt w:val="bullet"/>
      <w:lvlText w:val="+"/>
      <w:lvlJc w:val="left"/>
      <w:pPr>
        <w:tabs>
          <w:tab w:val="num" w:pos="2880"/>
        </w:tabs>
        <w:ind w:left="2880" w:hanging="360"/>
      </w:pPr>
      <w:rPr>
        <w:rFonts w:ascii="Lucida Grande" w:hAnsi="Lucida Grande" w:hint="default"/>
      </w:rPr>
    </w:lvl>
    <w:lvl w:ilvl="4" w:tplc="6B623048" w:tentative="1">
      <w:start w:val="1"/>
      <w:numFmt w:val="bullet"/>
      <w:lvlText w:val="+"/>
      <w:lvlJc w:val="left"/>
      <w:pPr>
        <w:tabs>
          <w:tab w:val="num" w:pos="3600"/>
        </w:tabs>
        <w:ind w:left="3600" w:hanging="360"/>
      </w:pPr>
      <w:rPr>
        <w:rFonts w:ascii="Lucida Grande" w:hAnsi="Lucida Grande" w:hint="default"/>
      </w:rPr>
    </w:lvl>
    <w:lvl w:ilvl="5" w:tplc="8D94D63A" w:tentative="1">
      <w:start w:val="1"/>
      <w:numFmt w:val="bullet"/>
      <w:lvlText w:val="+"/>
      <w:lvlJc w:val="left"/>
      <w:pPr>
        <w:tabs>
          <w:tab w:val="num" w:pos="4320"/>
        </w:tabs>
        <w:ind w:left="4320" w:hanging="360"/>
      </w:pPr>
      <w:rPr>
        <w:rFonts w:ascii="Lucida Grande" w:hAnsi="Lucida Grande" w:hint="default"/>
      </w:rPr>
    </w:lvl>
    <w:lvl w:ilvl="6" w:tplc="F4BA0B6C" w:tentative="1">
      <w:start w:val="1"/>
      <w:numFmt w:val="bullet"/>
      <w:lvlText w:val="+"/>
      <w:lvlJc w:val="left"/>
      <w:pPr>
        <w:tabs>
          <w:tab w:val="num" w:pos="5040"/>
        </w:tabs>
        <w:ind w:left="5040" w:hanging="360"/>
      </w:pPr>
      <w:rPr>
        <w:rFonts w:ascii="Lucida Grande" w:hAnsi="Lucida Grande" w:hint="default"/>
      </w:rPr>
    </w:lvl>
    <w:lvl w:ilvl="7" w:tplc="6B2CDE82" w:tentative="1">
      <w:start w:val="1"/>
      <w:numFmt w:val="bullet"/>
      <w:lvlText w:val="+"/>
      <w:lvlJc w:val="left"/>
      <w:pPr>
        <w:tabs>
          <w:tab w:val="num" w:pos="5760"/>
        </w:tabs>
        <w:ind w:left="5760" w:hanging="360"/>
      </w:pPr>
      <w:rPr>
        <w:rFonts w:ascii="Lucida Grande" w:hAnsi="Lucida Grande" w:hint="default"/>
      </w:rPr>
    </w:lvl>
    <w:lvl w:ilvl="8" w:tplc="DDF8FAB6" w:tentative="1">
      <w:start w:val="1"/>
      <w:numFmt w:val="bullet"/>
      <w:lvlText w:val="+"/>
      <w:lvlJc w:val="left"/>
      <w:pPr>
        <w:tabs>
          <w:tab w:val="num" w:pos="6480"/>
        </w:tabs>
        <w:ind w:left="6480" w:hanging="360"/>
      </w:pPr>
      <w:rPr>
        <w:rFonts w:ascii="Lucida Grande" w:hAnsi="Lucida Grande" w:hint="default"/>
      </w:rPr>
    </w:lvl>
  </w:abstractNum>
  <w:abstractNum w:abstractNumId="13">
    <w:nsid w:val="6D6638A2"/>
    <w:multiLevelType w:val="hybridMultilevel"/>
    <w:tmpl w:val="AB2C5A66"/>
    <w:lvl w:ilvl="0" w:tplc="7FC8B8C0">
      <w:start w:val="1"/>
      <w:numFmt w:val="bullet"/>
      <w:lvlText w:val="+"/>
      <w:lvlJc w:val="left"/>
      <w:pPr>
        <w:tabs>
          <w:tab w:val="num" w:pos="720"/>
        </w:tabs>
        <w:ind w:left="720" w:hanging="360"/>
      </w:pPr>
      <w:rPr>
        <w:rFonts w:ascii="Lucida Grande" w:hAnsi="Lucida Grande" w:hint="default"/>
      </w:rPr>
    </w:lvl>
    <w:lvl w:ilvl="1" w:tplc="50D42848" w:tentative="1">
      <w:start w:val="1"/>
      <w:numFmt w:val="bullet"/>
      <w:lvlText w:val="+"/>
      <w:lvlJc w:val="left"/>
      <w:pPr>
        <w:tabs>
          <w:tab w:val="num" w:pos="1440"/>
        </w:tabs>
        <w:ind w:left="1440" w:hanging="360"/>
      </w:pPr>
      <w:rPr>
        <w:rFonts w:ascii="Lucida Grande" w:hAnsi="Lucida Grande" w:hint="default"/>
      </w:rPr>
    </w:lvl>
    <w:lvl w:ilvl="2" w:tplc="BEB25212" w:tentative="1">
      <w:start w:val="1"/>
      <w:numFmt w:val="bullet"/>
      <w:lvlText w:val="+"/>
      <w:lvlJc w:val="left"/>
      <w:pPr>
        <w:tabs>
          <w:tab w:val="num" w:pos="2160"/>
        </w:tabs>
        <w:ind w:left="2160" w:hanging="360"/>
      </w:pPr>
      <w:rPr>
        <w:rFonts w:ascii="Lucida Grande" w:hAnsi="Lucida Grande" w:hint="default"/>
      </w:rPr>
    </w:lvl>
    <w:lvl w:ilvl="3" w:tplc="ECD42944" w:tentative="1">
      <w:start w:val="1"/>
      <w:numFmt w:val="bullet"/>
      <w:lvlText w:val="+"/>
      <w:lvlJc w:val="left"/>
      <w:pPr>
        <w:tabs>
          <w:tab w:val="num" w:pos="2880"/>
        </w:tabs>
        <w:ind w:left="2880" w:hanging="360"/>
      </w:pPr>
      <w:rPr>
        <w:rFonts w:ascii="Lucida Grande" w:hAnsi="Lucida Grande" w:hint="default"/>
      </w:rPr>
    </w:lvl>
    <w:lvl w:ilvl="4" w:tplc="8B9EC51A" w:tentative="1">
      <w:start w:val="1"/>
      <w:numFmt w:val="bullet"/>
      <w:lvlText w:val="+"/>
      <w:lvlJc w:val="left"/>
      <w:pPr>
        <w:tabs>
          <w:tab w:val="num" w:pos="3600"/>
        </w:tabs>
        <w:ind w:left="3600" w:hanging="360"/>
      </w:pPr>
      <w:rPr>
        <w:rFonts w:ascii="Lucida Grande" w:hAnsi="Lucida Grande" w:hint="default"/>
      </w:rPr>
    </w:lvl>
    <w:lvl w:ilvl="5" w:tplc="F692D7C4" w:tentative="1">
      <w:start w:val="1"/>
      <w:numFmt w:val="bullet"/>
      <w:lvlText w:val="+"/>
      <w:lvlJc w:val="left"/>
      <w:pPr>
        <w:tabs>
          <w:tab w:val="num" w:pos="4320"/>
        </w:tabs>
        <w:ind w:left="4320" w:hanging="360"/>
      </w:pPr>
      <w:rPr>
        <w:rFonts w:ascii="Lucida Grande" w:hAnsi="Lucida Grande" w:hint="default"/>
      </w:rPr>
    </w:lvl>
    <w:lvl w:ilvl="6" w:tplc="3D5AF6A4" w:tentative="1">
      <w:start w:val="1"/>
      <w:numFmt w:val="bullet"/>
      <w:lvlText w:val="+"/>
      <w:lvlJc w:val="left"/>
      <w:pPr>
        <w:tabs>
          <w:tab w:val="num" w:pos="5040"/>
        </w:tabs>
        <w:ind w:left="5040" w:hanging="360"/>
      </w:pPr>
      <w:rPr>
        <w:rFonts w:ascii="Lucida Grande" w:hAnsi="Lucida Grande" w:hint="default"/>
      </w:rPr>
    </w:lvl>
    <w:lvl w:ilvl="7" w:tplc="B8A65492" w:tentative="1">
      <w:start w:val="1"/>
      <w:numFmt w:val="bullet"/>
      <w:lvlText w:val="+"/>
      <w:lvlJc w:val="left"/>
      <w:pPr>
        <w:tabs>
          <w:tab w:val="num" w:pos="5760"/>
        </w:tabs>
        <w:ind w:left="5760" w:hanging="360"/>
      </w:pPr>
      <w:rPr>
        <w:rFonts w:ascii="Lucida Grande" w:hAnsi="Lucida Grande" w:hint="default"/>
      </w:rPr>
    </w:lvl>
    <w:lvl w:ilvl="8" w:tplc="DDF6BDCE" w:tentative="1">
      <w:start w:val="1"/>
      <w:numFmt w:val="bullet"/>
      <w:lvlText w:val="+"/>
      <w:lvlJc w:val="left"/>
      <w:pPr>
        <w:tabs>
          <w:tab w:val="num" w:pos="6480"/>
        </w:tabs>
        <w:ind w:left="6480" w:hanging="360"/>
      </w:pPr>
      <w:rPr>
        <w:rFonts w:ascii="Lucida Grande" w:hAnsi="Lucida Grande" w:hint="default"/>
      </w:rPr>
    </w:lvl>
  </w:abstractNum>
  <w:abstractNum w:abstractNumId="14">
    <w:nsid w:val="6F125786"/>
    <w:multiLevelType w:val="hybridMultilevel"/>
    <w:tmpl w:val="EC728C8E"/>
    <w:lvl w:ilvl="0" w:tplc="8AA45806">
      <w:start w:val="1"/>
      <w:numFmt w:val="bullet"/>
      <w:lvlText w:val="•"/>
      <w:lvlJc w:val="left"/>
      <w:pPr>
        <w:tabs>
          <w:tab w:val="num" w:pos="720"/>
        </w:tabs>
        <w:ind w:left="720" w:hanging="360"/>
      </w:pPr>
      <w:rPr>
        <w:rFonts w:ascii="Arial" w:hAnsi="Arial" w:hint="default"/>
      </w:rPr>
    </w:lvl>
    <w:lvl w:ilvl="1" w:tplc="67D02CFE" w:tentative="1">
      <w:start w:val="1"/>
      <w:numFmt w:val="bullet"/>
      <w:lvlText w:val="•"/>
      <w:lvlJc w:val="left"/>
      <w:pPr>
        <w:tabs>
          <w:tab w:val="num" w:pos="1440"/>
        </w:tabs>
        <w:ind w:left="1440" w:hanging="360"/>
      </w:pPr>
      <w:rPr>
        <w:rFonts w:ascii="Arial" w:hAnsi="Arial" w:hint="default"/>
      </w:rPr>
    </w:lvl>
    <w:lvl w:ilvl="2" w:tplc="83E2F74A" w:tentative="1">
      <w:start w:val="1"/>
      <w:numFmt w:val="bullet"/>
      <w:lvlText w:val="•"/>
      <w:lvlJc w:val="left"/>
      <w:pPr>
        <w:tabs>
          <w:tab w:val="num" w:pos="2160"/>
        </w:tabs>
        <w:ind w:left="2160" w:hanging="360"/>
      </w:pPr>
      <w:rPr>
        <w:rFonts w:ascii="Arial" w:hAnsi="Arial" w:hint="default"/>
      </w:rPr>
    </w:lvl>
    <w:lvl w:ilvl="3" w:tplc="9C142954" w:tentative="1">
      <w:start w:val="1"/>
      <w:numFmt w:val="bullet"/>
      <w:lvlText w:val="•"/>
      <w:lvlJc w:val="left"/>
      <w:pPr>
        <w:tabs>
          <w:tab w:val="num" w:pos="2880"/>
        </w:tabs>
        <w:ind w:left="2880" w:hanging="360"/>
      </w:pPr>
      <w:rPr>
        <w:rFonts w:ascii="Arial" w:hAnsi="Arial" w:hint="default"/>
      </w:rPr>
    </w:lvl>
    <w:lvl w:ilvl="4" w:tplc="C6DEEE60" w:tentative="1">
      <w:start w:val="1"/>
      <w:numFmt w:val="bullet"/>
      <w:lvlText w:val="•"/>
      <w:lvlJc w:val="left"/>
      <w:pPr>
        <w:tabs>
          <w:tab w:val="num" w:pos="3600"/>
        </w:tabs>
        <w:ind w:left="3600" w:hanging="360"/>
      </w:pPr>
      <w:rPr>
        <w:rFonts w:ascii="Arial" w:hAnsi="Arial" w:hint="default"/>
      </w:rPr>
    </w:lvl>
    <w:lvl w:ilvl="5" w:tplc="70C21E1E" w:tentative="1">
      <w:start w:val="1"/>
      <w:numFmt w:val="bullet"/>
      <w:lvlText w:val="•"/>
      <w:lvlJc w:val="left"/>
      <w:pPr>
        <w:tabs>
          <w:tab w:val="num" w:pos="4320"/>
        </w:tabs>
        <w:ind w:left="4320" w:hanging="360"/>
      </w:pPr>
      <w:rPr>
        <w:rFonts w:ascii="Arial" w:hAnsi="Arial" w:hint="default"/>
      </w:rPr>
    </w:lvl>
    <w:lvl w:ilvl="6" w:tplc="B4D0424C" w:tentative="1">
      <w:start w:val="1"/>
      <w:numFmt w:val="bullet"/>
      <w:lvlText w:val="•"/>
      <w:lvlJc w:val="left"/>
      <w:pPr>
        <w:tabs>
          <w:tab w:val="num" w:pos="5040"/>
        </w:tabs>
        <w:ind w:left="5040" w:hanging="360"/>
      </w:pPr>
      <w:rPr>
        <w:rFonts w:ascii="Arial" w:hAnsi="Arial" w:hint="default"/>
      </w:rPr>
    </w:lvl>
    <w:lvl w:ilvl="7" w:tplc="CCE87808" w:tentative="1">
      <w:start w:val="1"/>
      <w:numFmt w:val="bullet"/>
      <w:lvlText w:val="•"/>
      <w:lvlJc w:val="left"/>
      <w:pPr>
        <w:tabs>
          <w:tab w:val="num" w:pos="5760"/>
        </w:tabs>
        <w:ind w:left="5760" w:hanging="360"/>
      </w:pPr>
      <w:rPr>
        <w:rFonts w:ascii="Arial" w:hAnsi="Arial" w:hint="default"/>
      </w:rPr>
    </w:lvl>
    <w:lvl w:ilvl="8" w:tplc="3CCE0B4C" w:tentative="1">
      <w:start w:val="1"/>
      <w:numFmt w:val="bullet"/>
      <w:lvlText w:val="•"/>
      <w:lvlJc w:val="left"/>
      <w:pPr>
        <w:tabs>
          <w:tab w:val="num" w:pos="6480"/>
        </w:tabs>
        <w:ind w:left="6480" w:hanging="360"/>
      </w:pPr>
      <w:rPr>
        <w:rFonts w:ascii="Arial" w:hAnsi="Arial" w:hint="default"/>
      </w:rPr>
    </w:lvl>
  </w:abstractNum>
  <w:abstractNum w:abstractNumId="15">
    <w:nsid w:val="6F7D63B8"/>
    <w:multiLevelType w:val="hybridMultilevel"/>
    <w:tmpl w:val="99C6D2A6"/>
    <w:lvl w:ilvl="0" w:tplc="EB64FA14">
      <w:start w:val="1"/>
      <w:numFmt w:val="bullet"/>
      <w:lvlText w:val="•"/>
      <w:lvlJc w:val="left"/>
      <w:pPr>
        <w:tabs>
          <w:tab w:val="num" w:pos="720"/>
        </w:tabs>
        <w:ind w:left="720" w:hanging="360"/>
      </w:pPr>
      <w:rPr>
        <w:rFonts w:ascii="Arial" w:hAnsi="Arial" w:hint="default"/>
      </w:rPr>
    </w:lvl>
    <w:lvl w:ilvl="1" w:tplc="7E6EA642" w:tentative="1">
      <w:start w:val="1"/>
      <w:numFmt w:val="bullet"/>
      <w:lvlText w:val="•"/>
      <w:lvlJc w:val="left"/>
      <w:pPr>
        <w:tabs>
          <w:tab w:val="num" w:pos="1440"/>
        </w:tabs>
        <w:ind w:left="1440" w:hanging="360"/>
      </w:pPr>
      <w:rPr>
        <w:rFonts w:ascii="Arial" w:hAnsi="Arial" w:hint="default"/>
      </w:rPr>
    </w:lvl>
    <w:lvl w:ilvl="2" w:tplc="AD8682EE" w:tentative="1">
      <w:start w:val="1"/>
      <w:numFmt w:val="bullet"/>
      <w:lvlText w:val="•"/>
      <w:lvlJc w:val="left"/>
      <w:pPr>
        <w:tabs>
          <w:tab w:val="num" w:pos="2160"/>
        </w:tabs>
        <w:ind w:left="2160" w:hanging="360"/>
      </w:pPr>
      <w:rPr>
        <w:rFonts w:ascii="Arial" w:hAnsi="Arial" w:hint="default"/>
      </w:rPr>
    </w:lvl>
    <w:lvl w:ilvl="3" w:tplc="522E4200" w:tentative="1">
      <w:start w:val="1"/>
      <w:numFmt w:val="bullet"/>
      <w:lvlText w:val="•"/>
      <w:lvlJc w:val="left"/>
      <w:pPr>
        <w:tabs>
          <w:tab w:val="num" w:pos="2880"/>
        </w:tabs>
        <w:ind w:left="2880" w:hanging="360"/>
      </w:pPr>
      <w:rPr>
        <w:rFonts w:ascii="Arial" w:hAnsi="Arial" w:hint="default"/>
      </w:rPr>
    </w:lvl>
    <w:lvl w:ilvl="4" w:tplc="58D41B5C" w:tentative="1">
      <w:start w:val="1"/>
      <w:numFmt w:val="bullet"/>
      <w:lvlText w:val="•"/>
      <w:lvlJc w:val="left"/>
      <w:pPr>
        <w:tabs>
          <w:tab w:val="num" w:pos="3600"/>
        </w:tabs>
        <w:ind w:left="3600" w:hanging="360"/>
      </w:pPr>
      <w:rPr>
        <w:rFonts w:ascii="Arial" w:hAnsi="Arial" w:hint="default"/>
      </w:rPr>
    </w:lvl>
    <w:lvl w:ilvl="5" w:tplc="DF52C6A2" w:tentative="1">
      <w:start w:val="1"/>
      <w:numFmt w:val="bullet"/>
      <w:lvlText w:val="•"/>
      <w:lvlJc w:val="left"/>
      <w:pPr>
        <w:tabs>
          <w:tab w:val="num" w:pos="4320"/>
        </w:tabs>
        <w:ind w:left="4320" w:hanging="360"/>
      </w:pPr>
      <w:rPr>
        <w:rFonts w:ascii="Arial" w:hAnsi="Arial" w:hint="default"/>
      </w:rPr>
    </w:lvl>
    <w:lvl w:ilvl="6" w:tplc="BD564144" w:tentative="1">
      <w:start w:val="1"/>
      <w:numFmt w:val="bullet"/>
      <w:lvlText w:val="•"/>
      <w:lvlJc w:val="left"/>
      <w:pPr>
        <w:tabs>
          <w:tab w:val="num" w:pos="5040"/>
        </w:tabs>
        <w:ind w:left="5040" w:hanging="360"/>
      </w:pPr>
      <w:rPr>
        <w:rFonts w:ascii="Arial" w:hAnsi="Arial" w:hint="default"/>
      </w:rPr>
    </w:lvl>
    <w:lvl w:ilvl="7" w:tplc="34AC3666" w:tentative="1">
      <w:start w:val="1"/>
      <w:numFmt w:val="bullet"/>
      <w:lvlText w:val="•"/>
      <w:lvlJc w:val="left"/>
      <w:pPr>
        <w:tabs>
          <w:tab w:val="num" w:pos="5760"/>
        </w:tabs>
        <w:ind w:left="5760" w:hanging="360"/>
      </w:pPr>
      <w:rPr>
        <w:rFonts w:ascii="Arial" w:hAnsi="Arial" w:hint="default"/>
      </w:rPr>
    </w:lvl>
    <w:lvl w:ilvl="8" w:tplc="5CF6B6B2" w:tentative="1">
      <w:start w:val="1"/>
      <w:numFmt w:val="bullet"/>
      <w:lvlText w:val="•"/>
      <w:lvlJc w:val="left"/>
      <w:pPr>
        <w:tabs>
          <w:tab w:val="num" w:pos="6480"/>
        </w:tabs>
        <w:ind w:left="6480" w:hanging="360"/>
      </w:pPr>
      <w:rPr>
        <w:rFonts w:ascii="Arial" w:hAnsi="Arial" w:hint="default"/>
      </w:rPr>
    </w:lvl>
  </w:abstractNum>
  <w:abstractNum w:abstractNumId="16">
    <w:nsid w:val="75951C8F"/>
    <w:multiLevelType w:val="hybridMultilevel"/>
    <w:tmpl w:val="A7CCBB54"/>
    <w:lvl w:ilvl="0" w:tplc="37B479CA">
      <w:start w:val="1"/>
      <w:numFmt w:val="bullet"/>
      <w:lvlText w:val="+"/>
      <w:lvlJc w:val="left"/>
      <w:pPr>
        <w:tabs>
          <w:tab w:val="num" w:pos="720"/>
        </w:tabs>
        <w:ind w:left="720" w:hanging="360"/>
      </w:pPr>
      <w:rPr>
        <w:rFonts w:ascii="Lucida Grande" w:hAnsi="Lucida Grande" w:hint="default"/>
      </w:rPr>
    </w:lvl>
    <w:lvl w:ilvl="1" w:tplc="B156AD6A" w:tentative="1">
      <w:start w:val="1"/>
      <w:numFmt w:val="bullet"/>
      <w:lvlText w:val="+"/>
      <w:lvlJc w:val="left"/>
      <w:pPr>
        <w:tabs>
          <w:tab w:val="num" w:pos="1440"/>
        </w:tabs>
        <w:ind w:left="1440" w:hanging="360"/>
      </w:pPr>
      <w:rPr>
        <w:rFonts w:ascii="Lucida Grande" w:hAnsi="Lucida Grande" w:hint="default"/>
      </w:rPr>
    </w:lvl>
    <w:lvl w:ilvl="2" w:tplc="53925D30" w:tentative="1">
      <w:start w:val="1"/>
      <w:numFmt w:val="bullet"/>
      <w:lvlText w:val="+"/>
      <w:lvlJc w:val="left"/>
      <w:pPr>
        <w:tabs>
          <w:tab w:val="num" w:pos="2160"/>
        </w:tabs>
        <w:ind w:left="2160" w:hanging="360"/>
      </w:pPr>
      <w:rPr>
        <w:rFonts w:ascii="Lucida Grande" w:hAnsi="Lucida Grande" w:hint="default"/>
      </w:rPr>
    </w:lvl>
    <w:lvl w:ilvl="3" w:tplc="8976DA74" w:tentative="1">
      <w:start w:val="1"/>
      <w:numFmt w:val="bullet"/>
      <w:lvlText w:val="+"/>
      <w:lvlJc w:val="left"/>
      <w:pPr>
        <w:tabs>
          <w:tab w:val="num" w:pos="2880"/>
        </w:tabs>
        <w:ind w:left="2880" w:hanging="360"/>
      </w:pPr>
      <w:rPr>
        <w:rFonts w:ascii="Lucida Grande" w:hAnsi="Lucida Grande" w:hint="default"/>
      </w:rPr>
    </w:lvl>
    <w:lvl w:ilvl="4" w:tplc="3CD04B16" w:tentative="1">
      <w:start w:val="1"/>
      <w:numFmt w:val="bullet"/>
      <w:lvlText w:val="+"/>
      <w:lvlJc w:val="left"/>
      <w:pPr>
        <w:tabs>
          <w:tab w:val="num" w:pos="3600"/>
        </w:tabs>
        <w:ind w:left="3600" w:hanging="360"/>
      </w:pPr>
      <w:rPr>
        <w:rFonts w:ascii="Lucida Grande" w:hAnsi="Lucida Grande" w:hint="default"/>
      </w:rPr>
    </w:lvl>
    <w:lvl w:ilvl="5" w:tplc="1F72D2F0" w:tentative="1">
      <w:start w:val="1"/>
      <w:numFmt w:val="bullet"/>
      <w:lvlText w:val="+"/>
      <w:lvlJc w:val="left"/>
      <w:pPr>
        <w:tabs>
          <w:tab w:val="num" w:pos="4320"/>
        </w:tabs>
        <w:ind w:left="4320" w:hanging="360"/>
      </w:pPr>
      <w:rPr>
        <w:rFonts w:ascii="Lucida Grande" w:hAnsi="Lucida Grande" w:hint="default"/>
      </w:rPr>
    </w:lvl>
    <w:lvl w:ilvl="6" w:tplc="DF183288" w:tentative="1">
      <w:start w:val="1"/>
      <w:numFmt w:val="bullet"/>
      <w:lvlText w:val="+"/>
      <w:lvlJc w:val="left"/>
      <w:pPr>
        <w:tabs>
          <w:tab w:val="num" w:pos="5040"/>
        </w:tabs>
        <w:ind w:left="5040" w:hanging="360"/>
      </w:pPr>
      <w:rPr>
        <w:rFonts w:ascii="Lucida Grande" w:hAnsi="Lucida Grande" w:hint="default"/>
      </w:rPr>
    </w:lvl>
    <w:lvl w:ilvl="7" w:tplc="0F2EC8DE" w:tentative="1">
      <w:start w:val="1"/>
      <w:numFmt w:val="bullet"/>
      <w:lvlText w:val="+"/>
      <w:lvlJc w:val="left"/>
      <w:pPr>
        <w:tabs>
          <w:tab w:val="num" w:pos="5760"/>
        </w:tabs>
        <w:ind w:left="5760" w:hanging="360"/>
      </w:pPr>
      <w:rPr>
        <w:rFonts w:ascii="Lucida Grande" w:hAnsi="Lucida Grande" w:hint="default"/>
      </w:rPr>
    </w:lvl>
    <w:lvl w:ilvl="8" w:tplc="6AC6C936" w:tentative="1">
      <w:start w:val="1"/>
      <w:numFmt w:val="bullet"/>
      <w:lvlText w:val="+"/>
      <w:lvlJc w:val="left"/>
      <w:pPr>
        <w:tabs>
          <w:tab w:val="num" w:pos="6480"/>
        </w:tabs>
        <w:ind w:left="6480" w:hanging="360"/>
      </w:pPr>
      <w:rPr>
        <w:rFonts w:ascii="Lucida Grande" w:hAnsi="Lucida Grande" w:hint="default"/>
      </w:rPr>
    </w:lvl>
  </w:abstractNum>
  <w:abstractNum w:abstractNumId="17">
    <w:nsid w:val="7FB7578E"/>
    <w:multiLevelType w:val="hybridMultilevel"/>
    <w:tmpl w:val="3F340B58"/>
    <w:lvl w:ilvl="0" w:tplc="ADD0AEBC">
      <w:start w:val="1"/>
      <w:numFmt w:val="bullet"/>
      <w:lvlText w:val="•"/>
      <w:lvlJc w:val="left"/>
      <w:pPr>
        <w:tabs>
          <w:tab w:val="num" w:pos="720"/>
        </w:tabs>
        <w:ind w:left="720" w:hanging="360"/>
      </w:pPr>
      <w:rPr>
        <w:rFonts w:ascii="Arial" w:hAnsi="Arial" w:hint="default"/>
      </w:rPr>
    </w:lvl>
    <w:lvl w:ilvl="1" w:tplc="D2A6C548" w:tentative="1">
      <w:start w:val="1"/>
      <w:numFmt w:val="bullet"/>
      <w:lvlText w:val="•"/>
      <w:lvlJc w:val="left"/>
      <w:pPr>
        <w:tabs>
          <w:tab w:val="num" w:pos="1440"/>
        </w:tabs>
        <w:ind w:left="1440" w:hanging="360"/>
      </w:pPr>
      <w:rPr>
        <w:rFonts w:ascii="Arial" w:hAnsi="Arial" w:hint="default"/>
      </w:rPr>
    </w:lvl>
    <w:lvl w:ilvl="2" w:tplc="09E4DD5C" w:tentative="1">
      <w:start w:val="1"/>
      <w:numFmt w:val="bullet"/>
      <w:lvlText w:val="•"/>
      <w:lvlJc w:val="left"/>
      <w:pPr>
        <w:tabs>
          <w:tab w:val="num" w:pos="2160"/>
        </w:tabs>
        <w:ind w:left="2160" w:hanging="360"/>
      </w:pPr>
      <w:rPr>
        <w:rFonts w:ascii="Arial" w:hAnsi="Arial" w:hint="default"/>
      </w:rPr>
    </w:lvl>
    <w:lvl w:ilvl="3" w:tplc="AA1ECBD0" w:tentative="1">
      <w:start w:val="1"/>
      <w:numFmt w:val="bullet"/>
      <w:lvlText w:val="•"/>
      <w:lvlJc w:val="left"/>
      <w:pPr>
        <w:tabs>
          <w:tab w:val="num" w:pos="2880"/>
        </w:tabs>
        <w:ind w:left="2880" w:hanging="360"/>
      </w:pPr>
      <w:rPr>
        <w:rFonts w:ascii="Arial" w:hAnsi="Arial" w:hint="default"/>
      </w:rPr>
    </w:lvl>
    <w:lvl w:ilvl="4" w:tplc="860E5778" w:tentative="1">
      <w:start w:val="1"/>
      <w:numFmt w:val="bullet"/>
      <w:lvlText w:val="•"/>
      <w:lvlJc w:val="left"/>
      <w:pPr>
        <w:tabs>
          <w:tab w:val="num" w:pos="3600"/>
        </w:tabs>
        <w:ind w:left="3600" w:hanging="360"/>
      </w:pPr>
      <w:rPr>
        <w:rFonts w:ascii="Arial" w:hAnsi="Arial" w:hint="default"/>
      </w:rPr>
    </w:lvl>
    <w:lvl w:ilvl="5" w:tplc="F2425D86" w:tentative="1">
      <w:start w:val="1"/>
      <w:numFmt w:val="bullet"/>
      <w:lvlText w:val="•"/>
      <w:lvlJc w:val="left"/>
      <w:pPr>
        <w:tabs>
          <w:tab w:val="num" w:pos="4320"/>
        </w:tabs>
        <w:ind w:left="4320" w:hanging="360"/>
      </w:pPr>
      <w:rPr>
        <w:rFonts w:ascii="Arial" w:hAnsi="Arial" w:hint="default"/>
      </w:rPr>
    </w:lvl>
    <w:lvl w:ilvl="6" w:tplc="44E67B92" w:tentative="1">
      <w:start w:val="1"/>
      <w:numFmt w:val="bullet"/>
      <w:lvlText w:val="•"/>
      <w:lvlJc w:val="left"/>
      <w:pPr>
        <w:tabs>
          <w:tab w:val="num" w:pos="5040"/>
        </w:tabs>
        <w:ind w:left="5040" w:hanging="360"/>
      </w:pPr>
      <w:rPr>
        <w:rFonts w:ascii="Arial" w:hAnsi="Arial" w:hint="default"/>
      </w:rPr>
    </w:lvl>
    <w:lvl w:ilvl="7" w:tplc="0ED0AF66" w:tentative="1">
      <w:start w:val="1"/>
      <w:numFmt w:val="bullet"/>
      <w:lvlText w:val="•"/>
      <w:lvlJc w:val="left"/>
      <w:pPr>
        <w:tabs>
          <w:tab w:val="num" w:pos="5760"/>
        </w:tabs>
        <w:ind w:left="5760" w:hanging="360"/>
      </w:pPr>
      <w:rPr>
        <w:rFonts w:ascii="Arial" w:hAnsi="Arial" w:hint="default"/>
      </w:rPr>
    </w:lvl>
    <w:lvl w:ilvl="8" w:tplc="6A6C342E"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5"/>
  </w:num>
  <w:num w:numId="3">
    <w:abstractNumId w:val="1"/>
  </w:num>
  <w:num w:numId="4">
    <w:abstractNumId w:val="9"/>
  </w:num>
  <w:num w:numId="5">
    <w:abstractNumId w:val="3"/>
  </w:num>
  <w:num w:numId="6">
    <w:abstractNumId w:val="17"/>
  </w:num>
  <w:num w:numId="7">
    <w:abstractNumId w:val="6"/>
  </w:num>
  <w:num w:numId="8">
    <w:abstractNumId w:val="16"/>
  </w:num>
  <w:num w:numId="9">
    <w:abstractNumId w:val="13"/>
  </w:num>
  <w:num w:numId="10">
    <w:abstractNumId w:val="5"/>
  </w:num>
  <w:num w:numId="11">
    <w:abstractNumId w:val="12"/>
  </w:num>
  <w:num w:numId="12">
    <w:abstractNumId w:val="11"/>
  </w:num>
  <w:num w:numId="13">
    <w:abstractNumId w:val="0"/>
  </w:num>
  <w:num w:numId="14">
    <w:abstractNumId w:val="7"/>
  </w:num>
  <w:num w:numId="15">
    <w:abstractNumId w:val="4"/>
  </w:num>
  <w:num w:numId="16">
    <w:abstractNumId w:val="8"/>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9E1"/>
    <w:rsid w:val="00026FB8"/>
    <w:rsid w:val="00032B15"/>
    <w:rsid w:val="00037D86"/>
    <w:rsid w:val="00047B10"/>
    <w:rsid w:val="00075C46"/>
    <w:rsid w:val="00164911"/>
    <w:rsid w:val="0017173D"/>
    <w:rsid w:val="001C3C4C"/>
    <w:rsid w:val="002212BD"/>
    <w:rsid w:val="00223B92"/>
    <w:rsid w:val="00246072"/>
    <w:rsid w:val="002614B8"/>
    <w:rsid w:val="002E3CF8"/>
    <w:rsid w:val="002E7D72"/>
    <w:rsid w:val="00322662"/>
    <w:rsid w:val="003C5CE2"/>
    <w:rsid w:val="003D1D3F"/>
    <w:rsid w:val="0040069C"/>
    <w:rsid w:val="004209E1"/>
    <w:rsid w:val="00423676"/>
    <w:rsid w:val="004237ED"/>
    <w:rsid w:val="00461940"/>
    <w:rsid w:val="0046727D"/>
    <w:rsid w:val="00472638"/>
    <w:rsid w:val="004A376F"/>
    <w:rsid w:val="00502C6D"/>
    <w:rsid w:val="00563B50"/>
    <w:rsid w:val="005A5EB3"/>
    <w:rsid w:val="005C0231"/>
    <w:rsid w:val="005C10A5"/>
    <w:rsid w:val="005C2CB1"/>
    <w:rsid w:val="006301A6"/>
    <w:rsid w:val="00642802"/>
    <w:rsid w:val="006E1319"/>
    <w:rsid w:val="006F208A"/>
    <w:rsid w:val="0070137D"/>
    <w:rsid w:val="00701F63"/>
    <w:rsid w:val="00721125"/>
    <w:rsid w:val="007257E9"/>
    <w:rsid w:val="007702AE"/>
    <w:rsid w:val="00780B66"/>
    <w:rsid w:val="00782674"/>
    <w:rsid w:val="007B1A53"/>
    <w:rsid w:val="007E67A8"/>
    <w:rsid w:val="007F4276"/>
    <w:rsid w:val="00824DCD"/>
    <w:rsid w:val="008250B8"/>
    <w:rsid w:val="0085304F"/>
    <w:rsid w:val="00887C9E"/>
    <w:rsid w:val="008B70E9"/>
    <w:rsid w:val="008E3483"/>
    <w:rsid w:val="008E4AA4"/>
    <w:rsid w:val="008F4ECB"/>
    <w:rsid w:val="009255DE"/>
    <w:rsid w:val="00935EDC"/>
    <w:rsid w:val="009623FD"/>
    <w:rsid w:val="00992D09"/>
    <w:rsid w:val="009932E0"/>
    <w:rsid w:val="009B12F9"/>
    <w:rsid w:val="00A75A7B"/>
    <w:rsid w:val="00A93955"/>
    <w:rsid w:val="00AF6539"/>
    <w:rsid w:val="00B12D04"/>
    <w:rsid w:val="00B50423"/>
    <w:rsid w:val="00B5086C"/>
    <w:rsid w:val="00B60479"/>
    <w:rsid w:val="00B7611B"/>
    <w:rsid w:val="00B8065E"/>
    <w:rsid w:val="00B90865"/>
    <w:rsid w:val="00BB2C36"/>
    <w:rsid w:val="00C4746C"/>
    <w:rsid w:val="00C54CD2"/>
    <w:rsid w:val="00C668EA"/>
    <w:rsid w:val="00C76FA4"/>
    <w:rsid w:val="00C87D57"/>
    <w:rsid w:val="00C955F6"/>
    <w:rsid w:val="00CE2659"/>
    <w:rsid w:val="00CE2BE7"/>
    <w:rsid w:val="00D062E2"/>
    <w:rsid w:val="00D13AF5"/>
    <w:rsid w:val="00D1578E"/>
    <w:rsid w:val="00D1615A"/>
    <w:rsid w:val="00D52C0A"/>
    <w:rsid w:val="00D55641"/>
    <w:rsid w:val="00D62127"/>
    <w:rsid w:val="00D96B09"/>
    <w:rsid w:val="00DA74B7"/>
    <w:rsid w:val="00DD2FD3"/>
    <w:rsid w:val="00DF21B9"/>
    <w:rsid w:val="00E04D8C"/>
    <w:rsid w:val="00E52BC0"/>
    <w:rsid w:val="00E71DB2"/>
    <w:rsid w:val="00E82F21"/>
    <w:rsid w:val="00EF10E4"/>
    <w:rsid w:val="00F26C80"/>
    <w:rsid w:val="00F4367D"/>
    <w:rsid w:val="00F676D8"/>
    <w:rsid w:val="00F868CD"/>
    <w:rsid w:val="00F9151C"/>
    <w:rsid w:val="00F927D0"/>
    <w:rsid w:val="00F95ADF"/>
    <w:rsid w:val="00F96371"/>
    <w:rsid w:val="00FE6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D53AB5B-3518-42AF-BE28-A9A57CEB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MX" w:eastAsia="es-MX" w:bidi="es-MX"/>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EDC"/>
    <w:pPr>
      <w:tabs>
        <w:tab w:val="center" w:pos="4320"/>
        <w:tab w:val="right" w:pos="8640"/>
      </w:tabs>
    </w:pPr>
  </w:style>
  <w:style w:type="character" w:customStyle="1" w:styleId="HeaderChar">
    <w:name w:val="Header Char"/>
    <w:basedOn w:val="DefaultParagraphFont"/>
    <w:link w:val="Header"/>
    <w:uiPriority w:val="99"/>
    <w:rsid w:val="00935EDC"/>
  </w:style>
  <w:style w:type="paragraph" w:styleId="Footer">
    <w:name w:val="footer"/>
    <w:basedOn w:val="Normal"/>
    <w:link w:val="FooterChar"/>
    <w:uiPriority w:val="99"/>
    <w:unhideWhenUsed/>
    <w:rsid w:val="00935EDC"/>
    <w:pPr>
      <w:tabs>
        <w:tab w:val="center" w:pos="4320"/>
        <w:tab w:val="right" w:pos="8640"/>
      </w:tabs>
    </w:pPr>
  </w:style>
  <w:style w:type="character" w:customStyle="1" w:styleId="FooterChar">
    <w:name w:val="Footer Char"/>
    <w:basedOn w:val="DefaultParagraphFont"/>
    <w:link w:val="Footer"/>
    <w:uiPriority w:val="99"/>
    <w:rsid w:val="00935EDC"/>
  </w:style>
  <w:style w:type="character" w:styleId="PageNumber">
    <w:name w:val="page number"/>
    <w:basedOn w:val="DefaultParagraphFont"/>
    <w:uiPriority w:val="99"/>
    <w:semiHidden/>
    <w:unhideWhenUsed/>
    <w:rsid w:val="002E3CF8"/>
  </w:style>
  <w:style w:type="paragraph" w:styleId="BalloonText">
    <w:name w:val="Balloon Text"/>
    <w:basedOn w:val="Normal"/>
    <w:link w:val="BalloonTextChar"/>
    <w:uiPriority w:val="99"/>
    <w:semiHidden/>
    <w:unhideWhenUsed/>
    <w:rsid w:val="007826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2674"/>
    <w:rPr>
      <w:rFonts w:ascii="Lucida Grande" w:hAnsi="Lucida Grande" w:cs="Lucida Grande"/>
      <w:sz w:val="18"/>
      <w:szCs w:val="18"/>
    </w:rPr>
  </w:style>
  <w:style w:type="paragraph" w:styleId="FootnoteText">
    <w:name w:val="footnote text"/>
    <w:basedOn w:val="Normal"/>
    <w:link w:val="FootnoteTextChar"/>
    <w:uiPriority w:val="99"/>
    <w:unhideWhenUsed/>
    <w:rsid w:val="00047B10"/>
  </w:style>
  <w:style w:type="character" w:customStyle="1" w:styleId="FootnoteTextChar">
    <w:name w:val="Footnote Text Char"/>
    <w:basedOn w:val="DefaultParagraphFont"/>
    <w:link w:val="FootnoteText"/>
    <w:uiPriority w:val="99"/>
    <w:rsid w:val="00047B10"/>
  </w:style>
  <w:style w:type="character" w:styleId="FootnoteReference">
    <w:name w:val="footnote reference"/>
    <w:basedOn w:val="DefaultParagraphFont"/>
    <w:uiPriority w:val="99"/>
    <w:unhideWhenUsed/>
    <w:rsid w:val="00047B10"/>
    <w:rPr>
      <w:vertAlign w:val="superscript"/>
    </w:rPr>
  </w:style>
  <w:style w:type="character" w:styleId="Hyperlink">
    <w:name w:val="Hyperlink"/>
    <w:basedOn w:val="DefaultParagraphFont"/>
    <w:uiPriority w:val="99"/>
    <w:unhideWhenUsed/>
    <w:rsid w:val="0040069C"/>
    <w:rPr>
      <w:color w:val="0000FF" w:themeColor="hyperlink"/>
      <w:u w:val="single"/>
    </w:rPr>
  </w:style>
  <w:style w:type="paragraph" w:styleId="NormalWeb">
    <w:name w:val="Normal (Web)"/>
    <w:basedOn w:val="Normal"/>
    <w:uiPriority w:val="99"/>
    <w:semiHidden/>
    <w:unhideWhenUsed/>
    <w:rsid w:val="00026FB8"/>
    <w:rPr>
      <w:rFonts w:ascii="Times New Roman" w:hAnsi="Times New Roman" w:cs="Times New Roman"/>
    </w:rPr>
  </w:style>
  <w:style w:type="character" w:styleId="FollowedHyperlink">
    <w:name w:val="FollowedHyperlink"/>
    <w:basedOn w:val="DefaultParagraphFont"/>
    <w:uiPriority w:val="99"/>
    <w:semiHidden/>
    <w:unhideWhenUsed/>
    <w:rsid w:val="0070137D"/>
    <w:rPr>
      <w:color w:val="800080" w:themeColor="followedHyperlink"/>
      <w:u w:val="single"/>
    </w:rPr>
  </w:style>
  <w:style w:type="paragraph" w:styleId="ListParagraph">
    <w:name w:val="List Paragraph"/>
    <w:basedOn w:val="Normal"/>
    <w:uiPriority w:val="34"/>
    <w:qFormat/>
    <w:rsid w:val="0070137D"/>
    <w:pPr>
      <w:ind w:left="720"/>
      <w:contextualSpacing/>
    </w:pPr>
  </w:style>
  <w:style w:type="paragraph" w:styleId="Title">
    <w:name w:val="Title"/>
    <w:basedOn w:val="Normal"/>
    <w:next w:val="Normal"/>
    <w:link w:val="TitleChar"/>
    <w:uiPriority w:val="10"/>
    <w:qFormat/>
    <w:rsid w:val="00F868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68CD"/>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B12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8272">
      <w:bodyDiv w:val="1"/>
      <w:marLeft w:val="0"/>
      <w:marRight w:val="0"/>
      <w:marTop w:val="0"/>
      <w:marBottom w:val="0"/>
      <w:divBdr>
        <w:top w:val="none" w:sz="0" w:space="0" w:color="auto"/>
        <w:left w:val="none" w:sz="0" w:space="0" w:color="auto"/>
        <w:bottom w:val="none" w:sz="0" w:space="0" w:color="auto"/>
        <w:right w:val="none" w:sz="0" w:space="0" w:color="auto"/>
      </w:divBdr>
    </w:div>
    <w:div w:id="127669855">
      <w:bodyDiv w:val="1"/>
      <w:marLeft w:val="0"/>
      <w:marRight w:val="0"/>
      <w:marTop w:val="0"/>
      <w:marBottom w:val="0"/>
      <w:divBdr>
        <w:top w:val="none" w:sz="0" w:space="0" w:color="auto"/>
        <w:left w:val="none" w:sz="0" w:space="0" w:color="auto"/>
        <w:bottom w:val="none" w:sz="0" w:space="0" w:color="auto"/>
        <w:right w:val="none" w:sz="0" w:space="0" w:color="auto"/>
      </w:divBdr>
    </w:div>
    <w:div w:id="272978973">
      <w:bodyDiv w:val="1"/>
      <w:marLeft w:val="0"/>
      <w:marRight w:val="0"/>
      <w:marTop w:val="0"/>
      <w:marBottom w:val="0"/>
      <w:divBdr>
        <w:top w:val="none" w:sz="0" w:space="0" w:color="auto"/>
        <w:left w:val="none" w:sz="0" w:space="0" w:color="auto"/>
        <w:bottom w:val="none" w:sz="0" w:space="0" w:color="auto"/>
        <w:right w:val="none" w:sz="0" w:space="0" w:color="auto"/>
      </w:divBdr>
    </w:div>
    <w:div w:id="306125994">
      <w:bodyDiv w:val="1"/>
      <w:marLeft w:val="0"/>
      <w:marRight w:val="0"/>
      <w:marTop w:val="0"/>
      <w:marBottom w:val="0"/>
      <w:divBdr>
        <w:top w:val="none" w:sz="0" w:space="0" w:color="auto"/>
        <w:left w:val="none" w:sz="0" w:space="0" w:color="auto"/>
        <w:bottom w:val="none" w:sz="0" w:space="0" w:color="auto"/>
        <w:right w:val="none" w:sz="0" w:space="0" w:color="auto"/>
      </w:divBdr>
    </w:div>
    <w:div w:id="397098718">
      <w:bodyDiv w:val="1"/>
      <w:marLeft w:val="0"/>
      <w:marRight w:val="0"/>
      <w:marTop w:val="0"/>
      <w:marBottom w:val="0"/>
      <w:divBdr>
        <w:top w:val="none" w:sz="0" w:space="0" w:color="auto"/>
        <w:left w:val="none" w:sz="0" w:space="0" w:color="auto"/>
        <w:bottom w:val="none" w:sz="0" w:space="0" w:color="auto"/>
        <w:right w:val="none" w:sz="0" w:space="0" w:color="auto"/>
      </w:divBdr>
      <w:divsChild>
        <w:div w:id="1560435907">
          <w:marLeft w:val="446"/>
          <w:marRight w:val="0"/>
          <w:marTop w:val="115"/>
          <w:marBottom w:val="240"/>
          <w:divBdr>
            <w:top w:val="none" w:sz="0" w:space="0" w:color="auto"/>
            <w:left w:val="none" w:sz="0" w:space="0" w:color="auto"/>
            <w:bottom w:val="none" w:sz="0" w:space="0" w:color="auto"/>
            <w:right w:val="none" w:sz="0" w:space="0" w:color="auto"/>
          </w:divBdr>
        </w:div>
        <w:div w:id="2027249110">
          <w:marLeft w:val="446"/>
          <w:marRight w:val="0"/>
          <w:marTop w:val="115"/>
          <w:marBottom w:val="240"/>
          <w:divBdr>
            <w:top w:val="none" w:sz="0" w:space="0" w:color="auto"/>
            <w:left w:val="none" w:sz="0" w:space="0" w:color="auto"/>
            <w:bottom w:val="none" w:sz="0" w:space="0" w:color="auto"/>
            <w:right w:val="none" w:sz="0" w:space="0" w:color="auto"/>
          </w:divBdr>
        </w:div>
        <w:div w:id="1002589338">
          <w:marLeft w:val="446"/>
          <w:marRight w:val="0"/>
          <w:marTop w:val="115"/>
          <w:marBottom w:val="240"/>
          <w:divBdr>
            <w:top w:val="none" w:sz="0" w:space="0" w:color="auto"/>
            <w:left w:val="none" w:sz="0" w:space="0" w:color="auto"/>
            <w:bottom w:val="none" w:sz="0" w:space="0" w:color="auto"/>
            <w:right w:val="none" w:sz="0" w:space="0" w:color="auto"/>
          </w:divBdr>
        </w:div>
        <w:div w:id="1378236304">
          <w:marLeft w:val="446"/>
          <w:marRight w:val="0"/>
          <w:marTop w:val="115"/>
          <w:marBottom w:val="240"/>
          <w:divBdr>
            <w:top w:val="none" w:sz="0" w:space="0" w:color="auto"/>
            <w:left w:val="none" w:sz="0" w:space="0" w:color="auto"/>
            <w:bottom w:val="none" w:sz="0" w:space="0" w:color="auto"/>
            <w:right w:val="none" w:sz="0" w:space="0" w:color="auto"/>
          </w:divBdr>
        </w:div>
        <w:div w:id="319693850">
          <w:marLeft w:val="446"/>
          <w:marRight w:val="0"/>
          <w:marTop w:val="115"/>
          <w:marBottom w:val="240"/>
          <w:divBdr>
            <w:top w:val="none" w:sz="0" w:space="0" w:color="auto"/>
            <w:left w:val="none" w:sz="0" w:space="0" w:color="auto"/>
            <w:bottom w:val="none" w:sz="0" w:space="0" w:color="auto"/>
            <w:right w:val="none" w:sz="0" w:space="0" w:color="auto"/>
          </w:divBdr>
        </w:div>
      </w:divsChild>
    </w:div>
    <w:div w:id="430515381">
      <w:bodyDiv w:val="1"/>
      <w:marLeft w:val="0"/>
      <w:marRight w:val="0"/>
      <w:marTop w:val="0"/>
      <w:marBottom w:val="0"/>
      <w:divBdr>
        <w:top w:val="none" w:sz="0" w:space="0" w:color="auto"/>
        <w:left w:val="none" w:sz="0" w:space="0" w:color="auto"/>
        <w:bottom w:val="none" w:sz="0" w:space="0" w:color="auto"/>
        <w:right w:val="none" w:sz="0" w:space="0" w:color="auto"/>
      </w:divBdr>
      <w:divsChild>
        <w:div w:id="1999529912">
          <w:marLeft w:val="720"/>
          <w:marRight w:val="0"/>
          <w:marTop w:val="154"/>
          <w:marBottom w:val="0"/>
          <w:divBdr>
            <w:top w:val="none" w:sz="0" w:space="0" w:color="auto"/>
            <w:left w:val="none" w:sz="0" w:space="0" w:color="auto"/>
            <w:bottom w:val="none" w:sz="0" w:space="0" w:color="auto"/>
            <w:right w:val="none" w:sz="0" w:space="0" w:color="auto"/>
          </w:divBdr>
        </w:div>
        <w:div w:id="172958879">
          <w:marLeft w:val="720"/>
          <w:marRight w:val="0"/>
          <w:marTop w:val="154"/>
          <w:marBottom w:val="0"/>
          <w:divBdr>
            <w:top w:val="none" w:sz="0" w:space="0" w:color="auto"/>
            <w:left w:val="none" w:sz="0" w:space="0" w:color="auto"/>
            <w:bottom w:val="none" w:sz="0" w:space="0" w:color="auto"/>
            <w:right w:val="none" w:sz="0" w:space="0" w:color="auto"/>
          </w:divBdr>
        </w:div>
        <w:div w:id="466508438">
          <w:marLeft w:val="720"/>
          <w:marRight w:val="0"/>
          <w:marTop w:val="154"/>
          <w:marBottom w:val="0"/>
          <w:divBdr>
            <w:top w:val="none" w:sz="0" w:space="0" w:color="auto"/>
            <w:left w:val="none" w:sz="0" w:space="0" w:color="auto"/>
            <w:bottom w:val="none" w:sz="0" w:space="0" w:color="auto"/>
            <w:right w:val="none" w:sz="0" w:space="0" w:color="auto"/>
          </w:divBdr>
        </w:div>
        <w:div w:id="942154151">
          <w:marLeft w:val="720"/>
          <w:marRight w:val="0"/>
          <w:marTop w:val="154"/>
          <w:marBottom w:val="0"/>
          <w:divBdr>
            <w:top w:val="none" w:sz="0" w:space="0" w:color="auto"/>
            <w:left w:val="none" w:sz="0" w:space="0" w:color="auto"/>
            <w:bottom w:val="none" w:sz="0" w:space="0" w:color="auto"/>
            <w:right w:val="none" w:sz="0" w:space="0" w:color="auto"/>
          </w:divBdr>
        </w:div>
      </w:divsChild>
    </w:div>
    <w:div w:id="434205715">
      <w:bodyDiv w:val="1"/>
      <w:marLeft w:val="0"/>
      <w:marRight w:val="0"/>
      <w:marTop w:val="0"/>
      <w:marBottom w:val="0"/>
      <w:divBdr>
        <w:top w:val="none" w:sz="0" w:space="0" w:color="auto"/>
        <w:left w:val="none" w:sz="0" w:space="0" w:color="auto"/>
        <w:bottom w:val="none" w:sz="0" w:space="0" w:color="auto"/>
        <w:right w:val="none" w:sz="0" w:space="0" w:color="auto"/>
      </w:divBdr>
    </w:div>
    <w:div w:id="444544844">
      <w:bodyDiv w:val="1"/>
      <w:marLeft w:val="0"/>
      <w:marRight w:val="0"/>
      <w:marTop w:val="0"/>
      <w:marBottom w:val="0"/>
      <w:divBdr>
        <w:top w:val="none" w:sz="0" w:space="0" w:color="auto"/>
        <w:left w:val="none" w:sz="0" w:space="0" w:color="auto"/>
        <w:bottom w:val="none" w:sz="0" w:space="0" w:color="auto"/>
        <w:right w:val="none" w:sz="0" w:space="0" w:color="auto"/>
      </w:divBdr>
      <w:divsChild>
        <w:div w:id="246769058">
          <w:marLeft w:val="547"/>
          <w:marRight w:val="0"/>
          <w:marTop w:val="0"/>
          <w:marBottom w:val="0"/>
          <w:divBdr>
            <w:top w:val="none" w:sz="0" w:space="0" w:color="auto"/>
            <w:left w:val="none" w:sz="0" w:space="0" w:color="auto"/>
            <w:bottom w:val="none" w:sz="0" w:space="0" w:color="auto"/>
            <w:right w:val="none" w:sz="0" w:space="0" w:color="auto"/>
          </w:divBdr>
        </w:div>
      </w:divsChild>
    </w:div>
    <w:div w:id="562374593">
      <w:bodyDiv w:val="1"/>
      <w:marLeft w:val="0"/>
      <w:marRight w:val="0"/>
      <w:marTop w:val="0"/>
      <w:marBottom w:val="0"/>
      <w:divBdr>
        <w:top w:val="none" w:sz="0" w:space="0" w:color="auto"/>
        <w:left w:val="none" w:sz="0" w:space="0" w:color="auto"/>
        <w:bottom w:val="none" w:sz="0" w:space="0" w:color="auto"/>
        <w:right w:val="none" w:sz="0" w:space="0" w:color="auto"/>
      </w:divBdr>
    </w:div>
    <w:div w:id="565191257">
      <w:bodyDiv w:val="1"/>
      <w:marLeft w:val="0"/>
      <w:marRight w:val="0"/>
      <w:marTop w:val="0"/>
      <w:marBottom w:val="0"/>
      <w:divBdr>
        <w:top w:val="none" w:sz="0" w:space="0" w:color="auto"/>
        <w:left w:val="none" w:sz="0" w:space="0" w:color="auto"/>
        <w:bottom w:val="none" w:sz="0" w:space="0" w:color="auto"/>
        <w:right w:val="none" w:sz="0" w:space="0" w:color="auto"/>
      </w:divBdr>
    </w:div>
    <w:div w:id="568879252">
      <w:bodyDiv w:val="1"/>
      <w:marLeft w:val="0"/>
      <w:marRight w:val="0"/>
      <w:marTop w:val="0"/>
      <w:marBottom w:val="0"/>
      <w:divBdr>
        <w:top w:val="none" w:sz="0" w:space="0" w:color="auto"/>
        <w:left w:val="none" w:sz="0" w:space="0" w:color="auto"/>
        <w:bottom w:val="none" w:sz="0" w:space="0" w:color="auto"/>
        <w:right w:val="none" w:sz="0" w:space="0" w:color="auto"/>
      </w:divBdr>
      <w:divsChild>
        <w:div w:id="1376852591">
          <w:marLeft w:val="0"/>
          <w:marRight w:val="0"/>
          <w:marTop w:val="0"/>
          <w:marBottom w:val="0"/>
          <w:divBdr>
            <w:top w:val="none" w:sz="0" w:space="0" w:color="auto"/>
            <w:left w:val="none" w:sz="0" w:space="0" w:color="auto"/>
            <w:bottom w:val="none" w:sz="0" w:space="0" w:color="auto"/>
            <w:right w:val="none" w:sz="0" w:space="0" w:color="auto"/>
          </w:divBdr>
          <w:divsChild>
            <w:div w:id="2058316312">
              <w:marLeft w:val="0"/>
              <w:marRight w:val="0"/>
              <w:marTop w:val="0"/>
              <w:marBottom w:val="0"/>
              <w:divBdr>
                <w:top w:val="none" w:sz="0" w:space="0" w:color="auto"/>
                <w:left w:val="none" w:sz="0" w:space="0" w:color="auto"/>
                <w:bottom w:val="none" w:sz="0" w:space="0" w:color="auto"/>
                <w:right w:val="none" w:sz="0" w:space="0" w:color="auto"/>
              </w:divBdr>
              <w:divsChild>
                <w:div w:id="1969164175">
                  <w:marLeft w:val="0"/>
                  <w:marRight w:val="0"/>
                  <w:marTop w:val="0"/>
                  <w:marBottom w:val="120"/>
                  <w:divBdr>
                    <w:top w:val="none" w:sz="0" w:space="0" w:color="auto"/>
                    <w:left w:val="none" w:sz="0" w:space="0" w:color="auto"/>
                    <w:bottom w:val="none" w:sz="0" w:space="0" w:color="auto"/>
                    <w:right w:val="none" w:sz="0" w:space="0" w:color="auto"/>
                  </w:divBdr>
                  <w:divsChild>
                    <w:div w:id="1527595139">
                      <w:marLeft w:val="0"/>
                      <w:marRight w:val="0"/>
                      <w:marTop w:val="0"/>
                      <w:marBottom w:val="0"/>
                      <w:divBdr>
                        <w:top w:val="none" w:sz="0" w:space="0" w:color="auto"/>
                        <w:left w:val="none" w:sz="0" w:space="0" w:color="auto"/>
                        <w:bottom w:val="none" w:sz="0" w:space="0" w:color="auto"/>
                        <w:right w:val="none" w:sz="0" w:space="0" w:color="auto"/>
                      </w:divBdr>
                      <w:divsChild>
                        <w:div w:id="6944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250972">
      <w:bodyDiv w:val="1"/>
      <w:marLeft w:val="0"/>
      <w:marRight w:val="0"/>
      <w:marTop w:val="0"/>
      <w:marBottom w:val="0"/>
      <w:divBdr>
        <w:top w:val="none" w:sz="0" w:space="0" w:color="auto"/>
        <w:left w:val="none" w:sz="0" w:space="0" w:color="auto"/>
        <w:bottom w:val="none" w:sz="0" w:space="0" w:color="auto"/>
        <w:right w:val="none" w:sz="0" w:space="0" w:color="auto"/>
      </w:divBdr>
      <w:divsChild>
        <w:div w:id="514851314">
          <w:marLeft w:val="720"/>
          <w:marRight w:val="0"/>
          <w:marTop w:val="154"/>
          <w:marBottom w:val="0"/>
          <w:divBdr>
            <w:top w:val="none" w:sz="0" w:space="0" w:color="auto"/>
            <w:left w:val="none" w:sz="0" w:space="0" w:color="auto"/>
            <w:bottom w:val="none" w:sz="0" w:space="0" w:color="auto"/>
            <w:right w:val="none" w:sz="0" w:space="0" w:color="auto"/>
          </w:divBdr>
        </w:div>
        <w:div w:id="1286085983">
          <w:marLeft w:val="720"/>
          <w:marRight w:val="0"/>
          <w:marTop w:val="154"/>
          <w:marBottom w:val="0"/>
          <w:divBdr>
            <w:top w:val="none" w:sz="0" w:space="0" w:color="auto"/>
            <w:left w:val="none" w:sz="0" w:space="0" w:color="auto"/>
            <w:bottom w:val="none" w:sz="0" w:space="0" w:color="auto"/>
            <w:right w:val="none" w:sz="0" w:space="0" w:color="auto"/>
          </w:divBdr>
        </w:div>
        <w:div w:id="1614826551">
          <w:marLeft w:val="720"/>
          <w:marRight w:val="0"/>
          <w:marTop w:val="154"/>
          <w:marBottom w:val="0"/>
          <w:divBdr>
            <w:top w:val="none" w:sz="0" w:space="0" w:color="auto"/>
            <w:left w:val="none" w:sz="0" w:space="0" w:color="auto"/>
            <w:bottom w:val="none" w:sz="0" w:space="0" w:color="auto"/>
            <w:right w:val="none" w:sz="0" w:space="0" w:color="auto"/>
          </w:divBdr>
        </w:div>
        <w:div w:id="1044982164">
          <w:marLeft w:val="720"/>
          <w:marRight w:val="0"/>
          <w:marTop w:val="154"/>
          <w:marBottom w:val="0"/>
          <w:divBdr>
            <w:top w:val="none" w:sz="0" w:space="0" w:color="auto"/>
            <w:left w:val="none" w:sz="0" w:space="0" w:color="auto"/>
            <w:bottom w:val="none" w:sz="0" w:space="0" w:color="auto"/>
            <w:right w:val="none" w:sz="0" w:space="0" w:color="auto"/>
          </w:divBdr>
        </w:div>
      </w:divsChild>
    </w:div>
    <w:div w:id="705523391">
      <w:bodyDiv w:val="1"/>
      <w:marLeft w:val="0"/>
      <w:marRight w:val="0"/>
      <w:marTop w:val="0"/>
      <w:marBottom w:val="0"/>
      <w:divBdr>
        <w:top w:val="none" w:sz="0" w:space="0" w:color="auto"/>
        <w:left w:val="none" w:sz="0" w:space="0" w:color="auto"/>
        <w:bottom w:val="none" w:sz="0" w:space="0" w:color="auto"/>
        <w:right w:val="none" w:sz="0" w:space="0" w:color="auto"/>
      </w:divBdr>
      <w:divsChild>
        <w:div w:id="630214327">
          <w:marLeft w:val="720"/>
          <w:marRight w:val="0"/>
          <w:marTop w:val="134"/>
          <w:marBottom w:val="0"/>
          <w:divBdr>
            <w:top w:val="none" w:sz="0" w:space="0" w:color="auto"/>
            <w:left w:val="none" w:sz="0" w:space="0" w:color="auto"/>
            <w:bottom w:val="none" w:sz="0" w:space="0" w:color="auto"/>
            <w:right w:val="none" w:sz="0" w:space="0" w:color="auto"/>
          </w:divBdr>
        </w:div>
        <w:div w:id="1594969626">
          <w:marLeft w:val="720"/>
          <w:marRight w:val="0"/>
          <w:marTop w:val="134"/>
          <w:marBottom w:val="0"/>
          <w:divBdr>
            <w:top w:val="none" w:sz="0" w:space="0" w:color="auto"/>
            <w:left w:val="none" w:sz="0" w:space="0" w:color="auto"/>
            <w:bottom w:val="none" w:sz="0" w:space="0" w:color="auto"/>
            <w:right w:val="none" w:sz="0" w:space="0" w:color="auto"/>
          </w:divBdr>
        </w:div>
        <w:div w:id="1133331675">
          <w:marLeft w:val="720"/>
          <w:marRight w:val="0"/>
          <w:marTop w:val="134"/>
          <w:marBottom w:val="0"/>
          <w:divBdr>
            <w:top w:val="none" w:sz="0" w:space="0" w:color="auto"/>
            <w:left w:val="none" w:sz="0" w:space="0" w:color="auto"/>
            <w:bottom w:val="none" w:sz="0" w:space="0" w:color="auto"/>
            <w:right w:val="none" w:sz="0" w:space="0" w:color="auto"/>
          </w:divBdr>
        </w:div>
        <w:div w:id="1631279481">
          <w:marLeft w:val="720"/>
          <w:marRight w:val="0"/>
          <w:marTop w:val="134"/>
          <w:marBottom w:val="0"/>
          <w:divBdr>
            <w:top w:val="none" w:sz="0" w:space="0" w:color="auto"/>
            <w:left w:val="none" w:sz="0" w:space="0" w:color="auto"/>
            <w:bottom w:val="none" w:sz="0" w:space="0" w:color="auto"/>
            <w:right w:val="none" w:sz="0" w:space="0" w:color="auto"/>
          </w:divBdr>
        </w:div>
      </w:divsChild>
    </w:div>
    <w:div w:id="745689039">
      <w:bodyDiv w:val="1"/>
      <w:marLeft w:val="0"/>
      <w:marRight w:val="0"/>
      <w:marTop w:val="0"/>
      <w:marBottom w:val="0"/>
      <w:divBdr>
        <w:top w:val="none" w:sz="0" w:space="0" w:color="auto"/>
        <w:left w:val="none" w:sz="0" w:space="0" w:color="auto"/>
        <w:bottom w:val="none" w:sz="0" w:space="0" w:color="auto"/>
        <w:right w:val="none" w:sz="0" w:space="0" w:color="auto"/>
      </w:divBdr>
      <w:divsChild>
        <w:div w:id="1322466413">
          <w:marLeft w:val="0"/>
          <w:marRight w:val="0"/>
          <w:marTop w:val="0"/>
          <w:marBottom w:val="0"/>
          <w:divBdr>
            <w:top w:val="none" w:sz="0" w:space="0" w:color="auto"/>
            <w:left w:val="none" w:sz="0" w:space="0" w:color="auto"/>
            <w:bottom w:val="none" w:sz="0" w:space="0" w:color="auto"/>
            <w:right w:val="none" w:sz="0" w:space="0" w:color="auto"/>
          </w:divBdr>
          <w:divsChild>
            <w:div w:id="1472361996">
              <w:marLeft w:val="0"/>
              <w:marRight w:val="0"/>
              <w:marTop w:val="0"/>
              <w:marBottom w:val="0"/>
              <w:divBdr>
                <w:top w:val="none" w:sz="0" w:space="0" w:color="auto"/>
                <w:left w:val="none" w:sz="0" w:space="0" w:color="auto"/>
                <w:bottom w:val="none" w:sz="0" w:space="0" w:color="auto"/>
                <w:right w:val="none" w:sz="0" w:space="0" w:color="auto"/>
              </w:divBdr>
              <w:divsChild>
                <w:div w:id="787622657">
                  <w:marLeft w:val="0"/>
                  <w:marRight w:val="0"/>
                  <w:marTop w:val="0"/>
                  <w:marBottom w:val="120"/>
                  <w:divBdr>
                    <w:top w:val="none" w:sz="0" w:space="0" w:color="auto"/>
                    <w:left w:val="none" w:sz="0" w:space="0" w:color="auto"/>
                    <w:bottom w:val="none" w:sz="0" w:space="0" w:color="auto"/>
                    <w:right w:val="none" w:sz="0" w:space="0" w:color="auto"/>
                  </w:divBdr>
                  <w:divsChild>
                    <w:div w:id="2056810158">
                      <w:marLeft w:val="0"/>
                      <w:marRight w:val="0"/>
                      <w:marTop w:val="0"/>
                      <w:marBottom w:val="0"/>
                      <w:divBdr>
                        <w:top w:val="none" w:sz="0" w:space="0" w:color="auto"/>
                        <w:left w:val="none" w:sz="0" w:space="0" w:color="auto"/>
                        <w:bottom w:val="none" w:sz="0" w:space="0" w:color="auto"/>
                        <w:right w:val="none" w:sz="0" w:space="0" w:color="auto"/>
                      </w:divBdr>
                      <w:divsChild>
                        <w:div w:id="16823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029929">
      <w:bodyDiv w:val="1"/>
      <w:marLeft w:val="0"/>
      <w:marRight w:val="0"/>
      <w:marTop w:val="0"/>
      <w:marBottom w:val="0"/>
      <w:divBdr>
        <w:top w:val="none" w:sz="0" w:space="0" w:color="auto"/>
        <w:left w:val="none" w:sz="0" w:space="0" w:color="auto"/>
        <w:bottom w:val="none" w:sz="0" w:space="0" w:color="auto"/>
        <w:right w:val="none" w:sz="0" w:space="0" w:color="auto"/>
      </w:divBdr>
    </w:div>
    <w:div w:id="824971820">
      <w:bodyDiv w:val="1"/>
      <w:marLeft w:val="0"/>
      <w:marRight w:val="0"/>
      <w:marTop w:val="0"/>
      <w:marBottom w:val="0"/>
      <w:divBdr>
        <w:top w:val="none" w:sz="0" w:space="0" w:color="auto"/>
        <w:left w:val="none" w:sz="0" w:space="0" w:color="auto"/>
        <w:bottom w:val="none" w:sz="0" w:space="0" w:color="auto"/>
        <w:right w:val="none" w:sz="0" w:space="0" w:color="auto"/>
      </w:divBdr>
    </w:div>
    <w:div w:id="879129444">
      <w:bodyDiv w:val="1"/>
      <w:marLeft w:val="0"/>
      <w:marRight w:val="0"/>
      <w:marTop w:val="0"/>
      <w:marBottom w:val="0"/>
      <w:divBdr>
        <w:top w:val="none" w:sz="0" w:space="0" w:color="auto"/>
        <w:left w:val="none" w:sz="0" w:space="0" w:color="auto"/>
        <w:bottom w:val="none" w:sz="0" w:space="0" w:color="auto"/>
        <w:right w:val="none" w:sz="0" w:space="0" w:color="auto"/>
      </w:divBdr>
    </w:div>
    <w:div w:id="889733897">
      <w:bodyDiv w:val="1"/>
      <w:marLeft w:val="0"/>
      <w:marRight w:val="0"/>
      <w:marTop w:val="0"/>
      <w:marBottom w:val="0"/>
      <w:divBdr>
        <w:top w:val="none" w:sz="0" w:space="0" w:color="auto"/>
        <w:left w:val="none" w:sz="0" w:space="0" w:color="auto"/>
        <w:bottom w:val="none" w:sz="0" w:space="0" w:color="auto"/>
        <w:right w:val="none" w:sz="0" w:space="0" w:color="auto"/>
      </w:divBdr>
      <w:divsChild>
        <w:div w:id="411853505">
          <w:marLeft w:val="547"/>
          <w:marRight w:val="0"/>
          <w:marTop w:val="134"/>
          <w:marBottom w:val="0"/>
          <w:divBdr>
            <w:top w:val="none" w:sz="0" w:space="0" w:color="auto"/>
            <w:left w:val="none" w:sz="0" w:space="0" w:color="auto"/>
            <w:bottom w:val="none" w:sz="0" w:space="0" w:color="auto"/>
            <w:right w:val="none" w:sz="0" w:space="0" w:color="auto"/>
          </w:divBdr>
        </w:div>
        <w:div w:id="721103400">
          <w:marLeft w:val="547"/>
          <w:marRight w:val="0"/>
          <w:marTop w:val="134"/>
          <w:marBottom w:val="0"/>
          <w:divBdr>
            <w:top w:val="none" w:sz="0" w:space="0" w:color="auto"/>
            <w:left w:val="none" w:sz="0" w:space="0" w:color="auto"/>
            <w:bottom w:val="none" w:sz="0" w:space="0" w:color="auto"/>
            <w:right w:val="none" w:sz="0" w:space="0" w:color="auto"/>
          </w:divBdr>
        </w:div>
        <w:div w:id="732892550">
          <w:marLeft w:val="547"/>
          <w:marRight w:val="0"/>
          <w:marTop w:val="134"/>
          <w:marBottom w:val="0"/>
          <w:divBdr>
            <w:top w:val="none" w:sz="0" w:space="0" w:color="auto"/>
            <w:left w:val="none" w:sz="0" w:space="0" w:color="auto"/>
            <w:bottom w:val="none" w:sz="0" w:space="0" w:color="auto"/>
            <w:right w:val="none" w:sz="0" w:space="0" w:color="auto"/>
          </w:divBdr>
        </w:div>
        <w:div w:id="944192260">
          <w:marLeft w:val="547"/>
          <w:marRight w:val="0"/>
          <w:marTop w:val="134"/>
          <w:marBottom w:val="0"/>
          <w:divBdr>
            <w:top w:val="none" w:sz="0" w:space="0" w:color="auto"/>
            <w:left w:val="none" w:sz="0" w:space="0" w:color="auto"/>
            <w:bottom w:val="none" w:sz="0" w:space="0" w:color="auto"/>
            <w:right w:val="none" w:sz="0" w:space="0" w:color="auto"/>
          </w:divBdr>
        </w:div>
      </w:divsChild>
    </w:div>
    <w:div w:id="938411619">
      <w:bodyDiv w:val="1"/>
      <w:marLeft w:val="0"/>
      <w:marRight w:val="0"/>
      <w:marTop w:val="0"/>
      <w:marBottom w:val="0"/>
      <w:divBdr>
        <w:top w:val="none" w:sz="0" w:space="0" w:color="auto"/>
        <w:left w:val="none" w:sz="0" w:space="0" w:color="auto"/>
        <w:bottom w:val="none" w:sz="0" w:space="0" w:color="auto"/>
        <w:right w:val="none" w:sz="0" w:space="0" w:color="auto"/>
      </w:divBdr>
      <w:divsChild>
        <w:div w:id="831457489">
          <w:marLeft w:val="547"/>
          <w:marRight w:val="0"/>
          <w:marTop w:val="134"/>
          <w:marBottom w:val="0"/>
          <w:divBdr>
            <w:top w:val="none" w:sz="0" w:space="0" w:color="auto"/>
            <w:left w:val="none" w:sz="0" w:space="0" w:color="auto"/>
            <w:bottom w:val="none" w:sz="0" w:space="0" w:color="auto"/>
            <w:right w:val="none" w:sz="0" w:space="0" w:color="auto"/>
          </w:divBdr>
        </w:div>
      </w:divsChild>
    </w:div>
    <w:div w:id="939024085">
      <w:bodyDiv w:val="1"/>
      <w:marLeft w:val="0"/>
      <w:marRight w:val="0"/>
      <w:marTop w:val="0"/>
      <w:marBottom w:val="0"/>
      <w:divBdr>
        <w:top w:val="none" w:sz="0" w:space="0" w:color="auto"/>
        <w:left w:val="none" w:sz="0" w:space="0" w:color="auto"/>
        <w:bottom w:val="none" w:sz="0" w:space="0" w:color="auto"/>
        <w:right w:val="none" w:sz="0" w:space="0" w:color="auto"/>
      </w:divBdr>
    </w:div>
    <w:div w:id="940338080">
      <w:bodyDiv w:val="1"/>
      <w:marLeft w:val="0"/>
      <w:marRight w:val="0"/>
      <w:marTop w:val="0"/>
      <w:marBottom w:val="0"/>
      <w:divBdr>
        <w:top w:val="none" w:sz="0" w:space="0" w:color="auto"/>
        <w:left w:val="none" w:sz="0" w:space="0" w:color="auto"/>
        <w:bottom w:val="none" w:sz="0" w:space="0" w:color="auto"/>
        <w:right w:val="none" w:sz="0" w:space="0" w:color="auto"/>
      </w:divBdr>
    </w:div>
    <w:div w:id="952857597">
      <w:bodyDiv w:val="1"/>
      <w:marLeft w:val="0"/>
      <w:marRight w:val="0"/>
      <w:marTop w:val="0"/>
      <w:marBottom w:val="0"/>
      <w:divBdr>
        <w:top w:val="none" w:sz="0" w:space="0" w:color="auto"/>
        <w:left w:val="none" w:sz="0" w:space="0" w:color="auto"/>
        <w:bottom w:val="none" w:sz="0" w:space="0" w:color="auto"/>
        <w:right w:val="none" w:sz="0" w:space="0" w:color="auto"/>
      </w:divBdr>
    </w:div>
    <w:div w:id="1024554577">
      <w:bodyDiv w:val="1"/>
      <w:marLeft w:val="0"/>
      <w:marRight w:val="0"/>
      <w:marTop w:val="0"/>
      <w:marBottom w:val="0"/>
      <w:divBdr>
        <w:top w:val="none" w:sz="0" w:space="0" w:color="auto"/>
        <w:left w:val="none" w:sz="0" w:space="0" w:color="auto"/>
        <w:bottom w:val="none" w:sz="0" w:space="0" w:color="auto"/>
        <w:right w:val="none" w:sz="0" w:space="0" w:color="auto"/>
      </w:divBdr>
    </w:div>
    <w:div w:id="1076322767">
      <w:bodyDiv w:val="1"/>
      <w:marLeft w:val="0"/>
      <w:marRight w:val="0"/>
      <w:marTop w:val="0"/>
      <w:marBottom w:val="0"/>
      <w:divBdr>
        <w:top w:val="none" w:sz="0" w:space="0" w:color="auto"/>
        <w:left w:val="none" w:sz="0" w:space="0" w:color="auto"/>
        <w:bottom w:val="none" w:sz="0" w:space="0" w:color="auto"/>
        <w:right w:val="none" w:sz="0" w:space="0" w:color="auto"/>
      </w:divBdr>
    </w:div>
    <w:div w:id="1114977883">
      <w:bodyDiv w:val="1"/>
      <w:marLeft w:val="0"/>
      <w:marRight w:val="0"/>
      <w:marTop w:val="0"/>
      <w:marBottom w:val="0"/>
      <w:divBdr>
        <w:top w:val="none" w:sz="0" w:space="0" w:color="auto"/>
        <w:left w:val="none" w:sz="0" w:space="0" w:color="auto"/>
        <w:bottom w:val="none" w:sz="0" w:space="0" w:color="auto"/>
        <w:right w:val="none" w:sz="0" w:space="0" w:color="auto"/>
      </w:divBdr>
      <w:divsChild>
        <w:div w:id="657806397">
          <w:marLeft w:val="720"/>
          <w:marRight w:val="0"/>
          <w:marTop w:val="134"/>
          <w:marBottom w:val="0"/>
          <w:divBdr>
            <w:top w:val="none" w:sz="0" w:space="0" w:color="auto"/>
            <w:left w:val="none" w:sz="0" w:space="0" w:color="auto"/>
            <w:bottom w:val="none" w:sz="0" w:space="0" w:color="auto"/>
            <w:right w:val="none" w:sz="0" w:space="0" w:color="auto"/>
          </w:divBdr>
        </w:div>
        <w:div w:id="195897002">
          <w:marLeft w:val="720"/>
          <w:marRight w:val="0"/>
          <w:marTop w:val="134"/>
          <w:marBottom w:val="0"/>
          <w:divBdr>
            <w:top w:val="none" w:sz="0" w:space="0" w:color="auto"/>
            <w:left w:val="none" w:sz="0" w:space="0" w:color="auto"/>
            <w:bottom w:val="none" w:sz="0" w:space="0" w:color="auto"/>
            <w:right w:val="none" w:sz="0" w:space="0" w:color="auto"/>
          </w:divBdr>
        </w:div>
        <w:div w:id="268003091">
          <w:marLeft w:val="720"/>
          <w:marRight w:val="0"/>
          <w:marTop w:val="134"/>
          <w:marBottom w:val="0"/>
          <w:divBdr>
            <w:top w:val="none" w:sz="0" w:space="0" w:color="auto"/>
            <w:left w:val="none" w:sz="0" w:space="0" w:color="auto"/>
            <w:bottom w:val="none" w:sz="0" w:space="0" w:color="auto"/>
            <w:right w:val="none" w:sz="0" w:space="0" w:color="auto"/>
          </w:divBdr>
        </w:div>
        <w:div w:id="471143711">
          <w:marLeft w:val="720"/>
          <w:marRight w:val="0"/>
          <w:marTop w:val="134"/>
          <w:marBottom w:val="0"/>
          <w:divBdr>
            <w:top w:val="none" w:sz="0" w:space="0" w:color="auto"/>
            <w:left w:val="none" w:sz="0" w:space="0" w:color="auto"/>
            <w:bottom w:val="none" w:sz="0" w:space="0" w:color="auto"/>
            <w:right w:val="none" w:sz="0" w:space="0" w:color="auto"/>
          </w:divBdr>
        </w:div>
      </w:divsChild>
    </w:div>
    <w:div w:id="1130590568">
      <w:bodyDiv w:val="1"/>
      <w:marLeft w:val="0"/>
      <w:marRight w:val="0"/>
      <w:marTop w:val="0"/>
      <w:marBottom w:val="0"/>
      <w:divBdr>
        <w:top w:val="none" w:sz="0" w:space="0" w:color="auto"/>
        <w:left w:val="none" w:sz="0" w:space="0" w:color="auto"/>
        <w:bottom w:val="none" w:sz="0" w:space="0" w:color="auto"/>
        <w:right w:val="none" w:sz="0" w:space="0" w:color="auto"/>
      </w:divBdr>
    </w:div>
    <w:div w:id="1358312986">
      <w:bodyDiv w:val="1"/>
      <w:marLeft w:val="0"/>
      <w:marRight w:val="0"/>
      <w:marTop w:val="0"/>
      <w:marBottom w:val="0"/>
      <w:divBdr>
        <w:top w:val="none" w:sz="0" w:space="0" w:color="auto"/>
        <w:left w:val="none" w:sz="0" w:space="0" w:color="auto"/>
        <w:bottom w:val="none" w:sz="0" w:space="0" w:color="auto"/>
        <w:right w:val="none" w:sz="0" w:space="0" w:color="auto"/>
      </w:divBdr>
    </w:div>
    <w:div w:id="1364985786">
      <w:bodyDiv w:val="1"/>
      <w:marLeft w:val="0"/>
      <w:marRight w:val="0"/>
      <w:marTop w:val="0"/>
      <w:marBottom w:val="0"/>
      <w:divBdr>
        <w:top w:val="none" w:sz="0" w:space="0" w:color="auto"/>
        <w:left w:val="none" w:sz="0" w:space="0" w:color="auto"/>
        <w:bottom w:val="none" w:sz="0" w:space="0" w:color="auto"/>
        <w:right w:val="none" w:sz="0" w:space="0" w:color="auto"/>
      </w:divBdr>
      <w:divsChild>
        <w:div w:id="1959287779">
          <w:marLeft w:val="720"/>
          <w:marRight w:val="0"/>
          <w:marTop w:val="115"/>
          <w:marBottom w:val="0"/>
          <w:divBdr>
            <w:top w:val="none" w:sz="0" w:space="0" w:color="auto"/>
            <w:left w:val="none" w:sz="0" w:space="0" w:color="auto"/>
            <w:bottom w:val="none" w:sz="0" w:space="0" w:color="auto"/>
            <w:right w:val="none" w:sz="0" w:space="0" w:color="auto"/>
          </w:divBdr>
        </w:div>
        <w:div w:id="723454544">
          <w:marLeft w:val="720"/>
          <w:marRight w:val="0"/>
          <w:marTop w:val="115"/>
          <w:marBottom w:val="0"/>
          <w:divBdr>
            <w:top w:val="none" w:sz="0" w:space="0" w:color="auto"/>
            <w:left w:val="none" w:sz="0" w:space="0" w:color="auto"/>
            <w:bottom w:val="none" w:sz="0" w:space="0" w:color="auto"/>
            <w:right w:val="none" w:sz="0" w:space="0" w:color="auto"/>
          </w:divBdr>
        </w:div>
        <w:div w:id="2006785752">
          <w:marLeft w:val="720"/>
          <w:marRight w:val="0"/>
          <w:marTop w:val="115"/>
          <w:marBottom w:val="0"/>
          <w:divBdr>
            <w:top w:val="none" w:sz="0" w:space="0" w:color="auto"/>
            <w:left w:val="none" w:sz="0" w:space="0" w:color="auto"/>
            <w:bottom w:val="none" w:sz="0" w:space="0" w:color="auto"/>
            <w:right w:val="none" w:sz="0" w:space="0" w:color="auto"/>
          </w:divBdr>
        </w:div>
        <w:div w:id="127013661">
          <w:marLeft w:val="720"/>
          <w:marRight w:val="0"/>
          <w:marTop w:val="115"/>
          <w:marBottom w:val="0"/>
          <w:divBdr>
            <w:top w:val="none" w:sz="0" w:space="0" w:color="auto"/>
            <w:left w:val="none" w:sz="0" w:space="0" w:color="auto"/>
            <w:bottom w:val="none" w:sz="0" w:space="0" w:color="auto"/>
            <w:right w:val="none" w:sz="0" w:space="0" w:color="auto"/>
          </w:divBdr>
        </w:div>
      </w:divsChild>
    </w:div>
    <w:div w:id="1370181084">
      <w:bodyDiv w:val="1"/>
      <w:marLeft w:val="0"/>
      <w:marRight w:val="0"/>
      <w:marTop w:val="0"/>
      <w:marBottom w:val="0"/>
      <w:divBdr>
        <w:top w:val="none" w:sz="0" w:space="0" w:color="auto"/>
        <w:left w:val="none" w:sz="0" w:space="0" w:color="auto"/>
        <w:bottom w:val="none" w:sz="0" w:space="0" w:color="auto"/>
        <w:right w:val="none" w:sz="0" w:space="0" w:color="auto"/>
      </w:divBdr>
    </w:div>
    <w:div w:id="1562401305">
      <w:bodyDiv w:val="1"/>
      <w:marLeft w:val="0"/>
      <w:marRight w:val="0"/>
      <w:marTop w:val="0"/>
      <w:marBottom w:val="0"/>
      <w:divBdr>
        <w:top w:val="none" w:sz="0" w:space="0" w:color="auto"/>
        <w:left w:val="none" w:sz="0" w:space="0" w:color="auto"/>
        <w:bottom w:val="none" w:sz="0" w:space="0" w:color="auto"/>
        <w:right w:val="none" w:sz="0" w:space="0" w:color="auto"/>
      </w:divBdr>
    </w:div>
    <w:div w:id="1707875574">
      <w:bodyDiv w:val="1"/>
      <w:marLeft w:val="0"/>
      <w:marRight w:val="0"/>
      <w:marTop w:val="0"/>
      <w:marBottom w:val="0"/>
      <w:divBdr>
        <w:top w:val="none" w:sz="0" w:space="0" w:color="auto"/>
        <w:left w:val="none" w:sz="0" w:space="0" w:color="auto"/>
        <w:bottom w:val="none" w:sz="0" w:space="0" w:color="auto"/>
        <w:right w:val="none" w:sz="0" w:space="0" w:color="auto"/>
      </w:divBdr>
    </w:div>
    <w:div w:id="1716928043">
      <w:bodyDiv w:val="1"/>
      <w:marLeft w:val="0"/>
      <w:marRight w:val="0"/>
      <w:marTop w:val="0"/>
      <w:marBottom w:val="0"/>
      <w:divBdr>
        <w:top w:val="none" w:sz="0" w:space="0" w:color="auto"/>
        <w:left w:val="none" w:sz="0" w:space="0" w:color="auto"/>
        <w:bottom w:val="none" w:sz="0" w:space="0" w:color="auto"/>
        <w:right w:val="none" w:sz="0" w:space="0" w:color="auto"/>
      </w:divBdr>
    </w:div>
    <w:div w:id="1827283700">
      <w:bodyDiv w:val="1"/>
      <w:marLeft w:val="0"/>
      <w:marRight w:val="0"/>
      <w:marTop w:val="0"/>
      <w:marBottom w:val="0"/>
      <w:divBdr>
        <w:top w:val="none" w:sz="0" w:space="0" w:color="auto"/>
        <w:left w:val="none" w:sz="0" w:space="0" w:color="auto"/>
        <w:bottom w:val="none" w:sz="0" w:space="0" w:color="auto"/>
        <w:right w:val="none" w:sz="0" w:space="0" w:color="auto"/>
      </w:divBdr>
      <w:divsChild>
        <w:div w:id="1968656989">
          <w:marLeft w:val="446"/>
          <w:marRight w:val="0"/>
          <w:marTop w:val="96"/>
          <w:marBottom w:val="240"/>
          <w:divBdr>
            <w:top w:val="none" w:sz="0" w:space="0" w:color="auto"/>
            <w:left w:val="none" w:sz="0" w:space="0" w:color="auto"/>
            <w:bottom w:val="none" w:sz="0" w:space="0" w:color="auto"/>
            <w:right w:val="none" w:sz="0" w:space="0" w:color="auto"/>
          </w:divBdr>
        </w:div>
        <w:div w:id="1661696934">
          <w:marLeft w:val="446"/>
          <w:marRight w:val="0"/>
          <w:marTop w:val="96"/>
          <w:marBottom w:val="240"/>
          <w:divBdr>
            <w:top w:val="none" w:sz="0" w:space="0" w:color="auto"/>
            <w:left w:val="none" w:sz="0" w:space="0" w:color="auto"/>
            <w:bottom w:val="none" w:sz="0" w:space="0" w:color="auto"/>
            <w:right w:val="none" w:sz="0" w:space="0" w:color="auto"/>
          </w:divBdr>
        </w:div>
        <w:div w:id="668827117">
          <w:marLeft w:val="446"/>
          <w:marRight w:val="0"/>
          <w:marTop w:val="96"/>
          <w:marBottom w:val="240"/>
          <w:divBdr>
            <w:top w:val="none" w:sz="0" w:space="0" w:color="auto"/>
            <w:left w:val="none" w:sz="0" w:space="0" w:color="auto"/>
            <w:bottom w:val="none" w:sz="0" w:space="0" w:color="auto"/>
            <w:right w:val="none" w:sz="0" w:space="0" w:color="auto"/>
          </w:divBdr>
        </w:div>
        <w:div w:id="302582751">
          <w:marLeft w:val="446"/>
          <w:marRight w:val="0"/>
          <w:marTop w:val="96"/>
          <w:marBottom w:val="240"/>
          <w:divBdr>
            <w:top w:val="none" w:sz="0" w:space="0" w:color="auto"/>
            <w:left w:val="none" w:sz="0" w:space="0" w:color="auto"/>
            <w:bottom w:val="none" w:sz="0" w:space="0" w:color="auto"/>
            <w:right w:val="none" w:sz="0" w:space="0" w:color="auto"/>
          </w:divBdr>
        </w:div>
        <w:div w:id="136462780">
          <w:marLeft w:val="446"/>
          <w:marRight w:val="0"/>
          <w:marTop w:val="96"/>
          <w:marBottom w:val="240"/>
          <w:divBdr>
            <w:top w:val="none" w:sz="0" w:space="0" w:color="auto"/>
            <w:left w:val="none" w:sz="0" w:space="0" w:color="auto"/>
            <w:bottom w:val="none" w:sz="0" w:space="0" w:color="auto"/>
            <w:right w:val="none" w:sz="0" w:space="0" w:color="auto"/>
          </w:divBdr>
        </w:div>
      </w:divsChild>
    </w:div>
    <w:div w:id="1844389468">
      <w:bodyDiv w:val="1"/>
      <w:marLeft w:val="0"/>
      <w:marRight w:val="0"/>
      <w:marTop w:val="0"/>
      <w:marBottom w:val="0"/>
      <w:divBdr>
        <w:top w:val="none" w:sz="0" w:space="0" w:color="auto"/>
        <w:left w:val="none" w:sz="0" w:space="0" w:color="auto"/>
        <w:bottom w:val="none" w:sz="0" w:space="0" w:color="auto"/>
        <w:right w:val="none" w:sz="0" w:space="0" w:color="auto"/>
      </w:divBdr>
    </w:div>
    <w:div w:id="1942910574">
      <w:bodyDiv w:val="1"/>
      <w:marLeft w:val="0"/>
      <w:marRight w:val="0"/>
      <w:marTop w:val="0"/>
      <w:marBottom w:val="0"/>
      <w:divBdr>
        <w:top w:val="none" w:sz="0" w:space="0" w:color="auto"/>
        <w:left w:val="none" w:sz="0" w:space="0" w:color="auto"/>
        <w:bottom w:val="none" w:sz="0" w:space="0" w:color="auto"/>
        <w:right w:val="none" w:sz="0" w:space="0" w:color="auto"/>
      </w:divBdr>
    </w:div>
    <w:div w:id="1962344503">
      <w:bodyDiv w:val="1"/>
      <w:marLeft w:val="0"/>
      <w:marRight w:val="0"/>
      <w:marTop w:val="0"/>
      <w:marBottom w:val="0"/>
      <w:divBdr>
        <w:top w:val="none" w:sz="0" w:space="0" w:color="auto"/>
        <w:left w:val="none" w:sz="0" w:space="0" w:color="auto"/>
        <w:bottom w:val="none" w:sz="0" w:space="0" w:color="auto"/>
        <w:right w:val="none" w:sz="0" w:space="0" w:color="auto"/>
      </w:divBdr>
      <w:divsChild>
        <w:div w:id="777138663">
          <w:marLeft w:val="547"/>
          <w:marRight w:val="0"/>
          <w:marTop w:val="144"/>
          <w:marBottom w:val="0"/>
          <w:divBdr>
            <w:top w:val="none" w:sz="0" w:space="0" w:color="auto"/>
            <w:left w:val="none" w:sz="0" w:space="0" w:color="auto"/>
            <w:bottom w:val="none" w:sz="0" w:space="0" w:color="auto"/>
            <w:right w:val="none" w:sz="0" w:space="0" w:color="auto"/>
          </w:divBdr>
        </w:div>
      </w:divsChild>
    </w:div>
    <w:div w:id="1990091825">
      <w:bodyDiv w:val="1"/>
      <w:marLeft w:val="0"/>
      <w:marRight w:val="0"/>
      <w:marTop w:val="0"/>
      <w:marBottom w:val="0"/>
      <w:divBdr>
        <w:top w:val="none" w:sz="0" w:space="0" w:color="auto"/>
        <w:left w:val="none" w:sz="0" w:space="0" w:color="auto"/>
        <w:bottom w:val="none" w:sz="0" w:space="0" w:color="auto"/>
        <w:right w:val="none" w:sz="0" w:space="0" w:color="auto"/>
      </w:divBdr>
      <w:divsChild>
        <w:div w:id="668602480">
          <w:marLeft w:val="720"/>
          <w:marRight w:val="0"/>
          <w:marTop w:val="154"/>
          <w:marBottom w:val="0"/>
          <w:divBdr>
            <w:top w:val="none" w:sz="0" w:space="0" w:color="auto"/>
            <w:left w:val="none" w:sz="0" w:space="0" w:color="auto"/>
            <w:bottom w:val="none" w:sz="0" w:space="0" w:color="auto"/>
            <w:right w:val="none" w:sz="0" w:space="0" w:color="auto"/>
          </w:divBdr>
        </w:div>
        <w:div w:id="1039283621">
          <w:marLeft w:val="720"/>
          <w:marRight w:val="0"/>
          <w:marTop w:val="154"/>
          <w:marBottom w:val="0"/>
          <w:divBdr>
            <w:top w:val="none" w:sz="0" w:space="0" w:color="auto"/>
            <w:left w:val="none" w:sz="0" w:space="0" w:color="auto"/>
            <w:bottom w:val="none" w:sz="0" w:space="0" w:color="auto"/>
            <w:right w:val="none" w:sz="0" w:space="0" w:color="auto"/>
          </w:divBdr>
        </w:div>
        <w:div w:id="1272013078">
          <w:marLeft w:val="720"/>
          <w:marRight w:val="0"/>
          <w:marTop w:val="154"/>
          <w:marBottom w:val="0"/>
          <w:divBdr>
            <w:top w:val="none" w:sz="0" w:space="0" w:color="auto"/>
            <w:left w:val="none" w:sz="0" w:space="0" w:color="auto"/>
            <w:bottom w:val="none" w:sz="0" w:space="0" w:color="auto"/>
            <w:right w:val="none" w:sz="0" w:space="0" w:color="auto"/>
          </w:divBdr>
        </w:div>
        <w:div w:id="1102801884">
          <w:marLeft w:val="720"/>
          <w:marRight w:val="0"/>
          <w:marTop w:val="154"/>
          <w:marBottom w:val="0"/>
          <w:divBdr>
            <w:top w:val="none" w:sz="0" w:space="0" w:color="auto"/>
            <w:left w:val="none" w:sz="0" w:space="0" w:color="auto"/>
            <w:bottom w:val="none" w:sz="0" w:space="0" w:color="auto"/>
            <w:right w:val="none" w:sz="0" w:space="0" w:color="auto"/>
          </w:divBdr>
        </w:div>
      </w:divsChild>
    </w:div>
    <w:div w:id="2014186161">
      <w:bodyDiv w:val="1"/>
      <w:marLeft w:val="0"/>
      <w:marRight w:val="0"/>
      <w:marTop w:val="0"/>
      <w:marBottom w:val="0"/>
      <w:divBdr>
        <w:top w:val="none" w:sz="0" w:space="0" w:color="auto"/>
        <w:left w:val="none" w:sz="0" w:space="0" w:color="auto"/>
        <w:bottom w:val="none" w:sz="0" w:space="0" w:color="auto"/>
        <w:right w:val="none" w:sz="0" w:space="0" w:color="auto"/>
      </w:divBdr>
    </w:div>
    <w:div w:id="20887212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icann.org/en/about/agreements/mou-jpa/status-report-01aug03-en.htm" TargetMode="External"/><Relationship Id="rId13" Type="http://schemas.openxmlformats.org/officeDocument/2006/relationships/hyperlink" Target="http://www.icann.org/en/about/agreements/mou-jpa/mou-status-report-07apr06-en.pdf" TargetMode="External"/><Relationship Id="rId18" Type="http://schemas.openxmlformats.org/officeDocument/2006/relationships/hyperlink" Target="http://www.icann.org/en/about/agreements/mou-jpa/amend5-jpamou-19sep02-en.htm" TargetMode="External"/><Relationship Id="rId26" Type="http://schemas.openxmlformats.org/officeDocument/2006/relationships/hyperlink" Target="http://www.icann.org/en/groups/board/documents/resolutions-17feb14-en.htm" TargetMode="External"/><Relationship Id="rId3" Type="http://schemas.openxmlformats.org/officeDocument/2006/relationships/hyperlink" Target="http://www.icann.org/en/about/agreements/mou-jpa/statusreport-03jul01-en.htm" TargetMode="External"/><Relationship Id="rId21" Type="http://schemas.openxmlformats.org/officeDocument/2006/relationships/hyperlink" Target="http://www.icann.org/en/about/agreements/mou-jpa/jpa-29sep06-en.pdf" TargetMode="External"/><Relationship Id="rId7" Type="http://schemas.openxmlformats.org/officeDocument/2006/relationships/hyperlink" Target="http://www.icann.org/en/about/agreements/mou-jpa/status-report-30jun03-en.htm" TargetMode="External"/><Relationship Id="rId12" Type="http://schemas.openxmlformats.org/officeDocument/2006/relationships/hyperlink" Target="http://www.icann.org/en/about/agreements/mou-jpa/mou-status-report-07oct05-en.pdf" TargetMode="External"/><Relationship Id="rId17" Type="http://schemas.openxmlformats.org/officeDocument/2006/relationships/hyperlink" Target="http://www.icann.org/en/about/agreements/mou-jpa/amend4-jpamou-24sep01-en.htm" TargetMode="External"/><Relationship Id="rId25" Type="http://schemas.openxmlformats.org/officeDocument/2006/relationships/hyperlink" Target="http://www.ntia.doc.gov/page/1998/memorandum-understanding-between-us-department-commerce-and-internet-corporation-assigned-" TargetMode="External"/><Relationship Id="rId2" Type="http://schemas.openxmlformats.org/officeDocument/2006/relationships/hyperlink" Target="http://www.icann.org/en/about/agreements/mou-jpa/statusreport-30jun00-en.htm" TargetMode="External"/><Relationship Id="rId16" Type="http://schemas.openxmlformats.org/officeDocument/2006/relationships/hyperlink" Target="http://www.icann.org/en/about/agreements/mou-jpa/amend3-jpamou-25may01-en.htm" TargetMode="External"/><Relationship Id="rId20" Type="http://schemas.openxmlformats.org/officeDocument/2006/relationships/hyperlink" Target="http://www.icann.org/en/about/agreements/mou-jpa/jpa-29sep06-en.pdf" TargetMode="External"/><Relationship Id="rId1" Type="http://schemas.openxmlformats.org/officeDocument/2006/relationships/hyperlink" Target="http://www.icann.org/en/about/agreements/mou-jpa/statusreport-15jun99-en.htm" TargetMode="External"/><Relationship Id="rId6" Type="http://schemas.openxmlformats.org/officeDocument/2006/relationships/hyperlink" Target="http://www.icann.org/en/about/agreements/mou-jpa/status-report-31mar03-en.htm" TargetMode="External"/><Relationship Id="rId11" Type="http://schemas.openxmlformats.org/officeDocument/2006/relationships/hyperlink" Target="http://www.icann.org/en/about/agreements/mou-jpa/mou-status-report-07apr05-en.pdf" TargetMode="External"/><Relationship Id="rId24" Type="http://schemas.openxmlformats.org/officeDocument/2006/relationships/hyperlink" Target="http://www.icann.org/en/about/agreements/white-paper" TargetMode="External"/><Relationship Id="rId5" Type="http://schemas.openxmlformats.org/officeDocument/2006/relationships/hyperlink" Target="http://www.icann.org/en/about/agreements/mou-jpa/status-report-08jan03-en.htm" TargetMode="External"/><Relationship Id="rId15" Type="http://schemas.openxmlformats.org/officeDocument/2006/relationships/hyperlink" Target="http://www.icann.org/en/about/agreements/mou-jpa/amend2-jpamou-07sep00-en.htm" TargetMode="External"/><Relationship Id="rId23" Type="http://schemas.openxmlformats.org/officeDocument/2006/relationships/hyperlink" Target="http://www.icann.org/en/about/agreements/white-paper" TargetMode="External"/><Relationship Id="rId10" Type="http://schemas.openxmlformats.org/officeDocument/2006/relationships/hyperlink" Target="http://www.icann.org/en/about/agreements/mou-jpa/mou-status-report-07oct04-en.pdf" TargetMode="External"/><Relationship Id="rId19" Type="http://schemas.openxmlformats.org/officeDocument/2006/relationships/hyperlink" Target="http://www.icann.org/en/about/agreements/mou-jpa/amend6-jpamou-17sep03-en.htm" TargetMode="External"/><Relationship Id="rId4" Type="http://schemas.openxmlformats.org/officeDocument/2006/relationships/hyperlink" Target="http://www.icann.org/en/about/agreements/mou-jpa/status-report-15aug02-en.htm" TargetMode="External"/><Relationship Id="rId9" Type="http://schemas.openxmlformats.org/officeDocument/2006/relationships/hyperlink" Target="http://www.icann.org/en/about/agreements/mou-jpa/status-report-07apr04-en.pdf" TargetMode="External"/><Relationship Id="rId14" Type="http://schemas.openxmlformats.org/officeDocument/2006/relationships/hyperlink" Target="http://www.icann.org/en/about/agreements/mou-jpa/amend1-jpamou-04nov99-en.htm" TargetMode="External"/><Relationship Id="rId22" Type="http://schemas.openxmlformats.org/officeDocument/2006/relationships/hyperlink" Target="http://www.icann.org/en/about/agreements/aoc/affirmation-of-commitments-30sep09-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63B89-BA04-4417-9CCC-985255D8D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Abuhamad</dc:creator>
  <cp:lastModifiedBy>Sabrina Mosquera</cp:lastModifiedBy>
  <cp:revision>20</cp:revision>
  <cp:lastPrinted>2014-03-08T23:50:00Z</cp:lastPrinted>
  <dcterms:created xsi:type="dcterms:W3CDTF">2014-03-12T22:35:00Z</dcterms:created>
  <dcterms:modified xsi:type="dcterms:W3CDTF">2014-03-15T19:34:00Z</dcterms:modified>
</cp:coreProperties>
</file>