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93" w:rsidRPr="00D73FF6" w:rsidRDefault="00A14B89">
      <w:pPr>
        <w:rPr>
          <w:b/>
          <w:bCs/>
          <w:sz w:val="24"/>
          <w:szCs w:val="24"/>
        </w:rPr>
      </w:pPr>
      <w:r w:rsidRPr="00D73FF6">
        <w:rPr>
          <w:b/>
          <w:bCs/>
          <w:sz w:val="24"/>
          <w:szCs w:val="24"/>
        </w:rPr>
        <w:t>Talking Points for Joint Meeting of Armenian</w:t>
      </w:r>
      <w:r w:rsidR="00D74A0A" w:rsidRPr="00D73FF6">
        <w:rPr>
          <w:b/>
          <w:bCs/>
          <w:sz w:val="24"/>
          <w:szCs w:val="24"/>
        </w:rPr>
        <w:t>/Cyril</w:t>
      </w:r>
      <w:r w:rsidRPr="00D73FF6">
        <w:rPr>
          <w:b/>
          <w:bCs/>
          <w:sz w:val="24"/>
          <w:szCs w:val="24"/>
        </w:rPr>
        <w:t>lic/Greek/Latin GPs with IP at ICANN66</w:t>
      </w:r>
    </w:p>
    <w:p w:rsidR="00A14B89" w:rsidRPr="00A14B89" w:rsidRDefault="00A14B89" w:rsidP="00A14B89">
      <w:pPr>
        <w:numPr>
          <w:ilvl w:val="0"/>
          <w:numId w:val="1"/>
        </w:numPr>
      </w:pPr>
      <w:r w:rsidRPr="00A14B89">
        <w:t>The Latin mappings for y including Cyrillic in-script variant.</w:t>
      </w:r>
    </w:p>
    <w:p w:rsidR="00A14B89" w:rsidRPr="00A14B89" w:rsidRDefault="00A14B89" w:rsidP="00A14B89">
      <w:pPr>
        <w:numPr>
          <w:ilvl w:val="0"/>
          <w:numId w:val="1"/>
        </w:numPr>
      </w:pPr>
      <w:r w:rsidRPr="00A14B89">
        <w:t>Any mappings that would lead to ASCII variants (and why that is a non-starter).</w:t>
      </w:r>
    </w:p>
    <w:p w:rsidR="00A14B89" w:rsidRDefault="00A14B89" w:rsidP="00A14B89">
      <w:pPr>
        <w:numPr>
          <w:ilvl w:val="0"/>
          <w:numId w:val="1"/>
        </w:numPr>
      </w:pPr>
      <w:r w:rsidRPr="00A14B89">
        <w:t>Any mappings that might lead to in-script variants in Greek.</w:t>
      </w:r>
    </w:p>
    <w:p w:rsidR="00DC0D67" w:rsidRPr="00A14B89" w:rsidRDefault="00DC0D67" w:rsidP="00DC0D67">
      <w:pPr>
        <w:numPr>
          <w:ilvl w:val="0"/>
          <w:numId w:val="1"/>
        </w:numPr>
      </w:pPr>
      <w:r w:rsidRPr="00A14B89">
        <w:t>The suggested mapping for beta and sharp s.</w:t>
      </w:r>
    </w:p>
    <w:p w:rsidR="00A14B89" w:rsidRPr="00A14B89" w:rsidRDefault="00A14B89" w:rsidP="00A14B89">
      <w:pPr>
        <w:numPr>
          <w:ilvl w:val="0"/>
          <w:numId w:val="1"/>
        </w:numPr>
      </w:pPr>
      <w:r>
        <w:t>Notes on cross-script variant process</w:t>
      </w:r>
    </w:p>
    <w:p w:rsidR="00A14B89" w:rsidRDefault="00A14B89"/>
    <w:p w:rsidR="00A14B89" w:rsidRDefault="004B3D37" w:rsidP="00DC0D67">
      <w:pPr>
        <w:pStyle w:val="Heading2"/>
      </w:pPr>
      <w:r>
        <w:t xml:space="preserve">Item 1: </w:t>
      </w:r>
      <w:r w:rsidR="00A14B89">
        <w:t>Cross-script variants causing in-script variant for Cyrillic</w:t>
      </w:r>
    </w:p>
    <w:p w:rsidR="00A14B89" w:rsidRPr="00A14B89" w:rsidRDefault="00A14B89" w:rsidP="00A14B89">
      <w:r>
        <w:t>The following variant set proposed for the Latin LGR would cause an in-script variant for Cyrillic</w:t>
      </w:r>
      <w:r w:rsidR="00DC0D67">
        <w:t xml:space="preserve"> which would require review by the Cyrillic GP.</w:t>
      </w:r>
    </w:p>
    <w:p w:rsidR="00A14B89" w:rsidRPr="0005200E" w:rsidRDefault="00A14B89" w:rsidP="0005200E">
      <w:pPr>
        <w:pStyle w:val="variant"/>
      </w:pPr>
      <w:proofErr w:type="gramStart"/>
      <w:r w:rsidRPr="0005200E">
        <w:t>y</w:t>
      </w:r>
      <w:proofErr w:type="gramEnd"/>
      <w:r w:rsidRPr="0005200E">
        <w:t xml:space="preserve"> </w:t>
      </w:r>
      <w:r w:rsidRPr="00DC0D67">
        <w:rPr>
          <w:sz w:val="20"/>
          <w:szCs w:val="20"/>
        </w:rPr>
        <w:t>U+0079</w:t>
      </w:r>
      <w:r w:rsidRPr="00DC0D67">
        <w:rPr>
          <w:sz w:val="20"/>
          <w:szCs w:val="20"/>
        </w:rPr>
        <w:tab/>
        <w:t>LATIN SMALL LETTER Y</w:t>
      </w:r>
    </w:p>
    <w:p w:rsidR="00A14B89" w:rsidRPr="00A14B89" w:rsidRDefault="00A14B89" w:rsidP="00DC0D67">
      <w:pPr>
        <w:pStyle w:val="variant"/>
        <w:rPr>
          <w:b/>
          <w:bCs/>
        </w:rPr>
      </w:pPr>
      <w:proofErr w:type="gramStart"/>
      <w:r w:rsidRPr="00A14B89">
        <w:t>ɣ</w:t>
      </w:r>
      <w:proofErr w:type="gramEnd"/>
      <w:r w:rsidRPr="00A14B89">
        <w:t xml:space="preserve"> </w:t>
      </w:r>
      <w:r w:rsidRPr="00DC0D67">
        <w:rPr>
          <w:sz w:val="20"/>
          <w:szCs w:val="20"/>
        </w:rPr>
        <w:t>U+0263</w:t>
      </w:r>
      <w:r w:rsidRPr="00DC0D67">
        <w:rPr>
          <w:sz w:val="20"/>
          <w:szCs w:val="20"/>
        </w:rPr>
        <w:tab/>
        <w:t>LATIN SMALL LETTER GAMMA</w:t>
      </w:r>
    </w:p>
    <w:p w:rsidR="00A14B89" w:rsidRPr="00A14B89" w:rsidRDefault="00A14B89" w:rsidP="00DC0D67">
      <w:pPr>
        <w:pStyle w:val="variant"/>
        <w:rPr>
          <w:b/>
          <w:bCs/>
        </w:rPr>
      </w:pPr>
      <w:proofErr w:type="gramStart"/>
      <w:r w:rsidRPr="00A14B89">
        <w:t>γ</w:t>
      </w:r>
      <w:proofErr w:type="gramEnd"/>
      <w:r w:rsidRPr="00A14B89">
        <w:t xml:space="preserve"> </w:t>
      </w:r>
      <w:r w:rsidRPr="00DC0D67">
        <w:rPr>
          <w:sz w:val="20"/>
          <w:szCs w:val="20"/>
        </w:rPr>
        <w:t>U+03B3</w:t>
      </w:r>
      <w:r w:rsidRPr="00DC0D67">
        <w:rPr>
          <w:sz w:val="20"/>
          <w:szCs w:val="20"/>
        </w:rPr>
        <w:tab/>
        <w:t>GREEK SMALL LETTER GAMMA</w:t>
      </w:r>
    </w:p>
    <w:p w:rsidR="00A14B89" w:rsidRPr="00A14B89" w:rsidRDefault="00A14B89" w:rsidP="00DC0D67">
      <w:pPr>
        <w:pStyle w:val="variant"/>
      </w:pPr>
      <w:proofErr w:type="gramStart"/>
      <w:r w:rsidRPr="00A14B89">
        <w:t>у</w:t>
      </w:r>
      <w:proofErr w:type="gramEnd"/>
      <w:r w:rsidRPr="00A14B89">
        <w:t xml:space="preserve"> </w:t>
      </w:r>
      <w:r w:rsidRPr="00DC0D67">
        <w:rPr>
          <w:sz w:val="20"/>
          <w:szCs w:val="20"/>
        </w:rPr>
        <w:t>U+0443</w:t>
      </w:r>
      <w:r w:rsidRPr="00DC0D67">
        <w:rPr>
          <w:sz w:val="20"/>
          <w:szCs w:val="20"/>
        </w:rPr>
        <w:tab/>
        <w:t>CYRILLIC SMALL LETTER U</w:t>
      </w:r>
    </w:p>
    <w:p w:rsidR="00A14B89" w:rsidRPr="00A14B89" w:rsidRDefault="00A14B89" w:rsidP="00DC0D67">
      <w:pPr>
        <w:pStyle w:val="variant"/>
      </w:pPr>
      <w:proofErr w:type="gramStart"/>
      <w:r w:rsidRPr="00A14B89">
        <w:t>ү</w:t>
      </w:r>
      <w:proofErr w:type="gramEnd"/>
      <w:r w:rsidRPr="00A14B89">
        <w:t xml:space="preserve"> </w:t>
      </w:r>
      <w:r w:rsidRPr="00DC0D67">
        <w:rPr>
          <w:sz w:val="20"/>
          <w:szCs w:val="20"/>
        </w:rPr>
        <w:t>U+04AF</w:t>
      </w:r>
      <w:r w:rsidRPr="00DC0D67">
        <w:rPr>
          <w:sz w:val="20"/>
          <w:szCs w:val="20"/>
        </w:rPr>
        <w:tab/>
        <w:t>CYRILLIC SMALL LETTER STRAIGHT U</w:t>
      </w:r>
    </w:p>
    <w:p w:rsidR="00A14B89" w:rsidRPr="00A14B89" w:rsidRDefault="00A14B89" w:rsidP="00DC0D67">
      <w:pPr>
        <w:pStyle w:val="variant"/>
        <w:rPr>
          <w:b/>
          <w:bCs/>
        </w:rPr>
      </w:pPr>
      <w:proofErr w:type="gramStart"/>
      <w:r w:rsidRPr="00A14B89">
        <w:t>ỵ</w:t>
      </w:r>
      <w:proofErr w:type="gramEnd"/>
      <w:r w:rsidRPr="00A14B89">
        <w:t xml:space="preserve"> </w:t>
      </w:r>
      <w:r w:rsidRPr="00DC0D67">
        <w:rPr>
          <w:sz w:val="20"/>
          <w:szCs w:val="20"/>
        </w:rPr>
        <w:t>U+1EF5</w:t>
      </w:r>
      <w:r w:rsidRPr="00DC0D67">
        <w:rPr>
          <w:sz w:val="20"/>
          <w:szCs w:val="20"/>
        </w:rPr>
        <w:tab/>
        <w:t>LATIN SMALL LETTER Y WITH DOT BELOW</w:t>
      </w:r>
    </w:p>
    <w:p w:rsidR="00A14B89" w:rsidRDefault="00A14B89" w:rsidP="00A14B89"/>
    <w:p w:rsidR="00DC0D67" w:rsidRDefault="004B3D37" w:rsidP="00DC0D67">
      <w:pPr>
        <w:pStyle w:val="Heading2"/>
      </w:pPr>
      <w:r>
        <w:t xml:space="preserve">Items 2-3: </w:t>
      </w:r>
      <w:r w:rsidR="00DC0D67">
        <w:t>Cross-Script variants causing in-script variants for ASCII</w:t>
      </w:r>
    </w:p>
    <w:p w:rsidR="00A14B89" w:rsidRDefault="00DC0D67" w:rsidP="00A14B89">
      <w:r>
        <w:t>The following variant s</w:t>
      </w:r>
      <w:r w:rsidR="00A14B89">
        <w:t xml:space="preserve">et proposed for the Greek LGR </w:t>
      </w:r>
      <w:r w:rsidR="00711C79">
        <w:t>contains one letter</w:t>
      </w:r>
      <w:r>
        <w:t xml:space="preserve"> U+1E7F</w:t>
      </w:r>
      <w:r w:rsidR="00711C79">
        <w:t xml:space="preserve"> not found in the Latin LGR proposal</w:t>
      </w:r>
      <w:r>
        <w:t>, which should be removed</w:t>
      </w:r>
      <w:r w:rsidR="00711C79">
        <w:t xml:space="preserve">. It </w:t>
      </w:r>
      <w:r w:rsidR="00A14B89">
        <w:t>wou</w:t>
      </w:r>
      <w:r w:rsidR="00711C79">
        <w:t>ld also pick up transitive mappings, if integrated (bold red).</w:t>
      </w:r>
      <w:r>
        <w:t xml:space="preserve"> One of them would introduce a variant between ASCII letters V and Y. That is not permissible (because it affects ASCII-only labels, which are outside the IDN process).</w:t>
      </w:r>
    </w:p>
    <w:p w:rsidR="00A14B89" w:rsidRPr="00DC0D67" w:rsidRDefault="00711C79" w:rsidP="0005200E">
      <w:pPr>
        <w:pStyle w:val="variant"/>
      </w:pPr>
      <w:proofErr w:type="gramStart"/>
      <w:r w:rsidRPr="00DC0D67">
        <w:t>v</w:t>
      </w:r>
      <w:proofErr w:type="gramEnd"/>
      <w:r w:rsidRPr="00DC0D67">
        <w:t xml:space="preserve"> </w:t>
      </w:r>
      <w:r w:rsidRPr="00DC0D67">
        <w:rPr>
          <w:sz w:val="22"/>
          <w:szCs w:val="22"/>
        </w:rPr>
        <w:t>U+0076</w:t>
      </w:r>
      <w:r w:rsidRPr="00DC0D67">
        <w:rPr>
          <w:sz w:val="22"/>
          <w:szCs w:val="22"/>
        </w:rPr>
        <w:tab/>
        <w:t>LATIN SMALL LETER V</w:t>
      </w:r>
    </w:p>
    <w:p w:rsidR="00711C79" w:rsidRPr="00DC0D67" w:rsidRDefault="0005200E" w:rsidP="0005200E">
      <w:pPr>
        <w:pStyle w:val="variant"/>
        <w:rPr>
          <w:b/>
          <w:bCs/>
          <w:color w:val="FF0000"/>
        </w:rPr>
      </w:pPr>
      <w:proofErr w:type="gramStart"/>
      <w:r w:rsidRPr="00DC0D67">
        <w:rPr>
          <w:b/>
          <w:bCs/>
          <w:color w:val="FF0000"/>
        </w:rPr>
        <w:t>y</w:t>
      </w:r>
      <w:proofErr w:type="gramEnd"/>
      <w:r w:rsidRPr="00DC0D67">
        <w:rPr>
          <w:b/>
          <w:bCs/>
          <w:color w:val="FF0000"/>
        </w:rPr>
        <w:t xml:space="preserve"> </w:t>
      </w:r>
      <w:r w:rsidRPr="00DC0D67">
        <w:rPr>
          <w:b/>
          <w:bCs/>
          <w:color w:val="FF0000"/>
          <w:sz w:val="22"/>
          <w:szCs w:val="22"/>
        </w:rPr>
        <w:t>U+0079</w:t>
      </w:r>
      <w:r w:rsidR="00711C79" w:rsidRPr="00DC0D67">
        <w:rPr>
          <w:b/>
          <w:bCs/>
          <w:color w:val="FF0000"/>
          <w:sz w:val="22"/>
          <w:szCs w:val="22"/>
        </w:rPr>
        <w:tab/>
        <w:t>LATIN SMALL LETTER Y</w:t>
      </w:r>
    </w:p>
    <w:p w:rsidR="00A14B89" w:rsidRPr="00DC0D67" w:rsidRDefault="00711C79" w:rsidP="0005200E">
      <w:pPr>
        <w:pStyle w:val="variant"/>
      </w:pPr>
      <w:proofErr w:type="gramStart"/>
      <w:r w:rsidRPr="00DC0D67">
        <w:t>ɣ</w:t>
      </w:r>
      <w:proofErr w:type="gramEnd"/>
      <w:r w:rsidRPr="00DC0D67">
        <w:t xml:space="preserve"> </w:t>
      </w:r>
      <w:r w:rsidRPr="00DC0D67">
        <w:rPr>
          <w:sz w:val="22"/>
          <w:szCs w:val="22"/>
        </w:rPr>
        <w:t>U+0263</w:t>
      </w:r>
      <w:r w:rsidRPr="00DC0D67">
        <w:rPr>
          <w:sz w:val="22"/>
          <w:szCs w:val="22"/>
        </w:rPr>
        <w:tab/>
        <w:t>LATIN SMALL LETTER GAMMA</w:t>
      </w:r>
    </w:p>
    <w:p w:rsidR="00A14B89" w:rsidRPr="00DC0D67" w:rsidRDefault="00711C79" w:rsidP="0005200E">
      <w:pPr>
        <w:pStyle w:val="variant"/>
        <w:rPr>
          <w:b/>
          <w:bCs/>
          <w:color w:val="00B0F0"/>
        </w:rPr>
      </w:pPr>
      <w:proofErr w:type="gramStart"/>
      <w:r w:rsidRPr="00DC0D67">
        <w:rPr>
          <w:b/>
          <w:bCs/>
          <w:color w:val="00B0F0"/>
        </w:rPr>
        <w:t>γ</w:t>
      </w:r>
      <w:proofErr w:type="gramEnd"/>
      <w:r w:rsidR="00A14B89" w:rsidRPr="00DC0D67">
        <w:rPr>
          <w:b/>
          <w:bCs/>
          <w:color w:val="00B0F0"/>
        </w:rPr>
        <w:t xml:space="preserve"> </w:t>
      </w:r>
      <w:r w:rsidRPr="00DC0D67">
        <w:rPr>
          <w:b/>
          <w:bCs/>
          <w:color w:val="00B0F0"/>
          <w:sz w:val="22"/>
          <w:szCs w:val="22"/>
        </w:rPr>
        <w:t>U+03B3</w:t>
      </w:r>
      <w:r w:rsidRPr="00DC0D67">
        <w:rPr>
          <w:b/>
          <w:bCs/>
          <w:color w:val="00B0F0"/>
          <w:sz w:val="22"/>
          <w:szCs w:val="22"/>
        </w:rPr>
        <w:tab/>
        <w:t>GREEK SMALL LETTER GAMMA</w:t>
      </w:r>
    </w:p>
    <w:p w:rsidR="00A14B89" w:rsidRPr="00DC0D67" w:rsidRDefault="00711C79" w:rsidP="0005200E">
      <w:pPr>
        <w:pStyle w:val="variant"/>
        <w:rPr>
          <w:b/>
          <w:bCs/>
          <w:color w:val="00B0F0"/>
        </w:rPr>
      </w:pPr>
      <w:proofErr w:type="gramStart"/>
      <w:r w:rsidRPr="00DC0D67">
        <w:rPr>
          <w:b/>
          <w:bCs/>
          <w:color w:val="00B0F0"/>
        </w:rPr>
        <w:t>ν</w:t>
      </w:r>
      <w:proofErr w:type="gramEnd"/>
      <w:r w:rsidR="00A14B89" w:rsidRPr="00DC0D67">
        <w:rPr>
          <w:b/>
          <w:bCs/>
          <w:color w:val="00B0F0"/>
        </w:rPr>
        <w:t xml:space="preserve"> </w:t>
      </w:r>
      <w:r w:rsidRPr="00DC0D67">
        <w:rPr>
          <w:b/>
          <w:bCs/>
          <w:color w:val="00B0F0"/>
          <w:sz w:val="22"/>
          <w:szCs w:val="22"/>
        </w:rPr>
        <w:t xml:space="preserve">U+03BD </w:t>
      </w:r>
      <w:r w:rsidRPr="00DC0D67">
        <w:rPr>
          <w:b/>
          <w:bCs/>
          <w:color w:val="00B0F0"/>
          <w:sz w:val="22"/>
          <w:szCs w:val="22"/>
        </w:rPr>
        <w:tab/>
        <w:t>GREEK SMALL LETTER</w:t>
      </w:r>
      <w:r w:rsidR="0005200E" w:rsidRPr="00DC0D67">
        <w:rPr>
          <w:b/>
          <w:bCs/>
          <w:color w:val="00B0F0"/>
          <w:sz w:val="22"/>
          <w:szCs w:val="22"/>
        </w:rPr>
        <w:t xml:space="preserve"> NU</w:t>
      </w:r>
    </w:p>
    <w:p w:rsidR="00711C79" w:rsidRPr="00DC0D67" w:rsidRDefault="00711C79" w:rsidP="0005200E">
      <w:pPr>
        <w:pStyle w:val="variant"/>
        <w:rPr>
          <w:b/>
          <w:bCs/>
          <w:color w:val="FF0000"/>
        </w:rPr>
      </w:pPr>
      <w:proofErr w:type="gramStart"/>
      <w:r w:rsidRPr="00DC0D67">
        <w:rPr>
          <w:b/>
          <w:bCs/>
          <w:color w:val="FF0000"/>
        </w:rPr>
        <w:t>у</w:t>
      </w:r>
      <w:proofErr w:type="gramEnd"/>
      <w:r w:rsidRPr="00DC0D67">
        <w:rPr>
          <w:b/>
          <w:bCs/>
          <w:color w:val="FF0000"/>
        </w:rPr>
        <w:t xml:space="preserve"> </w:t>
      </w:r>
      <w:r w:rsidRPr="00DC0D67">
        <w:rPr>
          <w:b/>
          <w:bCs/>
          <w:color w:val="FF0000"/>
          <w:sz w:val="22"/>
          <w:szCs w:val="22"/>
        </w:rPr>
        <w:t>U+0443</w:t>
      </w:r>
      <w:r w:rsidRPr="00DC0D67">
        <w:rPr>
          <w:b/>
          <w:bCs/>
          <w:color w:val="FF0000"/>
          <w:sz w:val="22"/>
          <w:szCs w:val="22"/>
        </w:rPr>
        <w:tab/>
        <w:t>CYRILLIC SMALL LETTER U</w:t>
      </w:r>
    </w:p>
    <w:p w:rsidR="00A14B89" w:rsidRPr="00DC0D67" w:rsidRDefault="00711C79" w:rsidP="0005200E">
      <w:pPr>
        <w:pStyle w:val="variant"/>
      </w:pPr>
      <w:proofErr w:type="gramStart"/>
      <w:r w:rsidRPr="00DC0D67">
        <w:t>ү</w:t>
      </w:r>
      <w:proofErr w:type="gramEnd"/>
      <w:r w:rsidR="00A14B89" w:rsidRPr="00DC0D67">
        <w:t xml:space="preserve"> </w:t>
      </w:r>
      <w:r w:rsidRPr="00DC0D67">
        <w:rPr>
          <w:sz w:val="22"/>
          <w:szCs w:val="22"/>
        </w:rPr>
        <w:t>U+04AF</w:t>
      </w:r>
      <w:r w:rsidRPr="00DC0D67">
        <w:rPr>
          <w:sz w:val="22"/>
          <w:szCs w:val="22"/>
        </w:rPr>
        <w:tab/>
        <w:t>CYRILLIC SMALL LETTER STRAIGHT U</w:t>
      </w:r>
    </w:p>
    <w:p w:rsidR="00A14B89" w:rsidRPr="00DC0D67" w:rsidRDefault="00711C79" w:rsidP="0005200E">
      <w:pPr>
        <w:pStyle w:val="variant"/>
      </w:pPr>
      <w:proofErr w:type="gramStart"/>
      <w:r w:rsidRPr="00DC0D67">
        <w:t>ұ</w:t>
      </w:r>
      <w:proofErr w:type="gramEnd"/>
      <w:r w:rsidR="00A14B89" w:rsidRPr="00DC0D67">
        <w:t xml:space="preserve"> </w:t>
      </w:r>
      <w:r w:rsidRPr="00DC0D67">
        <w:rPr>
          <w:sz w:val="22"/>
          <w:szCs w:val="22"/>
        </w:rPr>
        <w:t>U+04B1</w:t>
      </w:r>
      <w:r w:rsidRPr="00DC0D67">
        <w:rPr>
          <w:sz w:val="22"/>
          <w:szCs w:val="22"/>
        </w:rPr>
        <w:tab/>
        <w:t>GREEK SMALL LETTER</w:t>
      </w:r>
    </w:p>
    <w:p w:rsidR="00A14B89" w:rsidRDefault="00711C79" w:rsidP="0005200E">
      <w:pPr>
        <w:pStyle w:val="variant"/>
        <w:rPr>
          <w:b/>
          <w:bCs/>
          <w:color w:val="7F7F7F" w:themeColor="text1" w:themeTint="80"/>
          <w:sz w:val="20"/>
          <w:szCs w:val="20"/>
        </w:rPr>
      </w:pPr>
      <w:proofErr w:type="gramStart"/>
      <w:r w:rsidRPr="00DC0D67">
        <w:rPr>
          <w:color w:val="7F7F7F" w:themeColor="text1" w:themeTint="80"/>
        </w:rPr>
        <w:t>ṿ</w:t>
      </w:r>
      <w:proofErr w:type="gramEnd"/>
      <w:r w:rsidRPr="00DC0D67">
        <w:rPr>
          <w:color w:val="7F7F7F" w:themeColor="text1" w:themeTint="80"/>
        </w:rPr>
        <w:t xml:space="preserve"> </w:t>
      </w:r>
      <w:r w:rsidRPr="00DC0D67">
        <w:rPr>
          <w:color w:val="7F7F7F" w:themeColor="text1" w:themeTint="80"/>
          <w:sz w:val="20"/>
          <w:szCs w:val="20"/>
        </w:rPr>
        <w:t>U+</w:t>
      </w:r>
      <w:r w:rsidR="00A14B89" w:rsidRPr="00DC0D67">
        <w:rPr>
          <w:color w:val="7F7F7F" w:themeColor="text1" w:themeTint="80"/>
          <w:sz w:val="20"/>
          <w:szCs w:val="20"/>
        </w:rPr>
        <w:t>1E7F</w:t>
      </w:r>
      <w:r w:rsidRPr="00DC0D67">
        <w:rPr>
          <w:color w:val="7F7F7F" w:themeColor="text1" w:themeTint="80"/>
          <w:sz w:val="20"/>
          <w:szCs w:val="20"/>
        </w:rPr>
        <w:tab/>
        <w:t xml:space="preserve">LATIN SMALL LETTER V WITH DOT BELOW </w:t>
      </w:r>
      <w:r w:rsidRPr="00DC0D67">
        <w:rPr>
          <w:b/>
          <w:bCs/>
          <w:color w:val="7F7F7F" w:themeColor="text1" w:themeTint="80"/>
          <w:sz w:val="20"/>
          <w:szCs w:val="20"/>
        </w:rPr>
        <w:t>(not in Latin LGR)</w:t>
      </w:r>
    </w:p>
    <w:p w:rsidR="00DD7EFE" w:rsidRDefault="00DD7EFE" w:rsidP="00DD7EFE"/>
    <w:p w:rsidR="00DD7EFE" w:rsidRDefault="00DD7EFE" w:rsidP="00DD7EFE">
      <w:r>
        <w:t>The same set contains a proposed in-script variant for Greek. (In the proposal text they map separately to U+04AF, but transitivity requires that they also map to each other)</w:t>
      </w:r>
    </w:p>
    <w:p w:rsidR="004B3D37" w:rsidRDefault="004B3D37" w:rsidP="0005200E">
      <w:pPr>
        <w:pStyle w:val="variant"/>
        <w:rPr>
          <w:b/>
          <w:bCs/>
          <w:color w:val="7F7F7F" w:themeColor="text1" w:themeTint="80"/>
          <w:sz w:val="20"/>
          <w:szCs w:val="20"/>
        </w:rPr>
      </w:pPr>
    </w:p>
    <w:p w:rsidR="004B3D37" w:rsidRDefault="004B3D37" w:rsidP="004B3D37">
      <w:pPr>
        <w:pStyle w:val="Heading2"/>
      </w:pPr>
      <w:r>
        <w:t>Item 4: Mappings for Latin Sharp S</w:t>
      </w:r>
    </w:p>
    <w:p w:rsidR="004B3D37" w:rsidRDefault="004B3D37" w:rsidP="004B3D37">
      <w:r>
        <w:t>The following variant set maps “</w:t>
      </w:r>
      <w:proofErr w:type="spellStart"/>
      <w:r>
        <w:t>ss</w:t>
      </w:r>
      <w:proofErr w:type="spellEnd"/>
      <w:r>
        <w:t>” to “ß” as well as to Greek beta.</w:t>
      </w:r>
      <w:r w:rsidR="00DD7EFE">
        <w:t xml:space="preserve"> </w:t>
      </w:r>
    </w:p>
    <w:p w:rsidR="004B3D37" w:rsidRPr="00DD7EFE" w:rsidRDefault="004B3D37" w:rsidP="00DD7EFE">
      <w:pPr>
        <w:pStyle w:val="variant"/>
        <w:rPr>
          <w:sz w:val="20"/>
          <w:szCs w:val="20"/>
        </w:rPr>
      </w:pPr>
      <w:proofErr w:type="spellStart"/>
      <w:proofErr w:type="gramStart"/>
      <w:r w:rsidRPr="00DD7EFE">
        <w:t>ss</w:t>
      </w:r>
      <w:proofErr w:type="spellEnd"/>
      <w:proofErr w:type="gramEnd"/>
      <w:r>
        <w:t xml:space="preserve"> </w:t>
      </w:r>
      <w:r w:rsidRPr="00DD7EFE">
        <w:rPr>
          <w:sz w:val="20"/>
          <w:szCs w:val="20"/>
        </w:rPr>
        <w:t xml:space="preserve">U+0073 </w:t>
      </w:r>
      <w:proofErr w:type="spellStart"/>
      <w:r w:rsidRPr="00DD7EFE">
        <w:rPr>
          <w:sz w:val="20"/>
          <w:szCs w:val="20"/>
        </w:rPr>
        <w:t>U+0073</w:t>
      </w:r>
      <w:proofErr w:type="spellEnd"/>
      <w:r>
        <w:tab/>
      </w:r>
      <w:r w:rsidRPr="00DD7EFE">
        <w:rPr>
          <w:sz w:val="20"/>
          <w:szCs w:val="20"/>
        </w:rPr>
        <w:t>LATIN LETTER SMALL S + LATIN LETTER SMALL S</w:t>
      </w:r>
    </w:p>
    <w:p w:rsidR="004B3D37" w:rsidRPr="00DD7EFE" w:rsidRDefault="004B3D37" w:rsidP="00DD7EFE">
      <w:pPr>
        <w:pStyle w:val="variant"/>
        <w:rPr>
          <w:sz w:val="20"/>
          <w:szCs w:val="20"/>
        </w:rPr>
      </w:pPr>
      <w:r w:rsidRPr="00DD7EFE">
        <w:t xml:space="preserve">ß </w:t>
      </w:r>
      <w:r w:rsidRPr="00DD7EFE">
        <w:rPr>
          <w:sz w:val="20"/>
          <w:szCs w:val="20"/>
        </w:rPr>
        <w:t xml:space="preserve">U+00DF </w:t>
      </w:r>
      <w:r w:rsidR="00DD7EFE" w:rsidRPr="00DD7EFE">
        <w:rPr>
          <w:sz w:val="20"/>
          <w:szCs w:val="20"/>
        </w:rPr>
        <w:tab/>
      </w:r>
      <w:r w:rsidRPr="00DD7EFE">
        <w:rPr>
          <w:sz w:val="20"/>
          <w:szCs w:val="20"/>
        </w:rPr>
        <w:t>LATIN SMALL LETTER SHARP S</w:t>
      </w:r>
    </w:p>
    <w:p w:rsidR="004B3D37" w:rsidRDefault="004B3D37" w:rsidP="00DD7EFE">
      <w:pPr>
        <w:pStyle w:val="variant"/>
        <w:rPr>
          <w:sz w:val="20"/>
          <w:szCs w:val="20"/>
        </w:rPr>
      </w:pPr>
      <w:proofErr w:type="gramStart"/>
      <w:r w:rsidRPr="00DD7EFE">
        <w:t>β</w:t>
      </w:r>
      <w:proofErr w:type="gramEnd"/>
      <w:r w:rsidRPr="00DD7EFE">
        <w:rPr>
          <w:sz w:val="20"/>
          <w:szCs w:val="20"/>
        </w:rPr>
        <w:t xml:space="preserve"> U+03B2 </w:t>
      </w:r>
      <w:r w:rsidR="00DD7EFE" w:rsidRPr="00DD7EFE">
        <w:rPr>
          <w:sz w:val="20"/>
          <w:szCs w:val="20"/>
        </w:rPr>
        <w:tab/>
      </w:r>
      <w:r w:rsidRPr="00DD7EFE">
        <w:rPr>
          <w:sz w:val="20"/>
          <w:szCs w:val="20"/>
        </w:rPr>
        <w:t>GREEK SMALL LETTER BETA</w:t>
      </w:r>
    </w:p>
    <w:p w:rsidR="00DD7EFE" w:rsidRDefault="00DD7EFE" w:rsidP="00DD7EFE">
      <w:pPr>
        <w:pStyle w:val="variant"/>
        <w:rPr>
          <w:sz w:val="20"/>
          <w:szCs w:val="20"/>
        </w:rPr>
      </w:pPr>
    </w:p>
    <w:p w:rsidR="00D74A0A" w:rsidRDefault="00DD7EFE" w:rsidP="00D74A0A">
      <w:r>
        <w:t>The Greek LGR proposal does not contain a cross-script mapping for beta. Normally, for assigning any cross-script variant, it may be sufficient if it is clearly seen as a variant by the users of one script, in which case the conservative approach may be to a</w:t>
      </w:r>
      <w:r w:rsidR="00D74A0A">
        <w:t>llow it.</w:t>
      </w:r>
    </w:p>
    <w:p w:rsidR="00D74A0A" w:rsidRDefault="00DD7EFE" w:rsidP="00D74A0A">
      <w:r>
        <w:t xml:space="preserve">However, this case is interesting because the in-script variant in Latin is a “semantic” one: transitivity would introduce a mapping between </w:t>
      </w:r>
      <w:r w:rsidR="004B3D37" w:rsidRPr="00DD7EFE">
        <w:rPr>
          <w:lang w:bidi="ar-SA"/>
        </w:rPr>
        <w:t>β U+03B2</w:t>
      </w:r>
      <w:r>
        <w:t xml:space="preserve"> and </w:t>
      </w:r>
      <w:proofErr w:type="spellStart"/>
      <w:r w:rsidR="004B3D37" w:rsidRPr="00DD7EFE">
        <w:rPr>
          <w:lang w:bidi="ar-SA"/>
        </w:rPr>
        <w:t>ss</w:t>
      </w:r>
      <w:proofErr w:type="spellEnd"/>
      <w:r w:rsidR="004B3D37" w:rsidRPr="00DD7EFE">
        <w:rPr>
          <w:lang w:bidi="ar-SA"/>
        </w:rPr>
        <w:t xml:space="preserve"> U+0073 </w:t>
      </w:r>
      <w:proofErr w:type="spellStart"/>
      <w:r w:rsidR="004B3D37" w:rsidRPr="00DD7EFE">
        <w:rPr>
          <w:lang w:bidi="ar-SA"/>
        </w:rPr>
        <w:t>U+0073</w:t>
      </w:r>
      <w:proofErr w:type="spellEnd"/>
      <w:r>
        <w:t>.</w:t>
      </w:r>
    </w:p>
    <w:p w:rsidR="00D74A0A" w:rsidRPr="00D74A0A" w:rsidRDefault="00D74A0A" w:rsidP="00D74A0A">
      <w:r>
        <w:t>It is clear that the transitive mapping would be surprising to Greek users. But it may well be motivated, because users of the “</w:t>
      </w:r>
      <w:proofErr w:type="spellStart"/>
      <w:r>
        <w:t>ss</w:t>
      </w:r>
      <w:proofErr w:type="spellEnd"/>
      <w:r>
        <w:t>” variant may not natively use “</w:t>
      </w:r>
      <w:r w:rsidR="004B3D37" w:rsidRPr="00D74A0A">
        <w:rPr>
          <w:lang w:bidi="ar-SA"/>
        </w:rPr>
        <w:t>ß</w:t>
      </w:r>
      <w:r>
        <w:t>”. While they would generally know of the equivalents, they may be more likely to accept “</w:t>
      </w:r>
      <w:r w:rsidR="004B3D37" w:rsidRPr="00D74A0A">
        <w:rPr>
          <w:lang w:bidi="ar-SA"/>
        </w:rPr>
        <w:t>β</w:t>
      </w:r>
      <w:r>
        <w:t xml:space="preserve">” as a substitute. </w:t>
      </w:r>
      <w:r w:rsidRPr="00D74A0A">
        <w:t>The</w:t>
      </w:r>
      <w:r>
        <w:t xml:space="preserve"> situation is made more complex, by the fact that </w:t>
      </w:r>
      <w:r w:rsidRPr="00D74A0A">
        <w:rPr>
          <w:i/>
          <w:iCs/>
          <w:lang w:bidi="ar-SA"/>
        </w:rPr>
        <w:t>ß</w:t>
      </w:r>
      <w:r>
        <w:rPr>
          <w:i/>
          <w:iCs/>
          <w:lang w:bidi="ar-SA"/>
        </w:rPr>
        <w:t xml:space="preserve"> </w:t>
      </w:r>
      <w:proofErr w:type="gramStart"/>
      <w:r>
        <w:t>is</w:t>
      </w:r>
      <w:proofErr w:type="gramEnd"/>
      <w:r>
        <w:t xml:space="preserve"> a typical </w:t>
      </w:r>
      <w:r w:rsidRPr="00D74A0A">
        <w:rPr>
          <w:i/>
          <w:iCs/>
        </w:rPr>
        <w:t>italic</w:t>
      </w:r>
      <w:r>
        <w:t xml:space="preserve"> form of </w:t>
      </w:r>
      <w:r w:rsidRPr="00D74A0A">
        <w:t>“</w:t>
      </w:r>
      <w:r w:rsidR="004B3D37" w:rsidRPr="00D74A0A">
        <w:t>ß</w:t>
      </w:r>
      <w:r w:rsidRPr="00D74A0A">
        <w:t>”.</w:t>
      </w:r>
      <w:r>
        <w:t xml:space="preserve"> This may motivate the variant mapping from the perspective of Latin users, even if it isn’t as obvious a variant for Greek users.</w:t>
      </w:r>
    </w:p>
    <w:p w:rsidR="00DD7EFE" w:rsidRDefault="00DD5647" w:rsidP="00DD7EFE">
      <w:pPr>
        <w:pStyle w:val="variant"/>
        <w:rPr>
          <w:sz w:val="20"/>
          <w:szCs w:val="20"/>
        </w:rPr>
      </w:pPr>
      <w:r>
        <w:rPr>
          <w:sz w:val="20"/>
          <w:szCs w:val="20"/>
        </w:rPr>
        <w:t xml:space="preserve">Required handling of overlapped variants would introduce U+0455 </w:t>
      </w:r>
      <w:proofErr w:type="spellStart"/>
      <w:r>
        <w:rPr>
          <w:sz w:val="20"/>
          <w:szCs w:val="20"/>
        </w:rPr>
        <w:t>U+0455</w:t>
      </w:r>
      <w:proofErr w:type="spellEnd"/>
      <w:r>
        <w:rPr>
          <w:sz w:val="20"/>
          <w:szCs w:val="20"/>
        </w:rPr>
        <w:t xml:space="preserve"> (Cyrillic ѕ) as well as any in-script variants </w:t>
      </w:r>
      <w:proofErr w:type="gramStart"/>
      <w:r>
        <w:rPr>
          <w:sz w:val="20"/>
          <w:szCs w:val="20"/>
        </w:rPr>
        <w:t>of ‘s’</w:t>
      </w:r>
      <w:proofErr w:type="gramEnd"/>
      <w:r>
        <w:rPr>
          <w:sz w:val="20"/>
          <w:szCs w:val="20"/>
        </w:rPr>
        <w:t>, such as U+015F (ş)</w:t>
      </w:r>
    </w:p>
    <w:p w:rsidR="00DD7EFE" w:rsidRDefault="00DD7EFE" w:rsidP="00D74A0A">
      <w:pPr>
        <w:pStyle w:val="Heading2"/>
      </w:pPr>
      <w:r>
        <w:t>Item 5: Cross-script variant process</w:t>
      </w:r>
    </w:p>
    <w:p w:rsidR="00303198" w:rsidRDefault="00303198" w:rsidP="00D74A0A">
      <w:r>
        <w:t>There are limits to what can be defined as variants. Generally, there has to be some equivalence relation</w:t>
      </w:r>
      <w:r w:rsidR="00D74A0A">
        <w:t>, because symmetry and transitivity must apply to variant definitions. In some cases, the perspective from users of different may need to be reconciled; in other cases, the conservative approach supports assigning a variant, even if only one script can make a strong case. Here are some discussion points:</w:t>
      </w:r>
    </w:p>
    <w:p w:rsidR="00DD7EFE" w:rsidRDefault="00DD7EFE" w:rsidP="00DD7EFE">
      <w:pPr>
        <w:pStyle w:val="variant"/>
        <w:rPr>
          <w:sz w:val="20"/>
          <w:szCs w:val="20"/>
        </w:rPr>
      </w:pPr>
    </w:p>
    <w:p w:rsidR="00DD7EFE" w:rsidRDefault="00DD7EFE" w:rsidP="00D74A0A">
      <w:pPr>
        <w:pStyle w:val="ListParagraph"/>
        <w:numPr>
          <w:ilvl w:val="0"/>
          <w:numId w:val="3"/>
        </w:numPr>
      </w:pPr>
      <w:r>
        <w:t>The integration process applies the superset of all cross-script variants</w:t>
      </w:r>
    </w:p>
    <w:p w:rsidR="00303198" w:rsidRDefault="00303198" w:rsidP="00D74A0A">
      <w:pPr>
        <w:pStyle w:val="ListParagraph"/>
        <w:numPr>
          <w:ilvl w:val="0"/>
          <w:numId w:val="3"/>
        </w:numPr>
      </w:pPr>
      <w:r>
        <w:t>The integration process extends this superset to be symmetric and transitive</w:t>
      </w:r>
    </w:p>
    <w:p w:rsidR="00DD7EFE" w:rsidRDefault="00303198" w:rsidP="00D74A0A">
      <w:pPr>
        <w:pStyle w:val="ListParagraph"/>
        <w:numPr>
          <w:ilvl w:val="0"/>
          <w:numId w:val="3"/>
        </w:numPr>
      </w:pPr>
      <w:r>
        <w:t>Users of two different scripts may not see the same pair as variants; in that case, the more conservative route is to allow the variant.</w:t>
      </w:r>
    </w:p>
    <w:p w:rsidR="00303198" w:rsidRDefault="00303198" w:rsidP="00D74A0A">
      <w:pPr>
        <w:pStyle w:val="ListParagraph"/>
        <w:numPr>
          <w:ilvl w:val="0"/>
          <w:numId w:val="3"/>
        </w:numPr>
      </w:pPr>
      <w:r>
        <w:t>Some variants may be seen to adversely impact another script; in that case, the variant should be allowed only if there is a solid case for it in the proposing script.</w:t>
      </w:r>
    </w:p>
    <w:p w:rsidR="00303198" w:rsidRDefault="00303198" w:rsidP="00D74A0A">
      <w:pPr>
        <w:pStyle w:val="ListParagraph"/>
        <w:numPr>
          <w:ilvl w:val="0"/>
          <w:numId w:val="3"/>
        </w:numPr>
      </w:pPr>
      <w:r>
        <w:t>Some cross-script variants would lead to in-script variants in another LGR. This case generally requires a chance for the other GP to decide whether such “imposed” in-script variants should be treated as allocatable or blocked (inside the script). (See also 3).</w:t>
      </w:r>
    </w:p>
    <w:p w:rsidR="00303198" w:rsidRPr="00DD7EFE" w:rsidRDefault="00303198" w:rsidP="00D74A0A">
      <w:pPr>
        <w:pStyle w:val="ListParagraph"/>
        <w:numPr>
          <w:ilvl w:val="0"/>
          <w:numId w:val="3"/>
        </w:numPr>
      </w:pPr>
      <w:r>
        <w:lastRenderedPageBreak/>
        <w:t>A cross-script variant might result in a variant among ASCII code points (whether directly or via transitivity); such variants cannot be approved (because ASCII-only TLDs are outside the IDN TLD process).</w:t>
      </w:r>
    </w:p>
    <w:sectPr w:rsidR="00303198" w:rsidRPr="00DD7EFE" w:rsidSect="0066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83" w:rsidRDefault="00076583" w:rsidP="00DD5647">
      <w:pPr>
        <w:spacing w:after="0" w:line="240" w:lineRule="auto"/>
      </w:pPr>
      <w:r>
        <w:separator/>
      </w:r>
    </w:p>
  </w:endnote>
  <w:endnote w:type="continuationSeparator" w:id="0">
    <w:p w:rsidR="00076583" w:rsidRDefault="00076583" w:rsidP="00DD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83" w:rsidRDefault="00076583" w:rsidP="00DD5647">
      <w:pPr>
        <w:spacing w:after="0" w:line="240" w:lineRule="auto"/>
      </w:pPr>
      <w:r>
        <w:separator/>
      </w:r>
    </w:p>
  </w:footnote>
  <w:footnote w:type="continuationSeparator" w:id="0">
    <w:p w:rsidR="00076583" w:rsidRDefault="00076583" w:rsidP="00DD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6C1"/>
    <w:multiLevelType w:val="multilevel"/>
    <w:tmpl w:val="EEA4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97972"/>
    <w:multiLevelType w:val="hybridMultilevel"/>
    <w:tmpl w:val="C496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56535"/>
    <w:multiLevelType w:val="hybridMultilevel"/>
    <w:tmpl w:val="FDA8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89"/>
    <w:rsid w:val="0005200E"/>
    <w:rsid w:val="00076583"/>
    <w:rsid w:val="00303198"/>
    <w:rsid w:val="004B3D37"/>
    <w:rsid w:val="005D45D3"/>
    <w:rsid w:val="0066580C"/>
    <w:rsid w:val="00711C79"/>
    <w:rsid w:val="008661AF"/>
    <w:rsid w:val="00A14B89"/>
    <w:rsid w:val="00D01ADE"/>
    <w:rsid w:val="00D73FF6"/>
    <w:rsid w:val="00D74A0A"/>
    <w:rsid w:val="00DC0D67"/>
    <w:rsid w:val="00DD5647"/>
    <w:rsid w:val="00DD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0C"/>
  </w:style>
  <w:style w:type="paragraph" w:styleId="Heading1">
    <w:name w:val="heading 1"/>
    <w:basedOn w:val="Normal"/>
    <w:next w:val="Normal"/>
    <w:link w:val="Heading1Char"/>
    <w:uiPriority w:val="9"/>
    <w:qFormat/>
    <w:rsid w:val="00A14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4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45"/>
    </w:rPr>
  </w:style>
  <w:style w:type="character" w:customStyle="1" w:styleId="Heading3Char">
    <w:name w:val="Heading 3 Char"/>
    <w:basedOn w:val="DefaultParagraphFont"/>
    <w:link w:val="Heading3"/>
    <w:uiPriority w:val="9"/>
    <w:rsid w:val="00A14B89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paragraph" w:styleId="NoSpacing">
    <w:name w:val="No Spacing"/>
    <w:uiPriority w:val="1"/>
    <w:qFormat/>
    <w:rsid w:val="0005200E"/>
    <w:pPr>
      <w:spacing w:after="0" w:line="240" w:lineRule="auto"/>
    </w:pPr>
  </w:style>
  <w:style w:type="paragraph" w:customStyle="1" w:styleId="variant">
    <w:name w:val="variant"/>
    <w:basedOn w:val="Heading3"/>
    <w:link w:val="variantChar"/>
    <w:qFormat/>
    <w:rsid w:val="0005200E"/>
    <w:pPr>
      <w:shd w:val="clear" w:color="auto" w:fill="FFFFFF"/>
      <w:tabs>
        <w:tab w:val="left" w:pos="1890"/>
      </w:tabs>
      <w:spacing w:before="0"/>
    </w:pPr>
    <w:rPr>
      <w:rFonts w:ascii="Arial" w:hAnsi="Arial" w:cs="Arial"/>
      <w:b w:val="0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0D67"/>
    <w:rPr>
      <w:rFonts w:asciiTheme="majorHAnsi" w:eastAsiaTheme="majorEastAsia" w:hAnsiTheme="majorHAnsi" w:cstheme="majorBidi"/>
      <w:b/>
      <w:bCs/>
      <w:color w:val="4F81BD" w:themeColor="accent1"/>
      <w:sz w:val="26"/>
      <w:szCs w:val="42"/>
    </w:rPr>
  </w:style>
  <w:style w:type="character" w:customStyle="1" w:styleId="variantChar">
    <w:name w:val="variant Char"/>
    <w:basedOn w:val="Heading3Char"/>
    <w:link w:val="variant"/>
    <w:rsid w:val="0005200E"/>
    <w:rPr>
      <w:rFonts w:ascii="Arial" w:hAnsi="Arial" w:cs="Arial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D74A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5647"/>
    <w:pPr>
      <w:spacing w:after="0"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647"/>
    <w:rPr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DD56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1EAA4-5C31-49F8-849C-AE5C83F4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asmusf</dc:creator>
  <cp:lastModifiedBy>asmusf</cp:lastModifiedBy>
  <cp:revision>2</cp:revision>
  <dcterms:created xsi:type="dcterms:W3CDTF">2019-11-01T17:24:00Z</dcterms:created>
  <dcterms:modified xsi:type="dcterms:W3CDTF">2019-11-01T17:24:00Z</dcterms:modified>
</cp:coreProperties>
</file>