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C6E" w:rsidRPr="00F52654" w:rsidRDefault="00E06C6E" w:rsidP="009B7358">
      <w:pPr>
        <w:spacing w:after="120" w:line="276" w:lineRule="auto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F52654">
        <w:rPr>
          <w:rFonts w:ascii="Arial" w:hAnsi="Arial" w:cs="Arial"/>
          <w:b/>
          <w:bCs/>
          <w:sz w:val="22"/>
          <w:szCs w:val="22"/>
          <w:shd w:val="clear" w:color="auto" w:fill="FFFFFF"/>
        </w:rPr>
        <w:t>Latin Generation Panel (GP) Meeting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br/>
      </w:r>
      <w:r w:rsidRPr="00F52654">
        <w:rPr>
          <w:rFonts w:ascii="Arial" w:hAnsi="Arial" w:cs="Arial"/>
          <w:b/>
          <w:bCs/>
          <w:sz w:val="22"/>
          <w:szCs w:val="22"/>
          <w:lang w:eastAsia="en-SG"/>
        </w:rPr>
        <w:t>Notes from the meeting on</w:t>
      </w:r>
      <w:r>
        <w:rPr>
          <w:rFonts w:ascii="Arial" w:hAnsi="Arial" w:cs="Arial"/>
          <w:b/>
          <w:bCs/>
          <w:sz w:val="22"/>
          <w:szCs w:val="22"/>
          <w:lang w:eastAsia="en-SG"/>
        </w:rPr>
        <w:t xml:space="preserve"> </w:t>
      </w:r>
      <w:r w:rsidR="00255B92">
        <w:rPr>
          <w:rFonts w:ascii="Arial" w:hAnsi="Arial" w:cs="Arial"/>
          <w:b/>
          <w:bCs/>
          <w:sz w:val="22"/>
          <w:szCs w:val="22"/>
          <w:lang w:eastAsia="en-SG"/>
        </w:rPr>
        <w:t>24</w:t>
      </w:r>
      <w:r w:rsidR="001670A1">
        <w:rPr>
          <w:rFonts w:ascii="Arial" w:hAnsi="Arial" w:cs="Arial"/>
          <w:b/>
          <w:bCs/>
          <w:sz w:val="22"/>
          <w:szCs w:val="22"/>
          <w:lang w:eastAsia="en-SG"/>
        </w:rPr>
        <w:t xml:space="preserve"> </w:t>
      </w:r>
      <w:r w:rsidR="00E559ED">
        <w:rPr>
          <w:rFonts w:ascii="Arial" w:hAnsi="Arial" w:cs="Arial"/>
          <w:b/>
          <w:bCs/>
          <w:sz w:val="22"/>
          <w:szCs w:val="22"/>
          <w:lang w:eastAsia="en-SG"/>
        </w:rPr>
        <w:t>October</w:t>
      </w:r>
      <w:r w:rsidRPr="00F52654">
        <w:rPr>
          <w:rFonts w:ascii="Arial" w:hAnsi="Arial" w:cs="Arial"/>
          <w:b/>
          <w:bCs/>
          <w:sz w:val="22"/>
          <w:szCs w:val="22"/>
          <w:lang w:eastAsia="en-SG"/>
        </w:rPr>
        <w:t xml:space="preserve"> 2019</w:t>
      </w:r>
    </w:p>
    <w:p w:rsidR="00E06C6E" w:rsidRPr="00E448B7" w:rsidRDefault="00E06C6E" w:rsidP="00E06C6E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  <w:lang w:eastAsia="en-SG"/>
        </w:rPr>
      </w:pPr>
      <w:r w:rsidRPr="00E448B7">
        <w:rPr>
          <w:rFonts w:ascii="Arial" w:hAnsi="Arial" w:cs="Arial"/>
          <w:sz w:val="22"/>
          <w:szCs w:val="22"/>
          <w:lang w:eastAsia="en-SG"/>
        </w:rPr>
        <w:t>Meeting Attendees (in alphabetical order)</w:t>
      </w:r>
    </w:p>
    <w:p w:rsidR="00E06C6E" w:rsidRPr="00E448B7" w:rsidRDefault="00E06C6E" w:rsidP="00E06C6E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  <w:lang w:eastAsia="en-SG"/>
        </w:rPr>
      </w:pPr>
      <w:r w:rsidRPr="00E448B7">
        <w:rPr>
          <w:rFonts w:ascii="Arial" w:hAnsi="Arial" w:cs="Arial"/>
          <w:sz w:val="22"/>
          <w:szCs w:val="22"/>
          <w:lang w:eastAsia="en-SG"/>
        </w:rPr>
        <w:tab/>
        <w:t>GP members:</w:t>
      </w:r>
    </w:p>
    <w:p w:rsidR="00C6232D" w:rsidRDefault="00C6232D" w:rsidP="00E06C6E">
      <w:pPr>
        <w:pStyle w:val="ListParagraph"/>
        <w:numPr>
          <w:ilvl w:val="0"/>
          <w:numId w:val="4"/>
        </w:numPr>
        <w:spacing w:before="0" w:beforeAutospacing="0" w:after="0" w:afterAutospacing="0" w:line="276" w:lineRule="auto"/>
        <w:contextualSpacing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Amadou</w:t>
      </w:r>
      <w:proofErr w:type="spellEnd"/>
      <w:r>
        <w:rPr>
          <w:rFonts w:ascii="Arial" w:hAnsi="Arial" w:cs="Arial"/>
        </w:rPr>
        <w:t xml:space="preserve"> Ly</w:t>
      </w:r>
    </w:p>
    <w:p w:rsidR="005B19CA" w:rsidRPr="0082421F" w:rsidRDefault="005B19CA" w:rsidP="00E06C6E">
      <w:pPr>
        <w:pStyle w:val="ListParagraph"/>
        <w:numPr>
          <w:ilvl w:val="0"/>
          <w:numId w:val="4"/>
        </w:numPr>
        <w:spacing w:before="0" w:beforeAutospacing="0" w:after="0" w:afterAutospacing="0" w:line="276" w:lineRule="auto"/>
        <w:contextualSpacing/>
        <w:rPr>
          <w:rFonts w:ascii="Arial" w:hAnsi="Arial" w:cs="Arial"/>
        </w:rPr>
      </w:pPr>
      <w:r w:rsidRPr="0082421F">
        <w:rPr>
          <w:rFonts w:ascii="Arial" w:hAnsi="Arial" w:cs="Arial"/>
        </w:rPr>
        <w:t xml:space="preserve">Bill </w:t>
      </w:r>
      <w:proofErr w:type="spellStart"/>
      <w:r w:rsidRPr="0082421F">
        <w:rPr>
          <w:rFonts w:ascii="Arial" w:hAnsi="Arial" w:cs="Arial"/>
        </w:rPr>
        <w:t>Jouris</w:t>
      </w:r>
      <w:proofErr w:type="spellEnd"/>
      <w:r w:rsidRPr="0082421F">
        <w:rPr>
          <w:rFonts w:ascii="Arial" w:hAnsi="Arial" w:cs="Arial"/>
        </w:rPr>
        <w:t xml:space="preserve"> </w:t>
      </w:r>
    </w:p>
    <w:p w:rsidR="00E06C6E" w:rsidRPr="00C26F6B" w:rsidRDefault="00E06C6E" w:rsidP="00E06C6E">
      <w:pPr>
        <w:pStyle w:val="ListParagraph"/>
        <w:numPr>
          <w:ilvl w:val="0"/>
          <w:numId w:val="4"/>
        </w:numPr>
        <w:spacing w:before="0" w:beforeAutospacing="0" w:after="0" w:afterAutospacing="0" w:line="276" w:lineRule="auto"/>
        <w:contextualSpacing/>
        <w:rPr>
          <w:rFonts w:ascii="Arial" w:hAnsi="Arial" w:cs="Arial"/>
        </w:rPr>
      </w:pPr>
      <w:r w:rsidRPr="00C26F6B">
        <w:rPr>
          <w:rFonts w:ascii="Arial" w:hAnsi="Arial" w:cs="Arial"/>
        </w:rPr>
        <w:t xml:space="preserve">Dennis Tan </w:t>
      </w:r>
    </w:p>
    <w:p w:rsidR="00415BB8" w:rsidRPr="00C26F6B" w:rsidRDefault="00415BB8" w:rsidP="00E06C6E">
      <w:pPr>
        <w:pStyle w:val="ListParagraph"/>
        <w:numPr>
          <w:ilvl w:val="0"/>
          <w:numId w:val="4"/>
        </w:numPr>
        <w:spacing w:before="0" w:beforeAutospacing="0" w:after="0" w:afterAutospacing="0" w:line="276" w:lineRule="auto"/>
        <w:contextualSpacing/>
        <w:rPr>
          <w:rFonts w:ascii="Arial" w:hAnsi="Arial" w:cs="Arial"/>
        </w:rPr>
      </w:pPr>
      <w:r w:rsidRPr="00C26F6B">
        <w:rPr>
          <w:rFonts w:ascii="Arial" w:hAnsi="Arial" w:cs="Arial"/>
        </w:rPr>
        <w:t xml:space="preserve">Hazem </w:t>
      </w:r>
      <w:proofErr w:type="spellStart"/>
      <w:r w:rsidRPr="00C26F6B">
        <w:rPr>
          <w:rFonts w:ascii="Arial" w:hAnsi="Arial" w:cs="Arial"/>
        </w:rPr>
        <w:t>Hezzah</w:t>
      </w:r>
      <w:proofErr w:type="spellEnd"/>
    </w:p>
    <w:p w:rsidR="00C26F6B" w:rsidRDefault="00C26F6B" w:rsidP="00E06C6E">
      <w:pPr>
        <w:pStyle w:val="ListParagraph"/>
        <w:numPr>
          <w:ilvl w:val="0"/>
          <w:numId w:val="4"/>
        </w:numPr>
        <w:spacing w:before="0" w:beforeAutospacing="0" w:after="0" w:afterAutospacing="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Mats </w:t>
      </w:r>
      <w:proofErr w:type="spellStart"/>
      <w:r>
        <w:rPr>
          <w:rFonts w:ascii="Arial" w:hAnsi="Arial" w:cs="Arial"/>
        </w:rPr>
        <w:t>Dufburg</w:t>
      </w:r>
      <w:proofErr w:type="spellEnd"/>
    </w:p>
    <w:p w:rsidR="00E06C6E" w:rsidRPr="0082421F" w:rsidRDefault="00E06C6E" w:rsidP="00E06C6E">
      <w:pPr>
        <w:pStyle w:val="ListParagraph"/>
        <w:numPr>
          <w:ilvl w:val="0"/>
          <w:numId w:val="4"/>
        </w:numPr>
        <w:spacing w:before="0" w:beforeAutospacing="0" w:after="0" w:afterAutospacing="0" w:line="276" w:lineRule="auto"/>
        <w:contextualSpacing/>
        <w:rPr>
          <w:rFonts w:ascii="Arial" w:hAnsi="Arial" w:cs="Arial"/>
        </w:rPr>
      </w:pPr>
      <w:proofErr w:type="spellStart"/>
      <w:r w:rsidRPr="0082421F">
        <w:rPr>
          <w:rFonts w:ascii="Arial" w:hAnsi="Arial" w:cs="Arial"/>
        </w:rPr>
        <w:t>Meikal</w:t>
      </w:r>
      <w:proofErr w:type="spellEnd"/>
      <w:r w:rsidRPr="0082421F">
        <w:rPr>
          <w:rFonts w:ascii="Arial" w:hAnsi="Arial" w:cs="Arial"/>
        </w:rPr>
        <w:t xml:space="preserve"> </w:t>
      </w:r>
      <w:proofErr w:type="spellStart"/>
      <w:r w:rsidRPr="0082421F">
        <w:rPr>
          <w:rFonts w:ascii="Arial" w:hAnsi="Arial" w:cs="Arial"/>
        </w:rPr>
        <w:t>Mumin</w:t>
      </w:r>
      <w:proofErr w:type="spellEnd"/>
    </w:p>
    <w:p w:rsidR="00E06C6E" w:rsidRPr="0082421F" w:rsidRDefault="00E06C6E" w:rsidP="00E06C6E">
      <w:pPr>
        <w:pStyle w:val="ListParagraph"/>
        <w:numPr>
          <w:ilvl w:val="0"/>
          <w:numId w:val="4"/>
        </w:numPr>
        <w:spacing w:before="0" w:beforeAutospacing="0" w:after="0" w:afterAutospacing="0" w:line="276" w:lineRule="auto"/>
        <w:contextualSpacing/>
        <w:rPr>
          <w:rFonts w:ascii="Arial" w:hAnsi="Arial" w:cs="Arial"/>
        </w:rPr>
      </w:pPr>
      <w:r w:rsidRPr="0082421F">
        <w:rPr>
          <w:rFonts w:ascii="Arial" w:hAnsi="Arial" w:cs="Arial"/>
        </w:rPr>
        <w:t xml:space="preserve">Mirjana </w:t>
      </w:r>
      <w:proofErr w:type="spellStart"/>
      <w:r w:rsidRPr="0082421F">
        <w:rPr>
          <w:rFonts w:ascii="Arial" w:hAnsi="Arial" w:cs="Arial"/>
        </w:rPr>
        <w:t>Tasić</w:t>
      </w:r>
      <w:proofErr w:type="spellEnd"/>
    </w:p>
    <w:p w:rsidR="00E06C6E" w:rsidRPr="00E448B7" w:rsidRDefault="00E06C6E" w:rsidP="00E06C6E">
      <w:pPr>
        <w:shd w:val="clear" w:color="auto" w:fill="FFFFFF"/>
        <w:spacing w:line="276" w:lineRule="auto"/>
        <w:ind w:firstLine="720"/>
        <w:rPr>
          <w:rFonts w:ascii="Arial" w:hAnsi="Arial" w:cs="Arial"/>
          <w:sz w:val="22"/>
          <w:szCs w:val="22"/>
          <w:lang w:eastAsia="en-SG"/>
        </w:rPr>
      </w:pPr>
      <w:r w:rsidRPr="00E448B7">
        <w:rPr>
          <w:rFonts w:ascii="Arial" w:hAnsi="Arial" w:cs="Arial"/>
          <w:sz w:val="22"/>
          <w:szCs w:val="22"/>
          <w:lang w:eastAsia="en-SG"/>
        </w:rPr>
        <w:t>Staff:</w:t>
      </w:r>
    </w:p>
    <w:p w:rsidR="00E06C6E" w:rsidRDefault="00E448B7" w:rsidP="00E06C6E">
      <w:pPr>
        <w:pStyle w:val="ListParagraph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lang w:eastAsia="en-SG"/>
        </w:rPr>
      </w:pPr>
      <w:r w:rsidRPr="00E448B7">
        <w:rPr>
          <w:rFonts w:ascii="Arial" w:hAnsi="Arial" w:cs="Arial"/>
          <w:lang w:eastAsia="en-SG"/>
        </w:rPr>
        <w:t>Pitinan Kooarmornpatana</w:t>
      </w:r>
    </w:p>
    <w:p w:rsidR="009319F6" w:rsidRPr="00E448B7" w:rsidRDefault="00E06C6E" w:rsidP="008B3224">
      <w:pPr>
        <w:spacing w:before="120" w:after="240" w:line="276" w:lineRule="auto"/>
        <w:rPr>
          <w:rFonts w:ascii="Arial" w:hAnsi="Arial" w:cs="Arial"/>
          <w:sz w:val="22"/>
          <w:szCs w:val="22"/>
          <w:lang w:eastAsia="en-SG"/>
        </w:rPr>
      </w:pPr>
      <w:r w:rsidRPr="00E448B7">
        <w:rPr>
          <w:rFonts w:ascii="Arial" w:hAnsi="Arial" w:cs="Arial"/>
          <w:sz w:val="22"/>
          <w:szCs w:val="22"/>
          <w:u w:val="single"/>
          <w:lang w:eastAsia="en-SG"/>
        </w:rPr>
        <w:t>Meeting Notes</w:t>
      </w:r>
      <w:r w:rsidRPr="00E448B7">
        <w:rPr>
          <w:rFonts w:ascii="Arial" w:hAnsi="Arial" w:cs="Arial"/>
          <w:sz w:val="22"/>
          <w:szCs w:val="22"/>
          <w:lang w:eastAsia="en-SG"/>
        </w:rPr>
        <w:t xml:space="preserve"> </w:t>
      </w:r>
    </w:p>
    <w:p w:rsidR="009273AC" w:rsidRPr="009273AC" w:rsidRDefault="00B279D9" w:rsidP="009273AC">
      <w:pPr>
        <w:pStyle w:val="ListParagraph"/>
        <w:numPr>
          <w:ilvl w:val="0"/>
          <w:numId w:val="5"/>
        </w:numPr>
        <w:spacing w:before="120" w:beforeAutospacing="0" w:after="0" w:afterAutospacing="0"/>
        <w:rPr>
          <w:rFonts w:ascii="Arial" w:hAnsi="Arial" w:cs="Arial"/>
          <w:b/>
          <w:bCs/>
          <w:lang w:eastAsia="en-SG"/>
        </w:rPr>
      </w:pPr>
      <w:r w:rsidRPr="00B279D9">
        <w:rPr>
          <w:rFonts w:ascii="Arial" w:hAnsi="Arial" w:cs="Arial"/>
          <w:b/>
          <w:bCs/>
          <w:lang w:eastAsia="en-SG"/>
        </w:rPr>
        <w:t>ICANN 66 sessions</w:t>
      </w:r>
      <w:r>
        <w:rPr>
          <w:rFonts w:ascii="Arial" w:hAnsi="Arial" w:cs="Arial"/>
          <w:b/>
          <w:bCs/>
          <w:lang w:eastAsia="en-SG"/>
        </w:rPr>
        <w:t xml:space="preserve">. </w:t>
      </w:r>
      <w:r w:rsidR="009273AC">
        <w:rPr>
          <w:rFonts w:ascii="Arial" w:hAnsi="Arial" w:cs="Arial"/>
          <w:lang w:eastAsia="en-SG"/>
        </w:rPr>
        <w:t xml:space="preserve">The information of session which Latin GP will present was shared. </w:t>
      </w:r>
      <w:r w:rsidR="009273AC">
        <w:rPr>
          <w:rFonts w:ascii="Arial" w:hAnsi="Arial" w:cs="Arial"/>
          <w:lang w:eastAsia="en-SG"/>
        </w:rPr>
        <w:br/>
      </w:r>
    </w:p>
    <w:tbl>
      <w:tblPr>
        <w:tblW w:w="0" w:type="auto"/>
        <w:tblInd w:w="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1"/>
        <w:gridCol w:w="1379"/>
        <w:gridCol w:w="734"/>
        <w:gridCol w:w="4357"/>
      </w:tblGrid>
      <w:tr w:rsidR="009273AC" w:rsidRPr="009273AC" w:rsidTr="009273AC">
        <w:trPr>
          <w:trHeight w:val="17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3AC" w:rsidRPr="009273AC" w:rsidRDefault="009273AC" w:rsidP="009273A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Date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3AC" w:rsidRPr="009273AC" w:rsidRDefault="009273AC" w:rsidP="009273A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3AC" w:rsidRPr="009273AC" w:rsidRDefault="009273AC" w:rsidP="009273A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Room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3AC" w:rsidRPr="009273AC" w:rsidRDefault="009273AC" w:rsidP="009273A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Session</w:t>
            </w:r>
          </w:p>
        </w:tc>
      </w:tr>
      <w:tr w:rsidR="009273AC" w:rsidRPr="009273AC" w:rsidTr="009273AC">
        <w:trPr>
          <w:trHeight w:val="17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73AC" w:rsidRPr="009273AC" w:rsidRDefault="009273AC" w:rsidP="009273AC">
            <w:pPr>
              <w:rPr>
                <w:rFonts w:ascii="Times New Roman" w:eastAsia="Times New Roman" w:hAnsi="Times New Roman" w:cs="Times New Roman"/>
              </w:rPr>
            </w:pPr>
            <w:r w:rsidRPr="009273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Mon, 4 Nov.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73AC" w:rsidRPr="009273AC" w:rsidRDefault="009273AC" w:rsidP="009273AC">
            <w:pPr>
              <w:rPr>
                <w:rFonts w:ascii="Times New Roman" w:eastAsia="Times New Roman" w:hAnsi="Times New Roman" w:cs="Times New Roman"/>
              </w:rPr>
            </w:pPr>
            <w:r w:rsidRPr="009273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1215 - 1315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73AC" w:rsidRPr="009273AC" w:rsidRDefault="009273AC" w:rsidP="009273AC">
            <w:pPr>
              <w:rPr>
                <w:rFonts w:ascii="Times New Roman" w:eastAsia="Times New Roman" w:hAnsi="Times New Roman" w:cs="Times New Roman"/>
              </w:rPr>
            </w:pPr>
            <w:r w:rsidRPr="009273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273AC" w:rsidRPr="009273AC" w:rsidRDefault="009273AC" w:rsidP="009273AC">
            <w:pPr>
              <w:rPr>
                <w:rFonts w:ascii="Times New Roman" w:eastAsia="Times New Roman" w:hAnsi="Times New Roman" w:cs="Times New Roman"/>
              </w:rPr>
            </w:pPr>
            <w:r w:rsidRPr="009273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IDN: Latin GP meeting with Integration Panel</w:t>
            </w:r>
          </w:p>
        </w:tc>
      </w:tr>
      <w:tr w:rsidR="009273AC" w:rsidRPr="009273AC" w:rsidTr="009273AC">
        <w:trPr>
          <w:trHeight w:val="17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3AC" w:rsidRPr="009273AC" w:rsidRDefault="009273AC" w:rsidP="009273AC">
            <w:pPr>
              <w:rPr>
                <w:rFonts w:ascii="Times New Roman" w:eastAsia="Times New Roman" w:hAnsi="Times New Roman" w:cs="Times New Roman"/>
              </w:rPr>
            </w:pPr>
            <w:r w:rsidRPr="009273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Tue, 5 Nov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3AC" w:rsidRPr="009273AC" w:rsidRDefault="009273AC" w:rsidP="009273AC">
            <w:pPr>
              <w:rPr>
                <w:rFonts w:ascii="Times New Roman" w:eastAsia="Times New Roman" w:hAnsi="Times New Roman" w:cs="Times New Roman"/>
              </w:rPr>
            </w:pPr>
            <w:r w:rsidRPr="009273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1030 - 1200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3AC" w:rsidRPr="009273AC" w:rsidRDefault="009273AC" w:rsidP="009273AC">
            <w:pPr>
              <w:rPr>
                <w:rFonts w:ascii="Times New Roman" w:eastAsia="Times New Roman" w:hAnsi="Times New Roman" w:cs="Times New Roman"/>
              </w:rPr>
            </w:pPr>
            <w:r w:rsidRPr="009273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523B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3AC" w:rsidRPr="009273AC" w:rsidRDefault="009273AC" w:rsidP="009273AC">
            <w:pPr>
              <w:rPr>
                <w:rFonts w:ascii="Times New Roman" w:eastAsia="Times New Roman" w:hAnsi="Times New Roman" w:cs="Times New Roman"/>
              </w:rPr>
            </w:pPr>
            <w:r w:rsidRPr="009273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IDN: Armenian Cyrillic Greek Latin GP Meeting</w:t>
            </w:r>
          </w:p>
        </w:tc>
      </w:tr>
      <w:tr w:rsidR="009273AC" w:rsidRPr="009273AC" w:rsidTr="009273AC">
        <w:trPr>
          <w:trHeight w:val="17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3AC" w:rsidRPr="009273AC" w:rsidRDefault="009273AC" w:rsidP="009273AC">
            <w:pPr>
              <w:rPr>
                <w:rFonts w:ascii="Times New Roman" w:eastAsia="Times New Roman" w:hAnsi="Times New Roman" w:cs="Times New Roman"/>
              </w:rPr>
            </w:pPr>
            <w:r w:rsidRPr="009273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Wed, 6 Nov.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3AC" w:rsidRPr="009273AC" w:rsidRDefault="009273AC" w:rsidP="009273AC">
            <w:pPr>
              <w:rPr>
                <w:rFonts w:ascii="Times New Roman" w:eastAsia="Times New Roman" w:hAnsi="Times New Roman" w:cs="Times New Roman"/>
              </w:rPr>
            </w:pPr>
            <w:r w:rsidRPr="009273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15:15 - 16:45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3AC" w:rsidRPr="009273AC" w:rsidRDefault="009273AC" w:rsidP="009273AC">
            <w:pPr>
              <w:rPr>
                <w:rFonts w:ascii="Times New Roman" w:eastAsia="Times New Roman" w:hAnsi="Times New Roman" w:cs="Times New Roman"/>
              </w:rPr>
            </w:pPr>
            <w:r w:rsidRPr="009273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514A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73AC" w:rsidRPr="009273AC" w:rsidRDefault="009273AC" w:rsidP="009273AC">
            <w:pPr>
              <w:rPr>
                <w:rFonts w:ascii="Times New Roman" w:eastAsia="Times New Roman" w:hAnsi="Times New Roman" w:cs="Times New Roman"/>
              </w:rPr>
            </w:pPr>
            <w:r w:rsidRPr="009273A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IDN Program Updates</w:t>
            </w:r>
          </w:p>
        </w:tc>
      </w:tr>
    </w:tbl>
    <w:p w:rsidR="009273AC" w:rsidRPr="009273AC" w:rsidRDefault="009273AC" w:rsidP="009273AC">
      <w:pPr>
        <w:pStyle w:val="ListParagraph"/>
        <w:spacing w:before="120" w:beforeAutospacing="0" w:after="0" w:afterAutospacing="0"/>
        <w:ind w:left="360"/>
        <w:rPr>
          <w:rFonts w:ascii="Arial" w:hAnsi="Arial" w:cs="Arial"/>
          <w:lang w:eastAsia="en-SG"/>
        </w:rPr>
      </w:pPr>
      <w:bookmarkStart w:id="0" w:name="_GoBack"/>
      <w:bookmarkEnd w:id="0"/>
      <w:r>
        <w:rPr>
          <w:rFonts w:ascii="Arial" w:hAnsi="Arial" w:cs="Arial"/>
          <w:lang w:eastAsia="en-SG"/>
        </w:rPr>
        <w:t xml:space="preserve">The full schedule including UA sessions will be shared with the GP soon. </w:t>
      </w:r>
    </w:p>
    <w:p w:rsidR="00B279D9" w:rsidRPr="00B279D9" w:rsidRDefault="00B279D9" w:rsidP="009273AC">
      <w:pPr>
        <w:rPr>
          <w:rFonts w:ascii="Arial" w:hAnsi="Arial" w:cs="Arial"/>
          <w:b/>
          <w:bCs/>
          <w:lang w:eastAsia="en-SG"/>
        </w:rPr>
      </w:pPr>
    </w:p>
    <w:p w:rsidR="00650BB6" w:rsidRPr="00D049FA" w:rsidRDefault="00AB6A55" w:rsidP="00550011">
      <w:pPr>
        <w:pStyle w:val="ListParagraph"/>
        <w:numPr>
          <w:ilvl w:val="0"/>
          <w:numId w:val="5"/>
        </w:numPr>
        <w:spacing w:before="120" w:beforeAutospacing="0" w:after="0" w:afterAutospacing="0"/>
        <w:rPr>
          <w:rFonts w:ascii="Arial" w:hAnsi="Arial" w:cs="Arial"/>
          <w:lang w:eastAsia="en-SG"/>
        </w:rPr>
      </w:pPr>
      <w:r>
        <w:rPr>
          <w:rFonts w:ascii="Arial" w:hAnsi="Arial" w:cs="Arial"/>
          <w:b/>
          <w:bCs/>
          <w:lang w:eastAsia="en-SG"/>
        </w:rPr>
        <w:t xml:space="preserve">Allocation of in-script variant analysis tasks. </w:t>
      </w:r>
      <w:r w:rsidRPr="00D049FA">
        <w:rPr>
          <w:rFonts w:ascii="Arial" w:hAnsi="Arial" w:cs="Arial"/>
          <w:b/>
          <w:bCs/>
          <w:lang w:eastAsia="en-SG"/>
        </w:rPr>
        <w:br/>
      </w:r>
      <w:proofErr w:type="spellStart"/>
      <w:r w:rsidRPr="00D049FA">
        <w:rPr>
          <w:rFonts w:ascii="Arial" w:hAnsi="Arial" w:cs="Arial"/>
          <w:lang w:eastAsia="en-SG"/>
        </w:rPr>
        <w:t>Meikal</w:t>
      </w:r>
      <w:proofErr w:type="spellEnd"/>
      <w:r w:rsidRPr="00D049FA">
        <w:rPr>
          <w:rFonts w:ascii="Arial" w:hAnsi="Arial" w:cs="Arial"/>
          <w:lang w:eastAsia="en-SG"/>
        </w:rPr>
        <w:t xml:space="preserve"> shared that the task allocation was done in </w:t>
      </w:r>
      <w:hyperlink r:id="rId7" w:history="1">
        <w:r w:rsidRPr="00D049FA">
          <w:rPr>
            <w:rStyle w:val="Hyperlink"/>
            <w:rFonts w:ascii="Arial" w:hAnsi="Arial" w:cs="Arial"/>
            <w:lang w:eastAsia="en-SG"/>
          </w:rPr>
          <w:t>Trello</w:t>
        </w:r>
      </w:hyperlink>
      <w:r w:rsidR="00550011">
        <w:rPr>
          <w:rFonts w:ascii="Arial" w:hAnsi="Arial" w:cs="Arial"/>
          <w:lang w:eastAsia="en-SG"/>
        </w:rPr>
        <w:t xml:space="preserve"> and t</w:t>
      </w:r>
      <w:r w:rsidR="00650BB6" w:rsidRPr="00D049FA">
        <w:rPr>
          <w:rFonts w:ascii="Arial" w:hAnsi="Arial" w:cs="Arial"/>
          <w:lang w:eastAsia="en-SG"/>
        </w:rPr>
        <w:t xml:space="preserve">he proposal version 6 was created as a new </w:t>
      </w:r>
      <w:hyperlink r:id="rId8" w:history="1">
        <w:r w:rsidR="00650BB6" w:rsidRPr="00D049FA">
          <w:rPr>
            <w:rStyle w:val="Hyperlink"/>
            <w:rFonts w:ascii="Arial" w:hAnsi="Arial" w:cs="Arial"/>
            <w:lang w:eastAsia="en-SG"/>
          </w:rPr>
          <w:t>Google document</w:t>
        </w:r>
      </w:hyperlink>
      <w:r w:rsidR="00650BB6" w:rsidRPr="00D049FA">
        <w:rPr>
          <w:rFonts w:ascii="Arial" w:hAnsi="Arial" w:cs="Arial"/>
          <w:lang w:eastAsia="en-SG"/>
        </w:rPr>
        <w:t>. For each task in Trello board, a sub-section in appendix D</w:t>
      </w:r>
      <w:r w:rsidR="00550011">
        <w:rPr>
          <w:rFonts w:ascii="Arial" w:hAnsi="Arial" w:cs="Arial"/>
          <w:lang w:eastAsia="en-SG"/>
        </w:rPr>
        <w:t xml:space="preserve"> of the proposal</w:t>
      </w:r>
      <w:r w:rsidR="00650BB6" w:rsidRPr="00D049FA">
        <w:rPr>
          <w:rFonts w:ascii="Arial" w:hAnsi="Arial" w:cs="Arial"/>
          <w:lang w:eastAsia="en-SG"/>
        </w:rPr>
        <w:t xml:space="preserve"> was provide</w:t>
      </w:r>
      <w:r w:rsidR="00550011">
        <w:rPr>
          <w:rFonts w:ascii="Arial" w:hAnsi="Arial" w:cs="Arial"/>
          <w:lang w:eastAsia="en-SG"/>
        </w:rPr>
        <w:t>d</w:t>
      </w:r>
      <w:r w:rsidR="00650BB6" w:rsidRPr="00D049FA">
        <w:rPr>
          <w:rFonts w:ascii="Arial" w:hAnsi="Arial" w:cs="Arial"/>
          <w:lang w:eastAsia="en-SG"/>
        </w:rPr>
        <w:t xml:space="preserve">. </w:t>
      </w:r>
    </w:p>
    <w:p w:rsidR="00650BB6" w:rsidRPr="00650BB6" w:rsidRDefault="00650BB6" w:rsidP="00550011">
      <w:pPr>
        <w:pStyle w:val="ListParagraph"/>
        <w:spacing w:before="120" w:beforeAutospacing="0" w:after="0" w:afterAutospacing="0"/>
        <w:ind w:left="360"/>
        <w:rPr>
          <w:rFonts w:ascii="Arial" w:hAnsi="Arial" w:cs="Arial"/>
          <w:lang w:eastAsia="en-SG"/>
        </w:rPr>
      </w:pPr>
      <w:r>
        <w:rPr>
          <w:rFonts w:ascii="Arial" w:hAnsi="Arial" w:cs="Arial"/>
          <w:lang w:eastAsia="en-SG"/>
        </w:rPr>
        <w:t xml:space="preserve">The assigned members were invited to </w:t>
      </w:r>
      <w:r w:rsidR="00550011">
        <w:rPr>
          <w:rFonts w:ascii="Arial" w:hAnsi="Arial" w:cs="Arial"/>
          <w:lang w:eastAsia="en-SG"/>
        </w:rPr>
        <w:t>document</w:t>
      </w:r>
      <w:r>
        <w:rPr>
          <w:rFonts w:ascii="Arial" w:hAnsi="Arial" w:cs="Arial"/>
          <w:lang w:eastAsia="en-SG"/>
        </w:rPr>
        <w:t xml:space="preserve"> analysis directly to the corresponding </w:t>
      </w:r>
      <w:r w:rsidR="00550011">
        <w:rPr>
          <w:rFonts w:ascii="Arial" w:hAnsi="Arial" w:cs="Arial"/>
          <w:lang w:eastAsia="en-SG"/>
        </w:rPr>
        <w:br/>
      </w:r>
      <w:r>
        <w:rPr>
          <w:rFonts w:ascii="Arial" w:hAnsi="Arial" w:cs="Arial"/>
          <w:lang w:eastAsia="en-SG"/>
        </w:rPr>
        <w:t>sub-section</w:t>
      </w:r>
      <w:r w:rsidR="00550011">
        <w:rPr>
          <w:rFonts w:ascii="Arial" w:hAnsi="Arial" w:cs="Arial"/>
          <w:lang w:eastAsia="en-SG"/>
        </w:rPr>
        <w:t>s</w:t>
      </w:r>
      <w:r>
        <w:rPr>
          <w:rFonts w:ascii="Arial" w:hAnsi="Arial" w:cs="Arial"/>
          <w:lang w:eastAsia="en-SG"/>
        </w:rPr>
        <w:t xml:space="preserve">. </w:t>
      </w:r>
      <w:r w:rsidRPr="00650BB6">
        <w:rPr>
          <w:rFonts w:ascii="Arial" w:hAnsi="Arial" w:cs="Arial"/>
          <w:lang w:eastAsia="en-SG"/>
        </w:rPr>
        <w:t xml:space="preserve">It was discussed that this task should be competed by December 2019. </w:t>
      </w:r>
    </w:p>
    <w:p w:rsidR="00AB6A55" w:rsidRDefault="00650BB6" w:rsidP="00550011">
      <w:pPr>
        <w:pStyle w:val="ListParagraph"/>
        <w:spacing w:before="120" w:beforeAutospacing="0" w:after="0" w:afterAutospacing="0"/>
        <w:ind w:left="360"/>
        <w:rPr>
          <w:rFonts w:ascii="Arial" w:hAnsi="Arial" w:cs="Arial"/>
          <w:lang w:eastAsia="en-SG"/>
        </w:rPr>
      </w:pPr>
      <w:r>
        <w:rPr>
          <w:rFonts w:ascii="Arial" w:hAnsi="Arial" w:cs="Arial"/>
          <w:lang w:eastAsia="en-SG"/>
        </w:rPr>
        <w:t xml:space="preserve">It was raised that some sets show obvious distinguishable cases. The GP discussed and agreed that it is useful to also document the analysis for such case. </w:t>
      </w:r>
    </w:p>
    <w:p w:rsidR="00C92364" w:rsidRDefault="00650BB6" w:rsidP="00550011">
      <w:pPr>
        <w:pStyle w:val="ListParagraph"/>
        <w:spacing w:before="120" w:beforeAutospacing="0" w:after="0" w:afterAutospacing="0"/>
        <w:ind w:left="360"/>
        <w:rPr>
          <w:rFonts w:ascii="Arial" w:hAnsi="Arial" w:cs="Arial"/>
          <w:lang w:eastAsia="en-SG"/>
        </w:rPr>
      </w:pPr>
      <w:r>
        <w:rPr>
          <w:rFonts w:ascii="Arial" w:hAnsi="Arial" w:cs="Arial"/>
          <w:lang w:eastAsia="en-SG"/>
        </w:rPr>
        <w:t xml:space="preserve">It was mentioned that the size of the Google </w:t>
      </w:r>
      <w:r w:rsidR="00C92364">
        <w:rPr>
          <w:rFonts w:ascii="Arial" w:hAnsi="Arial" w:cs="Arial"/>
          <w:lang w:eastAsia="en-SG"/>
        </w:rPr>
        <w:t>d</w:t>
      </w:r>
      <w:r>
        <w:rPr>
          <w:rFonts w:ascii="Arial" w:hAnsi="Arial" w:cs="Arial"/>
          <w:lang w:eastAsia="en-SG"/>
        </w:rPr>
        <w:t>oc</w:t>
      </w:r>
      <w:r w:rsidR="00C92364">
        <w:rPr>
          <w:rFonts w:ascii="Arial" w:hAnsi="Arial" w:cs="Arial"/>
          <w:lang w:eastAsia="en-SG"/>
        </w:rPr>
        <w:t>ument</w:t>
      </w:r>
      <w:r>
        <w:rPr>
          <w:rFonts w:ascii="Arial" w:hAnsi="Arial" w:cs="Arial"/>
          <w:lang w:eastAsia="en-SG"/>
        </w:rPr>
        <w:t xml:space="preserve"> is very large and </w:t>
      </w:r>
      <w:r w:rsidR="00C92364">
        <w:rPr>
          <w:rFonts w:ascii="Arial" w:hAnsi="Arial" w:cs="Arial"/>
          <w:lang w:eastAsia="en-SG"/>
        </w:rPr>
        <w:t>will</w:t>
      </w:r>
      <w:r>
        <w:rPr>
          <w:rFonts w:ascii="Arial" w:hAnsi="Arial" w:cs="Arial"/>
          <w:lang w:eastAsia="en-SG"/>
        </w:rPr>
        <w:t xml:space="preserve"> take a lot of time to </w:t>
      </w:r>
      <w:r w:rsidR="00C92364">
        <w:rPr>
          <w:rFonts w:ascii="Arial" w:hAnsi="Arial" w:cs="Arial"/>
          <w:lang w:eastAsia="en-SG"/>
        </w:rPr>
        <w:t>format the final version</w:t>
      </w:r>
      <w:r w:rsidR="00550011">
        <w:rPr>
          <w:rFonts w:ascii="Arial" w:hAnsi="Arial" w:cs="Arial"/>
          <w:lang w:eastAsia="en-SG"/>
        </w:rPr>
        <w:t>.</w:t>
      </w:r>
      <w:r w:rsidR="00C92364">
        <w:rPr>
          <w:rFonts w:ascii="Arial" w:hAnsi="Arial" w:cs="Arial"/>
          <w:lang w:eastAsia="en-SG"/>
        </w:rPr>
        <w:t xml:space="preserve"> </w:t>
      </w:r>
      <w:r w:rsidR="00550011">
        <w:rPr>
          <w:rFonts w:ascii="Arial" w:hAnsi="Arial" w:cs="Arial"/>
          <w:lang w:eastAsia="en-SG"/>
        </w:rPr>
        <w:t>H</w:t>
      </w:r>
      <w:r w:rsidR="00C92364">
        <w:rPr>
          <w:rFonts w:ascii="Arial" w:hAnsi="Arial" w:cs="Arial"/>
          <w:lang w:eastAsia="en-SG"/>
        </w:rPr>
        <w:t>owever</w:t>
      </w:r>
      <w:r w:rsidR="00550011">
        <w:rPr>
          <w:rFonts w:ascii="Arial" w:hAnsi="Arial" w:cs="Arial"/>
          <w:lang w:eastAsia="en-SG"/>
        </w:rPr>
        <w:t>,</w:t>
      </w:r>
      <w:r w:rsidR="00C92364">
        <w:rPr>
          <w:rFonts w:ascii="Arial" w:hAnsi="Arial" w:cs="Arial"/>
          <w:lang w:eastAsia="en-SG"/>
        </w:rPr>
        <w:t xml:space="preserve"> breaking into many smaller document</w:t>
      </w:r>
      <w:r w:rsidR="00550011">
        <w:rPr>
          <w:rFonts w:ascii="Arial" w:hAnsi="Arial" w:cs="Arial"/>
          <w:lang w:eastAsia="en-SG"/>
        </w:rPr>
        <w:t>s</w:t>
      </w:r>
      <w:r w:rsidR="00C92364">
        <w:rPr>
          <w:rFonts w:ascii="Arial" w:hAnsi="Arial" w:cs="Arial"/>
          <w:lang w:eastAsia="en-SG"/>
        </w:rPr>
        <w:t xml:space="preserve"> will </w:t>
      </w:r>
      <w:r w:rsidR="00550011">
        <w:rPr>
          <w:rFonts w:ascii="Arial" w:hAnsi="Arial" w:cs="Arial"/>
          <w:lang w:eastAsia="en-SG"/>
        </w:rPr>
        <w:t>need</w:t>
      </w:r>
      <w:r w:rsidR="00C92364">
        <w:rPr>
          <w:rFonts w:ascii="Arial" w:hAnsi="Arial" w:cs="Arial"/>
          <w:lang w:eastAsia="en-SG"/>
        </w:rPr>
        <w:t xml:space="preserve"> </w:t>
      </w:r>
      <w:r w:rsidR="00550011">
        <w:rPr>
          <w:rFonts w:ascii="Arial" w:hAnsi="Arial" w:cs="Arial"/>
          <w:lang w:eastAsia="en-SG"/>
        </w:rPr>
        <w:t>the</w:t>
      </w:r>
      <w:r w:rsidR="00C92364">
        <w:rPr>
          <w:rFonts w:ascii="Arial" w:hAnsi="Arial" w:cs="Arial"/>
          <w:lang w:eastAsia="en-SG"/>
        </w:rPr>
        <w:t xml:space="preserve"> oversight</w:t>
      </w:r>
      <w:r w:rsidR="00550011">
        <w:rPr>
          <w:rFonts w:ascii="Arial" w:hAnsi="Arial" w:cs="Arial"/>
          <w:lang w:eastAsia="en-SG"/>
        </w:rPr>
        <w:t xml:space="preserve"> effort. T</w:t>
      </w:r>
      <w:r w:rsidR="00C92364">
        <w:rPr>
          <w:rFonts w:ascii="Arial" w:hAnsi="Arial" w:cs="Arial"/>
          <w:lang w:eastAsia="en-SG"/>
        </w:rPr>
        <w:t>herefore the GP agreed to continue using the single file.</w:t>
      </w:r>
    </w:p>
    <w:p w:rsidR="00550011" w:rsidRPr="00C92364" w:rsidRDefault="00550011" w:rsidP="00550011">
      <w:pPr>
        <w:pStyle w:val="ListParagraph"/>
        <w:spacing w:before="120" w:beforeAutospacing="0" w:after="0" w:afterAutospacing="0"/>
        <w:ind w:left="360"/>
        <w:rPr>
          <w:rFonts w:ascii="Arial" w:hAnsi="Arial" w:cs="Arial"/>
          <w:lang w:eastAsia="en-SG"/>
        </w:rPr>
      </w:pPr>
    </w:p>
    <w:p w:rsidR="00D049FA" w:rsidRPr="00D049FA" w:rsidRDefault="00D049FA" w:rsidP="00550011">
      <w:pPr>
        <w:pStyle w:val="ListParagraph"/>
        <w:numPr>
          <w:ilvl w:val="0"/>
          <w:numId w:val="5"/>
        </w:numPr>
        <w:spacing w:before="120" w:beforeAutospacing="0" w:after="0" w:afterAutospacing="0"/>
        <w:rPr>
          <w:rFonts w:ascii="Arial" w:hAnsi="Arial" w:cs="Arial"/>
          <w:b/>
          <w:bCs/>
          <w:lang w:eastAsia="en-SG"/>
        </w:rPr>
      </w:pPr>
      <w:r w:rsidRPr="00D049FA">
        <w:rPr>
          <w:rFonts w:ascii="Arial" w:hAnsi="Arial" w:cs="Arial"/>
          <w:b/>
          <w:bCs/>
          <w:lang w:eastAsia="en-SG"/>
        </w:rPr>
        <w:t>I</w:t>
      </w:r>
      <w:r w:rsidR="00C92364" w:rsidRPr="00D049FA">
        <w:rPr>
          <w:rFonts w:ascii="Arial" w:hAnsi="Arial" w:cs="Arial"/>
          <w:b/>
          <w:bCs/>
          <w:lang w:eastAsia="en-SG"/>
        </w:rPr>
        <w:t xml:space="preserve">n-script variants </w:t>
      </w:r>
      <w:r w:rsidRPr="00D049FA">
        <w:rPr>
          <w:rFonts w:ascii="Arial" w:hAnsi="Arial" w:cs="Arial"/>
          <w:b/>
          <w:bCs/>
          <w:lang w:eastAsia="en-SG"/>
        </w:rPr>
        <w:t>analysis</w:t>
      </w:r>
      <w:r>
        <w:rPr>
          <w:rFonts w:ascii="Arial" w:hAnsi="Arial" w:cs="Arial"/>
          <w:b/>
          <w:bCs/>
          <w:lang w:eastAsia="en-SG"/>
        </w:rPr>
        <w:br/>
      </w:r>
      <w:r>
        <w:rPr>
          <w:rFonts w:ascii="Arial" w:hAnsi="Arial" w:cs="Arial"/>
          <w:lang w:eastAsia="en-SG"/>
        </w:rPr>
        <w:t xml:space="preserve">Two documents were shared on the mailing list and they were discussed during the meeting: </w:t>
      </w:r>
      <w:r w:rsidR="00550011">
        <w:rPr>
          <w:rFonts w:ascii="Arial" w:hAnsi="Arial" w:cs="Arial"/>
          <w:lang w:eastAsia="en-SG"/>
        </w:rPr>
        <w:t>t</w:t>
      </w:r>
      <w:r>
        <w:rPr>
          <w:rFonts w:ascii="Arial" w:hAnsi="Arial" w:cs="Arial"/>
          <w:lang w:eastAsia="en-SG"/>
        </w:rPr>
        <w:t xml:space="preserve">he </w:t>
      </w:r>
      <w:hyperlink r:id="rId9" w:history="1">
        <w:r w:rsidRPr="00D049FA">
          <w:rPr>
            <w:rStyle w:val="Hyperlink"/>
            <w:rFonts w:ascii="Arial" w:hAnsi="Arial" w:cs="Arial"/>
            <w:lang w:eastAsia="en-SG"/>
          </w:rPr>
          <w:t>Google document</w:t>
        </w:r>
      </w:hyperlink>
      <w:r>
        <w:rPr>
          <w:rFonts w:ascii="Arial" w:hAnsi="Arial" w:cs="Arial"/>
          <w:lang w:eastAsia="en-SG"/>
        </w:rPr>
        <w:t xml:space="preserve"> of the list of candidates of in-script variant set by </w:t>
      </w:r>
      <w:proofErr w:type="spellStart"/>
      <w:r>
        <w:rPr>
          <w:rFonts w:ascii="Arial" w:hAnsi="Arial" w:cs="Arial"/>
          <w:lang w:eastAsia="en-SG"/>
        </w:rPr>
        <w:t>Meikal</w:t>
      </w:r>
      <w:proofErr w:type="spellEnd"/>
      <w:r w:rsidR="00550011">
        <w:rPr>
          <w:rFonts w:ascii="Arial" w:hAnsi="Arial" w:cs="Arial"/>
          <w:lang w:eastAsia="en-SG"/>
        </w:rPr>
        <w:t>,</w:t>
      </w:r>
      <w:r>
        <w:rPr>
          <w:rFonts w:ascii="Arial" w:hAnsi="Arial" w:cs="Arial"/>
          <w:lang w:eastAsia="en-SG"/>
        </w:rPr>
        <w:t xml:space="preserve"> </w:t>
      </w:r>
      <w:r w:rsidR="006C7A34">
        <w:rPr>
          <w:rFonts w:ascii="Arial" w:hAnsi="Arial" w:cs="Arial"/>
          <w:lang w:eastAsia="en-SG"/>
        </w:rPr>
        <w:t xml:space="preserve">and </w:t>
      </w:r>
      <w:r>
        <w:rPr>
          <w:rFonts w:ascii="Arial" w:hAnsi="Arial" w:cs="Arial"/>
          <w:lang w:eastAsia="en-SG"/>
        </w:rPr>
        <w:br/>
      </w:r>
      <w:r w:rsidR="00550011">
        <w:rPr>
          <w:rFonts w:ascii="Arial" w:hAnsi="Arial" w:cs="Arial"/>
          <w:lang w:eastAsia="en-SG"/>
        </w:rPr>
        <w:t>t</w:t>
      </w:r>
      <w:r>
        <w:rPr>
          <w:rFonts w:ascii="Arial" w:hAnsi="Arial" w:cs="Arial"/>
          <w:lang w:eastAsia="en-SG"/>
        </w:rPr>
        <w:t>he Excel file of the list of candidates of in-script variant set with the marking table by Bill</w:t>
      </w:r>
      <w:r w:rsidR="006C7A34">
        <w:rPr>
          <w:rFonts w:ascii="Arial" w:hAnsi="Arial" w:cs="Arial"/>
          <w:lang w:eastAsia="en-SG"/>
        </w:rPr>
        <w:t xml:space="preserve">. </w:t>
      </w:r>
    </w:p>
    <w:p w:rsidR="00D049FA" w:rsidRPr="00D049FA" w:rsidRDefault="00D049FA" w:rsidP="00550011">
      <w:pPr>
        <w:pStyle w:val="ListParagraph"/>
        <w:spacing w:before="120" w:beforeAutospacing="0" w:after="0" w:afterAutospacing="0"/>
        <w:ind w:left="360"/>
        <w:rPr>
          <w:rFonts w:ascii="Arial" w:hAnsi="Arial" w:cs="Arial"/>
          <w:lang w:eastAsia="en-SG"/>
        </w:rPr>
      </w:pPr>
      <w:r>
        <w:rPr>
          <w:rFonts w:ascii="Arial" w:hAnsi="Arial" w:cs="Arial"/>
          <w:lang w:eastAsia="en-SG"/>
        </w:rPr>
        <w:t>The GP agreed to conduct the analysis by using the excel file</w:t>
      </w:r>
      <w:r w:rsidR="00550011">
        <w:rPr>
          <w:rFonts w:ascii="Arial" w:hAnsi="Arial" w:cs="Arial"/>
          <w:lang w:eastAsia="en-SG"/>
        </w:rPr>
        <w:t>,</w:t>
      </w:r>
      <w:r>
        <w:rPr>
          <w:rFonts w:ascii="Arial" w:hAnsi="Arial" w:cs="Arial"/>
          <w:lang w:eastAsia="en-SG"/>
        </w:rPr>
        <w:t xml:space="preserve"> </w:t>
      </w:r>
      <w:r w:rsidR="006C7A34">
        <w:rPr>
          <w:rFonts w:ascii="Arial" w:hAnsi="Arial" w:cs="Arial"/>
          <w:lang w:eastAsia="en-SG"/>
        </w:rPr>
        <w:t xml:space="preserve">as it has been </w:t>
      </w:r>
      <w:r w:rsidR="00550011">
        <w:rPr>
          <w:rFonts w:ascii="Arial" w:hAnsi="Arial" w:cs="Arial"/>
          <w:lang w:eastAsia="en-SG"/>
        </w:rPr>
        <w:t xml:space="preserve">used in the earlier analysis, to </w:t>
      </w:r>
      <w:r w:rsidR="006C7A34">
        <w:rPr>
          <w:rFonts w:ascii="Arial" w:hAnsi="Arial" w:cs="Arial"/>
          <w:lang w:eastAsia="en-SG"/>
        </w:rPr>
        <w:t xml:space="preserve">keep the methodology consistent. Bill will complete the template, taking into account </w:t>
      </w:r>
      <w:proofErr w:type="spellStart"/>
      <w:r w:rsidR="006C7A34">
        <w:rPr>
          <w:rFonts w:ascii="Arial" w:hAnsi="Arial" w:cs="Arial"/>
          <w:lang w:eastAsia="en-SG"/>
        </w:rPr>
        <w:t>Meikal</w:t>
      </w:r>
      <w:proofErr w:type="spellEnd"/>
      <w:r w:rsidR="006C7A34">
        <w:rPr>
          <w:rFonts w:ascii="Arial" w:hAnsi="Arial" w:cs="Arial"/>
          <w:lang w:eastAsia="en-SG"/>
        </w:rPr>
        <w:t xml:space="preserve"> document, and share on the mailing list for member to put the ratings.</w:t>
      </w:r>
    </w:p>
    <w:p w:rsidR="00D049FA" w:rsidRDefault="00FA4224" w:rsidP="00550011">
      <w:pPr>
        <w:pStyle w:val="ListParagraph"/>
        <w:spacing w:before="120" w:beforeAutospacing="0" w:after="0" w:afterAutospacing="0"/>
        <w:ind w:left="360"/>
        <w:rPr>
          <w:rFonts w:ascii="Arial" w:hAnsi="Arial" w:cs="Arial"/>
          <w:lang w:eastAsia="en-SG"/>
        </w:rPr>
      </w:pPr>
      <w:r>
        <w:rPr>
          <w:rFonts w:ascii="Arial" w:hAnsi="Arial" w:cs="Arial"/>
          <w:lang w:eastAsia="en-SG"/>
        </w:rPr>
        <w:lastRenderedPageBreak/>
        <w:t xml:space="preserve">It was raised that members can use the </w:t>
      </w:r>
      <w:proofErr w:type="spellStart"/>
      <w:r>
        <w:rPr>
          <w:rFonts w:ascii="Arial" w:hAnsi="Arial" w:cs="Arial"/>
          <w:lang w:eastAsia="en-SG"/>
        </w:rPr>
        <w:t>Wordmark.it</w:t>
      </w:r>
      <w:proofErr w:type="spellEnd"/>
      <w:r>
        <w:rPr>
          <w:rFonts w:ascii="Arial" w:hAnsi="Arial" w:cs="Arial"/>
          <w:lang w:eastAsia="en-SG"/>
        </w:rPr>
        <w:t xml:space="preserve"> screen</w:t>
      </w:r>
      <w:r w:rsidR="00550011">
        <w:rPr>
          <w:rFonts w:ascii="Arial" w:hAnsi="Arial" w:cs="Arial"/>
          <w:lang w:eastAsia="en-SG"/>
        </w:rPr>
        <w:t>-</w:t>
      </w:r>
      <w:r>
        <w:rPr>
          <w:rFonts w:ascii="Arial" w:hAnsi="Arial" w:cs="Arial"/>
          <w:lang w:eastAsia="en-SG"/>
        </w:rPr>
        <w:t>capture</w:t>
      </w:r>
      <w:r w:rsidR="00550011">
        <w:rPr>
          <w:rFonts w:ascii="Arial" w:hAnsi="Arial" w:cs="Arial"/>
          <w:lang w:eastAsia="en-SG"/>
        </w:rPr>
        <w:t>s</w:t>
      </w:r>
      <w:r>
        <w:rPr>
          <w:rFonts w:ascii="Arial" w:hAnsi="Arial" w:cs="Arial"/>
          <w:lang w:eastAsia="en-SG"/>
        </w:rPr>
        <w:t xml:space="preserve"> in Appendix D of the proposal as input for rating consideration. </w:t>
      </w:r>
      <w:r w:rsidRPr="00FA4224">
        <w:rPr>
          <w:rFonts w:ascii="Arial" w:hAnsi="Arial" w:cs="Arial"/>
          <w:lang w:eastAsia="en-SG"/>
        </w:rPr>
        <w:t xml:space="preserve">However, it was also raised that in many cases </w:t>
      </w:r>
      <w:proofErr w:type="spellStart"/>
      <w:r w:rsidRPr="00FA4224">
        <w:rPr>
          <w:rFonts w:ascii="Arial" w:hAnsi="Arial" w:cs="Arial"/>
          <w:lang w:eastAsia="en-SG"/>
        </w:rPr>
        <w:t>Workmark.it</w:t>
      </w:r>
      <w:proofErr w:type="spellEnd"/>
      <w:r w:rsidRPr="00FA4224">
        <w:rPr>
          <w:rFonts w:ascii="Arial" w:hAnsi="Arial" w:cs="Arial"/>
          <w:lang w:eastAsia="en-SG"/>
        </w:rPr>
        <w:t xml:space="preserve"> pictures show substituted fonts which make the pair </w:t>
      </w:r>
      <w:r w:rsidR="00550011">
        <w:rPr>
          <w:rFonts w:ascii="Arial" w:hAnsi="Arial" w:cs="Arial"/>
          <w:lang w:eastAsia="en-SG"/>
        </w:rPr>
        <w:t>more</w:t>
      </w:r>
      <w:r w:rsidRPr="00FA4224">
        <w:rPr>
          <w:rFonts w:ascii="Arial" w:hAnsi="Arial" w:cs="Arial"/>
          <w:lang w:eastAsia="en-SG"/>
        </w:rPr>
        <w:t xml:space="preserve"> distinguishable</w:t>
      </w:r>
      <w:r w:rsidR="00550011">
        <w:rPr>
          <w:rFonts w:ascii="Arial" w:hAnsi="Arial" w:cs="Arial"/>
          <w:lang w:eastAsia="en-SG"/>
        </w:rPr>
        <w:t xml:space="preserve"> than it should be</w:t>
      </w:r>
      <w:r w:rsidRPr="00FA4224">
        <w:rPr>
          <w:rFonts w:ascii="Arial" w:hAnsi="Arial" w:cs="Arial"/>
          <w:lang w:eastAsia="en-SG"/>
        </w:rPr>
        <w:t xml:space="preserve">. This is also the rationales why the GP selected only three common fonts for cross-script analysis. </w:t>
      </w:r>
      <w:r>
        <w:rPr>
          <w:rFonts w:ascii="Arial" w:hAnsi="Arial" w:cs="Arial"/>
          <w:lang w:eastAsia="en-SG"/>
        </w:rPr>
        <w:t xml:space="preserve">There was no </w:t>
      </w:r>
      <w:r w:rsidR="000F7DEE">
        <w:rPr>
          <w:rFonts w:ascii="Arial" w:hAnsi="Arial" w:cs="Arial"/>
          <w:lang w:eastAsia="en-SG"/>
        </w:rPr>
        <w:t xml:space="preserve">particular </w:t>
      </w:r>
      <w:r>
        <w:rPr>
          <w:rFonts w:ascii="Arial" w:hAnsi="Arial" w:cs="Arial"/>
          <w:lang w:eastAsia="en-SG"/>
        </w:rPr>
        <w:t xml:space="preserve">conclusion on this discussion. </w:t>
      </w:r>
    </w:p>
    <w:p w:rsidR="000F7DEE" w:rsidRDefault="000F7DEE" w:rsidP="00550011">
      <w:pPr>
        <w:pStyle w:val="ListParagraph"/>
        <w:spacing w:before="120" w:beforeAutospacing="0" w:after="0" w:afterAutospacing="0"/>
        <w:ind w:left="360"/>
        <w:rPr>
          <w:rFonts w:ascii="Arial" w:hAnsi="Arial" w:cs="Arial"/>
          <w:lang w:eastAsia="en-SG"/>
        </w:rPr>
      </w:pPr>
      <w:r>
        <w:rPr>
          <w:rFonts w:ascii="Arial" w:hAnsi="Arial" w:cs="Arial"/>
          <w:lang w:eastAsia="en-SG"/>
        </w:rPr>
        <w:t xml:space="preserve">It was discussed that the different </w:t>
      </w:r>
      <w:r w:rsidR="00550011">
        <w:rPr>
          <w:rFonts w:ascii="Arial" w:hAnsi="Arial" w:cs="Arial"/>
          <w:lang w:eastAsia="en-SG"/>
        </w:rPr>
        <w:t>grouping of variant analysis</w:t>
      </w:r>
      <w:r>
        <w:rPr>
          <w:rFonts w:ascii="Arial" w:hAnsi="Arial" w:cs="Arial"/>
          <w:lang w:eastAsia="en-SG"/>
        </w:rPr>
        <w:t xml:space="preserve"> sets could lead to different results. Therefore the explanation why the GP select each </w:t>
      </w:r>
      <w:r w:rsidR="00550011">
        <w:rPr>
          <w:rFonts w:ascii="Arial" w:hAnsi="Arial" w:cs="Arial"/>
          <w:lang w:eastAsia="en-SG"/>
        </w:rPr>
        <w:t>group</w:t>
      </w:r>
      <w:r>
        <w:rPr>
          <w:rFonts w:ascii="Arial" w:hAnsi="Arial" w:cs="Arial"/>
          <w:lang w:eastAsia="en-SG"/>
        </w:rPr>
        <w:t xml:space="preserve"> should be provided; e.g. there were a set for “Caron vs. Horn Above” and  “Caron vs. Breve” but not all three “Caron,  Horn Above Breve”.</w:t>
      </w:r>
    </w:p>
    <w:p w:rsidR="00550011" w:rsidRPr="00FA4224" w:rsidRDefault="00550011" w:rsidP="00550011">
      <w:pPr>
        <w:pStyle w:val="ListParagraph"/>
        <w:spacing w:before="120" w:beforeAutospacing="0" w:after="0" w:afterAutospacing="0"/>
        <w:ind w:left="360"/>
        <w:rPr>
          <w:rFonts w:ascii="Arial" w:hAnsi="Arial" w:cs="Arial"/>
          <w:lang w:eastAsia="en-SG"/>
        </w:rPr>
      </w:pPr>
    </w:p>
    <w:p w:rsidR="00771F40" w:rsidRDefault="004F2FFB" w:rsidP="00550011">
      <w:pPr>
        <w:pStyle w:val="ListParagraph"/>
        <w:numPr>
          <w:ilvl w:val="0"/>
          <w:numId w:val="5"/>
        </w:numPr>
        <w:shd w:val="clear" w:color="auto" w:fill="FFFFFF"/>
        <w:snapToGrid w:val="0"/>
        <w:spacing w:before="120" w:beforeAutospacing="0" w:after="0" w:afterAutospacing="0"/>
        <w:rPr>
          <w:rFonts w:ascii="Arial" w:hAnsi="Arial" w:cs="Arial"/>
          <w:lang w:eastAsia="en-SG"/>
        </w:rPr>
      </w:pPr>
      <w:r w:rsidRPr="00771F40">
        <w:rPr>
          <w:rFonts w:ascii="Arial" w:hAnsi="Arial" w:cs="Arial"/>
          <w:b/>
          <w:bCs/>
          <w:lang w:eastAsia="en-SG"/>
        </w:rPr>
        <w:t>Next meeting</w:t>
      </w:r>
      <w:r w:rsidR="00E559ED" w:rsidRPr="00771F40">
        <w:rPr>
          <w:rFonts w:ascii="Arial" w:hAnsi="Arial" w:cs="Arial"/>
          <w:lang w:eastAsia="en-SG"/>
        </w:rPr>
        <w:t>:</w:t>
      </w:r>
      <w:r w:rsidRPr="00771F40">
        <w:rPr>
          <w:rFonts w:ascii="Arial" w:hAnsi="Arial" w:cs="Arial"/>
          <w:lang w:eastAsia="en-SG"/>
        </w:rPr>
        <w:t xml:space="preserve"> </w:t>
      </w:r>
      <w:r w:rsidR="00771F40" w:rsidRPr="00771F40">
        <w:rPr>
          <w:rFonts w:ascii="Arial" w:hAnsi="Arial" w:cs="Arial"/>
          <w:lang w:eastAsia="en-SG"/>
        </w:rPr>
        <w:t>1</w:t>
      </w:r>
      <w:r w:rsidR="00C6232D" w:rsidRPr="00771F40">
        <w:rPr>
          <w:rFonts w:ascii="Arial" w:hAnsi="Arial" w:cs="Arial"/>
          <w:lang w:eastAsia="en-SG"/>
        </w:rPr>
        <w:t>4</w:t>
      </w:r>
      <w:r w:rsidR="009319F6" w:rsidRPr="00771F40">
        <w:rPr>
          <w:rFonts w:ascii="Arial" w:hAnsi="Arial" w:cs="Arial"/>
          <w:lang w:eastAsia="en-SG"/>
        </w:rPr>
        <w:t xml:space="preserve"> </w:t>
      </w:r>
      <w:r w:rsidR="00771F40" w:rsidRPr="00771F40">
        <w:rPr>
          <w:rFonts w:ascii="Arial" w:hAnsi="Arial" w:cs="Arial"/>
          <w:lang w:eastAsia="en-SG"/>
        </w:rPr>
        <w:t>November</w:t>
      </w:r>
      <w:r w:rsidRPr="00771F40">
        <w:rPr>
          <w:rFonts w:ascii="Arial" w:hAnsi="Arial" w:cs="Arial"/>
          <w:lang w:eastAsia="en-SG"/>
        </w:rPr>
        <w:t xml:space="preserve"> 2019 at 16:00 UTC</w:t>
      </w:r>
      <w:r w:rsidR="003A749A" w:rsidRPr="00771F40">
        <w:rPr>
          <w:rFonts w:ascii="Arial" w:hAnsi="Arial" w:cs="Arial"/>
          <w:lang w:eastAsia="en-SG"/>
        </w:rPr>
        <w:t xml:space="preserve">. </w:t>
      </w:r>
    </w:p>
    <w:p w:rsidR="008D4C9A" w:rsidRPr="000F7DEE" w:rsidRDefault="008D4C9A" w:rsidP="000F7DEE">
      <w:pPr>
        <w:shd w:val="clear" w:color="auto" w:fill="FFFFFF"/>
        <w:snapToGrid w:val="0"/>
        <w:spacing w:before="120" w:after="120" w:line="276" w:lineRule="auto"/>
        <w:rPr>
          <w:rFonts w:ascii="Arial" w:hAnsi="Arial" w:cs="Arial"/>
          <w:lang w:eastAsia="en-SG"/>
        </w:rPr>
      </w:pPr>
      <w:r w:rsidRPr="000F7DEE">
        <w:rPr>
          <w:rFonts w:ascii="Arial" w:hAnsi="Arial" w:cs="Arial"/>
          <w:u w:val="single"/>
          <w:lang w:eastAsia="en-SG"/>
        </w:rPr>
        <w:t>Action Items</w:t>
      </w:r>
      <w:r w:rsidRPr="000F7DEE">
        <w:rPr>
          <w:rFonts w:ascii="Arial" w:hAnsi="Arial" w:cs="Arial"/>
          <w:lang w:eastAsia="en-SG"/>
        </w:rPr>
        <w:t xml:space="preserve"> </w:t>
      </w:r>
    </w:p>
    <w:tbl>
      <w:tblPr>
        <w:tblStyle w:val="TableGrid"/>
        <w:tblW w:w="0" w:type="auto"/>
        <w:tblInd w:w="355" w:type="dxa"/>
        <w:tblLayout w:type="fixed"/>
        <w:tblLook w:val="04A0" w:firstRow="1" w:lastRow="0" w:firstColumn="1" w:lastColumn="0" w:noHBand="0" w:noVBand="1"/>
      </w:tblPr>
      <w:tblGrid>
        <w:gridCol w:w="900"/>
        <w:gridCol w:w="6660"/>
        <w:gridCol w:w="1171"/>
      </w:tblGrid>
      <w:tr w:rsidR="008D4C9A" w:rsidRPr="005B19CA" w:rsidTr="003A749A">
        <w:tc>
          <w:tcPr>
            <w:tcW w:w="900" w:type="dxa"/>
          </w:tcPr>
          <w:p w:rsidR="008D4C9A" w:rsidRPr="005B19CA" w:rsidRDefault="008D4C9A" w:rsidP="009B735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2"/>
                <w:lang w:eastAsia="en-SG"/>
              </w:rPr>
            </w:pPr>
            <w:r w:rsidRPr="005B19CA">
              <w:rPr>
                <w:rFonts w:ascii="Arial" w:hAnsi="Arial" w:cs="Arial"/>
                <w:b/>
                <w:bCs/>
                <w:szCs w:val="22"/>
                <w:lang w:eastAsia="en-SG"/>
              </w:rPr>
              <w:t>S. No.</w:t>
            </w:r>
          </w:p>
        </w:tc>
        <w:tc>
          <w:tcPr>
            <w:tcW w:w="6660" w:type="dxa"/>
          </w:tcPr>
          <w:p w:rsidR="008D4C9A" w:rsidRPr="005B19CA" w:rsidRDefault="008D4C9A" w:rsidP="009B7358">
            <w:pPr>
              <w:spacing w:line="276" w:lineRule="auto"/>
              <w:rPr>
                <w:rFonts w:ascii="Arial" w:hAnsi="Arial" w:cs="Arial"/>
                <w:b/>
                <w:bCs/>
                <w:szCs w:val="22"/>
                <w:lang w:eastAsia="en-SG"/>
              </w:rPr>
            </w:pPr>
            <w:r w:rsidRPr="005B19CA">
              <w:rPr>
                <w:rFonts w:ascii="Arial" w:hAnsi="Arial" w:cs="Arial"/>
                <w:b/>
                <w:bCs/>
                <w:szCs w:val="22"/>
                <w:lang w:eastAsia="en-SG"/>
              </w:rPr>
              <w:t>Action Items</w:t>
            </w:r>
          </w:p>
        </w:tc>
        <w:tc>
          <w:tcPr>
            <w:tcW w:w="1171" w:type="dxa"/>
          </w:tcPr>
          <w:p w:rsidR="008D4C9A" w:rsidRPr="005B19CA" w:rsidRDefault="008D4C9A" w:rsidP="009B735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2"/>
                <w:lang w:eastAsia="en-SG"/>
              </w:rPr>
            </w:pPr>
            <w:r w:rsidRPr="005B19CA">
              <w:rPr>
                <w:rFonts w:ascii="Arial" w:hAnsi="Arial" w:cs="Arial"/>
                <w:b/>
                <w:bCs/>
                <w:szCs w:val="22"/>
                <w:lang w:eastAsia="en-SG"/>
              </w:rPr>
              <w:t>Owner</w:t>
            </w:r>
          </w:p>
        </w:tc>
      </w:tr>
      <w:tr w:rsidR="008D4C9A" w:rsidRPr="005B19CA" w:rsidTr="000F7DEE">
        <w:trPr>
          <w:trHeight w:val="674"/>
        </w:trPr>
        <w:tc>
          <w:tcPr>
            <w:tcW w:w="900" w:type="dxa"/>
          </w:tcPr>
          <w:p w:rsidR="008D4C9A" w:rsidRPr="005B19CA" w:rsidRDefault="008D4C9A" w:rsidP="009B7358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 w:rsidRPr="005B19CA">
              <w:rPr>
                <w:rFonts w:ascii="Arial" w:hAnsi="Arial" w:cs="Arial"/>
                <w:i/>
                <w:iCs/>
                <w:szCs w:val="22"/>
                <w:lang w:eastAsia="en-SG"/>
              </w:rPr>
              <w:t>1</w:t>
            </w:r>
          </w:p>
        </w:tc>
        <w:tc>
          <w:tcPr>
            <w:tcW w:w="6660" w:type="dxa"/>
          </w:tcPr>
          <w:p w:rsidR="004F2FFB" w:rsidRPr="00264B45" w:rsidRDefault="00616941" w:rsidP="009B7358">
            <w:pPr>
              <w:spacing w:line="276" w:lineRule="auto"/>
              <w:rPr>
                <w:rFonts w:ascii="Arial" w:hAnsi="Arial" w:cs="Arial"/>
                <w:i/>
                <w:iCs/>
                <w:szCs w:val="22"/>
                <w:lang w:val="en-US" w:eastAsia="en-SG"/>
              </w:rPr>
            </w:pPr>
            <w:r>
              <w:rPr>
                <w:rFonts w:ascii="Arial" w:hAnsi="Arial" w:cs="Arial"/>
                <w:i/>
                <w:iCs/>
                <w:lang w:val="en-US" w:eastAsia="en-SG"/>
              </w:rPr>
              <w:t>Conduct the an</w:t>
            </w:r>
            <w:r w:rsidR="000F7DEE">
              <w:rPr>
                <w:rFonts w:ascii="Arial" w:hAnsi="Arial" w:cs="Arial"/>
                <w:i/>
                <w:iCs/>
                <w:lang w:val="en-US" w:eastAsia="en-SG"/>
              </w:rPr>
              <w:t>al</w:t>
            </w:r>
            <w:r>
              <w:rPr>
                <w:rFonts w:ascii="Arial" w:hAnsi="Arial" w:cs="Arial"/>
                <w:i/>
                <w:iCs/>
                <w:lang w:val="en-US" w:eastAsia="en-SG"/>
              </w:rPr>
              <w:t>ysis as assigned and document the results in</w:t>
            </w:r>
            <w:r w:rsidR="000F7DEE">
              <w:rPr>
                <w:rFonts w:ascii="Arial" w:hAnsi="Arial" w:cs="Arial"/>
                <w:i/>
                <w:iCs/>
                <w:lang w:val="en-US" w:eastAsia="en-SG"/>
              </w:rPr>
              <w:t xml:space="preserve"> </w:t>
            </w:r>
            <w:r>
              <w:rPr>
                <w:rFonts w:ascii="Arial" w:hAnsi="Arial" w:cs="Arial"/>
                <w:i/>
                <w:iCs/>
                <w:lang w:val="en-US" w:eastAsia="en-SG"/>
              </w:rPr>
              <w:t xml:space="preserve">the corresponding sub-section in the </w:t>
            </w:r>
            <w:r w:rsidR="000F7DEE">
              <w:rPr>
                <w:rFonts w:ascii="Arial" w:hAnsi="Arial" w:cs="Arial"/>
                <w:i/>
                <w:iCs/>
                <w:lang w:val="en-US" w:eastAsia="en-SG"/>
              </w:rPr>
              <w:t xml:space="preserve">proposal version6 </w:t>
            </w:r>
            <w:r>
              <w:rPr>
                <w:rFonts w:ascii="Arial" w:hAnsi="Arial" w:cs="Arial"/>
                <w:i/>
                <w:iCs/>
                <w:lang w:val="en-US" w:eastAsia="en-SG"/>
              </w:rPr>
              <w:t xml:space="preserve"> </w:t>
            </w:r>
          </w:p>
        </w:tc>
        <w:tc>
          <w:tcPr>
            <w:tcW w:w="1171" w:type="dxa"/>
          </w:tcPr>
          <w:p w:rsidR="008D4C9A" w:rsidRPr="005B19CA" w:rsidRDefault="000F7DEE" w:rsidP="009B7358">
            <w:pPr>
              <w:tabs>
                <w:tab w:val="left" w:pos="268"/>
                <w:tab w:val="center" w:pos="432"/>
              </w:tabs>
              <w:spacing w:line="276" w:lineRule="auto"/>
              <w:jc w:val="both"/>
              <w:rPr>
                <w:rFonts w:ascii="Arial" w:hAnsi="Arial" w:cs="Arial"/>
                <w:szCs w:val="22"/>
                <w:lang w:eastAsia="en-SG"/>
              </w:rPr>
            </w:pPr>
            <w:r>
              <w:rPr>
                <w:rFonts w:ascii="Arial" w:hAnsi="Arial" w:cs="Arial"/>
                <w:szCs w:val="22"/>
                <w:lang w:eastAsia="en-SG"/>
              </w:rPr>
              <w:t>ALL</w:t>
            </w:r>
          </w:p>
        </w:tc>
      </w:tr>
      <w:tr w:rsidR="00A47074" w:rsidRPr="005B19CA" w:rsidTr="003A749A">
        <w:trPr>
          <w:trHeight w:val="386"/>
        </w:trPr>
        <w:tc>
          <w:tcPr>
            <w:tcW w:w="900" w:type="dxa"/>
          </w:tcPr>
          <w:p w:rsidR="00A47074" w:rsidRDefault="00A47074" w:rsidP="009B7358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t>2</w:t>
            </w:r>
          </w:p>
        </w:tc>
        <w:tc>
          <w:tcPr>
            <w:tcW w:w="6660" w:type="dxa"/>
          </w:tcPr>
          <w:p w:rsidR="00264B45" w:rsidRPr="00264B45" w:rsidRDefault="000F7DEE" w:rsidP="00171D02">
            <w:pPr>
              <w:spacing w:line="276" w:lineRule="auto"/>
              <w:ind w:right="247"/>
              <w:jc w:val="both"/>
              <w:rPr>
                <w:rFonts w:ascii="Arial" w:hAnsi="Arial" w:cs="Arial"/>
                <w:i/>
                <w:iCs/>
                <w:lang w:eastAsia="en-SG"/>
              </w:rPr>
            </w:pPr>
            <w:r>
              <w:rPr>
                <w:rFonts w:ascii="Arial" w:hAnsi="Arial" w:cs="Arial"/>
                <w:i/>
                <w:iCs/>
                <w:lang w:eastAsia="en-SG"/>
              </w:rPr>
              <w:t xml:space="preserve">Finalize the excel file for in-script variant rating and share </w:t>
            </w:r>
            <w:r w:rsidR="00616941">
              <w:rPr>
                <w:rFonts w:ascii="Arial" w:hAnsi="Arial" w:cs="Arial"/>
                <w:i/>
                <w:iCs/>
                <w:lang w:eastAsia="en-SG"/>
              </w:rPr>
              <w:t>the GP members</w:t>
            </w:r>
            <w:r>
              <w:rPr>
                <w:rFonts w:ascii="Arial" w:hAnsi="Arial" w:cs="Arial"/>
                <w:i/>
                <w:iCs/>
                <w:lang w:eastAsia="en-SG"/>
              </w:rPr>
              <w:t xml:space="preserve"> </w:t>
            </w:r>
          </w:p>
        </w:tc>
        <w:tc>
          <w:tcPr>
            <w:tcW w:w="1171" w:type="dxa"/>
          </w:tcPr>
          <w:p w:rsidR="000F7DEE" w:rsidRDefault="000F7DEE" w:rsidP="009B7358">
            <w:pPr>
              <w:tabs>
                <w:tab w:val="left" w:pos="268"/>
                <w:tab w:val="center" w:pos="432"/>
              </w:tabs>
              <w:spacing w:line="276" w:lineRule="auto"/>
              <w:jc w:val="both"/>
              <w:rPr>
                <w:rFonts w:ascii="Arial" w:hAnsi="Arial" w:cs="Arial"/>
                <w:szCs w:val="22"/>
                <w:lang w:eastAsia="en-SG"/>
              </w:rPr>
            </w:pPr>
            <w:r>
              <w:rPr>
                <w:rFonts w:ascii="Arial" w:hAnsi="Arial" w:cs="Arial"/>
                <w:szCs w:val="22"/>
                <w:lang w:eastAsia="en-SG"/>
              </w:rPr>
              <w:t>BJ</w:t>
            </w:r>
          </w:p>
        </w:tc>
      </w:tr>
      <w:tr w:rsidR="000F7DEE" w:rsidRPr="005B19CA" w:rsidTr="003A749A">
        <w:trPr>
          <w:trHeight w:val="386"/>
        </w:trPr>
        <w:tc>
          <w:tcPr>
            <w:tcW w:w="900" w:type="dxa"/>
          </w:tcPr>
          <w:p w:rsidR="000F7DEE" w:rsidRDefault="000F7DEE" w:rsidP="009B7358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t>3</w:t>
            </w:r>
          </w:p>
        </w:tc>
        <w:tc>
          <w:tcPr>
            <w:tcW w:w="6660" w:type="dxa"/>
          </w:tcPr>
          <w:p w:rsidR="000F7DEE" w:rsidRDefault="000F7DEE" w:rsidP="00616941">
            <w:pPr>
              <w:spacing w:line="276" w:lineRule="auto"/>
              <w:ind w:right="247"/>
              <w:rPr>
                <w:rFonts w:ascii="Arial" w:hAnsi="Arial" w:cs="Arial"/>
                <w:i/>
                <w:iCs/>
                <w:lang w:eastAsia="en-SG"/>
              </w:rPr>
            </w:pPr>
            <w:r>
              <w:rPr>
                <w:rFonts w:ascii="Arial" w:hAnsi="Arial" w:cs="Arial"/>
                <w:i/>
                <w:iCs/>
                <w:lang w:eastAsia="en-SG"/>
              </w:rPr>
              <w:t xml:space="preserve">Add explanation of in-script variant </w:t>
            </w:r>
            <w:r w:rsidR="00616941">
              <w:rPr>
                <w:rFonts w:ascii="Arial" w:hAnsi="Arial" w:cs="Arial"/>
                <w:i/>
                <w:iCs/>
                <w:lang w:eastAsia="en-SG"/>
              </w:rPr>
              <w:t>grouping</w:t>
            </w:r>
            <w:r>
              <w:rPr>
                <w:rFonts w:ascii="Arial" w:hAnsi="Arial" w:cs="Arial"/>
                <w:i/>
                <w:iCs/>
                <w:lang w:eastAsia="en-SG"/>
              </w:rPr>
              <w:t xml:space="preserve"> for each </w:t>
            </w:r>
            <w:r w:rsidR="00616941">
              <w:rPr>
                <w:rFonts w:ascii="Arial" w:hAnsi="Arial" w:cs="Arial"/>
                <w:i/>
                <w:iCs/>
                <w:lang w:eastAsia="en-SG"/>
              </w:rPr>
              <w:br/>
            </w:r>
            <w:r>
              <w:rPr>
                <w:rFonts w:ascii="Arial" w:hAnsi="Arial" w:cs="Arial"/>
                <w:i/>
                <w:iCs/>
                <w:lang w:eastAsia="en-SG"/>
              </w:rPr>
              <w:t xml:space="preserve">sub-section of Appendix D </w:t>
            </w:r>
          </w:p>
        </w:tc>
        <w:tc>
          <w:tcPr>
            <w:tcW w:w="1171" w:type="dxa"/>
          </w:tcPr>
          <w:p w:rsidR="000F7DEE" w:rsidRDefault="000F7DEE" w:rsidP="009B7358">
            <w:pPr>
              <w:tabs>
                <w:tab w:val="left" w:pos="268"/>
                <w:tab w:val="center" w:pos="432"/>
              </w:tabs>
              <w:spacing w:line="276" w:lineRule="auto"/>
              <w:jc w:val="both"/>
              <w:rPr>
                <w:rFonts w:ascii="Arial" w:hAnsi="Arial" w:cs="Arial"/>
                <w:szCs w:val="22"/>
                <w:lang w:eastAsia="en-SG"/>
              </w:rPr>
            </w:pPr>
            <w:r>
              <w:rPr>
                <w:rFonts w:ascii="Arial" w:hAnsi="Arial" w:cs="Arial"/>
                <w:szCs w:val="22"/>
                <w:lang w:eastAsia="en-SG"/>
              </w:rPr>
              <w:t>MM</w:t>
            </w:r>
          </w:p>
        </w:tc>
      </w:tr>
    </w:tbl>
    <w:p w:rsidR="007336B9" w:rsidRPr="009B7358" w:rsidRDefault="007336B9" w:rsidP="009B7358">
      <w:pPr>
        <w:rPr>
          <w:rFonts w:ascii="Arial" w:hAnsi="Arial" w:cs="Arial"/>
          <w:sz w:val="22"/>
          <w:szCs w:val="22"/>
        </w:rPr>
      </w:pPr>
    </w:p>
    <w:sectPr w:rsidR="007336B9" w:rsidRPr="009B7358" w:rsidSect="009B7358">
      <w:pgSz w:w="12240" w:h="15840"/>
      <w:pgMar w:top="1017" w:right="1440" w:bottom="141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1DE8" w:rsidRDefault="00801DE8" w:rsidP="009B7358">
      <w:r>
        <w:separator/>
      </w:r>
    </w:p>
  </w:endnote>
  <w:endnote w:type="continuationSeparator" w:id="0">
    <w:p w:rsidR="00801DE8" w:rsidRDefault="00801DE8" w:rsidP="009B7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1DE8" w:rsidRDefault="00801DE8" w:rsidP="009B7358">
      <w:r>
        <w:separator/>
      </w:r>
    </w:p>
  </w:footnote>
  <w:footnote w:type="continuationSeparator" w:id="0">
    <w:p w:rsidR="00801DE8" w:rsidRDefault="00801DE8" w:rsidP="009B7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651D1"/>
    <w:multiLevelType w:val="multilevel"/>
    <w:tmpl w:val="1ED29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7A3056"/>
    <w:multiLevelType w:val="multilevel"/>
    <w:tmpl w:val="18C24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8D520B"/>
    <w:multiLevelType w:val="hybridMultilevel"/>
    <w:tmpl w:val="8B5229E4"/>
    <w:lvl w:ilvl="0" w:tplc="6EB4575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394CD8"/>
    <w:multiLevelType w:val="multilevel"/>
    <w:tmpl w:val="80C8E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4767C0"/>
    <w:multiLevelType w:val="hybridMultilevel"/>
    <w:tmpl w:val="DD6C22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9C1B35"/>
    <w:multiLevelType w:val="multilevel"/>
    <w:tmpl w:val="0D92FB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2E6B3E"/>
    <w:multiLevelType w:val="hybridMultilevel"/>
    <w:tmpl w:val="DEF60DE6"/>
    <w:lvl w:ilvl="0" w:tplc="9AE6FE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CF673AB"/>
    <w:multiLevelType w:val="hybridMultilevel"/>
    <w:tmpl w:val="2A242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E83AE4"/>
    <w:multiLevelType w:val="hybridMultilevel"/>
    <w:tmpl w:val="3294B14E"/>
    <w:lvl w:ilvl="0" w:tplc="47304A2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A386CCB2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82"/>
    <w:rsid w:val="000321BC"/>
    <w:rsid w:val="000D112A"/>
    <w:rsid w:val="000D67D7"/>
    <w:rsid w:val="000E3AE2"/>
    <w:rsid w:val="000F5082"/>
    <w:rsid w:val="000F7DEE"/>
    <w:rsid w:val="001162AF"/>
    <w:rsid w:val="00131633"/>
    <w:rsid w:val="001331BD"/>
    <w:rsid w:val="00135F8B"/>
    <w:rsid w:val="0014340C"/>
    <w:rsid w:val="001505B2"/>
    <w:rsid w:val="00162151"/>
    <w:rsid w:val="0016487C"/>
    <w:rsid w:val="001670A1"/>
    <w:rsid w:val="00171D02"/>
    <w:rsid w:val="001F7CF8"/>
    <w:rsid w:val="002048F3"/>
    <w:rsid w:val="00220D8E"/>
    <w:rsid w:val="00255B92"/>
    <w:rsid w:val="00264B45"/>
    <w:rsid w:val="002A2C18"/>
    <w:rsid w:val="002B6E15"/>
    <w:rsid w:val="002B74ED"/>
    <w:rsid w:val="00314B86"/>
    <w:rsid w:val="003215D9"/>
    <w:rsid w:val="00356F71"/>
    <w:rsid w:val="003A749A"/>
    <w:rsid w:val="003B71F3"/>
    <w:rsid w:val="00415BB8"/>
    <w:rsid w:val="00452010"/>
    <w:rsid w:val="00460A7F"/>
    <w:rsid w:val="0048375F"/>
    <w:rsid w:val="004F1FDE"/>
    <w:rsid w:val="004F2FFB"/>
    <w:rsid w:val="004F74FD"/>
    <w:rsid w:val="00550011"/>
    <w:rsid w:val="00556854"/>
    <w:rsid w:val="00587E39"/>
    <w:rsid w:val="0059305E"/>
    <w:rsid w:val="005B0C0F"/>
    <w:rsid w:val="005B19CA"/>
    <w:rsid w:val="00605D88"/>
    <w:rsid w:val="00616941"/>
    <w:rsid w:val="0061774D"/>
    <w:rsid w:val="0063119A"/>
    <w:rsid w:val="006406EC"/>
    <w:rsid w:val="00650BB6"/>
    <w:rsid w:val="00654EAE"/>
    <w:rsid w:val="00661E71"/>
    <w:rsid w:val="006A4292"/>
    <w:rsid w:val="006C147C"/>
    <w:rsid w:val="006C7A34"/>
    <w:rsid w:val="006D003C"/>
    <w:rsid w:val="006D1B02"/>
    <w:rsid w:val="006E7EC0"/>
    <w:rsid w:val="00731D0A"/>
    <w:rsid w:val="007336B9"/>
    <w:rsid w:val="007615B2"/>
    <w:rsid w:val="007630A2"/>
    <w:rsid w:val="00771F40"/>
    <w:rsid w:val="007758D4"/>
    <w:rsid w:val="00797515"/>
    <w:rsid w:val="007C2380"/>
    <w:rsid w:val="00801DE8"/>
    <w:rsid w:val="0082421F"/>
    <w:rsid w:val="00831709"/>
    <w:rsid w:val="00855086"/>
    <w:rsid w:val="00855378"/>
    <w:rsid w:val="0086064F"/>
    <w:rsid w:val="0086338F"/>
    <w:rsid w:val="008B3224"/>
    <w:rsid w:val="008D45E4"/>
    <w:rsid w:val="008D4C9A"/>
    <w:rsid w:val="008D56BA"/>
    <w:rsid w:val="009273AC"/>
    <w:rsid w:val="009319F6"/>
    <w:rsid w:val="00955E4B"/>
    <w:rsid w:val="00960AE2"/>
    <w:rsid w:val="009660F5"/>
    <w:rsid w:val="00976403"/>
    <w:rsid w:val="009B434B"/>
    <w:rsid w:val="009B7358"/>
    <w:rsid w:val="009C7CF5"/>
    <w:rsid w:val="009E1417"/>
    <w:rsid w:val="009E1D67"/>
    <w:rsid w:val="009F4B02"/>
    <w:rsid w:val="00A04CBB"/>
    <w:rsid w:val="00A10FE9"/>
    <w:rsid w:val="00A22B2B"/>
    <w:rsid w:val="00A47074"/>
    <w:rsid w:val="00A97AFF"/>
    <w:rsid w:val="00AB6A55"/>
    <w:rsid w:val="00AD1543"/>
    <w:rsid w:val="00AE0DA5"/>
    <w:rsid w:val="00B16F1D"/>
    <w:rsid w:val="00B249A6"/>
    <w:rsid w:val="00B279D9"/>
    <w:rsid w:val="00B76A0D"/>
    <w:rsid w:val="00C26F6B"/>
    <w:rsid w:val="00C55479"/>
    <w:rsid w:val="00C6232D"/>
    <w:rsid w:val="00C62E14"/>
    <w:rsid w:val="00C70BE7"/>
    <w:rsid w:val="00C737A0"/>
    <w:rsid w:val="00C86143"/>
    <w:rsid w:val="00C92364"/>
    <w:rsid w:val="00CB4124"/>
    <w:rsid w:val="00CB4DC7"/>
    <w:rsid w:val="00CD65EB"/>
    <w:rsid w:val="00D049FA"/>
    <w:rsid w:val="00D22760"/>
    <w:rsid w:val="00D47093"/>
    <w:rsid w:val="00D866D7"/>
    <w:rsid w:val="00D86D85"/>
    <w:rsid w:val="00DB3744"/>
    <w:rsid w:val="00E06C6E"/>
    <w:rsid w:val="00E279DF"/>
    <w:rsid w:val="00E448B7"/>
    <w:rsid w:val="00E558B7"/>
    <w:rsid w:val="00E559ED"/>
    <w:rsid w:val="00E935C4"/>
    <w:rsid w:val="00EA22D5"/>
    <w:rsid w:val="00EE43A3"/>
    <w:rsid w:val="00EF4212"/>
    <w:rsid w:val="00F20587"/>
    <w:rsid w:val="00F22267"/>
    <w:rsid w:val="00F304BF"/>
    <w:rsid w:val="00F65907"/>
    <w:rsid w:val="00F70D40"/>
    <w:rsid w:val="00FA3CDD"/>
    <w:rsid w:val="00FA4224"/>
    <w:rsid w:val="00FD12D1"/>
    <w:rsid w:val="00FD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8FBF8"/>
  <w15:chartTrackingRefBased/>
  <w15:docId w15:val="{78E17A3D-91EF-DB4D-B793-F5B08875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082"/>
    <w:rPr>
      <w:rFonts w:ascii="Calibri" w:hAnsi="Calibri" w:cs="Calibri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508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F5082"/>
    <w:pPr>
      <w:spacing w:before="100" w:beforeAutospacing="1" w:after="100" w:afterAutospacing="1"/>
    </w:pPr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0F5082"/>
  </w:style>
  <w:style w:type="character" w:styleId="UnresolvedMention">
    <w:name w:val="Unresolved Mention"/>
    <w:basedOn w:val="DefaultParagraphFont"/>
    <w:uiPriority w:val="99"/>
    <w:semiHidden/>
    <w:unhideWhenUsed/>
    <w:rsid w:val="00A97AF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D4C9A"/>
    <w:rPr>
      <w:sz w:val="22"/>
      <w:szCs w:val="28"/>
      <w:lang w:val="en-SG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7640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7358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9B7358"/>
    <w:rPr>
      <w:rFonts w:ascii="Calibri" w:hAnsi="Calibri" w:cs="Angsana New"/>
      <w:szCs w:val="30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9B7358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9B7358"/>
    <w:rPr>
      <w:rFonts w:ascii="Calibri" w:hAnsi="Calibri" w:cs="Angsana New"/>
      <w:szCs w:val="30"/>
      <w:lang w:bidi="th-TH"/>
    </w:rPr>
  </w:style>
  <w:style w:type="character" w:customStyle="1" w:styleId="apple-tab-span">
    <w:name w:val="apple-tab-span"/>
    <w:basedOn w:val="DefaultParagraphFont"/>
    <w:rsid w:val="007336B9"/>
  </w:style>
  <w:style w:type="paragraph" w:styleId="BalloonText">
    <w:name w:val="Balloon Text"/>
    <w:basedOn w:val="Normal"/>
    <w:link w:val="BalloonTextChar"/>
    <w:uiPriority w:val="99"/>
    <w:semiHidden/>
    <w:unhideWhenUsed/>
    <w:rsid w:val="00A10FE9"/>
    <w:rPr>
      <w:rFonts w:ascii="Times New Roman" w:hAnsi="Times New Roman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FE9"/>
    <w:rPr>
      <w:rFonts w:ascii="Times New Roman" w:hAnsi="Times New Roman" w:cs="Angsana New"/>
      <w:sz w:val="18"/>
      <w:szCs w:val="22"/>
      <w:lang w:bidi="th-TH"/>
    </w:rPr>
  </w:style>
  <w:style w:type="paragraph" w:styleId="NormalWeb">
    <w:name w:val="Normal (Web)"/>
    <w:basedOn w:val="Normal"/>
    <w:uiPriority w:val="99"/>
    <w:semiHidden/>
    <w:unhideWhenUsed/>
    <w:rsid w:val="009273A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2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4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7530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82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6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67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0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624576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7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38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51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958386">
                                              <w:marLeft w:val="-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623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717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FFFFFF"/>
                                                        <w:left w:val="single" w:sz="12" w:space="0" w:color="FFFFFF"/>
                                                        <w:bottom w:val="single" w:sz="12" w:space="0" w:color="FFFFFF"/>
                                                        <w:right w:val="single" w:sz="12" w:space="0" w:color="FFFFFF"/>
                                                      </w:divBdr>
                                                      <w:divsChild>
                                                        <w:div w:id="27069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920191">
                                                              <w:marLeft w:val="30"/>
                                                              <w:marRight w:val="3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759633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95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99155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12107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46590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55374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20769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76636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7562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0955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09599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097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554916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7384540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93836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1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7250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7252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820015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3066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258611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677697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82954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43060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1085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439627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219464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630278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31942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26212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901747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18464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39496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955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8442369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5416">
                          <w:marLeft w:val="15"/>
                          <w:marRight w:val="15"/>
                          <w:marTop w:val="90"/>
                          <w:marBottom w:val="9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111439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24126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8517387">
                          <w:marLeft w:val="60"/>
                          <w:marRight w:val="60"/>
                          <w:marTop w:val="135"/>
                          <w:marBottom w:val="135"/>
                          <w:divBdr>
                            <w:top w:val="none" w:sz="0" w:space="0" w:color="auto"/>
                            <w:left w:val="single" w:sz="6" w:space="0" w:color="DADCE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8728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Ev8jyIjLr3L1gkUEozkS3Xj3RVp1HSbrgZTlM85YvAo/edit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rello.com/c/BoKkXTzF/1-in-script-variants-analys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u/1/d/1XY90NEaPhimfolh-uIl3kKBuVEIaLC5nmM96WNpWzOk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Pitinan Kooarmornpatana</dc:creator>
  <cp:keywords/>
  <dc:description/>
  <cp:lastModifiedBy>Pitinan Kooarmornpatana</cp:lastModifiedBy>
  <cp:revision>3</cp:revision>
  <cp:lastPrinted>2019-10-24T18:25:00Z</cp:lastPrinted>
  <dcterms:created xsi:type="dcterms:W3CDTF">2019-10-24T18:25:00Z</dcterms:created>
  <dcterms:modified xsi:type="dcterms:W3CDTF">2019-10-24T18:38:00Z</dcterms:modified>
</cp:coreProperties>
</file>