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C6E" w:rsidRPr="00F52654" w:rsidRDefault="00E06C6E" w:rsidP="009B7358">
      <w:pPr>
        <w:spacing w:after="120" w:line="276" w:lineRule="auto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F52654">
        <w:rPr>
          <w:rFonts w:ascii="Arial" w:hAnsi="Arial" w:cs="Arial"/>
          <w:b/>
          <w:bCs/>
          <w:sz w:val="22"/>
          <w:szCs w:val="22"/>
          <w:shd w:val="clear" w:color="auto" w:fill="FFFFFF"/>
        </w:rPr>
        <w:t>Latin Generation Panel (GP) Meeting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br/>
      </w:r>
      <w:r w:rsidRPr="00F52654">
        <w:rPr>
          <w:rFonts w:ascii="Arial" w:hAnsi="Arial" w:cs="Arial"/>
          <w:b/>
          <w:bCs/>
          <w:sz w:val="22"/>
          <w:szCs w:val="22"/>
          <w:lang w:eastAsia="en-SG"/>
        </w:rPr>
        <w:t>Notes from the meeting on</w:t>
      </w:r>
      <w:r>
        <w:rPr>
          <w:rFonts w:ascii="Arial" w:hAnsi="Arial" w:cs="Arial"/>
          <w:b/>
          <w:bCs/>
          <w:sz w:val="22"/>
          <w:szCs w:val="22"/>
          <w:lang w:eastAsia="en-SG"/>
        </w:rPr>
        <w:t xml:space="preserve"> </w:t>
      </w:r>
      <w:r w:rsidR="00E559ED">
        <w:rPr>
          <w:rFonts w:ascii="Arial" w:hAnsi="Arial" w:cs="Arial"/>
          <w:b/>
          <w:bCs/>
          <w:sz w:val="22"/>
          <w:szCs w:val="22"/>
          <w:lang w:eastAsia="en-SG"/>
        </w:rPr>
        <w:t>1</w:t>
      </w:r>
      <w:r w:rsidR="008D56BA">
        <w:rPr>
          <w:rFonts w:ascii="Arial" w:hAnsi="Arial" w:cs="Arial"/>
          <w:b/>
          <w:bCs/>
          <w:sz w:val="22"/>
          <w:szCs w:val="22"/>
          <w:lang w:eastAsia="en-SG"/>
        </w:rPr>
        <w:t>7</w:t>
      </w:r>
      <w:r w:rsidR="001670A1">
        <w:rPr>
          <w:rFonts w:ascii="Arial" w:hAnsi="Arial" w:cs="Arial"/>
          <w:b/>
          <w:bCs/>
          <w:sz w:val="22"/>
          <w:szCs w:val="22"/>
          <w:lang w:eastAsia="en-SG"/>
        </w:rPr>
        <w:t xml:space="preserve"> </w:t>
      </w:r>
      <w:r w:rsidR="00E559ED">
        <w:rPr>
          <w:rFonts w:ascii="Arial" w:hAnsi="Arial" w:cs="Arial"/>
          <w:b/>
          <w:bCs/>
          <w:sz w:val="22"/>
          <w:szCs w:val="22"/>
          <w:lang w:eastAsia="en-SG"/>
        </w:rPr>
        <w:t>October</w:t>
      </w:r>
      <w:r w:rsidRPr="00F52654">
        <w:rPr>
          <w:rFonts w:ascii="Arial" w:hAnsi="Arial" w:cs="Arial"/>
          <w:b/>
          <w:bCs/>
          <w:sz w:val="22"/>
          <w:szCs w:val="22"/>
          <w:lang w:eastAsia="en-SG"/>
        </w:rPr>
        <w:t xml:space="preserve"> 2019</w:t>
      </w:r>
    </w:p>
    <w:p w:rsidR="00E06C6E" w:rsidRPr="00E448B7" w:rsidRDefault="00E06C6E" w:rsidP="00E06C6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  <w:lang w:eastAsia="en-SG"/>
        </w:rPr>
      </w:pPr>
      <w:r w:rsidRPr="00E448B7">
        <w:rPr>
          <w:rFonts w:ascii="Arial" w:hAnsi="Arial" w:cs="Arial"/>
          <w:sz w:val="22"/>
          <w:szCs w:val="22"/>
          <w:lang w:eastAsia="en-SG"/>
        </w:rPr>
        <w:t>Meeting Attendees (in alphabetical order)</w:t>
      </w:r>
    </w:p>
    <w:p w:rsidR="00E06C6E" w:rsidRPr="00E448B7" w:rsidRDefault="00E06C6E" w:rsidP="00E06C6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  <w:lang w:eastAsia="en-SG"/>
        </w:rPr>
      </w:pPr>
      <w:r w:rsidRPr="00E448B7">
        <w:rPr>
          <w:rFonts w:ascii="Arial" w:hAnsi="Arial" w:cs="Arial"/>
          <w:sz w:val="22"/>
          <w:szCs w:val="22"/>
          <w:lang w:eastAsia="en-SG"/>
        </w:rPr>
        <w:tab/>
        <w:t>GP members:</w:t>
      </w:r>
    </w:p>
    <w:p w:rsidR="00C6232D" w:rsidRDefault="00C6232D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Amadou</w:t>
      </w:r>
      <w:proofErr w:type="spellEnd"/>
      <w:r>
        <w:rPr>
          <w:rFonts w:ascii="Arial" w:hAnsi="Arial" w:cs="Arial"/>
        </w:rPr>
        <w:t xml:space="preserve"> Ly</w:t>
      </w:r>
    </w:p>
    <w:p w:rsidR="005B19CA" w:rsidRPr="0082421F" w:rsidRDefault="005B19CA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 w:rsidRPr="0082421F">
        <w:rPr>
          <w:rFonts w:ascii="Arial" w:hAnsi="Arial" w:cs="Arial"/>
        </w:rPr>
        <w:t xml:space="preserve">Bill </w:t>
      </w:r>
      <w:proofErr w:type="spellStart"/>
      <w:r w:rsidRPr="0082421F">
        <w:rPr>
          <w:rFonts w:ascii="Arial" w:hAnsi="Arial" w:cs="Arial"/>
        </w:rPr>
        <w:t>Jouris</w:t>
      </w:r>
      <w:proofErr w:type="spellEnd"/>
      <w:r w:rsidRPr="0082421F">
        <w:rPr>
          <w:rFonts w:ascii="Arial" w:hAnsi="Arial" w:cs="Arial"/>
        </w:rPr>
        <w:t xml:space="preserve"> </w:t>
      </w:r>
    </w:p>
    <w:p w:rsidR="00E06C6E" w:rsidRPr="00C26F6B" w:rsidRDefault="00E06C6E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 w:rsidRPr="00C26F6B">
        <w:rPr>
          <w:rFonts w:ascii="Arial" w:hAnsi="Arial" w:cs="Arial"/>
        </w:rPr>
        <w:t xml:space="preserve">Dennis Tan </w:t>
      </w:r>
    </w:p>
    <w:p w:rsidR="00415BB8" w:rsidRPr="00C26F6B" w:rsidRDefault="00415BB8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 w:rsidRPr="00C26F6B">
        <w:rPr>
          <w:rFonts w:ascii="Arial" w:hAnsi="Arial" w:cs="Arial"/>
        </w:rPr>
        <w:t xml:space="preserve">Hazem </w:t>
      </w:r>
      <w:proofErr w:type="spellStart"/>
      <w:r w:rsidRPr="00C26F6B">
        <w:rPr>
          <w:rFonts w:ascii="Arial" w:hAnsi="Arial" w:cs="Arial"/>
        </w:rPr>
        <w:t>Hezzah</w:t>
      </w:r>
      <w:proofErr w:type="spellEnd"/>
    </w:p>
    <w:p w:rsidR="00C26F6B" w:rsidRDefault="00C26F6B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Mats </w:t>
      </w:r>
      <w:proofErr w:type="spellStart"/>
      <w:r>
        <w:rPr>
          <w:rFonts w:ascii="Arial" w:hAnsi="Arial" w:cs="Arial"/>
        </w:rPr>
        <w:t>Dufburg</w:t>
      </w:r>
      <w:proofErr w:type="spellEnd"/>
    </w:p>
    <w:p w:rsidR="00E06C6E" w:rsidRPr="0082421F" w:rsidRDefault="00E06C6E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proofErr w:type="spellStart"/>
      <w:r w:rsidRPr="0082421F">
        <w:rPr>
          <w:rFonts w:ascii="Arial" w:hAnsi="Arial" w:cs="Arial"/>
        </w:rPr>
        <w:t>Meikal</w:t>
      </w:r>
      <w:proofErr w:type="spellEnd"/>
      <w:r w:rsidRPr="0082421F">
        <w:rPr>
          <w:rFonts w:ascii="Arial" w:hAnsi="Arial" w:cs="Arial"/>
        </w:rPr>
        <w:t xml:space="preserve"> </w:t>
      </w:r>
      <w:proofErr w:type="spellStart"/>
      <w:r w:rsidRPr="0082421F">
        <w:rPr>
          <w:rFonts w:ascii="Arial" w:hAnsi="Arial" w:cs="Arial"/>
        </w:rPr>
        <w:t>Mumin</w:t>
      </w:r>
      <w:proofErr w:type="spellEnd"/>
    </w:p>
    <w:p w:rsidR="00C26F6B" w:rsidRDefault="00C26F6B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Michael Bullard </w:t>
      </w:r>
    </w:p>
    <w:p w:rsidR="00E06C6E" w:rsidRPr="0082421F" w:rsidRDefault="00E06C6E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 w:rsidRPr="0082421F">
        <w:rPr>
          <w:rFonts w:ascii="Arial" w:hAnsi="Arial" w:cs="Arial"/>
        </w:rPr>
        <w:t xml:space="preserve">Mirjana </w:t>
      </w:r>
      <w:proofErr w:type="spellStart"/>
      <w:r w:rsidRPr="0082421F">
        <w:rPr>
          <w:rFonts w:ascii="Arial" w:hAnsi="Arial" w:cs="Arial"/>
        </w:rPr>
        <w:t>Tasić</w:t>
      </w:r>
      <w:proofErr w:type="spellEnd"/>
    </w:p>
    <w:p w:rsidR="00E06C6E" w:rsidRPr="00E448B7" w:rsidRDefault="00E06C6E" w:rsidP="00E06C6E">
      <w:pPr>
        <w:shd w:val="clear" w:color="auto" w:fill="FFFFFF"/>
        <w:spacing w:line="276" w:lineRule="auto"/>
        <w:ind w:firstLine="720"/>
        <w:rPr>
          <w:rFonts w:ascii="Arial" w:hAnsi="Arial" w:cs="Arial"/>
          <w:sz w:val="22"/>
          <w:szCs w:val="22"/>
          <w:lang w:eastAsia="en-SG"/>
        </w:rPr>
      </w:pPr>
      <w:r w:rsidRPr="00E448B7">
        <w:rPr>
          <w:rFonts w:ascii="Arial" w:hAnsi="Arial" w:cs="Arial"/>
          <w:sz w:val="22"/>
          <w:szCs w:val="22"/>
          <w:lang w:eastAsia="en-SG"/>
        </w:rPr>
        <w:t>Staff:</w:t>
      </w:r>
    </w:p>
    <w:p w:rsidR="00E06C6E" w:rsidRDefault="00E448B7" w:rsidP="00E06C6E">
      <w:pPr>
        <w:pStyle w:val="ListParagraph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lang w:eastAsia="en-SG"/>
        </w:rPr>
      </w:pPr>
      <w:r w:rsidRPr="00E448B7">
        <w:rPr>
          <w:rFonts w:ascii="Arial" w:hAnsi="Arial" w:cs="Arial"/>
          <w:lang w:eastAsia="en-SG"/>
        </w:rPr>
        <w:t>Pitinan Kooarmornpatana</w:t>
      </w:r>
    </w:p>
    <w:p w:rsidR="009319F6" w:rsidRPr="00E448B7" w:rsidRDefault="00E06C6E" w:rsidP="008B3224">
      <w:pPr>
        <w:spacing w:before="120" w:after="240" w:line="276" w:lineRule="auto"/>
        <w:rPr>
          <w:rFonts w:ascii="Arial" w:hAnsi="Arial" w:cs="Arial"/>
          <w:sz w:val="22"/>
          <w:szCs w:val="22"/>
          <w:lang w:eastAsia="en-SG"/>
        </w:rPr>
      </w:pPr>
      <w:r w:rsidRPr="00E448B7">
        <w:rPr>
          <w:rFonts w:ascii="Arial" w:hAnsi="Arial" w:cs="Arial"/>
          <w:sz w:val="22"/>
          <w:szCs w:val="22"/>
          <w:u w:val="single"/>
          <w:lang w:eastAsia="en-SG"/>
        </w:rPr>
        <w:t>Meeting Notes</w:t>
      </w:r>
      <w:r w:rsidRPr="00E448B7">
        <w:rPr>
          <w:rFonts w:ascii="Arial" w:hAnsi="Arial" w:cs="Arial"/>
          <w:sz w:val="22"/>
          <w:szCs w:val="22"/>
          <w:lang w:eastAsia="en-SG"/>
        </w:rPr>
        <w:t xml:space="preserve"> </w:t>
      </w:r>
    </w:p>
    <w:p w:rsidR="00C6232D" w:rsidRPr="00F20587" w:rsidRDefault="008D56BA" w:rsidP="00F20587">
      <w:pPr>
        <w:pStyle w:val="ListParagraph"/>
        <w:numPr>
          <w:ilvl w:val="0"/>
          <w:numId w:val="5"/>
        </w:numPr>
        <w:rPr>
          <w:rFonts w:ascii="Arial" w:hAnsi="Arial" w:cs="Arial"/>
          <w:lang w:eastAsia="en-SG"/>
        </w:rPr>
      </w:pPr>
      <w:r w:rsidRPr="00F20587">
        <w:rPr>
          <w:rFonts w:ascii="Arial" w:hAnsi="Arial" w:cs="Arial"/>
          <w:b/>
          <w:bCs/>
          <w:lang w:eastAsia="en-SG"/>
        </w:rPr>
        <w:t xml:space="preserve">In-script variant analysis. </w:t>
      </w:r>
      <w:r w:rsidRPr="00F20587">
        <w:rPr>
          <w:rFonts w:ascii="Arial" w:hAnsi="Arial" w:cs="Arial"/>
          <w:lang w:eastAsia="en-SG"/>
        </w:rPr>
        <w:t>The GP discussed</w:t>
      </w:r>
      <w:r w:rsidR="00C6232D" w:rsidRPr="00F20587">
        <w:rPr>
          <w:rFonts w:ascii="Arial" w:hAnsi="Arial" w:cs="Arial"/>
          <w:lang w:eastAsia="en-SG"/>
        </w:rPr>
        <w:t xml:space="preserve"> </w:t>
      </w:r>
      <w:r w:rsidR="00F20587" w:rsidRPr="00F20587">
        <w:rPr>
          <w:rFonts w:ascii="Arial" w:hAnsi="Arial" w:cs="Arial"/>
          <w:lang w:eastAsia="en-SG"/>
        </w:rPr>
        <w:t>the process to</w:t>
      </w:r>
      <w:r w:rsidR="00C6232D" w:rsidRPr="00F20587">
        <w:rPr>
          <w:rFonts w:ascii="Arial" w:hAnsi="Arial" w:cs="Arial"/>
          <w:lang w:eastAsia="en-SG"/>
        </w:rPr>
        <w:t xml:space="preserve"> </w:t>
      </w:r>
      <w:r w:rsidR="00F20587">
        <w:rPr>
          <w:rFonts w:ascii="Arial" w:hAnsi="Arial" w:cs="Arial"/>
          <w:lang w:eastAsia="en-SG"/>
        </w:rPr>
        <w:t>conduct the</w:t>
      </w:r>
      <w:r w:rsidR="00C6232D" w:rsidRPr="00F20587">
        <w:rPr>
          <w:rFonts w:ascii="Arial" w:hAnsi="Arial" w:cs="Arial"/>
          <w:lang w:eastAsia="en-SG"/>
        </w:rPr>
        <w:t xml:space="preserve"> in-script variant</w:t>
      </w:r>
      <w:r w:rsidR="00F20587" w:rsidRPr="00F20587">
        <w:rPr>
          <w:rFonts w:ascii="Arial" w:hAnsi="Arial" w:cs="Arial"/>
          <w:lang w:eastAsia="en-SG"/>
        </w:rPr>
        <w:t xml:space="preserve"> analysis. </w:t>
      </w:r>
      <w:r w:rsidR="00F20587" w:rsidRPr="00F20587">
        <w:rPr>
          <w:rFonts w:ascii="Arial" w:hAnsi="Arial" w:cs="Arial"/>
          <w:lang w:eastAsia="en-SG"/>
        </w:rPr>
        <w:t xml:space="preserve">It was discussed that the analysis should be in a systematic manner but </w:t>
      </w:r>
      <w:r w:rsidR="00F20587">
        <w:rPr>
          <w:rFonts w:ascii="Arial" w:hAnsi="Arial" w:cs="Arial"/>
          <w:lang w:eastAsia="en-SG"/>
        </w:rPr>
        <w:t>at the same time</w:t>
      </w:r>
      <w:r w:rsidR="00F20587" w:rsidRPr="00F20587">
        <w:rPr>
          <w:rFonts w:ascii="Arial" w:hAnsi="Arial" w:cs="Arial"/>
          <w:lang w:eastAsia="en-SG"/>
        </w:rPr>
        <w:t xml:space="preserve"> should not ignore outstanding individual cases. </w:t>
      </w:r>
      <w:r w:rsidR="00F20587" w:rsidRPr="00F20587">
        <w:rPr>
          <w:rFonts w:ascii="Arial" w:hAnsi="Arial" w:cs="Arial"/>
          <w:lang w:eastAsia="en-SG"/>
        </w:rPr>
        <w:t>The initial steps until the next meeting are:</w:t>
      </w:r>
    </w:p>
    <w:p w:rsidR="00C6232D" w:rsidRPr="00F20587" w:rsidRDefault="00C6232D" w:rsidP="00C6232D">
      <w:pPr>
        <w:pStyle w:val="ListParagraph"/>
        <w:numPr>
          <w:ilvl w:val="1"/>
          <w:numId w:val="5"/>
        </w:numPr>
        <w:spacing w:before="0" w:beforeAutospacing="0" w:after="0" w:afterAutospacing="0" w:line="276" w:lineRule="auto"/>
        <w:jc w:val="both"/>
        <w:rPr>
          <w:rFonts w:ascii="Arial" w:hAnsi="Arial" w:cs="Arial"/>
          <w:lang w:eastAsia="en-SG"/>
        </w:rPr>
      </w:pPr>
      <w:proofErr w:type="spellStart"/>
      <w:r w:rsidRPr="00F20587">
        <w:rPr>
          <w:rFonts w:ascii="Arial" w:hAnsi="Arial" w:cs="Arial"/>
          <w:lang w:eastAsia="en-SG"/>
        </w:rPr>
        <w:t>Meikal</w:t>
      </w:r>
      <w:proofErr w:type="spellEnd"/>
      <w:r w:rsidRPr="00F20587">
        <w:rPr>
          <w:rFonts w:ascii="Arial" w:hAnsi="Arial" w:cs="Arial"/>
          <w:lang w:eastAsia="en-SG"/>
        </w:rPr>
        <w:t xml:space="preserve"> assign the remaining in-script inspection task</w:t>
      </w:r>
      <w:r w:rsidR="008D45E4">
        <w:rPr>
          <w:rFonts w:ascii="Arial" w:hAnsi="Arial" w:cs="Arial"/>
          <w:lang w:eastAsia="en-SG"/>
        </w:rPr>
        <w:t>s</w:t>
      </w:r>
      <w:r w:rsidRPr="00F20587">
        <w:rPr>
          <w:rFonts w:ascii="Arial" w:hAnsi="Arial" w:cs="Arial"/>
          <w:lang w:eastAsia="en-SG"/>
        </w:rPr>
        <w:t xml:space="preserve"> to members by name</w:t>
      </w:r>
    </w:p>
    <w:p w:rsidR="00C6232D" w:rsidRPr="00F20587" w:rsidRDefault="00F20587" w:rsidP="00C6232D">
      <w:pPr>
        <w:pStyle w:val="ListParagraph"/>
        <w:numPr>
          <w:ilvl w:val="1"/>
          <w:numId w:val="5"/>
        </w:numPr>
        <w:spacing w:before="0" w:beforeAutospacing="0" w:after="0" w:afterAutospacing="0" w:line="276" w:lineRule="auto"/>
        <w:jc w:val="both"/>
        <w:rPr>
          <w:rFonts w:ascii="Arial" w:hAnsi="Arial" w:cs="Arial"/>
          <w:lang w:eastAsia="en-SG"/>
        </w:rPr>
      </w:pPr>
      <w:r w:rsidRPr="00F20587">
        <w:rPr>
          <w:rFonts w:ascii="Arial" w:hAnsi="Arial" w:cs="Arial"/>
          <w:lang w:eastAsia="en-SG"/>
        </w:rPr>
        <w:t>All GP member</w:t>
      </w:r>
      <w:r>
        <w:rPr>
          <w:rFonts w:ascii="Arial" w:hAnsi="Arial" w:cs="Arial"/>
          <w:lang w:eastAsia="en-SG"/>
        </w:rPr>
        <w:t>s</w:t>
      </w:r>
      <w:r w:rsidR="00C6232D" w:rsidRPr="00F20587">
        <w:rPr>
          <w:rFonts w:ascii="Arial" w:hAnsi="Arial" w:cs="Arial"/>
          <w:lang w:eastAsia="en-SG"/>
        </w:rPr>
        <w:t xml:space="preserve"> list the </w:t>
      </w:r>
      <w:r>
        <w:rPr>
          <w:rFonts w:ascii="Arial" w:hAnsi="Arial" w:cs="Arial"/>
          <w:lang w:eastAsia="en-SG"/>
        </w:rPr>
        <w:t>set</w:t>
      </w:r>
      <w:r w:rsidR="008D45E4">
        <w:rPr>
          <w:rFonts w:ascii="Arial" w:hAnsi="Arial" w:cs="Arial"/>
          <w:lang w:eastAsia="en-SG"/>
        </w:rPr>
        <w:t>s</w:t>
      </w:r>
      <w:r w:rsidR="00C6232D" w:rsidRPr="00F20587">
        <w:rPr>
          <w:rFonts w:ascii="Arial" w:hAnsi="Arial" w:cs="Arial"/>
          <w:lang w:eastAsia="en-SG"/>
        </w:rPr>
        <w:t xml:space="preserve"> which might need further </w:t>
      </w:r>
      <w:r w:rsidR="00D86D85">
        <w:rPr>
          <w:rFonts w:ascii="Arial" w:hAnsi="Arial" w:cs="Arial"/>
          <w:lang w:eastAsia="en-SG"/>
        </w:rPr>
        <w:t>variant analysis</w:t>
      </w:r>
    </w:p>
    <w:p w:rsidR="00F20587" w:rsidRPr="00F20587" w:rsidRDefault="00C6232D" w:rsidP="00F20587">
      <w:pPr>
        <w:pStyle w:val="ListParagraph"/>
        <w:numPr>
          <w:ilvl w:val="1"/>
          <w:numId w:val="5"/>
        </w:numPr>
        <w:spacing w:before="0" w:beforeAutospacing="0" w:after="0" w:afterAutospacing="0" w:line="276" w:lineRule="auto"/>
        <w:jc w:val="both"/>
        <w:rPr>
          <w:rFonts w:ascii="Arial" w:hAnsi="Arial" w:cs="Arial"/>
          <w:lang w:eastAsia="en-SG"/>
        </w:rPr>
      </w:pPr>
      <w:r w:rsidRPr="00F20587">
        <w:rPr>
          <w:rFonts w:ascii="Arial" w:hAnsi="Arial" w:cs="Arial"/>
          <w:lang w:eastAsia="en-SG"/>
        </w:rPr>
        <w:t xml:space="preserve">Put the agenda for the next GP meeting to discuss the finding already prepared </w:t>
      </w:r>
    </w:p>
    <w:p w:rsidR="00F20587" w:rsidRPr="00F20587" w:rsidRDefault="00F20587" w:rsidP="00F20587">
      <w:pPr>
        <w:pStyle w:val="ListParagraph"/>
        <w:spacing w:before="0" w:beforeAutospacing="0" w:after="0" w:afterAutospacing="0" w:line="276" w:lineRule="auto"/>
        <w:ind w:left="360"/>
        <w:jc w:val="both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 xml:space="preserve">Further methodology </w:t>
      </w:r>
      <w:r w:rsidR="001F7CF8" w:rsidRPr="00F20587">
        <w:rPr>
          <w:rFonts w:ascii="Arial" w:hAnsi="Arial" w:cs="Arial"/>
          <w:lang w:eastAsia="en-SG"/>
        </w:rPr>
        <w:t xml:space="preserve">will be </w:t>
      </w:r>
      <w:r w:rsidR="00A10FE9">
        <w:rPr>
          <w:rFonts w:ascii="Arial" w:hAnsi="Arial" w:cs="Arial"/>
          <w:lang w:eastAsia="en-SG"/>
        </w:rPr>
        <w:t>discussed and concluded</w:t>
      </w:r>
      <w:r w:rsidR="001F7CF8" w:rsidRPr="00F20587">
        <w:rPr>
          <w:rFonts w:ascii="Arial" w:hAnsi="Arial" w:cs="Arial"/>
          <w:lang w:eastAsia="en-SG"/>
        </w:rPr>
        <w:t xml:space="preserve"> in the next meeting</w:t>
      </w:r>
      <w:r>
        <w:rPr>
          <w:rFonts w:ascii="Arial" w:hAnsi="Arial" w:cs="Arial"/>
          <w:lang w:eastAsia="en-SG"/>
        </w:rPr>
        <w:t>.</w:t>
      </w:r>
    </w:p>
    <w:p w:rsidR="003A749A" w:rsidRPr="003A749A" w:rsidRDefault="00C6232D" w:rsidP="00F2058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bCs/>
          <w:lang w:eastAsia="en-SG"/>
        </w:rPr>
      </w:pPr>
      <w:r w:rsidRPr="00F20587">
        <w:rPr>
          <w:rFonts w:ascii="Arial" w:hAnsi="Arial" w:cs="Arial"/>
          <w:b/>
          <w:bCs/>
          <w:lang w:eastAsia="en-SG"/>
        </w:rPr>
        <w:t>Stack with combining diacritics</w:t>
      </w:r>
      <w:r w:rsidR="00E559ED" w:rsidRPr="00F20587">
        <w:rPr>
          <w:rFonts w:ascii="Arial" w:hAnsi="Arial" w:cs="Arial"/>
          <w:b/>
          <w:bCs/>
          <w:lang w:eastAsia="en-SG"/>
        </w:rPr>
        <w:t xml:space="preserve">. </w:t>
      </w:r>
      <w:r w:rsidR="00A10FE9">
        <w:rPr>
          <w:rFonts w:ascii="Arial" w:hAnsi="Arial" w:cs="Arial"/>
          <w:lang w:eastAsia="en-SG"/>
        </w:rPr>
        <w:t xml:space="preserve">Bill presented the </w:t>
      </w:r>
      <w:hyperlink r:id="rId7" w:history="1">
        <w:r w:rsidR="00A10FE9" w:rsidRPr="00A10FE9">
          <w:rPr>
            <w:rStyle w:val="Hyperlink"/>
            <w:rFonts w:ascii="Arial" w:hAnsi="Arial" w:cs="Arial"/>
            <w:lang w:eastAsia="en-SG"/>
          </w:rPr>
          <w:t xml:space="preserve">findings </w:t>
        </w:r>
      </w:hyperlink>
      <w:r w:rsidR="00A10FE9">
        <w:rPr>
          <w:rFonts w:ascii="Arial" w:hAnsi="Arial" w:cs="Arial"/>
          <w:lang w:eastAsia="en-SG"/>
        </w:rPr>
        <w:t xml:space="preserve">which showing </w:t>
      </w:r>
      <w:r w:rsidR="003A749A">
        <w:rPr>
          <w:rFonts w:ascii="Arial" w:hAnsi="Arial" w:cs="Arial"/>
          <w:lang w:eastAsia="en-SG"/>
        </w:rPr>
        <w:t xml:space="preserve">that some fonts e.g. Courier New could not </w:t>
      </w:r>
      <w:r w:rsidR="00A10FE9">
        <w:rPr>
          <w:rFonts w:ascii="Arial" w:hAnsi="Arial" w:cs="Arial"/>
          <w:lang w:eastAsia="en-SG"/>
        </w:rPr>
        <w:t xml:space="preserve">properly </w:t>
      </w:r>
      <w:r w:rsidR="003A749A">
        <w:rPr>
          <w:rFonts w:ascii="Arial" w:hAnsi="Arial" w:cs="Arial"/>
          <w:lang w:eastAsia="en-SG"/>
        </w:rPr>
        <w:t xml:space="preserve">render the stacking diacritic, the diacritic is shifted to the next character. The GP initially discussed how to handle the case. </w:t>
      </w:r>
    </w:p>
    <w:p w:rsidR="003A749A" w:rsidRPr="003A749A" w:rsidRDefault="003A749A" w:rsidP="003A749A">
      <w:pPr>
        <w:pStyle w:val="ListParagraph"/>
        <w:numPr>
          <w:ilvl w:val="1"/>
          <w:numId w:val="5"/>
        </w:numPr>
        <w:spacing w:line="276" w:lineRule="auto"/>
        <w:jc w:val="both"/>
        <w:rPr>
          <w:rFonts w:ascii="Arial" w:hAnsi="Arial" w:cs="Arial"/>
          <w:b/>
          <w:bCs/>
          <w:lang w:eastAsia="en-SG"/>
        </w:rPr>
      </w:pPr>
      <w:r>
        <w:rPr>
          <w:rFonts w:ascii="Arial" w:hAnsi="Arial" w:cs="Arial"/>
          <w:lang w:eastAsia="en-SG"/>
        </w:rPr>
        <w:t xml:space="preserve">It was shared that some GPs does not analyze the extensive list of fonts, but study the font used in the browser address bar. </w:t>
      </w:r>
    </w:p>
    <w:p w:rsidR="003A749A" w:rsidRPr="003A749A" w:rsidRDefault="003A749A" w:rsidP="003A749A">
      <w:pPr>
        <w:pStyle w:val="ListParagraph"/>
        <w:numPr>
          <w:ilvl w:val="1"/>
          <w:numId w:val="5"/>
        </w:numPr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lang w:eastAsia="en-SG"/>
        </w:rPr>
      </w:pPr>
      <w:r>
        <w:rPr>
          <w:rFonts w:ascii="Arial" w:hAnsi="Arial" w:cs="Arial"/>
          <w:lang w:eastAsia="en-SG"/>
        </w:rPr>
        <w:t xml:space="preserve">The WLE rule could help the rendering issue in the complex script. However, it might not be the case for Latin script. </w:t>
      </w:r>
    </w:p>
    <w:p w:rsidR="003A749A" w:rsidRPr="003A749A" w:rsidRDefault="003A749A" w:rsidP="003A749A">
      <w:pPr>
        <w:pStyle w:val="ListParagraph"/>
        <w:spacing w:before="0" w:beforeAutospacing="0" w:after="0" w:afterAutospacing="0"/>
        <w:ind w:left="360"/>
        <w:jc w:val="both"/>
        <w:rPr>
          <w:rFonts w:ascii="Arial" w:hAnsi="Arial" w:cs="Arial"/>
          <w:b/>
          <w:bCs/>
          <w:lang w:eastAsia="en-SG"/>
        </w:rPr>
      </w:pPr>
      <w:r w:rsidRPr="003A749A">
        <w:rPr>
          <w:rFonts w:ascii="Arial" w:hAnsi="Arial" w:cs="Arial"/>
          <w:lang w:eastAsia="en-SG"/>
        </w:rPr>
        <w:t>This</w:t>
      </w:r>
      <w:r w:rsidR="00A10FE9">
        <w:rPr>
          <w:rFonts w:ascii="Arial" w:hAnsi="Arial" w:cs="Arial"/>
          <w:lang w:eastAsia="en-SG"/>
        </w:rPr>
        <w:t xml:space="preserve"> discussion </w:t>
      </w:r>
      <w:r w:rsidRPr="003A749A">
        <w:rPr>
          <w:rFonts w:ascii="Arial" w:hAnsi="Arial" w:cs="Arial"/>
          <w:lang w:eastAsia="en-SG"/>
        </w:rPr>
        <w:t>will be continued in the next meeting.</w:t>
      </w:r>
    </w:p>
    <w:p w:rsidR="00AD1543" w:rsidRPr="00F20587" w:rsidRDefault="004F2FFB" w:rsidP="00AD1543">
      <w:pPr>
        <w:pStyle w:val="ListParagraph"/>
        <w:numPr>
          <w:ilvl w:val="0"/>
          <w:numId w:val="5"/>
        </w:numPr>
        <w:shd w:val="clear" w:color="auto" w:fill="FFFFFF"/>
        <w:snapToGrid w:val="0"/>
        <w:spacing w:before="120" w:beforeAutospacing="0" w:after="240" w:line="276" w:lineRule="auto"/>
        <w:rPr>
          <w:rFonts w:ascii="Arial" w:hAnsi="Arial" w:cs="Arial"/>
          <w:lang w:eastAsia="en-SG"/>
        </w:rPr>
      </w:pPr>
      <w:r w:rsidRPr="00F20587">
        <w:rPr>
          <w:rFonts w:ascii="Arial" w:hAnsi="Arial" w:cs="Arial"/>
          <w:b/>
          <w:bCs/>
          <w:lang w:eastAsia="en-SG"/>
        </w:rPr>
        <w:t>Next meeting</w:t>
      </w:r>
      <w:r w:rsidR="00E559ED" w:rsidRPr="00F20587">
        <w:rPr>
          <w:rFonts w:ascii="Arial" w:hAnsi="Arial" w:cs="Arial"/>
          <w:lang w:eastAsia="en-SG"/>
        </w:rPr>
        <w:t>:</w:t>
      </w:r>
      <w:r w:rsidRPr="00F20587">
        <w:rPr>
          <w:rFonts w:ascii="Arial" w:hAnsi="Arial" w:cs="Arial"/>
          <w:lang w:eastAsia="en-SG"/>
        </w:rPr>
        <w:t xml:space="preserve"> </w:t>
      </w:r>
      <w:r w:rsidR="00C6232D" w:rsidRPr="00F20587">
        <w:rPr>
          <w:rFonts w:ascii="Arial" w:hAnsi="Arial" w:cs="Arial"/>
          <w:lang w:eastAsia="en-SG"/>
        </w:rPr>
        <w:t>24</w:t>
      </w:r>
      <w:r w:rsidR="009319F6" w:rsidRPr="00F20587">
        <w:rPr>
          <w:rFonts w:ascii="Arial" w:hAnsi="Arial" w:cs="Arial"/>
          <w:lang w:eastAsia="en-SG"/>
        </w:rPr>
        <w:t xml:space="preserve"> </w:t>
      </w:r>
      <w:r w:rsidR="00F22267" w:rsidRPr="00F20587">
        <w:rPr>
          <w:rFonts w:ascii="Arial" w:hAnsi="Arial" w:cs="Arial"/>
          <w:lang w:eastAsia="en-SG"/>
        </w:rPr>
        <w:t>October</w:t>
      </w:r>
      <w:r w:rsidRPr="00F20587">
        <w:rPr>
          <w:rFonts w:ascii="Arial" w:hAnsi="Arial" w:cs="Arial"/>
          <w:lang w:eastAsia="en-SG"/>
        </w:rPr>
        <w:t xml:space="preserve"> 2019 at 16:00 UTC</w:t>
      </w:r>
      <w:r w:rsidR="003A749A">
        <w:rPr>
          <w:rFonts w:ascii="Arial" w:hAnsi="Arial" w:cs="Arial"/>
          <w:lang w:eastAsia="en-SG"/>
        </w:rPr>
        <w:t xml:space="preserve">. Then will be paused for two week for ICANN66. </w:t>
      </w:r>
    </w:p>
    <w:p w:rsidR="008D4C9A" w:rsidRPr="005B19CA" w:rsidRDefault="008D4C9A" w:rsidP="009B7358">
      <w:pPr>
        <w:spacing w:after="120" w:line="276" w:lineRule="auto"/>
        <w:rPr>
          <w:rFonts w:ascii="Arial" w:hAnsi="Arial" w:cs="Arial"/>
          <w:sz w:val="22"/>
          <w:szCs w:val="22"/>
          <w:lang w:eastAsia="en-SG"/>
        </w:rPr>
      </w:pPr>
      <w:r w:rsidRPr="005B19CA">
        <w:rPr>
          <w:rFonts w:ascii="Arial" w:hAnsi="Arial" w:cs="Arial"/>
          <w:sz w:val="22"/>
          <w:szCs w:val="22"/>
          <w:u w:val="single"/>
          <w:lang w:eastAsia="en-SG"/>
        </w:rPr>
        <w:t>Action Items</w:t>
      </w:r>
      <w:r w:rsidRPr="005B19CA">
        <w:rPr>
          <w:rFonts w:ascii="Arial" w:hAnsi="Arial" w:cs="Arial"/>
          <w:sz w:val="22"/>
          <w:szCs w:val="22"/>
          <w:lang w:eastAsia="en-SG"/>
        </w:rPr>
        <w:t xml:space="preserve"> </w:t>
      </w:r>
    </w:p>
    <w:tbl>
      <w:tblPr>
        <w:tblStyle w:val="TableGrid"/>
        <w:tblW w:w="0" w:type="auto"/>
        <w:tblInd w:w="355" w:type="dxa"/>
        <w:tblLayout w:type="fixed"/>
        <w:tblLook w:val="04A0" w:firstRow="1" w:lastRow="0" w:firstColumn="1" w:lastColumn="0" w:noHBand="0" w:noVBand="1"/>
      </w:tblPr>
      <w:tblGrid>
        <w:gridCol w:w="900"/>
        <w:gridCol w:w="6660"/>
        <w:gridCol w:w="1171"/>
      </w:tblGrid>
      <w:tr w:rsidR="008D4C9A" w:rsidRPr="005B19CA" w:rsidTr="003A749A">
        <w:tc>
          <w:tcPr>
            <w:tcW w:w="900" w:type="dxa"/>
          </w:tcPr>
          <w:p w:rsidR="008D4C9A" w:rsidRPr="005B19CA" w:rsidRDefault="008D4C9A" w:rsidP="009B735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5B19CA">
              <w:rPr>
                <w:rFonts w:ascii="Arial" w:hAnsi="Arial" w:cs="Arial"/>
                <w:b/>
                <w:bCs/>
                <w:szCs w:val="22"/>
                <w:lang w:eastAsia="en-SG"/>
              </w:rPr>
              <w:t>S. No.</w:t>
            </w:r>
          </w:p>
        </w:tc>
        <w:tc>
          <w:tcPr>
            <w:tcW w:w="6660" w:type="dxa"/>
          </w:tcPr>
          <w:p w:rsidR="008D4C9A" w:rsidRPr="005B19CA" w:rsidRDefault="008D4C9A" w:rsidP="009B7358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5B19CA">
              <w:rPr>
                <w:rFonts w:ascii="Arial" w:hAnsi="Arial" w:cs="Arial"/>
                <w:b/>
                <w:bCs/>
                <w:szCs w:val="22"/>
                <w:lang w:eastAsia="en-SG"/>
              </w:rPr>
              <w:t>Action Items</w:t>
            </w:r>
          </w:p>
        </w:tc>
        <w:tc>
          <w:tcPr>
            <w:tcW w:w="1171" w:type="dxa"/>
          </w:tcPr>
          <w:p w:rsidR="008D4C9A" w:rsidRPr="005B19CA" w:rsidRDefault="008D4C9A" w:rsidP="009B735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5B19CA">
              <w:rPr>
                <w:rFonts w:ascii="Arial" w:hAnsi="Arial" w:cs="Arial"/>
                <w:b/>
                <w:bCs/>
                <w:szCs w:val="22"/>
                <w:lang w:eastAsia="en-SG"/>
              </w:rPr>
              <w:t>Owner</w:t>
            </w:r>
          </w:p>
        </w:tc>
      </w:tr>
      <w:tr w:rsidR="008D4C9A" w:rsidRPr="005B19CA" w:rsidTr="003A749A">
        <w:trPr>
          <w:trHeight w:val="386"/>
        </w:trPr>
        <w:tc>
          <w:tcPr>
            <w:tcW w:w="900" w:type="dxa"/>
          </w:tcPr>
          <w:p w:rsidR="008D4C9A" w:rsidRPr="005B19CA" w:rsidRDefault="008D4C9A" w:rsidP="009B735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 w:rsidRPr="005B19CA">
              <w:rPr>
                <w:rFonts w:ascii="Arial" w:hAnsi="Arial" w:cs="Arial"/>
                <w:i/>
                <w:iCs/>
                <w:szCs w:val="22"/>
                <w:lang w:eastAsia="en-SG"/>
              </w:rPr>
              <w:t>1</w:t>
            </w:r>
          </w:p>
        </w:tc>
        <w:tc>
          <w:tcPr>
            <w:tcW w:w="6660" w:type="dxa"/>
          </w:tcPr>
          <w:p w:rsidR="004F2FFB" w:rsidRPr="00264B45" w:rsidRDefault="00C6232D" w:rsidP="009B7358">
            <w:pPr>
              <w:spacing w:line="276" w:lineRule="auto"/>
              <w:rPr>
                <w:rFonts w:ascii="Arial" w:hAnsi="Arial" w:cs="Arial"/>
                <w:i/>
                <w:iCs/>
                <w:szCs w:val="22"/>
                <w:lang w:val="en-US" w:eastAsia="en-SG"/>
              </w:rPr>
            </w:pPr>
            <w:r w:rsidRPr="00264B45">
              <w:rPr>
                <w:rFonts w:ascii="Arial" w:hAnsi="Arial" w:cs="Arial"/>
                <w:i/>
                <w:iCs/>
                <w:lang w:val="en-US" w:eastAsia="en-SG"/>
              </w:rPr>
              <w:t>Assign the remining in-script variant task</w:t>
            </w:r>
            <w:r w:rsidR="008D45E4" w:rsidRPr="00264B45">
              <w:rPr>
                <w:rFonts w:ascii="Arial" w:hAnsi="Arial" w:cs="Arial"/>
                <w:i/>
                <w:iCs/>
                <w:lang w:val="en-US" w:eastAsia="en-SG"/>
              </w:rPr>
              <w:t>s</w:t>
            </w:r>
            <w:r w:rsidRPr="00264B45">
              <w:rPr>
                <w:rFonts w:ascii="Arial" w:hAnsi="Arial" w:cs="Arial"/>
                <w:i/>
                <w:iCs/>
                <w:lang w:val="en-US" w:eastAsia="en-SG"/>
              </w:rPr>
              <w:t xml:space="preserve"> to members</w:t>
            </w:r>
          </w:p>
        </w:tc>
        <w:tc>
          <w:tcPr>
            <w:tcW w:w="1171" w:type="dxa"/>
          </w:tcPr>
          <w:p w:rsidR="008D4C9A" w:rsidRPr="005B19CA" w:rsidRDefault="00C6232D" w:rsidP="009B7358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rFonts w:ascii="Arial" w:hAnsi="Arial" w:cs="Arial"/>
                <w:szCs w:val="22"/>
                <w:lang w:eastAsia="en-SG"/>
              </w:rPr>
            </w:pPr>
            <w:r>
              <w:rPr>
                <w:rFonts w:ascii="Arial" w:hAnsi="Arial" w:cs="Arial"/>
                <w:szCs w:val="22"/>
                <w:lang w:eastAsia="en-SG"/>
              </w:rPr>
              <w:t>MM</w:t>
            </w:r>
          </w:p>
        </w:tc>
      </w:tr>
      <w:tr w:rsidR="00A47074" w:rsidRPr="005B19CA" w:rsidTr="003A749A">
        <w:trPr>
          <w:trHeight w:val="386"/>
        </w:trPr>
        <w:tc>
          <w:tcPr>
            <w:tcW w:w="900" w:type="dxa"/>
          </w:tcPr>
          <w:p w:rsidR="00A47074" w:rsidRDefault="00A47074" w:rsidP="009B735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2</w:t>
            </w:r>
          </w:p>
        </w:tc>
        <w:tc>
          <w:tcPr>
            <w:tcW w:w="6660" w:type="dxa"/>
          </w:tcPr>
          <w:p w:rsidR="00A47074" w:rsidRDefault="00264B45" w:rsidP="00264B45">
            <w:pPr>
              <w:spacing w:line="276" w:lineRule="auto"/>
              <w:ind w:right="247"/>
              <w:jc w:val="both"/>
              <w:rPr>
                <w:rFonts w:ascii="Arial" w:hAnsi="Arial" w:cs="Arial"/>
                <w:i/>
                <w:iCs/>
                <w:lang w:eastAsia="en-SG"/>
              </w:rPr>
            </w:pPr>
            <w:r>
              <w:rPr>
                <w:rFonts w:ascii="Arial" w:hAnsi="Arial" w:cs="Arial"/>
                <w:i/>
                <w:iCs/>
                <w:lang w:eastAsia="en-SG"/>
              </w:rPr>
              <w:t>L</w:t>
            </w:r>
            <w:r w:rsidRPr="00264B45">
              <w:rPr>
                <w:rFonts w:ascii="Arial" w:hAnsi="Arial" w:cs="Arial"/>
                <w:i/>
                <w:iCs/>
                <w:lang w:eastAsia="en-SG"/>
              </w:rPr>
              <w:t xml:space="preserve">ist the </w:t>
            </w:r>
            <w:r>
              <w:rPr>
                <w:rFonts w:ascii="Arial" w:hAnsi="Arial" w:cs="Arial"/>
                <w:i/>
                <w:iCs/>
                <w:lang w:eastAsia="en-SG"/>
              </w:rPr>
              <w:t xml:space="preserve">variant </w:t>
            </w:r>
            <w:r w:rsidRPr="00264B45">
              <w:rPr>
                <w:rFonts w:ascii="Arial" w:hAnsi="Arial" w:cs="Arial"/>
                <w:i/>
                <w:iCs/>
                <w:lang w:eastAsia="en-SG"/>
              </w:rPr>
              <w:t xml:space="preserve">sets which might </w:t>
            </w:r>
            <w:r>
              <w:rPr>
                <w:rFonts w:ascii="Arial" w:hAnsi="Arial" w:cs="Arial"/>
                <w:i/>
                <w:iCs/>
                <w:lang w:eastAsia="en-SG"/>
              </w:rPr>
              <w:t xml:space="preserve">have been missed form </w:t>
            </w:r>
            <w:bookmarkStart w:id="0" w:name="_GoBack"/>
            <w:bookmarkEnd w:id="0"/>
            <w:r>
              <w:rPr>
                <w:rFonts w:ascii="Arial" w:hAnsi="Arial" w:cs="Arial"/>
                <w:i/>
                <w:iCs/>
                <w:lang w:eastAsia="en-SG"/>
              </w:rPr>
              <w:t>the previous analysis for further discussion</w:t>
            </w:r>
          </w:p>
          <w:p w:rsidR="00264B45" w:rsidRPr="00264B45" w:rsidRDefault="00264B45" w:rsidP="00264B45">
            <w:pPr>
              <w:spacing w:line="276" w:lineRule="auto"/>
              <w:jc w:val="both"/>
              <w:rPr>
                <w:rFonts w:ascii="Arial" w:hAnsi="Arial" w:cs="Arial"/>
                <w:i/>
                <w:iCs/>
                <w:lang w:eastAsia="en-SG"/>
              </w:rPr>
            </w:pPr>
          </w:p>
        </w:tc>
        <w:tc>
          <w:tcPr>
            <w:tcW w:w="1171" w:type="dxa"/>
          </w:tcPr>
          <w:p w:rsidR="00A47074" w:rsidRDefault="003A749A" w:rsidP="009B7358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rFonts w:ascii="Arial" w:hAnsi="Arial" w:cs="Arial"/>
                <w:szCs w:val="22"/>
                <w:lang w:eastAsia="en-SG"/>
              </w:rPr>
            </w:pPr>
            <w:r>
              <w:rPr>
                <w:rFonts w:ascii="Arial" w:hAnsi="Arial" w:cs="Arial"/>
                <w:szCs w:val="22"/>
                <w:lang w:eastAsia="en-SG"/>
              </w:rPr>
              <w:t>ALL</w:t>
            </w:r>
          </w:p>
        </w:tc>
      </w:tr>
    </w:tbl>
    <w:p w:rsidR="007336B9" w:rsidRPr="009B7358" w:rsidRDefault="007336B9" w:rsidP="009B7358">
      <w:pPr>
        <w:rPr>
          <w:rFonts w:ascii="Arial" w:hAnsi="Arial" w:cs="Arial"/>
          <w:sz w:val="22"/>
          <w:szCs w:val="22"/>
        </w:rPr>
      </w:pPr>
    </w:p>
    <w:sectPr w:rsidR="007336B9" w:rsidRPr="009B7358" w:rsidSect="009B7358">
      <w:pgSz w:w="12240" w:h="15840"/>
      <w:pgMar w:top="1017" w:right="1440" w:bottom="141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CF5" w:rsidRDefault="009C7CF5" w:rsidP="009B7358">
      <w:r>
        <w:separator/>
      </w:r>
    </w:p>
  </w:endnote>
  <w:endnote w:type="continuationSeparator" w:id="0">
    <w:p w:rsidR="009C7CF5" w:rsidRDefault="009C7CF5" w:rsidP="009B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CF5" w:rsidRDefault="009C7CF5" w:rsidP="009B7358">
      <w:r>
        <w:separator/>
      </w:r>
    </w:p>
  </w:footnote>
  <w:footnote w:type="continuationSeparator" w:id="0">
    <w:p w:rsidR="009C7CF5" w:rsidRDefault="009C7CF5" w:rsidP="009B7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651D1"/>
    <w:multiLevelType w:val="multilevel"/>
    <w:tmpl w:val="1ED29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7A3056"/>
    <w:multiLevelType w:val="multilevel"/>
    <w:tmpl w:val="18C24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D520B"/>
    <w:multiLevelType w:val="hybridMultilevel"/>
    <w:tmpl w:val="8B5229E4"/>
    <w:lvl w:ilvl="0" w:tplc="6EB4575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394CD8"/>
    <w:multiLevelType w:val="multilevel"/>
    <w:tmpl w:val="80C8E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4767C0"/>
    <w:multiLevelType w:val="hybridMultilevel"/>
    <w:tmpl w:val="DD6C22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9C1B35"/>
    <w:multiLevelType w:val="multilevel"/>
    <w:tmpl w:val="0D92FB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2E6B3E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CF673AB"/>
    <w:multiLevelType w:val="hybridMultilevel"/>
    <w:tmpl w:val="2A242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E83AE4"/>
    <w:multiLevelType w:val="hybridMultilevel"/>
    <w:tmpl w:val="3294B14E"/>
    <w:lvl w:ilvl="0" w:tplc="47304A2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A386CCB2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82"/>
    <w:rsid w:val="000321BC"/>
    <w:rsid w:val="000D112A"/>
    <w:rsid w:val="000D67D7"/>
    <w:rsid w:val="000E3AE2"/>
    <w:rsid w:val="000F5082"/>
    <w:rsid w:val="001162AF"/>
    <w:rsid w:val="00131633"/>
    <w:rsid w:val="001331BD"/>
    <w:rsid w:val="0014340C"/>
    <w:rsid w:val="001505B2"/>
    <w:rsid w:val="00162151"/>
    <w:rsid w:val="0016487C"/>
    <w:rsid w:val="001670A1"/>
    <w:rsid w:val="001F7CF8"/>
    <w:rsid w:val="002048F3"/>
    <w:rsid w:val="00220D8E"/>
    <w:rsid w:val="00264B45"/>
    <w:rsid w:val="002A2C18"/>
    <w:rsid w:val="002B6E15"/>
    <w:rsid w:val="002B74ED"/>
    <w:rsid w:val="00314B86"/>
    <w:rsid w:val="003215D9"/>
    <w:rsid w:val="00356F71"/>
    <w:rsid w:val="003A749A"/>
    <w:rsid w:val="003B71F3"/>
    <w:rsid w:val="00415BB8"/>
    <w:rsid w:val="00452010"/>
    <w:rsid w:val="00460A7F"/>
    <w:rsid w:val="0048375F"/>
    <w:rsid w:val="004F1FDE"/>
    <w:rsid w:val="004F2FFB"/>
    <w:rsid w:val="004F74FD"/>
    <w:rsid w:val="00556854"/>
    <w:rsid w:val="00587E39"/>
    <w:rsid w:val="0059305E"/>
    <w:rsid w:val="005B0C0F"/>
    <w:rsid w:val="005B19CA"/>
    <w:rsid w:val="00605D88"/>
    <w:rsid w:val="0061774D"/>
    <w:rsid w:val="0063119A"/>
    <w:rsid w:val="006406EC"/>
    <w:rsid w:val="00654EAE"/>
    <w:rsid w:val="00661E71"/>
    <w:rsid w:val="006A4292"/>
    <w:rsid w:val="006C147C"/>
    <w:rsid w:val="006D003C"/>
    <w:rsid w:val="006D1B02"/>
    <w:rsid w:val="006E7EC0"/>
    <w:rsid w:val="00731D0A"/>
    <w:rsid w:val="007336B9"/>
    <w:rsid w:val="007615B2"/>
    <w:rsid w:val="007630A2"/>
    <w:rsid w:val="007758D4"/>
    <w:rsid w:val="00797515"/>
    <w:rsid w:val="007C2380"/>
    <w:rsid w:val="0082421F"/>
    <w:rsid w:val="00855086"/>
    <w:rsid w:val="00855378"/>
    <w:rsid w:val="0086064F"/>
    <w:rsid w:val="0086338F"/>
    <w:rsid w:val="008B3224"/>
    <w:rsid w:val="008D45E4"/>
    <w:rsid w:val="008D4C9A"/>
    <w:rsid w:val="008D56BA"/>
    <w:rsid w:val="009319F6"/>
    <w:rsid w:val="00955E4B"/>
    <w:rsid w:val="00960AE2"/>
    <w:rsid w:val="009660F5"/>
    <w:rsid w:val="00976403"/>
    <w:rsid w:val="009B434B"/>
    <w:rsid w:val="009B7358"/>
    <w:rsid w:val="009C7CF5"/>
    <w:rsid w:val="009E1417"/>
    <w:rsid w:val="009E1D67"/>
    <w:rsid w:val="009F4B02"/>
    <w:rsid w:val="00A04CBB"/>
    <w:rsid w:val="00A10FE9"/>
    <w:rsid w:val="00A22B2B"/>
    <w:rsid w:val="00A47074"/>
    <w:rsid w:val="00A97AFF"/>
    <w:rsid w:val="00AD1543"/>
    <w:rsid w:val="00AE0DA5"/>
    <w:rsid w:val="00B16F1D"/>
    <w:rsid w:val="00B249A6"/>
    <w:rsid w:val="00B76A0D"/>
    <w:rsid w:val="00C26F6B"/>
    <w:rsid w:val="00C6232D"/>
    <w:rsid w:val="00C62E14"/>
    <w:rsid w:val="00C70BE7"/>
    <w:rsid w:val="00C737A0"/>
    <w:rsid w:val="00C86143"/>
    <w:rsid w:val="00CB4DC7"/>
    <w:rsid w:val="00CD65EB"/>
    <w:rsid w:val="00D22760"/>
    <w:rsid w:val="00D47093"/>
    <w:rsid w:val="00D866D7"/>
    <w:rsid w:val="00D86D85"/>
    <w:rsid w:val="00DB3744"/>
    <w:rsid w:val="00E06C6E"/>
    <w:rsid w:val="00E279DF"/>
    <w:rsid w:val="00E448B7"/>
    <w:rsid w:val="00E558B7"/>
    <w:rsid w:val="00E559ED"/>
    <w:rsid w:val="00E935C4"/>
    <w:rsid w:val="00EA22D5"/>
    <w:rsid w:val="00EE43A3"/>
    <w:rsid w:val="00EF4212"/>
    <w:rsid w:val="00F20587"/>
    <w:rsid w:val="00F22267"/>
    <w:rsid w:val="00F304BF"/>
    <w:rsid w:val="00F65907"/>
    <w:rsid w:val="00F70D40"/>
    <w:rsid w:val="00FA3CDD"/>
    <w:rsid w:val="00FD12D1"/>
    <w:rsid w:val="00FD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33A02"/>
  <w15:chartTrackingRefBased/>
  <w15:docId w15:val="{78E17A3D-91EF-DB4D-B793-F5B08875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082"/>
    <w:rPr>
      <w:rFonts w:ascii="Calibri" w:hAnsi="Calibri" w:cs="Calibri"/>
      <w:lang w:bidi="th-T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08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F5082"/>
    <w:pPr>
      <w:spacing w:before="100" w:beforeAutospacing="1" w:after="100" w:afterAutospacing="1"/>
    </w:pPr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0F5082"/>
  </w:style>
  <w:style w:type="character" w:styleId="UnresolvedMention">
    <w:name w:val="Unresolved Mention"/>
    <w:basedOn w:val="DefaultParagraphFont"/>
    <w:uiPriority w:val="99"/>
    <w:semiHidden/>
    <w:unhideWhenUsed/>
    <w:rsid w:val="00A97AF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D4C9A"/>
    <w:rPr>
      <w:sz w:val="22"/>
      <w:szCs w:val="28"/>
      <w:lang w:val="en-SG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7640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9B7358"/>
    <w:rPr>
      <w:rFonts w:ascii="Calibri" w:hAnsi="Calibri" w:cs="Angsana New"/>
      <w:szCs w:val="30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9B7358"/>
    <w:rPr>
      <w:rFonts w:ascii="Calibri" w:hAnsi="Calibri" w:cs="Angsana New"/>
      <w:szCs w:val="30"/>
      <w:lang w:bidi="th-TH"/>
    </w:rPr>
  </w:style>
  <w:style w:type="character" w:customStyle="1" w:styleId="apple-tab-span">
    <w:name w:val="apple-tab-span"/>
    <w:basedOn w:val="DefaultParagraphFont"/>
    <w:rsid w:val="007336B9"/>
  </w:style>
  <w:style w:type="paragraph" w:styleId="BalloonText">
    <w:name w:val="Balloon Text"/>
    <w:basedOn w:val="Normal"/>
    <w:link w:val="BalloonTextChar"/>
    <w:uiPriority w:val="99"/>
    <w:semiHidden/>
    <w:unhideWhenUsed/>
    <w:rsid w:val="00A10FE9"/>
    <w:rPr>
      <w:rFonts w:ascii="Times New Roman" w:hAnsi="Times New Roman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FE9"/>
    <w:rPr>
      <w:rFonts w:ascii="Times New Roman" w:hAnsi="Times New Roman" w:cs="Angsana New"/>
      <w:sz w:val="18"/>
      <w:szCs w:val="22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7530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2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6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7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624576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7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8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1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958386">
                                              <w:marLeft w:val="-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623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717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FFFFFF"/>
                                                        <w:left w:val="single" w:sz="12" w:space="0" w:color="FFFFFF"/>
                                                        <w:bottom w:val="single" w:sz="12" w:space="0" w:color="FFFFFF"/>
                                                        <w:right w:val="single" w:sz="12" w:space="0" w:color="FFFFFF"/>
                                                      </w:divBdr>
                                                      <w:divsChild>
                                                        <w:div w:id="2706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920191">
                                                              <w:marLeft w:val="30"/>
                                                              <w:marRight w:val="3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759633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5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9155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2107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46590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5537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0769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76636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7562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0955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09599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97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554916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384540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9383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7250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7252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20015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3066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8611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677697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82954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43060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1085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439627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219464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630278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194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2621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90174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18464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39496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955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844236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5416">
                          <w:marLeft w:val="15"/>
                          <w:marRight w:val="15"/>
                          <w:marTop w:val="90"/>
                          <w:marBottom w:val="9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11439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24126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8517387">
                          <w:marLeft w:val="60"/>
                          <w:marRight w:val="60"/>
                          <w:marTop w:val="135"/>
                          <w:marBottom w:val="135"/>
                          <w:divBdr>
                            <w:top w:val="none" w:sz="0" w:space="0" w:color="auto"/>
                            <w:left w:val="single" w:sz="6" w:space="0" w:color="DADCE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GKJ-NF5MnRllFiz7iaa5hsmyNpg5oxPxqBl2MNtxV_Y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4</cp:revision>
  <cp:lastPrinted>2019-10-17T19:50:00Z</cp:lastPrinted>
  <dcterms:created xsi:type="dcterms:W3CDTF">2019-10-17T19:50:00Z</dcterms:created>
  <dcterms:modified xsi:type="dcterms:W3CDTF">2019-10-17T19:58:00Z</dcterms:modified>
</cp:coreProperties>
</file>