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47FE8B5" w14:textId="2D7B9191" w:rsidR="003A7544" w:rsidRPr="000D561C" w:rsidRDefault="000B7512" w:rsidP="007F7CD2">
      <w:pPr>
        <w:pStyle w:val="Title"/>
      </w:pPr>
      <w:r w:rsidRPr="000D561C">
        <w:t>Latin</w:t>
      </w:r>
      <w:r w:rsidR="003A7544" w:rsidRPr="000D561C">
        <w:t xml:space="preserve"> </w:t>
      </w:r>
      <w:r w:rsidRPr="000D561C">
        <w:t>GP Proposal</w:t>
      </w:r>
      <w:r w:rsidR="00191D79" w:rsidRPr="000D561C">
        <w:t xml:space="preserve">: </w:t>
      </w:r>
      <w:r w:rsidR="001C58AF" w:rsidRPr="000D561C">
        <w:br/>
      </w:r>
      <w:r w:rsidR="00191D79" w:rsidRPr="000D561C">
        <w:t xml:space="preserve">IP </w:t>
      </w:r>
      <w:r w:rsidR="000274BD" w:rsidRPr="000D561C">
        <w:t>Feedback</w:t>
      </w:r>
    </w:p>
    <w:p w14:paraId="0A0F25B9" w14:textId="07C52BD8" w:rsidR="00614869" w:rsidRPr="000D561C" w:rsidRDefault="00614869" w:rsidP="00E77231">
      <w:pPr>
        <w:rPr>
          <w:rFonts w:asciiTheme="majorHAnsi" w:hAnsiTheme="majorHAnsi"/>
          <w:smallCaps/>
          <w:sz w:val="24"/>
          <w:szCs w:val="24"/>
        </w:rPr>
      </w:pPr>
      <w:r w:rsidRPr="000D561C">
        <w:rPr>
          <w:rFonts w:asciiTheme="majorHAnsi" w:eastAsiaTheme="majorEastAsia" w:hAnsiTheme="majorHAnsi" w:cstheme="majorBidi"/>
          <w:i/>
          <w:iCs/>
          <w:color w:val="4F81BD" w:themeColor="accent1"/>
          <w:spacing w:val="15"/>
          <w:sz w:val="24"/>
          <w:szCs w:val="24"/>
        </w:rPr>
        <w:t xml:space="preserve">Date: </w:t>
      </w:r>
      <w:r w:rsidRPr="000D561C">
        <w:rPr>
          <w:rFonts w:asciiTheme="majorHAnsi" w:hAnsiTheme="majorHAnsi"/>
          <w:smallCaps/>
          <w:sz w:val="24"/>
          <w:szCs w:val="24"/>
        </w:rPr>
        <w:t>2017-</w:t>
      </w:r>
      <w:r w:rsidR="007C637F" w:rsidRPr="000D561C">
        <w:rPr>
          <w:rFonts w:asciiTheme="majorHAnsi" w:hAnsiTheme="majorHAnsi"/>
          <w:smallCaps/>
          <w:sz w:val="24"/>
          <w:szCs w:val="24"/>
        </w:rPr>
        <w:t>0</w:t>
      </w:r>
      <w:r w:rsidR="00191D79" w:rsidRPr="000D561C">
        <w:rPr>
          <w:rFonts w:asciiTheme="majorHAnsi" w:hAnsiTheme="majorHAnsi"/>
          <w:smallCaps/>
          <w:sz w:val="24"/>
          <w:szCs w:val="24"/>
        </w:rPr>
        <w:t>3</w:t>
      </w:r>
      <w:r w:rsidR="007C637F" w:rsidRPr="000D561C">
        <w:rPr>
          <w:rFonts w:asciiTheme="majorHAnsi" w:hAnsiTheme="majorHAnsi"/>
          <w:smallCaps/>
          <w:sz w:val="24"/>
          <w:szCs w:val="24"/>
        </w:rPr>
        <w:t>-</w:t>
      </w:r>
      <w:r w:rsidR="000B7512" w:rsidRPr="000D561C">
        <w:rPr>
          <w:rFonts w:asciiTheme="majorHAnsi" w:hAnsiTheme="majorHAnsi"/>
          <w:smallCaps/>
          <w:sz w:val="24"/>
          <w:szCs w:val="24"/>
        </w:rPr>
        <w:t>22</w:t>
      </w:r>
      <w:r w:rsidR="00F54ED4" w:rsidRPr="000D561C">
        <w:rPr>
          <w:rFonts w:asciiTheme="majorHAnsi" w:hAnsiTheme="majorHAnsi"/>
          <w:smallCaps/>
          <w:sz w:val="24"/>
          <w:szCs w:val="24"/>
        </w:rPr>
        <w:t xml:space="preserve"> </w:t>
      </w:r>
    </w:p>
    <w:p w14:paraId="0226E601" w14:textId="322FB1C5" w:rsidR="00614869" w:rsidRPr="000D561C" w:rsidRDefault="00614869" w:rsidP="00614869">
      <w:pPr>
        <w:rPr>
          <w:rFonts w:asciiTheme="majorHAnsi" w:hAnsiTheme="majorHAnsi"/>
          <w:sz w:val="24"/>
          <w:szCs w:val="24"/>
        </w:rPr>
      </w:pPr>
      <w:r w:rsidRPr="000D561C">
        <w:rPr>
          <w:rFonts w:asciiTheme="majorHAnsi" w:eastAsiaTheme="majorEastAsia" w:hAnsiTheme="majorHAnsi" w:cstheme="majorBidi"/>
          <w:i/>
          <w:iCs/>
          <w:color w:val="4F81BD" w:themeColor="accent1"/>
          <w:spacing w:val="15"/>
          <w:sz w:val="24"/>
          <w:szCs w:val="24"/>
        </w:rPr>
        <w:t xml:space="preserve">Authors: </w:t>
      </w:r>
      <w:r w:rsidRPr="000D561C">
        <w:rPr>
          <w:rFonts w:asciiTheme="majorHAnsi" w:hAnsiTheme="majorHAnsi"/>
          <w:sz w:val="24"/>
          <w:szCs w:val="24"/>
        </w:rPr>
        <w:t>Integration Panel</w:t>
      </w:r>
      <w:r w:rsidR="00F54ED4" w:rsidRPr="000D561C">
        <w:rPr>
          <w:rFonts w:asciiTheme="majorHAnsi" w:hAnsiTheme="majorHAnsi"/>
          <w:sz w:val="24"/>
          <w:szCs w:val="24"/>
        </w:rPr>
        <w:t xml:space="preserve"> </w:t>
      </w:r>
    </w:p>
    <w:p w14:paraId="295265E5" w14:textId="77777777" w:rsidR="00614869" w:rsidRPr="000D561C" w:rsidRDefault="00614869" w:rsidP="00E77231">
      <w:pPr>
        <w:rPr>
          <w:rFonts w:asciiTheme="majorHAnsi" w:eastAsiaTheme="majorEastAsia" w:hAnsiTheme="majorHAnsi" w:cstheme="majorBidi"/>
          <w:i/>
          <w:iCs/>
          <w:color w:val="4F81BD" w:themeColor="accent1"/>
          <w:spacing w:val="15"/>
          <w:sz w:val="24"/>
          <w:szCs w:val="24"/>
        </w:rPr>
      </w:pPr>
    </w:p>
    <w:p w14:paraId="60D0F9BE" w14:textId="07112A84" w:rsidR="000B7512" w:rsidRPr="000D561C" w:rsidRDefault="00614869" w:rsidP="000B7512">
      <w:pPr>
        <w:rPr>
          <w:rFonts w:asciiTheme="majorHAnsi" w:eastAsiaTheme="majorEastAsia" w:hAnsiTheme="majorHAnsi" w:cstheme="majorBidi"/>
          <w:i/>
          <w:iCs/>
          <w:color w:val="4F81BD" w:themeColor="accent1"/>
          <w:spacing w:val="15"/>
          <w:sz w:val="24"/>
          <w:szCs w:val="24"/>
        </w:rPr>
      </w:pPr>
      <w:r w:rsidRPr="000D561C">
        <w:rPr>
          <w:rFonts w:asciiTheme="majorHAnsi" w:eastAsiaTheme="majorEastAsia" w:hAnsiTheme="majorHAnsi" w:cstheme="majorBidi"/>
          <w:i/>
          <w:iCs/>
          <w:color w:val="4F81BD" w:themeColor="accent1"/>
          <w:spacing w:val="15"/>
          <w:sz w:val="24"/>
          <w:szCs w:val="24"/>
        </w:rPr>
        <w:t>Re:</w:t>
      </w:r>
      <w:r w:rsidR="000B7512" w:rsidRPr="000D561C">
        <w:rPr>
          <w:rFonts w:asciiTheme="majorHAnsi" w:eastAsiaTheme="majorEastAsia" w:hAnsiTheme="majorHAnsi" w:cstheme="majorBidi"/>
          <w:i/>
          <w:iCs/>
          <w:color w:val="4F81BD" w:themeColor="accent1"/>
          <w:spacing w:val="15"/>
          <w:sz w:val="24"/>
          <w:szCs w:val="24"/>
        </w:rPr>
        <w:t xml:space="preserve"> Proposal for Generation Panel for Latin Script Label Generation Ruleset for the Root Zone</w:t>
      </w:r>
    </w:p>
    <w:p w14:paraId="17742588" w14:textId="6AC3A429" w:rsidR="003A7544" w:rsidRPr="000D561C" w:rsidRDefault="007A6532" w:rsidP="00146066">
      <w:pPr>
        <w:rPr>
          <w:rFonts w:asciiTheme="majorHAnsi" w:hAnsiTheme="majorHAnsi"/>
          <w:smallCaps/>
          <w:sz w:val="24"/>
          <w:szCs w:val="24"/>
        </w:rPr>
      </w:pPr>
      <w:r w:rsidRPr="000D561C">
        <w:rPr>
          <w:rFonts w:asciiTheme="majorHAnsi" w:eastAsiaTheme="majorEastAsia" w:hAnsiTheme="majorHAnsi" w:cstheme="majorBidi"/>
          <w:i/>
          <w:iCs/>
          <w:color w:val="4F81BD" w:themeColor="accent1"/>
          <w:spacing w:val="15"/>
          <w:sz w:val="24"/>
          <w:szCs w:val="24"/>
        </w:rPr>
        <w:t>D</w:t>
      </w:r>
      <w:r w:rsidR="003A7544" w:rsidRPr="000D561C">
        <w:rPr>
          <w:rFonts w:asciiTheme="majorHAnsi" w:eastAsiaTheme="majorEastAsia" w:hAnsiTheme="majorHAnsi" w:cstheme="majorBidi"/>
          <w:i/>
          <w:iCs/>
          <w:color w:val="4F81BD" w:themeColor="accent1"/>
          <w:spacing w:val="15"/>
          <w:sz w:val="24"/>
          <w:szCs w:val="24"/>
        </w:rPr>
        <w:t>ate:</w:t>
      </w:r>
      <w:r w:rsidR="003A74BF" w:rsidRPr="000D561C">
        <w:rPr>
          <w:rFonts w:asciiTheme="majorHAnsi" w:hAnsiTheme="majorHAnsi"/>
          <w:smallCaps/>
          <w:sz w:val="24"/>
          <w:szCs w:val="24"/>
        </w:rPr>
        <w:t xml:space="preserve"> </w:t>
      </w:r>
      <w:r w:rsidR="007C637F" w:rsidRPr="000D561C">
        <w:rPr>
          <w:rFonts w:asciiTheme="majorHAnsi" w:hAnsiTheme="majorHAnsi"/>
          <w:smallCaps/>
          <w:sz w:val="24"/>
          <w:szCs w:val="24"/>
        </w:rPr>
        <w:t>2017</w:t>
      </w:r>
      <w:r w:rsidR="0085594A" w:rsidRPr="000D561C">
        <w:rPr>
          <w:rFonts w:asciiTheme="majorHAnsi" w:hAnsiTheme="majorHAnsi"/>
          <w:smallCaps/>
          <w:sz w:val="24"/>
          <w:szCs w:val="24"/>
        </w:rPr>
        <w:t>-</w:t>
      </w:r>
      <w:r w:rsidR="00191D79" w:rsidRPr="000D561C">
        <w:rPr>
          <w:rFonts w:asciiTheme="majorHAnsi" w:hAnsiTheme="majorHAnsi"/>
          <w:smallCaps/>
          <w:sz w:val="24"/>
          <w:szCs w:val="24"/>
        </w:rPr>
        <w:t>0</w:t>
      </w:r>
      <w:r w:rsidR="002D662A" w:rsidRPr="000D561C">
        <w:rPr>
          <w:rFonts w:asciiTheme="majorHAnsi" w:hAnsiTheme="majorHAnsi"/>
          <w:smallCaps/>
          <w:sz w:val="24"/>
          <w:szCs w:val="24"/>
        </w:rPr>
        <w:t>3</w:t>
      </w:r>
      <w:r w:rsidR="0085594A" w:rsidRPr="000D561C">
        <w:rPr>
          <w:rFonts w:asciiTheme="majorHAnsi" w:hAnsiTheme="majorHAnsi"/>
          <w:smallCaps/>
          <w:sz w:val="24"/>
          <w:szCs w:val="24"/>
        </w:rPr>
        <w:t>-</w:t>
      </w:r>
      <w:r w:rsidR="002D662A" w:rsidRPr="000D561C">
        <w:rPr>
          <w:rFonts w:asciiTheme="majorHAnsi" w:hAnsiTheme="majorHAnsi"/>
          <w:smallCaps/>
          <w:sz w:val="24"/>
          <w:szCs w:val="24"/>
        </w:rPr>
        <w:t>07</w:t>
      </w:r>
      <w:r w:rsidR="00F54ED4" w:rsidRPr="000D561C">
        <w:rPr>
          <w:rFonts w:asciiTheme="majorHAnsi" w:hAnsiTheme="majorHAnsi"/>
          <w:smallCaps/>
          <w:sz w:val="24"/>
          <w:szCs w:val="24"/>
        </w:rPr>
        <w:t xml:space="preserve"> </w:t>
      </w:r>
    </w:p>
    <w:p w14:paraId="5DD08DD3" w14:textId="5599C2CA" w:rsidR="003A7544" w:rsidRPr="000D561C" w:rsidRDefault="00433F1D" w:rsidP="003A7544">
      <w:pPr>
        <w:rPr>
          <w:rFonts w:asciiTheme="majorHAnsi" w:hAnsiTheme="majorHAnsi"/>
          <w:sz w:val="24"/>
          <w:szCs w:val="24"/>
        </w:rPr>
      </w:pPr>
      <w:r w:rsidRPr="000D561C">
        <w:rPr>
          <w:rFonts w:asciiTheme="majorHAnsi" w:eastAsiaTheme="majorEastAsia" w:hAnsiTheme="majorHAnsi" w:cstheme="majorBidi"/>
          <w:i/>
          <w:iCs/>
          <w:color w:val="4F81BD" w:themeColor="accent1"/>
          <w:spacing w:val="15"/>
          <w:sz w:val="24"/>
          <w:szCs w:val="24"/>
        </w:rPr>
        <w:t>Document version</w:t>
      </w:r>
      <w:r w:rsidR="000B7512" w:rsidRPr="000D561C">
        <w:rPr>
          <w:rFonts w:asciiTheme="majorHAnsi" w:eastAsiaTheme="majorEastAsia" w:hAnsiTheme="majorHAnsi" w:cstheme="majorBidi"/>
          <w:i/>
          <w:iCs/>
          <w:color w:val="4F81BD" w:themeColor="accent1"/>
          <w:spacing w:val="15"/>
          <w:sz w:val="24"/>
          <w:szCs w:val="24"/>
        </w:rPr>
        <w:t xml:space="preserve"> 1</w:t>
      </w:r>
    </w:p>
    <w:p w14:paraId="24DDB311" w14:textId="6E7DB1AD" w:rsidR="003D7FA7" w:rsidRPr="000D561C" w:rsidRDefault="007B5E36" w:rsidP="005152DF">
      <w:pPr>
        <w:rPr>
          <w:rFonts w:asciiTheme="majorHAnsi" w:hAnsiTheme="majorHAnsi"/>
          <w:sz w:val="24"/>
          <w:szCs w:val="24"/>
        </w:rPr>
      </w:pPr>
      <w:r w:rsidRPr="000D561C">
        <w:rPr>
          <w:rFonts w:asciiTheme="majorHAnsi" w:eastAsiaTheme="majorEastAsia" w:hAnsiTheme="majorHAnsi" w:cstheme="majorBidi"/>
          <w:i/>
          <w:iCs/>
          <w:color w:val="4F81BD" w:themeColor="accent1"/>
          <w:spacing w:val="15"/>
          <w:sz w:val="24"/>
          <w:szCs w:val="24"/>
        </w:rPr>
        <w:t>Authors:</w:t>
      </w:r>
      <w:r w:rsidR="001C1823" w:rsidRPr="000D561C">
        <w:rPr>
          <w:rFonts w:asciiTheme="majorHAnsi" w:eastAsiaTheme="majorEastAsia" w:hAnsiTheme="majorHAnsi" w:cstheme="majorBidi"/>
          <w:i/>
          <w:iCs/>
          <w:color w:val="4F81BD" w:themeColor="accent1"/>
          <w:spacing w:val="15"/>
          <w:sz w:val="24"/>
          <w:szCs w:val="24"/>
        </w:rPr>
        <w:t xml:space="preserve"> </w:t>
      </w:r>
      <w:r w:rsidR="000B7512" w:rsidRPr="000D561C">
        <w:rPr>
          <w:rFonts w:asciiTheme="majorHAnsi" w:hAnsiTheme="majorHAnsi"/>
          <w:sz w:val="24"/>
          <w:szCs w:val="24"/>
        </w:rPr>
        <w:t>Latin</w:t>
      </w:r>
      <w:r w:rsidR="00614869" w:rsidRPr="000D561C">
        <w:rPr>
          <w:rFonts w:asciiTheme="majorHAnsi" w:hAnsiTheme="majorHAnsi"/>
          <w:sz w:val="24"/>
          <w:szCs w:val="24"/>
        </w:rPr>
        <w:t xml:space="preserve"> </w:t>
      </w:r>
      <w:r w:rsidR="00B34E10" w:rsidRPr="000D561C">
        <w:rPr>
          <w:rFonts w:asciiTheme="majorHAnsi" w:hAnsiTheme="majorHAnsi"/>
          <w:sz w:val="24"/>
          <w:szCs w:val="24"/>
        </w:rPr>
        <w:t xml:space="preserve">Script </w:t>
      </w:r>
      <w:r w:rsidR="00614869" w:rsidRPr="000D561C">
        <w:rPr>
          <w:rFonts w:asciiTheme="majorHAnsi" w:hAnsiTheme="majorHAnsi"/>
          <w:sz w:val="24"/>
          <w:szCs w:val="24"/>
        </w:rPr>
        <w:t>Generation Panel</w:t>
      </w:r>
      <w:r w:rsidR="00F54ED4" w:rsidRPr="000D561C">
        <w:rPr>
          <w:rFonts w:asciiTheme="majorHAnsi" w:hAnsiTheme="majorHAnsi"/>
          <w:sz w:val="24"/>
          <w:szCs w:val="24"/>
        </w:rPr>
        <w:t xml:space="preserve"> </w:t>
      </w:r>
    </w:p>
    <w:p w14:paraId="682B5DBA" w14:textId="77777777" w:rsidR="00614869" w:rsidRPr="000D561C" w:rsidRDefault="00614869" w:rsidP="005152DF">
      <w:pPr>
        <w:rPr>
          <w:rFonts w:asciiTheme="majorHAnsi" w:hAnsiTheme="majorHAnsi"/>
          <w:sz w:val="24"/>
          <w:szCs w:val="24"/>
        </w:rPr>
      </w:pPr>
    </w:p>
    <w:p w14:paraId="62B79E81" w14:textId="77777777" w:rsidR="003A7544" w:rsidRPr="000D561C" w:rsidRDefault="007C637F" w:rsidP="009C6731">
      <w:pPr>
        <w:pStyle w:val="Heading1"/>
        <w:ind w:left="432"/>
      </w:pPr>
      <w:r w:rsidRPr="000D561C">
        <w:t>Introduction</w:t>
      </w:r>
    </w:p>
    <w:p w14:paraId="3948B752" w14:textId="77777777" w:rsidR="00E56100" w:rsidRPr="000D561C" w:rsidRDefault="00E56100" w:rsidP="00F966EA">
      <w:pPr>
        <w:jc w:val="both"/>
        <w:rPr>
          <w:rFonts w:asciiTheme="majorHAnsi" w:hAnsiTheme="majorHAnsi"/>
          <w:sz w:val="24"/>
          <w:szCs w:val="24"/>
        </w:rPr>
      </w:pPr>
    </w:p>
    <w:p w14:paraId="35AD9351" w14:textId="131DB135" w:rsidR="001C58AF" w:rsidRPr="000D561C" w:rsidRDefault="00D502C1" w:rsidP="001C58AF">
      <w:pPr>
        <w:jc w:val="both"/>
        <w:rPr>
          <w:rFonts w:asciiTheme="majorHAnsi" w:hAnsiTheme="majorHAnsi"/>
        </w:rPr>
      </w:pPr>
      <w:r w:rsidRPr="000D561C">
        <w:rPr>
          <w:rFonts w:asciiTheme="majorHAnsi" w:hAnsiTheme="majorHAnsi"/>
        </w:rPr>
        <w:t>This is a re</w:t>
      </w:r>
      <w:r w:rsidR="001C58AF" w:rsidRPr="000D561C">
        <w:rPr>
          <w:rFonts w:asciiTheme="majorHAnsi" w:hAnsiTheme="majorHAnsi"/>
        </w:rPr>
        <w:t>sponse</w:t>
      </w:r>
      <w:r w:rsidRPr="000D561C">
        <w:rPr>
          <w:rFonts w:asciiTheme="majorHAnsi" w:hAnsiTheme="majorHAnsi"/>
        </w:rPr>
        <w:t xml:space="preserve"> by I</w:t>
      </w:r>
      <w:r w:rsidR="001C58AF" w:rsidRPr="000D561C">
        <w:rPr>
          <w:rFonts w:asciiTheme="majorHAnsi" w:hAnsiTheme="majorHAnsi"/>
        </w:rPr>
        <w:t>CANN Integration Panel (henceforth IP)</w:t>
      </w:r>
      <w:r w:rsidRPr="000D561C">
        <w:rPr>
          <w:rFonts w:asciiTheme="majorHAnsi" w:hAnsiTheme="majorHAnsi"/>
        </w:rPr>
        <w:t xml:space="preserve"> to </w:t>
      </w:r>
      <w:r w:rsidR="004115AB" w:rsidRPr="000D561C">
        <w:rPr>
          <w:rFonts w:asciiTheme="majorHAnsi" w:hAnsiTheme="majorHAnsi"/>
        </w:rPr>
        <w:t>Proposal for Generation Panel for Latin Script Label Generation Ruleset for the Root</w:t>
      </w:r>
      <w:r w:rsidR="001C58AF" w:rsidRPr="000D561C">
        <w:rPr>
          <w:rFonts w:asciiTheme="majorHAnsi" w:hAnsiTheme="majorHAnsi"/>
        </w:rPr>
        <w:t xml:space="preserve">, submitted by the </w:t>
      </w:r>
      <w:r w:rsidR="004115AB" w:rsidRPr="000D561C">
        <w:rPr>
          <w:rFonts w:asciiTheme="majorHAnsi" w:hAnsiTheme="majorHAnsi"/>
        </w:rPr>
        <w:t>Latin</w:t>
      </w:r>
      <w:r w:rsidR="001C58AF" w:rsidRPr="000D561C">
        <w:rPr>
          <w:rFonts w:asciiTheme="majorHAnsi" w:hAnsiTheme="majorHAnsi"/>
        </w:rPr>
        <w:t xml:space="preserve"> Generation Panel (henceforth GP).</w:t>
      </w:r>
    </w:p>
    <w:p w14:paraId="563DC227" w14:textId="7FA03413" w:rsidR="00655C24" w:rsidRPr="000D561C" w:rsidRDefault="00655C24" w:rsidP="001C58AF">
      <w:pPr>
        <w:jc w:val="both"/>
        <w:rPr>
          <w:rFonts w:asciiTheme="majorHAnsi" w:hAnsiTheme="majorHAnsi"/>
        </w:rPr>
      </w:pPr>
      <w:r w:rsidRPr="000D561C">
        <w:rPr>
          <w:rFonts w:asciiTheme="majorHAnsi" w:hAnsiTheme="majorHAnsi"/>
        </w:rPr>
        <w:t>For convenience, IP has constructed a Table of Contents for the Latin GP Proposal:</w:t>
      </w:r>
    </w:p>
    <w:tbl>
      <w:tblPr>
        <w:tblStyle w:val="TableGrid"/>
        <w:tblW w:w="0" w:type="auto"/>
        <w:tblLayout w:type="fixed"/>
        <w:tblLook w:val="04A0" w:firstRow="1" w:lastRow="0" w:firstColumn="1" w:lastColumn="0" w:noHBand="0" w:noVBand="1"/>
      </w:tblPr>
      <w:tblGrid>
        <w:gridCol w:w="959"/>
        <w:gridCol w:w="8080"/>
        <w:gridCol w:w="537"/>
      </w:tblGrid>
      <w:tr w:rsidR="002959E9" w:rsidRPr="000D561C" w14:paraId="715E27A4" w14:textId="77777777" w:rsidTr="00CE475A">
        <w:tc>
          <w:tcPr>
            <w:tcW w:w="959" w:type="dxa"/>
          </w:tcPr>
          <w:p w14:paraId="4B8DA685" w14:textId="77777777" w:rsidR="00655C24" w:rsidRPr="000D561C" w:rsidRDefault="00655C24" w:rsidP="009443C8">
            <w:pPr>
              <w:pStyle w:val="PlainText"/>
              <w:rPr>
                <w:rFonts w:asciiTheme="majorHAnsi" w:hAnsiTheme="majorHAnsi"/>
              </w:rPr>
            </w:pPr>
            <w:r w:rsidRPr="000D561C">
              <w:rPr>
                <w:rFonts w:asciiTheme="majorHAnsi" w:hAnsiTheme="majorHAnsi"/>
              </w:rPr>
              <w:t>1.</w:t>
            </w:r>
          </w:p>
        </w:tc>
        <w:tc>
          <w:tcPr>
            <w:tcW w:w="8080" w:type="dxa"/>
          </w:tcPr>
          <w:p w14:paraId="143A1C14" w14:textId="77777777" w:rsidR="00655C24" w:rsidRPr="000D561C" w:rsidRDefault="00655C24" w:rsidP="009443C8">
            <w:pPr>
              <w:pStyle w:val="PlainText"/>
              <w:rPr>
                <w:rFonts w:asciiTheme="majorHAnsi" w:hAnsiTheme="majorHAnsi"/>
              </w:rPr>
            </w:pPr>
            <w:r w:rsidRPr="000D561C">
              <w:rPr>
                <w:rFonts w:asciiTheme="majorHAnsi" w:hAnsiTheme="majorHAnsi"/>
              </w:rPr>
              <w:t>General Information</w:t>
            </w:r>
          </w:p>
        </w:tc>
        <w:tc>
          <w:tcPr>
            <w:tcW w:w="537" w:type="dxa"/>
          </w:tcPr>
          <w:p w14:paraId="1453E3FD"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1</w:t>
            </w:r>
          </w:p>
        </w:tc>
      </w:tr>
      <w:tr w:rsidR="002959E9" w:rsidRPr="000D561C" w14:paraId="23F5683F" w14:textId="77777777" w:rsidTr="00CE475A">
        <w:tc>
          <w:tcPr>
            <w:tcW w:w="959" w:type="dxa"/>
          </w:tcPr>
          <w:p w14:paraId="4423AA66" w14:textId="77777777" w:rsidR="00655C24" w:rsidRPr="000D561C" w:rsidRDefault="00655C24" w:rsidP="009443C8">
            <w:pPr>
              <w:pStyle w:val="PlainText"/>
              <w:rPr>
                <w:rFonts w:asciiTheme="majorHAnsi" w:hAnsiTheme="majorHAnsi"/>
              </w:rPr>
            </w:pPr>
            <w:r w:rsidRPr="000D561C">
              <w:rPr>
                <w:rFonts w:asciiTheme="majorHAnsi" w:hAnsiTheme="majorHAnsi"/>
              </w:rPr>
              <w:t>1.1</w:t>
            </w:r>
          </w:p>
        </w:tc>
        <w:tc>
          <w:tcPr>
            <w:tcW w:w="8080" w:type="dxa"/>
          </w:tcPr>
          <w:p w14:paraId="274CF395" w14:textId="6716328E" w:rsidR="00655C24" w:rsidRPr="000D561C" w:rsidRDefault="009443C8" w:rsidP="009443C8">
            <w:pPr>
              <w:pStyle w:val="PlainText"/>
              <w:rPr>
                <w:rFonts w:asciiTheme="majorHAnsi" w:hAnsiTheme="majorHAnsi"/>
              </w:rPr>
            </w:pPr>
            <w:r w:rsidRPr="000D561C">
              <w:rPr>
                <w:rFonts w:asciiTheme="majorHAnsi" w:hAnsiTheme="majorHAnsi"/>
              </w:rPr>
              <w:t xml:space="preserve"> </w:t>
            </w:r>
            <w:r w:rsidR="00F54ED4" w:rsidRPr="000D561C">
              <w:rPr>
                <w:rFonts w:asciiTheme="majorHAnsi" w:hAnsiTheme="majorHAnsi"/>
              </w:rPr>
              <w:t>Use of Latin Script characters in domain names</w:t>
            </w:r>
          </w:p>
        </w:tc>
        <w:tc>
          <w:tcPr>
            <w:tcW w:w="537" w:type="dxa"/>
          </w:tcPr>
          <w:p w14:paraId="4E295D84"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3</w:t>
            </w:r>
          </w:p>
        </w:tc>
      </w:tr>
      <w:tr w:rsidR="002959E9" w:rsidRPr="000D561C" w14:paraId="1F2B90E2" w14:textId="77777777" w:rsidTr="00CE475A">
        <w:tc>
          <w:tcPr>
            <w:tcW w:w="959" w:type="dxa"/>
          </w:tcPr>
          <w:p w14:paraId="18AD03D1" w14:textId="77777777" w:rsidR="00655C24" w:rsidRPr="000D561C" w:rsidRDefault="00655C24" w:rsidP="009443C8">
            <w:pPr>
              <w:pStyle w:val="PlainText"/>
              <w:rPr>
                <w:rFonts w:asciiTheme="majorHAnsi" w:hAnsiTheme="majorHAnsi"/>
              </w:rPr>
            </w:pPr>
            <w:r w:rsidRPr="000D561C">
              <w:rPr>
                <w:rFonts w:asciiTheme="majorHAnsi" w:hAnsiTheme="majorHAnsi"/>
              </w:rPr>
              <w:t>1.2</w:t>
            </w:r>
          </w:p>
        </w:tc>
        <w:tc>
          <w:tcPr>
            <w:tcW w:w="8080" w:type="dxa"/>
          </w:tcPr>
          <w:p w14:paraId="407834FA" w14:textId="77777777" w:rsidR="00655C24" w:rsidRPr="000D561C" w:rsidRDefault="00655C24" w:rsidP="009443C8">
            <w:pPr>
              <w:pStyle w:val="PlainText"/>
              <w:rPr>
                <w:rFonts w:asciiTheme="majorHAnsi" w:hAnsiTheme="majorHAnsi"/>
              </w:rPr>
            </w:pPr>
            <w:r w:rsidRPr="000D561C">
              <w:rPr>
                <w:rFonts w:asciiTheme="majorHAnsi" w:hAnsiTheme="majorHAnsi"/>
              </w:rPr>
              <w:t xml:space="preserve"> Target Script for the Proposed Generation Panel</w:t>
            </w:r>
          </w:p>
        </w:tc>
        <w:tc>
          <w:tcPr>
            <w:tcW w:w="537" w:type="dxa"/>
          </w:tcPr>
          <w:p w14:paraId="5E9542AB"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3</w:t>
            </w:r>
          </w:p>
        </w:tc>
      </w:tr>
      <w:tr w:rsidR="002959E9" w:rsidRPr="000D561C" w14:paraId="16BAB11E" w14:textId="77777777" w:rsidTr="00CE475A">
        <w:tc>
          <w:tcPr>
            <w:tcW w:w="959" w:type="dxa"/>
          </w:tcPr>
          <w:p w14:paraId="6562041E" w14:textId="77777777" w:rsidR="00655C24" w:rsidRPr="000D561C" w:rsidRDefault="00655C24" w:rsidP="009443C8">
            <w:pPr>
              <w:pStyle w:val="PlainText"/>
              <w:rPr>
                <w:rFonts w:asciiTheme="majorHAnsi" w:hAnsiTheme="majorHAnsi"/>
              </w:rPr>
            </w:pPr>
            <w:r w:rsidRPr="000D561C">
              <w:rPr>
                <w:rFonts w:asciiTheme="majorHAnsi" w:hAnsiTheme="majorHAnsi"/>
              </w:rPr>
              <w:t>1.2.1</w:t>
            </w:r>
          </w:p>
        </w:tc>
        <w:tc>
          <w:tcPr>
            <w:tcW w:w="8080" w:type="dxa"/>
          </w:tcPr>
          <w:p w14:paraId="7C44E0D1" w14:textId="599E6367" w:rsidR="00655C24" w:rsidRPr="000D561C" w:rsidRDefault="00F54ED4" w:rsidP="009443C8">
            <w:pPr>
              <w:pStyle w:val="PlainText"/>
              <w:rPr>
                <w:rFonts w:asciiTheme="majorHAnsi" w:hAnsiTheme="majorHAnsi"/>
              </w:rPr>
            </w:pPr>
            <w:r w:rsidRPr="000D561C">
              <w:rPr>
                <w:rFonts w:asciiTheme="majorHAnsi" w:hAnsiTheme="majorHAnsi"/>
              </w:rPr>
              <w:t xml:space="preserve"> </w:t>
            </w:r>
            <w:r w:rsidR="00655C24" w:rsidRPr="000D561C">
              <w:rPr>
                <w:rFonts w:asciiTheme="majorHAnsi" w:hAnsiTheme="majorHAnsi"/>
              </w:rPr>
              <w:t>Diacritics</w:t>
            </w:r>
          </w:p>
        </w:tc>
        <w:tc>
          <w:tcPr>
            <w:tcW w:w="537" w:type="dxa"/>
          </w:tcPr>
          <w:p w14:paraId="79719DAB"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4</w:t>
            </w:r>
          </w:p>
        </w:tc>
      </w:tr>
      <w:tr w:rsidR="002959E9" w:rsidRPr="000D561C" w14:paraId="195CBF0A" w14:textId="77777777" w:rsidTr="00CE475A">
        <w:tc>
          <w:tcPr>
            <w:tcW w:w="959" w:type="dxa"/>
          </w:tcPr>
          <w:p w14:paraId="13299974" w14:textId="77777777" w:rsidR="00655C24" w:rsidRPr="000D561C" w:rsidRDefault="00655C24" w:rsidP="009443C8">
            <w:pPr>
              <w:pStyle w:val="PlainText"/>
              <w:rPr>
                <w:rFonts w:asciiTheme="majorHAnsi" w:hAnsiTheme="majorHAnsi"/>
              </w:rPr>
            </w:pPr>
            <w:r w:rsidRPr="000D561C">
              <w:rPr>
                <w:rFonts w:asciiTheme="majorHAnsi" w:hAnsiTheme="majorHAnsi"/>
              </w:rPr>
              <w:t>1.2.2</w:t>
            </w:r>
          </w:p>
        </w:tc>
        <w:tc>
          <w:tcPr>
            <w:tcW w:w="8080" w:type="dxa"/>
          </w:tcPr>
          <w:p w14:paraId="3DF0AA8B" w14:textId="2C583CE3" w:rsidR="00655C24" w:rsidRPr="000D561C" w:rsidRDefault="00F54ED4" w:rsidP="009443C8">
            <w:pPr>
              <w:pStyle w:val="PlainText"/>
              <w:rPr>
                <w:rFonts w:asciiTheme="majorHAnsi" w:hAnsiTheme="majorHAnsi"/>
              </w:rPr>
            </w:pPr>
            <w:r w:rsidRPr="000D561C">
              <w:rPr>
                <w:rFonts w:asciiTheme="majorHAnsi" w:hAnsiTheme="majorHAnsi"/>
              </w:rPr>
              <w:t xml:space="preserve"> </w:t>
            </w:r>
            <w:r w:rsidR="00655C24" w:rsidRPr="000D561C">
              <w:rPr>
                <w:rFonts w:asciiTheme="majorHAnsi" w:hAnsiTheme="majorHAnsi"/>
              </w:rPr>
              <w:t xml:space="preserve">Latin Script as Represented in Unicode and Variant Relationships </w:t>
            </w:r>
            <w:proofErr w:type="gramStart"/>
            <w:r w:rsidR="00655C24" w:rsidRPr="000D561C">
              <w:rPr>
                <w:rFonts w:asciiTheme="majorHAnsi" w:hAnsiTheme="majorHAnsi"/>
              </w:rPr>
              <w:t>With</w:t>
            </w:r>
            <w:proofErr w:type="gramEnd"/>
            <w:r w:rsidR="00655C24" w:rsidRPr="000D561C">
              <w:rPr>
                <w:rFonts w:asciiTheme="majorHAnsi" w:hAnsiTheme="majorHAnsi"/>
              </w:rPr>
              <w:t xml:space="preserve"> Other Scripts</w:t>
            </w:r>
          </w:p>
        </w:tc>
        <w:tc>
          <w:tcPr>
            <w:tcW w:w="537" w:type="dxa"/>
          </w:tcPr>
          <w:p w14:paraId="54CB6133"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6</w:t>
            </w:r>
          </w:p>
        </w:tc>
      </w:tr>
      <w:tr w:rsidR="002959E9" w:rsidRPr="000D561C" w14:paraId="53F55198" w14:textId="77777777" w:rsidTr="00CE475A">
        <w:tc>
          <w:tcPr>
            <w:tcW w:w="959" w:type="dxa"/>
          </w:tcPr>
          <w:p w14:paraId="1619B07C" w14:textId="77777777" w:rsidR="00655C24" w:rsidRPr="000D561C" w:rsidRDefault="00655C24" w:rsidP="009443C8">
            <w:pPr>
              <w:pStyle w:val="PlainText"/>
              <w:rPr>
                <w:rFonts w:asciiTheme="majorHAnsi" w:hAnsiTheme="majorHAnsi"/>
              </w:rPr>
            </w:pPr>
            <w:r w:rsidRPr="000D561C">
              <w:rPr>
                <w:rFonts w:asciiTheme="majorHAnsi" w:hAnsiTheme="majorHAnsi"/>
              </w:rPr>
              <w:t>1.3</w:t>
            </w:r>
          </w:p>
        </w:tc>
        <w:tc>
          <w:tcPr>
            <w:tcW w:w="8080" w:type="dxa"/>
          </w:tcPr>
          <w:p w14:paraId="72945451" w14:textId="50249B78" w:rsidR="00655C24" w:rsidRPr="000D561C" w:rsidRDefault="00F54ED4" w:rsidP="009443C8">
            <w:pPr>
              <w:pStyle w:val="PlainText"/>
              <w:rPr>
                <w:rFonts w:asciiTheme="majorHAnsi" w:hAnsiTheme="majorHAnsi"/>
              </w:rPr>
            </w:pPr>
            <w:r w:rsidRPr="000D561C">
              <w:rPr>
                <w:rFonts w:asciiTheme="majorHAnsi" w:hAnsiTheme="majorHAnsi"/>
              </w:rPr>
              <w:t xml:space="preserve"> </w:t>
            </w:r>
            <w:r w:rsidR="00655C24" w:rsidRPr="000D561C">
              <w:rPr>
                <w:rFonts w:asciiTheme="majorHAnsi" w:hAnsiTheme="majorHAnsi"/>
              </w:rPr>
              <w:t>Countries with significant user communities using Latin script</w:t>
            </w:r>
          </w:p>
        </w:tc>
        <w:tc>
          <w:tcPr>
            <w:tcW w:w="537" w:type="dxa"/>
          </w:tcPr>
          <w:p w14:paraId="3F73AE5F"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6</w:t>
            </w:r>
          </w:p>
        </w:tc>
      </w:tr>
      <w:tr w:rsidR="002959E9" w:rsidRPr="000D561C" w14:paraId="558ABE01" w14:textId="77777777" w:rsidTr="00CE475A">
        <w:tc>
          <w:tcPr>
            <w:tcW w:w="959" w:type="dxa"/>
          </w:tcPr>
          <w:p w14:paraId="05482151" w14:textId="77777777" w:rsidR="00655C24" w:rsidRPr="000D561C" w:rsidRDefault="00655C24" w:rsidP="009443C8">
            <w:pPr>
              <w:pStyle w:val="PlainText"/>
              <w:rPr>
                <w:rFonts w:asciiTheme="majorHAnsi" w:hAnsiTheme="majorHAnsi"/>
              </w:rPr>
            </w:pPr>
            <w:r w:rsidRPr="000D561C">
              <w:rPr>
                <w:rFonts w:asciiTheme="majorHAnsi" w:hAnsiTheme="majorHAnsi"/>
              </w:rPr>
              <w:t>2.</w:t>
            </w:r>
          </w:p>
        </w:tc>
        <w:tc>
          <w:tcPr>
            <w:tcW w:w="8080" w:type="dxa"/>
          </w:tcPr>
          <w:p w14:paraId="3B32E5E3" w14:textId="77777777" w:rsidR="00655C24" w:rsidRPr="000D561C" w:rsidRDefault="00655C24" w:rsidP="009443C8">
            <w:pPr>
              <w:pStyle w:val="PlainText"/>
              <w:rPr>
                <w:rFonts w:asciiTheme="majorHAnsi" w:hAnsiTheme="majorHAnsi"/>
              </w:rPr>
            </w:pPr>
            <w:r w:rsidRPr="000D561C">
              <w:rPr>
                <w:rFonts w:asciiTheme="majorHAnsi" w:hAnsiTheme="majorHAnsi"/>
              </w:rPr>
              <w:t>Proposed Initial Composition of the Panel</w:t>
            </w:r>
          </w:p>
        </w:tc>
        <w:tc>
          <w:tcPr>
            <w:tcW w:w="537" w:type="dxa"/>
          </w:tcPr>
          <w:p w14:paraId="2AA9F78E"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8</w:t>
            </w:r>
          </w:p>
        </w:tc>
      </w:tr>
      <w:tr w:rsidR="002959E9" w:rsidRPr="000D561C" w14:paraId="4E6C8EE0" w14:textId="77777777" w:rsidTr="00CE475A">
        <w:tc>
          <w:tcPr>
            <w:tcW w:w="959" w:type="dxa"/>
          </w:tcPr>
          <w:p w14:paraId="46A807C7" w14:textId="3FF88AAC" w:rsidR="00655C24" w:rsidRPr="000D561C" w:rsidRDefault="00655C24" w:rsidP="00655C24">
            <w:pPr>
              <w:pStyle w:val="PlainText"/>
              <w:rPr>
                <w:rFonts w:asciiTheme="majorHAnsi" w:hAnsiTheme="majorHAnsi"/>
              </w:rPr>
            </w:pPr>
            <w:r w:rsidRPr="000D561C">
              <w:rPr>
                <w:rFonts w:asciiTheme="majorHAnsi" w:hAnsiTheme="majorHAnsi"/>
              </w:rPr>
              <w:t xml:space="preserve">2.1 </w:t>
            </w:r>
          </w:p>
        </w:tc>
        <w:tc>
          <w:tcPr>
            <w:tcW w:w="8080" w:type="dxa"/>
          </w:tcPr>
          <w:p w14:paraId="373F27D9" w14:textId="7E683B3A" w:rsidR="00655C24" w:rsidRPr="000D561C" w:rsidRDefault="009443C8" w:rsidP="00655C24">
            <w:pPr>
              <w:pStyle w:val="PlainText"/>
              <w:rPr>
                <w:rFonts w:asciiTheme="majorHAnsi" w:hAnsiTheme="majorHAnsi"/>
              </w:rPr>
            </w:pPr>
            <w:r w:rsidRPr="000D561C">
              <w:rPr>
                <w:rFonts w:asciiTheme="majorHAnsi" w:hAnsiTheme="majorHAnsi"/>
              </w:rPr>
              <w:t xml:space="preserve"> </w:t>
            </w:r>
            <w:r w:rsidR="00655C24" w:rsidRPr="000D561C">
              <w:rPr>
                <w:rFonts w:asciiTheme="majorHAnsi" w:hAnsiTheme="majorHAnsi"/>
              </w:rPr>
              <w:t xml:space="preserve">Panel Chairs and Members </w:t>
            </w:r>
          </w:p>
        </w:tc>
        <w:tc>
          <w:tcPr>
            <w:tcW w:w="537" w:type="dxa"/>
          </w:tcPr>
          <w:p w14:paraId="0CE87F69" w14:textId="6252053F" w:rsidR="00655C24" w:rsidRPr="000D561C" w:rsidRDefault="00655C24" w:rsidP="002959E9">
            <w:pPr>
              <w:pStyle w:val="PlainText"/>
              <w:jc w:val="right"/>
              <w:rPr>
                <w:rFonts w:asciiTheme="majorHAnsi" w:hAnsiTheme="majorHAnsi"/>
              </w:rPr>
            </w:pPr>
            <w:r w:rsidRPr="000D561C">
              <w:rPr>
                <w:rFonts w:asciiTheme="majorHAnsi" w:hAnsiTheme="majorHAnsi"/>
              </w:rPr>
              <w:t>8</w:t>
            </w:r>
          </w:p>
        </w:tc>
      </w:tr>
      <w:tr w:rsidR="002959E9" w:rsidRPr="000D561C" w14:paraId="15EBEB0F" w14:textId="77777777" w:rsidTr="00CE475A">
        <w:tc>
          <w:tcPr>
            <w:tcW w:w="959" w:type="dxa"/>
          </w:tcPr>
          <w:p w14:paraId="35B1F5E7" w14:textId="77777777" w:rsidR="00655C24" w:rsidRPr="000D561C" w:rsidRDefault="00655C24" w:rsidP="009443C8">
            <w:pPr>
              <w:pStyle w:val="PlainText"/>
              <w:rPr>
                <w:rFonts w:asciiTheme="majorHAnsi" w:hAnsiTheme="majorHAnsi"/>
              </w:rPr>
            </w:pPr>
            <w:r w:rsidRPr="000D561C">
              <w:rPr>
                <w:rFonts w:asciiTheme="majorHAnsi" w:hAnsiTheme="majorHAnsi"/>
              </w:rPr>
              <w:t>2.2</w:t>
            </w:r>
          </w:p>
        </w:tc>
        <w:tc>
          <w:tcPr>
            <w:tcW w:w="8080" w:type="dxa"/>
          </w:tcPr>
          <w:p w14:paraId="0733602F" w14:textId="7FB522E4" w:rsidR="00655C24" w:rsidRPr="000D561C" w:rsidRDefault="009443C8" w:rsidP="009443C8">
            <w:pPr>
              <w:pStyle w:val="PlainText"/>
              <w:rPr>
                <w:rFonts w:asciiTheme="majorHAnsi" w:hAnsiTheme="majorHAnsi"/>
              </w:rPr>
            </w:pPr>
            <w:r w:rsidRPr="000D561C">
              <w:rPr>
                <w:rFonts w:asciiTheme="majorHAnsi" w:hAnsiTheme="majorHAnsi"/>
              </w:rPr>
              <w:t xml:space="preserve"> </w:t>
            </w:r>
            <w:r w:rsidR="00655C24" w:rsidRPr="000D561C">
              <w:rPr>
                <w:rFonts w:asciiTheme="majorHAnsi" w:hAnsiTheme="majorHAnsi"/>
              </w:rPr>
              <w:t>Relevant expertise</w:t>
            </w:r>
          </w:p>
        </w:tc>
        <w:tc>
          <w:tcPr>
            <w:tcW w:w="537" w:type="dxa"/>
          </w:tcPr>
          <w:p w14:paraId="58FDA691"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9</w:t>
            </w:r>
          </w:p>
        </w:tc>
      </w:tr>
      <w:tr w:rsidR="002959E9" w:rsidRPr="000D561C" w14:paraId="542B4087" w14:textId="77777777" w:rsidTr="00CE475A">
        <w:tc>
          <w:tcPr>
            <w:tcW w:w="959" w:type="dxa"/>
          </w:tcPr>
          <w:p w14:paraId="16A564E2" w14:textId="77777777" w:rsidR="00655C24" w:rsidRPr="000D561C" w:rsidRDefault="00655C24" w:rsidP="009443C8">
            <w:pPr>
              <w:pStyle w:val="PlainText"/>
              <w:rPr>
                <w:rFonts w:asciiTheme="majorHAnsi" w:hAnsiTheme="majorHAnsi"/>
              </w:rPr>
            </w:pPr>
            <w:r w:rsidRPr="000D561C">
              <w:rPr>
                <w:rFonts w:asciiTheme="majorHAnsi" w:hAnsiTheme="majorHAnsi"/>
              </w:rPr>
              <w:t xml:space="preserve">2.3 </w:t>
            </w:r>
          </w:p>
        </w:tc>
        <w:tc>
          <w:tcPr>
            <w:tcW w:w="8080" w:type="dxa"/>
          </w:tcPr>
          <w:p w14:paraId="621C020C" w14:textId="63088AB9" w:rsidR="00655C24" w:rsidRPr="000D561C" w:rsidRDefault="009443C8" w:rsidP="009443C8">
            <w:pPr>
              <w:pStyle w:val="PlainText"/>
              <w:rPr>
                <w:rFonts w:asciiTheme="majorHAnsi" w:hAnsiTheme="majorHAnsi"/>
              </w:rPr>
            </w:pPr>
            <w:r w:rsidRPr="000D561C">
              <w:rPr>
                <w:rFonts w:asciiTheme="majorHAnsi" w:hAnsiTheme="majorHAnsi"/>
              </w:rPr>
              <w:t xml:space="preserve"> </w:t>
            </w:r>
            <w:r w:rsidR="00655C24" w:rsidRPr="000D561C">
              <w:rPr>
                <w:rFonts w:asciiTheme="majorHAnsi" w:hAnsiTheme="majorHAnsi"/>
              </w:rPr>
              <w:t>Panel Diversity</w:t>
            </w:r>
          </w:p>
        </w:tc>
        <w:tc>
          <w:tcPr>
            <w:tcW w:w="537" w:type="dxa"/>
          </w:tcPr>
          <w:p w14:paraId="67877F4B"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12</w:t>
            </w:r>
          </w:p>
        </w:tc>
      </w:tr>
      <w:tr w:rsidR="002959E9" w:rsidRPr="000D561C" w14:paraId="53C5EE64" w14:textId="77777777" w:rsidTr="00CE475A">
        <w:tc>
          <w:tcPr>
            <w:tcW w:w="959" w:type="dxa"/>
          </w:tcPr>
          <w:p w14:paraId="1A57648B" w14:textId="77777777" w:rsidR="00655C24" w:rsidRPr="000D561C" w:rsidRDefault="00655C24" w:rsidP="009443C8">
            <w:pPr>
              <w:pStyle w:val="PlainText"/>
              <w:rPr>
                <w:rFonts w:asciiTheme="majorHAnsi" w:hAnsiTheme="majorHAnsi"/>
              </w:rPr>
            </w:pPr>
            <w:r w:rsidRPr="000D561C">
              <w:rPr>
                <w:rFonts w:asciiTheme="majorHAnsi" w:hAnsiTheme="majorHAnsi"/>
              </w:rPr>
              <w:t xml:space="preserve">2.4 </w:t>
            </w:r>
          </w:p>
        </w:tc>
        <w:tc>
          <w:tcPr>
            <w:tcW w:w="8080" w:type="dxa"/>
          </w:tcPr>
          <w:p w14:paraId="25B8F8BF" w14:textId="59BECBD3" w:rsidR="00655C24" w:rsidRPr="000D561C" w:rsidRDefault="009443C8" w:rsidP="009443C8">
            <w:pPr>
              <w:pStyle w:val="PlainText"/>
              <w:rPr>
                <w:rFonts w:asciiTheme="majorHAnsi" w:hAnsiTheme="majorHAnsi"/>
              </w:rPr>
            </w:pPr>
            <w:r w:rsidRPr="000D561C">
              <w:rPr>
                <w:rFonts w:asciiTheme="majorHAnsi" w:hAnsiTheme="majorHAnsi"/>
              </w:rPr>
              <w:t xml:space="preserve"> </w:t>
            </w:r>
            <w:r w:rsidR="00655C24" w:rsidRPr="000D561C">
              <w:rPr>
                <w:rFonts w:asciiTheme="majorHAnsi" w:hAnsiTheme="majorHAnsi"/>
              </w:rPr>
              <w:t>Relationship with Past Work or Working Groups</w:t>
            </w:r>
          </w:p>
        </w:tc>
        <w:tc>
          <w:tcPr>
            <w:tcW w:w="537" w:type="dxa"/>
          </w:tcPr>
          <w:p w14:paraId="442B7F78"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13</w:t>
            </w:r>
          </w:p>
        </w:tc>
      </w:tr>
      <w:tr w:rsidR="002959E9" w:rsidRPr="000D561C" w14:paraId="611AEEBE" w14:textId="77777777" w:rsidTr="00CE475A">
        <w:tc>
          <w:tcPr>
            <w:tcW w:w="959" w:type="dxa"/>
          </w:tcPr>
          <w:p w14:paraId="6B575D53" w14:textId="77777777" w:rsidR="00655C24" w:rsidRPr="000D561C" w:rsidRDefault="00655C24" w:rsidP="009443C8">
            <w:pPr>
              <w:pStyle w:val="PlainText"/>
              <w:rPr>
                <w:rFonts w:asciiTheme="majorHAnsi" w:hAnsiTheme="majorHAnsi"/>
              </w:rPr>
            </w:pPr>
            <w:r w:rsidRPr="000D561C">
              <w:rPr>
                <w:rFonts w:asciiTheme="majorHAnsi" w:hAnsiTheme="majorHAnsi"/>
              </w:rPr>
              <w:t>3.</w:t>
            </w:r>
          </w:p>
        </w:tc>
        <w:tc>
          <w:tcPr>
            <w:tcW w:w="8080" w:type="dxa"/>
          </w:tcPr>
          <w:p w14:paraId="11A421AE" w14:textId="77777777" w:rsidR="00655C24" w:rsidRPr="000D561C" w:rsidRDefault="00655C24" w:rsidP="009443C8">
            <w:pPr>
              <w:pStyle w:val="PlainText"/>
              <w:rPr>
                <w:rFonts w:asciiTheme="majorHAnsi" w:hAnsiTheme="majorHAnsi"/>
              </w:rPr>
            </w:pPr>
            <w:r w:rsidRPr="000D561C">
              <w:rPr>
                <w:rFonts w:asciiTheme="majorHAnsi" w:hAnsiTheme="majorHAnsi"/>
              </w:rPr>
              <w:t>Work Plan</w:t>
            </w:r>
          </w:p>
        </w:tc>
        <w:tc>
          <w:tcPr>
            <w:tcW w:w="537" w:type="dxa"/>
          </w:tcPr>
          <w:p w14:paraId="60ACD2AC"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13</w:t>
            </w:r>
          </w:p>
        </w:tc>
      </w:tr>
      <w:tr w:rsidR="002959E9" w:rsidRPr="000D561C" w14:paraId="7E86A43A" w14:textId="77777777" w:rsidTr="00CE475A">
        <w:tc>
          <w:tcPr>
            <w:tcW w:w="959" w:type="dxa"/>
          </w:tcPr>
          <w:p w14:paraId="6145DC31" w14:textId="77777777" w:rsidR="00655C24" w:rsidRPr="000D561C" w:rsidRDefault="00655C24" w:rsidP="009443C8">
            <w:pPr>
              <w:pStyle w:val="PlainText"/>
              <w:rPr>
                <w:rFonts w:asciiTheme="majorHAnsi" w:hAnsiTheme="majorHAnsi"/>
              </w:rPr>
            </w:pPr>
            <w:r w:rsidRPr="000D561C">
              <w:rPr>
                <w:rFonts w:asciiTheme="majorHAnsi" w:hAnsiTheme="majorHAnsi"/>
              </w:rPr>
              <w:t xml:space="preserve">3.1 </w:t>
            </w:r>
          </w:p>
        </w:tc>
        <w:tc>
          <w:tcPr>
            <w:tcW w:w="8080" w:type="dxa"/>
          </w:tcPr>
          <w:p w14:paraId="501D3697" w14:textId="079E37B8" w:rsidR="00655C24" w:rsidRPr="000D561C" w:rsidRDefault="009443C8" w:rsidP="009443C8">
            <w:pPr>
              <w:pStyle w:val="PlainText"/>
              <w:rPr>
                <w:rFonts w:asciiTheme="majorHAnsi" w:hAnsiTheme="majorHAnsi"/>
              </w:rPr>
            </w:pPr>
            <w:r w:rsidRPr="000D561C">
              <w:rPr>
                <w:rFonts w:asciiTheme="majorHAnsi" w:hAnsiTheme="majorHAnsi"/>
              </w:rPr>
              <w:t xml:space="preserve"> </w:t>
            </w:r>
            <w:r w:rsidR="00655C24" w:rsidRPr="000D561C">
              <w:rPr>
                <w:rFonts w:asciiTheme="majorHAnsi" w:hAnsiTheme="majorHAnsi"/>
              </w:rPr>
              <w:t>Suggested Timeline with Significant Milestones</w:t>
            </w:r>
          </w:p>
        </w:tc>
        <w:tc>
          <w:tcPr>
            <w:tcW w:w="537" w:type="dxa"/>
          </w:tcPr>
          <w:p w14:paraId="0BC42330"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14</w:t>
            </w:r>
          </w:p>
        </w:tc>
      </w:tr>
      <w:tr w:rsidR="002959E9" w:rsidRPr="000D561C" w14:paraId="45388A96" w14:textId="77777777" w:rsidTr="00CE475A">
        <w:tc>
          <w:tcPr>
            <w:tcW w:w="959" w:type="dxa"/>
          </w:tcPr>
          <w:p w14:paraId="0E574354" w14:textId="276D1D9E" w:rsidR="00655C24" w:rsidRPr="000D561C" w:rsidRDefault="00655C24" w:rsidP="009443C8">
            <w:pPr>
              <w:pStyle w:val="PlainText"/>
              <w:rPr>
                <w:rFonts w:asciiTheme="majorHAnsi" w:hAnsiTheme="majorHAnsi"/>
              </w:rPr>
            </w:pPr>
            <w:r w:rsidRPr="000D561C">
              <w:rPr>
                <w:rFonts w:asciiTheme="majorHAnsi" w:hAnsiTheme="majorHAnsi"/>
              </w:rPr>
              <w:t>3.2</w:t>
            </w:r>
            <w:r w:rsidR="00F54ED4" w:rsidRPr="000D561C">
              <w:rPr>
                <w:rFonts w:asciiTheme="majorHAnsi" w:hAnsiTheme="majorHAnsi"/>
              </w:rPr>
              <w:t xml:space="preserve"> </w:t>
            </w:r>
          </w:p>
        </w:tc>
        <w:tc>
          <w:tcPr>
            <w:tcW w:w="8080" w:type="dxa"/>
          </w:tcPr>
          <w:p w14:paraId="44BEA38A" w14:textId="5BCC4E0E" w:rsidR="00655C24" w:rsidRPr="000D561C" w:rsidRDefault="009443C8" w:rsidP="009443C8">
            <w:pPr>
              <w:pStyle w:val="PlainText"/>
              <w:rPr>
                <w:rFonts w:asciiTheme="majorHAnsi" w:hAnsiTheme="majorHAnsi"/>
              </w:rPr>
            </w:pPr>
            <w:r w:rsidRPr="000D561C">
              <w:rPr>
                <w:rFonts w:asciiTheme="majorHAnsi" w:hAnsiTheme="majorHAnsi"/>
              </w:rPr>
              <w:t xml:space="preserve"> </w:t>
            </w:r>
            <w:r w:rsidR="00655C24" w:rsidRPr="000D561C">
              <w:rPr>
                <w:rFonts w:asciiTheme="majorHAnsi" w:hAnsiTheme="majorHAnsi"/>
              </w:rPr>
              <w:t>Sources for funding travel and logistics</w:t>
            </w:r>
          </w:p>
        </w:tc>
        <w:tc>
          <w:tcPr>
            <w:tcW w:w="537" w:type="dxa"/>
          </w:tcPr>
          <w:p w14:paraId="6094BD8C"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16</w:t>
            </w:r>
          </w:p>
        </w:tc>
      </w:tr>
      <w:tr w:rsidR="002959E9" w:rsidRPr="000D561C" w14:paraId="29F6A64E" w14:textId="77777777" w:rsidTr="00CE475A">
        <w:tc>
          <w:tcPr>
            <w:tcW w:w="959" w:type="dxa"/>
          </w:tcPr>
          <w:p w14:paraId="25297775" w14:textId="77777777" w:rsidR="00655C24" w:rsidRPr="000D561C" w:rsidRDefault="00655C24" w:rsidP="009443C8">
            <w:pPr>
              <w:pStyle w:val="PlainText"/>
              <w:rPr>
                <w:rFonts w:asciiTheme="majorHAnsi" w:hAnsiTheme="majorHAnsi"/>
              </w:rPr>
            </w:pPr>
            <w:r w:rsidRPr="000D561C">
              <w:rPr>
                <w:rFonts w:asciiTheme="majorHAnsi" w:hAnsiTheme="majorHAnsi"/>
              </w:rPr>
              <w:t xml:space="preserve">3.3 </w:t>
            </w:r>
          </w:p>
        </w:tc>
        <w:tc>
          <w:tcPr>
            <w:tcW w:w="8080" w:type="dxa"/>
          </w:tcPr>
          <w:p w14:paraId="42D88A9C" w14:textId="47DB627A" w:rsidR="00655C24" w:rsidRPr="000D561C" w:rsidRDefault="009443C8" w:rsidP="009443C8">
            <w:pPr>
              <w:pStyle w:val="PlainText"/>
              <w:rPr>
                <w:rFonts w:asciiTheme="majorHAnsi" w:hAnsiTheme="majorHAnsi"/>
              </w:rPr>
            </w:pPr>
            <w:r w:rsidRPr="000D561C">
              <w:rPr>
                <w:rFonts w:asciiTheme="majorHAnsi" w:hAnsiTheme="majorHAnsi"/>
              </w:rPr>
              <w:t xml:space="preserve"> </w:t>
            </w:r>
            <w:r w:rsidR="00655C24" w:rsidRPr="000D561C">
              <w:rPr>
                <w:rFonts w:asciiTheme="majorHAnsi" w:hAnsiTheme="majorHAnsi"/>
              </w:rPr>
              <w:t>Need for ICANN provided advisors</w:t>
            </w:r>
          </w:p>
        </w:tc>
        <w:tc>
          <w:tcPr>
            <w:tcW w:w="537" w:type="dxa"/>
          </w:tcPr>
          <w:p w14:paraId="084A6AFA"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16</w:t>
            </w:r>
          </w:p>
        </w:tc>
      </w:tr>
      <w:tr w:rsidR="002959E9" w:rsidRPr="000D561C" w14:paraId="5F491F2B" w14:textId="77777777" w:rsidTr="00CE475A">
        <w:tc>
          <w:tcPr>
            <w:tcW w:w="959" w:type="dxa"/>
          </w:tcPr>
          <w:p w14:paraId="7656BBA0" w14:textId="77777777" w:rsidR="00655C24" w:rsidRPr="000D561C" w:rsidRDefault="00655C24" w:rsidP="009443C8">
            <w:pPr>
              <w:pStyle w:val="PlainText"/>
              <w:rPr>
                <w:rFonts w:asciiTheme="majorHAnsi" w:hAnsiTheme="majorHAnsi"/>
              </w:rPr>
            </w:pPr>
            <w:r w:rsidRPr="000D561C">
              <w:rPr>
                <w:rFonts w:asciiTheme="majorHAnsi" w:hAnsiTheme="majorHAnsi"/>
              </w:rPr>
              <w:t>4.</w:t>
            </w:r>
          </w:p>
        </w:tc>
        <w:tc>
          <w:tcPr>
            <w:tcW w:w="8080" w:type="dxa"/>
          </w:tcPr>
          <w:p w14:paraId="7868D94A" w14:textId="77777777" w:rsidR="00655C24" w:rsidRPr="000D561C" w:rsidRDefault="00655C24" w:rsidP="009443C8">
            <w:pPr>
              <w:pStyle w:val="PlainText"/>
              <w:rPr>
                <w:rFonts w:asciiTheme="majorHAnsi" w:hAnsiTheme="majorHAnsi"/>
              </w:rPr>
            </w:pPr>
            <w:r w:rsidRPr="000D561C">
              <w:rPr>
                <w:rFonts w:asciiTheme="majorHAnsi" w:hAnsiTheme="majorHAnsi"/>
              </w:rPr>
              <w:t>References</w:t>
            </w:r>
          </w:p>
        </w:tc>
        <w:tc>
          <w:tcPr>
            <w:tcW w:w="537" w:type="dxa"/>
          </w:tcPr>
          <w:p w14:paraId="6964E8F0" w14:textId="77777777" w:rsidR="00655C24" w:rsidRPr="000D561C" w:rsidRDefault="00655C24" w:rsidP="002959E9">
            <w:pPr>
              <w:pStyle w:val="PlainText"/>
              <w:jc w:val="right"/>
              <w:rPr>
                <w:rFonts w:asciiTheme="majorHAnsi" w:hAnsiTheme="majorHAnsi"/>
              </w:rPr>
            </w:pPr>
            <w:r w:rsidRPr="000D561C">
              <w:rPr>
                <w:rFonts w:asciiTheme="majorHAnsi" w:hAnsiTheme="majorHAnsi"/>
              </w:rPr>
              <w:t>16</w:t>
            </w:r>
          </w:p>
        </w:tc>
      </w:tr>
      <w:tr w:rsidR="00313920" w:rsidRPr="000D561C" w14:paraId="4DB7905C" w14:textId="77777777" w:rsidTr="00CE475A">
        <w:tc>
          <w:tcPr>
            <w:tcW w:w="959" w:type="dxa"/>
          </w:tcPr>
          <w:p w14:paraId="1F392F30" w14:textId="7AD3C287" w:rsidR="00313920" w:rsidRPr="000D561C" w:rsidRDefault="00313920" w:rsidP="009443C8">
            <w:pPr>
              <w:pStyle w:val="PlainText"/>
              <w:rPr>
                <w:rFonts w:asciiTheme="majorHAnsi" w:hAnsiTheme="majorHAnsi"/>
              </w:rPr>
            </w:pPr>
            <w:r w:rsidRPr="000D561C">
              <w:rPr>
                <w:rFonts w:asciiTheme="majorHAnsi" w:hAnsiTheme="majorHAnsi"/>
              </w:rPr>
              <w:t>App A</w:t>
            </w:r>
          </w:p>
        </w:tc>
        <w:tc>
          <w:tcPr>
            <w:tcW w:w="8080" w:type="dxa"/>
          </w:tcPr>
          <w:p w14:paraId="6FD4101D" w14:textId="28DAA9B5" w:rsidR="00313920" w:rsidRPr="000D561C" w:rsidRDefault="00313920" w:rsidP="009443C8">
            <w:pPr>
              <w:pStyle w:val="PlainText"/>
              <w:rPr>
                <w:rFonts w:asciiTheme="majorHAnsi" w:hAnsiTheme="majorHAnsi"/>
              </w:rPr>
            </w:pPr>
            <w:r w:rsidRPr="000D561C">
              <w:rPr>
                <w:rFonts w:asciiTheme="majorHAnsi" w:hAnsiTheme="majorHAnsi"/>
              </w:rPr>
              <w:t>World languages using Latin script</w:t>
            </w:r>
          </w:p>
        </w:tc>
        <w:tc>
          <w:tcPr>
            <w:tcW w:w="537" w:type="dxa"/>
          </w:tcPr>
          <w:p w14:paraId="357B13E9" w14:textId="77777777" w:rsidR="00313920" w:rsidRPr="000D561C" w:rsidRDefault="00313920" w:rsidP="00313920">
            <w:pPr>
              <w:pStyle w:val="PlainText"/>
              <w:rPr>
                <w:rFonts w:asciiTheme="majorHAnsi" w:hAnsiTheme="majorHAnsi"/>
              </w:rPr>
            </w:pPr>
          </w:p>
        </w:tc>
      </w:tr>
    </w:tbl>
    <w:p w14:paraId="1A4E23C4" w14:textId="77777777" w:rsidR="00655C24" w:rsidRPr="000D561C" w:rsidRDefault="00655C24" w:rsidP="001C58AF">
      <w:pPr>
        <w:jc w:val="both"/>
        <w:rPr>
          <w:rFonts w:asciiTheme="majorHAnsi" w:hAnsiTheme="majorHAnsi"/>
        </w:rPr>
      </w:pPr>
    </w:p>
    <w:p w14:paraId="465DB1AB" w14:textId="053576FB" w:rsidR="009443C8" w:rsidRPr="000D561C" w:rsidRDefault="009443C8" w:rsidP="001C58AF">
      <w:pPr>
        <w:jc w:val="both"/>
        <w:rPr>
          <w:rFonts w:asciiTheme="majorHAnsi" w:hAnsiTheme="majorHAnsi"/>
        </w:rPr>
      </w:pPr>
      <w:r w:rsidRPr="000D561C">
        <w:rPr>
          <w:rFonts w:asciiTheme="majorHAnsi" w:hAnsiTheme="majorHAnsi"/>
        </w:rPr>
        <w:lastRenderedPageBreak/>
        <w:t xml:space="preserve">From this table, it is evident that the primary constituents of the </w:t>
      </w:r>
      <w:r w:rsidR="00F54ED4" w:rsidRPr="000D561C">
        <w:rPr>
          <w:rFonts w:asciiTheme="majorHAnsi" w:hAnsiTheme="majorHAnsi"/>
        </w:rPr>
        <w:t>Proposal</w:t>
      </w:r>
      <w:r w:rsidRPr="000D561C">
        <w:rPr>
          <w:rFonts w:asciiTheme="majorHAnsi" w:hAnsiTheme="majorHAnsi"/>
        </w:rPr>
        <w:t xml:space="preserve"> are a General introduction which </w:t>
      </w:r>
      <w:r w:rsidR="00F54ED4" w:rsidRPr="000D561C">
        <w:rPr>
          <w:rFonts w:asciiTheme="majorHAnsi" w:hAnsiTheme="majorHAnsi"/>
        </w:rPr>
        <w:t>highlights</w:t>
      </w:r>
      <w:r w:rsidRPr="000D561C">
        <w:rPr>
          <w:rFonts w:asciiTheme="majorHAnsi" w:hAnsiTheme="majorHAnsi"/>
        </w:rPr>
        <w:t xml:space="preserve"> diacritics and cross-script variant relations, the Proposed Initial Composition of the Panel, and the Work-plan.</w:t>
      </w:r>
    </w:p>
    <w:p w14:paraId="467EEE83" w14:textId="5434E52D" w:rsidR="00A51F31" w:rsidRPr="000D561C" w:rsidRDefault="00A51F31" w:rsidP="001C58AF">
      <w:pPr>
        <w:jc w:val="both"/>
        <w:rPr>
          <w:rFonts w:asciiTheme="majorHAnsi" w:hAnsiTheme="majorHAnsi"/>
        </w:rPr>
      </w:pPr>
      <w:r w:rsidRPr="000D561C">
        <w:rPr>
          <w:rFonts w:asciiTheme="majorHAnsi" w:hAnsiTheme="majorHAnsi"/>
        </w:rPr>
        <w:t xml:space="preserve">These items will be the main topics of IP </w:t>
      </w:r>
      <w:r w:rsidR="00313920" w:rsidRPr="000D561C">
        <w:rPr>
          <w:rFonts w:asciiTheme="majorHAnsi" w:hAnsiTheme="majorHAnsi"/>
        </w:rPr>
        <w:t>c</w:t>
      </w:r>
      <w:r w:rsidR="00383AF5" w:rsidRPr="000D561C">
        <w:rPr>
          <w:rFonts w:asciiTheme="majorHAnsi" w:hAnsiTheme="majorHAnsi"/>
        </w:rPr>
        <w:t>omment, with specific intent to focus the GP’s activities. (By contrast, the Proposal’s disquisition on complex and irregular details of the Latin script (esp. in section 1.2.2) leads to no clear conclusion, and may be better omitted.</w:t>
      </w:r>
    </w:p>
    <w:p w14:paraId="1CD980CC" w14:textId="77777777" w:rsidR="00D502C1" w:rsidRPr="000D561C" w:rsidRDefault="00D502C1" w:rsidP="007C637F">
      <w:pPr>
        <w:jc w:val="both"/>
        <w:rPr>
          <w:rFonts w:asciiTheme="majorHAnsi" w:eastAsia="Times New Roman" w:hAnsiTheme="majorHAnsi" w:cs="Times New Roman"/>
        </w:rPr>
      </w:pPr>
    </w:p>
    <w:p w14:paraId="289D4CEC" w14:textId="1BE6A68B" w:rsidR="00B34E10" w:rsidRPr="000D561C" w:rsidRDefault="009443C8" w:rsidP="009C6731">
      <w:pPr>
        <w:pStyle w:val="Heading1"/>
        <w:ind w:left="432"/>
      </w:pPr>
      <w:r w:rsidRPr="000D561C">
        <w:t>Cross-script Variants</w:t>
      </w:r>
    </w:p>
    <w:p w14:paraId="11844F66" w14:textId="77777777" w:rsidR="009443C8" w:rsidRPr="000D561C" w:rsidRDefault="009443C8" w:rsidP="009443C8">
      <w:pPr>
        <w:rPr>
          <w:rFonts w:asciiTheme="majorHAnsi" w:hAnsiTheme="majorHAnsi"/>
        </w:rPr>
      </w:pPr>
    </w:p>
    <w:p w14:paraId="72B80152" w14:textId="7DDC27F5" w:rsidR="00A26D5B" w:rsidRPr="000D561C" w:rsidRDefault="00A51F31" w:rsidP="009443C8">
      <w:pPr>
        <w:rPr>
          <w:rFonts w:asciiTheme="majorHAnsi" w:hAnsiTheme="majorHAnsi"/>
        </w:rPr>
      </w:pPr>
      <w:r w:rsidRPr="000D561C">
        <w:rPr>
          <w:rFonts w:asciiTheme="majorHAnsi" w:hAnsiTheme="majorHAnsi"/>
        </w:rPr>
        <w:t>The consensus of the IP is that the scope of this class of characters should be the first concern of the Latin GP, since there is already a body of proposed equivalents in the Armenian and Cyrillic proposed LGRs, and only the Greek GP (</w:t>
      </w:r>
      <w:r w:rsidR="00FF4B03" w:rsidRPr="000D561C">
        <w:rPr>
          <w:rFonts w:asciiTheme="majorHAnsi" w:hAnsiTheme="majorHAnsi"/>
        </w:rPr>
        <w:t>already</w:t>
      </w:r>
      <w:r w:rsidRPr="000D561C">
        <w:rPr>
          <w:rFonts w:asciiTheme="majorHAnsi" w:hAnsiTheme="majorHAnsi"/>
        </w:rPr>
        <w:t xml:space="preserve"> seated) </w:t>
      </w:r>
      <w:r w:rsidR="00FF4B03" w:rsidRPr="000D561C">
        <w:rPr>
          <w:rFonts w:asciiTheme="majorHAnsi" w:hAnsiTheme="majorHAnsi"/>
        </w:rPr>
        <w:t>is now</w:t>
      </w:r>
      <w:r w:rsidRPr="000D561C">
        <w:rPr>
          <w:rFonts w:asciiTheme="majorHAnsi" w:hAnsiTheme="majorHAnsi"/>
        </w:rPr>
        <w:t xml:space="preserve"> address</w:t>
      </w:r>
      <w:r w:rsidR="00FF4B03" w:rsidRPr="000D561C">
        <w:rPr>
          <w:rFonts w:asciiTheme="majorHAnsi" w:hAnsiTheme="majorHAnsi"/>
        </w:rPr>
        <w:t>ing</w:t>
      </w:r>
      <w:r w:rsidRPr="000D561C">
        <w:rPr>
          <w:rFonts w:asciiTheme="majorHAnsi" w:hAnsiTheme="majorHAnsi"/>
        </w:rPr>
        <w:t xml:space="preserve"> this issue. Cyrillic </w:t>
      </w:r>
      <w:r w:rsidR="00F54ED4" w:rsidRPr="000D561C">
        <w:rPr>
          <w:rFonts w:asciiTheme="majorHAnsi" w:hAnsiTheme="majorHAnsi"/>
        </w:rPr>
        <w:t>and Latin</w:t>
      </w:r>
      <w:r w:rsidRPr="000D561C">
        <w:rPr>
          <w:rFonts w:asciiTheme="majorHAnsi" w:hAnsiTheme="majorHAnsi"/>
        </w:rPr>
        <w:t xml:space="preserve"> are the main </w:t>
      </w:r>
      <w:r w:rsidR="00A26D5B" w:rsidRPr="000D561C">
        <w:rPr>
          <w:rFonts w:asciiTheme="majorHAnsi" w:hAnsiTheme="majorHAnsi"/>
        </w:rPr>
        <w:t>scripts with a substantial overlap here.</w:t>
      </w:r>
    </w:p>
    <w:p w14:paraId="68997524" w14:textId="18179B01" w:rsidR="00A51F31" w:rsidRPr="000D561C" w:rsidRDefault="00A51F31" w:rsidP="009443C8">
      <w:pPr>
        <w:rPr>
          <w:rFonts w:asciiTheme="majorHAnsi" w:hAnsiTheme="majorHAnsi"/>
        </w:rPr>
      </w:pPr>
      <w:r w:rsidRPr="000D561C">
        <w:rPr>
          <w:rFonts w:asciiTheme="majorHAnsi" w:hAnsiTheme="majorHAnsi"/>
        </w:rPr>
        <w:t xml:space="preserve"> </w:t>
      </w:r>
      <w:r w:rsidR="0065519D" w:rsidRPr="000D561C">
        <w:rPr>
          <w:rFonts w:asciiTheme="majorHAnsi" w:hAnsiTheme="majorHAnsi"/>
        </w:rPr>
        <w:t xml:space="preserve">This priority may require change </w:t>
      </w:r>
      <w:r w:rsidR="00A26D5B" w:rsidRPr="000D561C">
        <w:rPr>
          <w:rFonts w:asciiTheme="majorHAnsi" w:hAnsiTheme="majorHAnsi"/>
        </w:rPr>
        <w:t>in the Work-Plan and its time line.</w:t>
      </w:r>
    </w:p>
    <w:p w14:paraId="6B1F276F" w14:textId="70EF3893" w:rsidR="00584F3E" w:rsidRPr="000D561C" w:rsidRDefault="00562FB9" w:rsidP="009443C8">
      <w:pPr>
        <w:rPr>
          <w:rFonts w:asciiTheme="majorHAnsi" w:eastAsia="Times New Roman" w:hAnsiTheme="majorHAnsi" w:cs="Times New Roman"/>
        </w:rPr>
      </w:pPr>
      <w:r w:rsidRPr="000D561C">
        <w:rPr>
          <w:rFonts w:asciiTheme="majorHAnsi" w:eastAsia="Times New Roman" w:hAnsiTheme="majorHAnsi" w:cs="Times New Roman"/>
        </w:rPr>
        <w:t>Because of the nature of the development and adoption of the Latin script, it can be expected that such an initial subset already contains with few or no exceptions all of the candidates for cross-script variants to Cyrillic, Greek and Armenian and would allow a rather earlier investigation of this crucial relationship among scripts than the order of work sketched out in the timeline. </w:t>
      </w:r>
    </w:p>
    <w:p w14:paraId="245A4349" w14:textId="37952F52" w:rsidR="00562FB9" w:rsidRPr="000D561C" w:rsidRDefault="00562FB9" w:rsidP="00562FB9">
      <w:pPr>
        <w:rPr>
          <w:rFonts w:asciiTheme="majorHAnsi" w:hAnsiTheme="majorHAnsi"/>
        </w:rPr>
      </w:pPr>
      <w:r w:rsidRPr="000D561C">
        <w:rPr>
          <w:rFonts w:asciiTheme="majorHAnsi" w:hAnsiTheme="majorHAnsi"/>
        </w:rPr>
        <w:t>Overall</w:t>
      </w:r>
      <w:r w:rsidR="00F54ED4" w:rsidRPr="000D561C">
        <w:rPr>
          <w:rFonts w:asciiTheme="majorHAnsi" w:hAnsiTheme="majorHAnsi"/>
        </w:rPr>
        <w:t>, this</w:t>
      </w:r>
      <w:r w:rsidRPr="000D561C">
        <w:rPr>
          <w:rFonts w:asciiTheme="majorHAnsi" w:hAnsiTheme="majorHAnsi"/>
        </w:rPr>
        <w:t xml:space="preserve"> is the main concern that besets the integration of Latin, Cyrillic, Greek and Armenian scripts. These cross-script issues should be agreed, in principle, before attending to other details in the repertoire, in-script variants and possible WLE rules.</w:t>
      </w:r>
    </w:p>
    <w:p w14:paraId="5F530A3F" w14:textId="3A406B48" w:rsidR="00562FB9" w:rsidRPr="000D561C" w:rsidRDefault="00570C45" w:rsidP="009443C8">
      <w:pPr>
        <w:rPr>
          <w:rFonts w:asciiTheme="majorHAnsi" w:eastAsia="Times New Roman" w:hAnsiTheme="majorHAnsi" w:cs="Times New Roman"/>
        </w:rPr>
      </w:pPr>
      <w:r w:rsidRPr="000D561C">
        <w:rPr>
          <w:rFonts w:asciiTheme="majorHAnsi" w:eastAsia="Times New Roman" w:hAnsiTheme="majorHAnsi" w:cs="Times New Roman"/>
        </w:rPr>
        <w:t>The kinds of variants to be defined in the Root Zone LGR are limited to homoglyphs, which are characters with essentially identical appearance by design, instead of merely similar appearance.</w:t>
      </w:r>
      <w:r w:rsidR="00562FB9" w:rsidRPr="000D561C">
        <w:rPr>
          <w:rFonts w:asciiTheme="majorHAnsi" w:eastAsia="Times New Roman" w:hAnsiTheme="majorHAnsi" w:cs="Times New Roman"/>
        </w:rPr>
        <w:t xml:space="preserve"> This explicitly excludes the consideration of more or less distant similarities in visual appearance, and so sharply reduces the number of cases needing to be considered. </w:t>
      </w:r>
    </w:p>
    <w:p w14:paraId="65B36F92" w14:textId="0FBD059B" w:rsidR="00562FB9" w:rsidRPr="000D561C" w:rsidRDefault="00562FB9" w:rsidP="009443C8">
      <w:pPr>
        <w:rPr>
          <w:rFonts w:asciiTheme="majorHAnsi" w:eastAsia="Times New Roman" w:hAnsiTheme="majorHAnsi" w:cs="Times New Roman"/>
        </w:rPr>
      </w:pPr>
      <w:r w:rsidRPr="000D561C">
        <w:rPr>
          <w:rFonts w:asciiTheme="majorHAnsi" w:eastAsia="Times New Roman" w:hAnsiTheme="majorHAnsi" w:cs="Times New Roman"/>
        </w:rPr>
        <w:t>The Latin script therefore promises a very limited scope for the definition of variants. (For that reason, the development of "principles" for the identification is probably best undertaken in parallel or in immediate context with specifying how code points will be included).</w:t>
      </w:r>
    </w:p>
    <w:p w14:paraId="2AB9149C" w14:textId="77777777" w:rsidR="009A28F9" w:rsidRPr="000D561C" w:rsidRDefault="009A28F9" w:rsidP="009443C8">
      <w:pPr>
        <w:rPr>
          <w:rFonts w:asciiTheme="majorHAnsi" w:eastAsia="Times New Roman" w:hAnsiTheme="majorHAnsi" w:cs="Times New Roman"/>
        </w:rPr>
      </w:pPr>
    </w:p>
    <w:p w14:paraId="04BDF12A" w14:textId="19680F50" w:rsidR="00562FB9" w:rsidRPr="000D561C" w:rsidRDefault="00562FB9" w:rsidP="00562FB9">
      <w:pPr>
        <w:pStyle w:val="Heading1"/>
        <w:ind w:left="432"/>
      </w:pPr>
      <w:r w:rsidRPr="000D561C">
        <w:t xml:space="preserve">Procedure in the light of </w:t>
      </w:r>
      <w:r w:rsidR="0048291C" w:rsidRPr="000D561C">
        <w:t>realism on</w:t>
      </w:r>
      <w:r w:rsidRPr="000D561C">
        <w:t xml:space="preserve"> Variants</w:t>
      </w:r>
    </w:p>
    <w:p w14:paraId="5974DB7F" w14:textId="77777777" w:rsidR="0048291C" w:rsidRPr="000D561C" w:rsidRDefault="0048291C" w:rsidP="0048291C">
      <w:pPr>
        <w:rPr>
          <w:rFonts w:asciiTheme="majorHAnsi" w:hAnsiTheme="majorHAnsi"/>
        </w:rPr>
      </w:pPr>
    </w:p>
    <w:p w14:paraId="14588D6A" w14:textId="77777777" w:rsidR="0048291C" w:rsidRPr="000D561C" w:rsidRDefault="00562FB9" w:rsidP="00562FB9">
      <w:pPr>
        <w:rPr>
          <w:rFonts w:asciiTheme="majorHAnsi" w:eastAsia="Times New Roman" w:hAnsiTheme="majorHAnsi" w:cs="Times New Roman"/>
        </w:rPr>
      </w:pPr>
      <w:r w:rsidRPr="000D561C">
        <w:rPr>
          <w:rFonts w:asciiTheme="majorHAnsi" w:eastAsia="Times New Roman" w:hAnsiTheme="majorHAnsi" w:cs="Times New Roman"/>
        </w:rPr>
        <w:t>A next step in the streamlined process might use the initial set as a basis to filter out any languages that do not further contribute to the set of required code points. For the remaining languages, a reasonable scheme of prioritization should be adopted, allowing progress to be made for the most widely written (not spoken) and most formally transmitted languages (those with lower EGIDS scores) first.</w:t>
      </w:r>
    </w:p>
    <w:p w14:paraId="1616DEC1" w14:textId="6CDA78C8" w:rsidR="0048291C" w:rsidRPr="000D561C" w:rsidRDefault="00562FB9" w:rsidP="00562FB9">
      <w:pPr>
        <w:rPr>
          <w:rFonts w:asciiTheme="majorHAnsi" w:eastAsia="Times New Roman" w:hAnsiTheme="majorHAnsi" w:cs="Times New Roman"/>
        </w:rPr>
      </w:pPr>
      <w:r w:rsidRPr="000D561C">
        <w:rPr>
          <w:rFonts w:asciiTheme="majorHAnsi" w:eastAsia="Times New Roman" w:hAnsiTheme="majorHAnsi" w:cs="Times New Roman"/>
        </w:rPr>
        <w:lastRenderedPageBreak/>
        <w:t>While it can be useful for cross-checking against inadvertent oversights, there is no requirement in the procedure that a GP analyze all available code points in the MSR; the Latin script, in particular, contains many code points added for the support of phonetic transcriptions and other notations that are not relevant to domain names. While MSR-2 attempted to identify clear-cut cases, it is not the case that it follows that all code points need to be investigated as to whether they might not be needed.</w:t>
      </w:r>
    </w:p>
    <w:p w14:paraId="02C20304" w14:textId="576F039C" w:rsidR="0048291C" w:rsidRPr="000D561C" w:rsidRDefault="00562FB9" w:rsidP="00562FB9">
      <w:pPr>
        <w:rPr>
          <w:rFonts w:asciiTheme="majorHAnsi" w:eastAsia="Times New Roman" w:hAnsiTheme="majorHAnsi" w:cs="Times New Roman"/>
        </w:rPr>
      </w:pPr>
      <w:r w:rsidRPr="000D561C">
        <w:rPr>
          <w:rFonts w:asciiTheme="majorHAnsi" w:eastAsia="Times New Roman" w:hAnsiTheme="majorHAnsi" w:cs="Times New Roman"/>
        </w:rPr>
        <w:t xml:space="preserve">Instead, (logically speaking) once a determination is made that a language's written use of the Latin script makes it eligible for support in the Root Zone, </w:t>
      </w:r>
      <w:r w:rsidR="006B069D" w:rsidRPr="000D561C">
        <w:rPr>
          <w:rFonts w:asciiTheme="majorHAnsi" w:eastAsia="Times New Roman" w:hAnsiTheme="majorHAnsi" w:cs="Times New Roman"/>
        </w:rPr>
        <w:t>that</w:t>
      </w:r>
      <w:r w:rsidRPr="000D561C">
        <w:rPr>
          <w:rFonts w:asciiTheme="majorHAnsi" w:eastAsia="Times New Roman" w:hAnsiTheme="majorHAnsi" w:cs="Times New Roman"/>
        </w:rPr>
        <w:t xml:space="preserve"> part of its repertoire (verified and vetted) </w:t>
      </w:r>
      <w:r w:rsidR="00B66B76" w:rsidRPr="000D561C">
        <w:rPr>
          <w:rFonts w:asciiTheme="majorHAnsi" w:eastAsia="Times New Roman" w:hAnsiTheme="majorHAnsi" w:cs="Times New Roman"/>
        </w:rPr>
        <w:t xml:space="preserve">which is </w:t>
      </w:r>
      <w:r w:rsidRPr="000D561C">
        <w:rPr>
          <w:rFonts w:asciiTheme="majorHAnsi" w:eastAsia="Times New Roman" w:hAnsiTheme="majorHAnsi" w:cs="Times New Roman"/>
        </w:rPr>
        <w:t>not yet covered should be added to the draft repertoire of the LGR, and the investigation continue with the next language.</w:t>
      </w:r>
    </w:p>
    <w:p w14:paraId="094ED05E" w14:textId="54607907" w:rsidR="0048291C" w:rsidRPr="000D561C" w:rsidRDefault="00562FB9" w:rsidP="00562FB9">
      <w:pPr>
        <w:rPr>
          <w:rFonts w:asciiTheme="majorHAnsi" w:eastAsia="Times New Roman" w:hAnsiTheme="majorHAnsi" w:cs="Times New Roman"/>
        </w:rPr>
      </w:pPr>
      <w:r w:rsidRPr="000D561C">
        <w:rPr>
          <w:rFonts w:asciiTheme="majorHAnsi" w:eastAsia="Times New Roman" w:hAnsiTheme="majorHAnsi" w:cs="Times New Roman"/>
        </w:rPr>
        <w:t>Any code points that were in MSR-2 but</w:t>
      </w:r>
      <w:r w:rsidR="00F54ED4" w:rsidRPr="000D561C">
        <w:rPr>
          <w:rFonts w:asciiTheme="majorHAnsi" w:eastAsia="Times New Roman" w:hAnsiTheme="majorHAnsi" w:cs="Times New Roman"/>
        </w:rPr>
        <w:t xml:space="preserve"> </w:t>
      </w:r>
      <w:r w:rsidRPr="000D561C">
        <w:rPr>
          <w:rFonts w:asciiTheme="majorHAnsi" w:eastAsia="Times New Roman" w:hAnsiTheme="majorHAnsi" w:cs="Times New Roman"/>
        </w:rPr>
        <w:t>are left over at the end of such an inclusion based process, simply have the status of being not included (which is not the same as calling them "excluded", a term better reserved for the rarer case that a code point is associated with some supported language, but that association is deemed inadmissible, for example, because the code point is historical in nature, or perhaps not a letter).</w:t>
      </w:r>
    </w:p>
    <w:p w14:paraId="1B60C9B9" w14:textId="77777777" w:rsidR="0048291C" w:rsidRPr="000D561C" w:rsidRDefault="00562FB9" w:rsidP="00562FB9">
      <w:pPr>
        <w:rPr>
          <w:rFonts w:asciiTheme="majorHAnsi" w:eastAsia="Times New Roman" w:hAnsiTheme="majorHAnsi" w:cs="Times New Roman"/>
        </w:rPr>
      </w:pPr>
      <w:r w:rsidRPr="000D561C">
        <w:rPr>
          <w:rFonts w:asciiTheme="majorHAnsi" w:eastAsia="Times New Roman" w:hAnsiTheme="majorHAnsi" w:cs="Times New Roman"/>
        </w:rPr>
        <w:t>By following some order of prioritization and proceeding in this kind of additive inclusion process, the GP would ensure that at each point in the development, the current status of the LGR draft maximizes the coverage both by population and by intensity of use. This minimizes the risk that any bottleneck in available resources would lead to the project having to be abandoned with an unusable LGR draft - instead, it guarantees that no matter when and for what reasons the project is deemed final, it maximizes the utility of the repertoire developed.</w:t>
      </w:r>
    </w:p>
    <w:p w14:paraId="658E5DBB" w14:textId="140FF383" w:rsidR="0048291C" w:rsidRPr="000D561C" w:rsidRDefault="00562FB9" w:rsidP="00562FB9">
      <w:pPr>
        <w:rPr>
          <w:rFonts w:asciiTheme="majorHAnsi" w:eastAsia="Times New Roman" w:hAnsiTheme="majorHAnsi" w:cs="Times New Roman"/>
        </w:rPr>
      </w:pPr>
      <w:r w:rsidRPr="000D561C">
        <w:rPr>
          <w:rFonts w:asciiTheme="majorHAnsi" w:eastAsia="Times New Roman" w:hAnsiTheme="majorHAnsi" w:cs="Times New Roman"/>
        </w:rPr>
        <w:t>Proceeding in prioritization order would</w:t>
      </w:r>
      <w:r w:rsidR="00F54ED4" w:rsidRPr="000D561C">
        <w:rPr>
          <w:rFonts w:asciiTheme="majorHAnsi" w:eastAsia="Times New Roman" w:hAnsiTheme="majorHAnsi" w:cs="Times New Roman"/>
        </w:rPr>
        <w:t xml:space="preserve"> </w:t>
      </w:r>
      <w:r w:rsidRPr="000D561C">
        <w:rPr>
          <w:rFonts w:asciiTheme="majorHAnsi" w:eastAsia="Times New Roman" w:hAnsiTheme="majorHAnsi" w:cs="Times New Roman"/>
        </w:rPr>
        <w:t>also discover the strongest cases for rectifying potential omissions in MSR-2 as early as possible, that is, the first language found to require an omitted code point would be the most widely and most intensively used one. This would allow the IP to maximize the utility of an extension to MSR-2; in particular, given the necessity to make any such extension ahead of the actual completion of the Latin LGR proposal, it is crucial that all (or if not all, then the most important) such omissions be identified in time to complete an MSR revision cycle so that the LGR can be based on the revised MSR.</w:t>
      </w:r>
    </w:p>
    <w:p w14:paraId="41D08E82" w14:textId="77777777" w:rsidR="0048291C" w:rsidRPr="000D561C" w:rsidRDefault="00562FB9" w:rsidP="00562FB9">
      <w:pPr>
        <w:rPr>
          <w:rFonts w:asciiTheme="majorHAnsi" w:eastAsia="Times New Roman" w:hAnsiTheme="majorHAnsi" w:cs="Times New Roman"/>
        </w:rPr>
      </w:pPr>
      <w:r w:rsidRPr="000D561C">
        <w:rPr>
          <w:rFonts w:asciiTheme="majorHAnsi" w:eastAsia="Times New Roman" w:hAnsiTheme="majorHAnsi" w:cs="Times New Roman"/>
        </w:rPr>
        <w:t xml:space="preserve">Likewise, progression by languages in priority order can be used to verify that there </w:t>
      </w:r>
      <w:proofErr w:type="gramStart"/>
      <w:r w:rsidRPr="000D561C">
        <w:rPr>
          <w:rFonts w:asciiTheme="majorHAnsi" w:eastAsia="Times New Roman" w:hAnsiTheme="majorHAnsi" w:cs="Times New Roman"/>
        </w:rPr>
        <w:t>are</w:t>
      </w:r>
      <w:proofErr w:type="gramEnd"/>
      <w:r w:rsidRPr="000D561C">
        <w:rPr>
          <w:rFonts w:asciiTheme="majorHAnsi" w:eastAsia="Times New Roman" w:hAnsiTheme="majorHAnsi" w:cs="Times New Roman"/>
        </w:rPr>
        <w:t xml:space="preserve"> no pending (post 6.3.0) code points </w:t>
      </w:r>
    </w:p>
    <w:p w14:paraId="5385CAE2" w14:textId="42FDA6A1" w:rsidR="0048291C" w:rsidRPr="000D561C" w:rsidRDefault="00562FB9" w:rsidP="0048291C">
      <w:pPr>
        <w:pStyle w:val="ListParagraph"/>
        <w:numPr>
          <w:ilvl w:val="0"/>
          <w:numId w:val="36"/>
        </w:numPr>
        <w:rPr>
          <w:rFonts w:asciiTheme="majorHAnsi" w:eastAsia="Times New Roman" w:hAnsiTheme="majorHAnsi" w:cs="Times New Roman"/>
        </w:rPr>
      </w:pPr>
      <w:r w:rsidRPr="000D561C">
        <w:rPr>
          <w:rFonts w:asciiTheme="majorHAnsi" w:eastAsia="Times New Roman" w:hAnsiTheme="majorHAnsi" w:cs="Times New Roman"/>
        </w:rPr>
        <w:t>that might be required</w:t>
      </w:r>
      <w:r w:rsidR="0048291C" w:rsidRPr="000D561C">
        <w:rPr>
          <w:rFonts w:asciiTheme="majorHAnsi" w:eastAsia="Times New Roman" w:hAnsiTheme="majorHAnsi" w:cs="Times New Roman"/>
        </w:rPr>
        <w:t>, and</w:t>
      </w:r>
    </w:p>
    <w:p w14:paraId="13847281" w14:textId="193AE98B" w:rsidR="0048291C" w:rsidRPr="000D561C" w:rsidRDefault="00562FB9" w:rsidP="0048291C">
      <w:pPr>
        <w:pStyle w:val="ListParagraph"/>
        <w:numPr>
          <w:ilvl w:val="0"/>
          <w:numId w:val="36"/>
        </w:numPr>
        <w:rPr>
          <w:rFonts w:asciiTheme="majorHAnsi" w:eastAsia="Times New Roman" w:hAnsiTheme="majorHAnsi" w:cs="Times New Roman"/>
        </w:rPr>
      </w:pPr>
      <w:r w:rsidRPr="000D561C">
        <w:rPr>
          <w:rFonts w:asciiTheme="majorHAnsi" w:eastAsia="Times New Roman" w:hAnsiTheme="majorHAnsi" w:cs="Times New Roman"/>
        </w:rPr>
        <w:t>that might cause incompatibilities if added later.</w:t>
      </w:r>
      <w:r w:rsidR="001C423F" w:rsidRPr="000D561C">
        <w:rPr>
          <w:rStyle w:val="FootnoteReference"/>
          <w:rFonts w:asciiTheme="majorHAnsi" w:eastAsia="Times New Roman" w:hAnsiTheme="majorHAnsi" w:cs="Times New Roman"/>
        </w:rPr>
        <w:footnoteReference w:id="1"/>
      </w:r>
    </w:p>
    <w:p w14:paraId="2DB25D2C" w14:textId="5B296945" w:rsidR="00562FB9" w:rsidRPr="000D561C" w:rsidRDefault="00562FB9" w:rsidP="00562FB9">
      <w:pPr>
        <w:rPr>
          <w:rFonts w:asciiTheme="majorHAnsi" w:eastAsia="Times New Roman" w:hAnsiTheme="majorHAnsi" w:cs="Times New Roman"/>
        </w:rPr>
      </w:pPr>
      <w:r w:rsidRPr="000D561C">
        <w:rPr>
          <w:rFonts w:asciiTheme="majorHAnsi" w:eastAsia="Times New Roman" w:hAnsiTheme="majorHAnsi" w:cs="Times New Roman"/>
        </w:rPr>
        <w:t>This approach would see to recommend itself over the inverse process of reviewing all the pending and omitted repertoires, whether or not a use case exists for them.</w:t>
      </w:r>
    </w:p>
    <w:p w14:paraId="0FE90AEC" w14:textId="77777777" w:rsidR="00AC32FA" w:rsidRPr="000D561C" w:rsidRDefault="00AC32FA" w:rsidP="009443C8">
      <w:pPr>
        <w:rPr>
          <w:rFonts w:asciiTheme="majorHAnsi" w:hAnsiTheme="majorHAnsi"/>
        </w:rPr>
      </w:pPr>
    </w:p>
    <w:p w14:paraId="7A8FD598" w14:textId="7B0223C6" w:rsidR="009443C8" w:rsidRPr="000D561C" w:rsidRDefault="009443C8" w:rsidP="009443C8">
      <w:pPr>
        <w:pStyle w:val="Heading1"/>
        <w:ind w:left="432"/>
      </w:pPr>
      <w:r w:rsidRPr="000D561C">
        <w:lastRenderedPageBreak/>
        <w:t>Diacritics</w:t>
      </w:r>
    </w:p>
    <w:p w14:paraId="51F531D3" w14:textId="0BB1AAA2" w:rsidR="00AC32FA" w:rsidRPr="000D561C" w:rsidRDefault="00AC32FA" w:rsidP="00AC32FA">
      <w:pPr>
        <w:spacing w:before="100" w:beforeAutospacing="1" w:after="100" w:afterAutospacing="1" w:line="240" w:lineRule="auto"/>
        <w:rPr>
          <w:rFonts w:asciiTheme="majorHAnsi" w:hAnsiTheme="majorHAnsi" w:cs="Times New Roman"/>
          <w:lang w:val="en-GB"/>
        </w:rPr>
      </w:pPr>
      <w:r w:rsidRPr="000D561C">
        <w:rPr>
          <w:rFonts w:asciiTheme="majorHAnsi" w:hAnsiTheme="majorHAnsi" w:cs="Times New Roman"/>
          <w:lang w:val="en-GB"/>
        </w:rPr>
        <w:t>There is some imprecision in the document: e.g. (section 1.2.1),</w:t>
      </w:r>
    </w:p>
    <w:p w14:paraId="00DEFA64" w14:textId="2DA3F5CE" w:rsidR="00AC32FA" w:rsidRPr="000D561C" w:rsidRDefault="00AC32FA" w:rsidP="00AC32FA">
      <w:pPr>
        <w:spacing w:before="100" w:beforeAutospacing="1" w:after="100" w:afterAutospacing="1" w:line="240" w:lineRule="auto"/>
        <w:ind w:left="720"/>
        <w:rPr>
          <w:rFonts w:asciiTheme="majorHAnsi" w:hAnsiTheme="majorHAnsi" w:cs="Times New Roman"/>
          <w:lang w:val="en-GB"/>
        </w:rPr>
      </w:pPr>
      <w:r w:rsidRPr="000D561C">
        <w:rPr>
          <w:rFonts w:asciiTheme="majorHAnsi" w:hAnsiTheme="majorHAnsi" w:cs="Times New Roman"/>
          <w:lang w:val="en-GB"/>
        </w:rPr>
        <w:t>‘</w:t>
      </w:r>
      <w:r w:rsidR="00365AF5" w:rsidRPr="000D561C">
        <w:rPr>
          <w:rFonts w:asciiTheme="majorHAnsi" w:hAnsiTheme="majorHAnsi"/>
        </w:rPr>
        <w:t xml:space="preserve">these multiple representations are usually eliminated by normalization, except for cases where no </w:t>
      </w:r>
      <w:proofErr w:type="spellStart"/>
      <w:r w:rsidR="00365AF5" w:rsidRPr="000D561C">
        <w:rPr>
          <w:rFonts w:asciiTheme="majorHAnsi" w:hAnsiTheme="majorHAnsi"/>
        </w:rPr>
        <w:t>precomposed</w:t>
      </w:r>
      <w:proofErr w:type="spellEnd"/>
      <w:r w:rsidR="00365AF5" w:rsidRPr="000D561C">
        <w:rPr>
          <w:rFonts w:asciiTheme="majorHAnsi" w:hAnsiTheme="majorHAnsi"/>
        </w:rPr>
        <w:t xml:space="preserve"> forms have not yet been encoded in Unicode 6.3 (on which [IDNA 2008] is based).</w:t>
      </w:r>
      <w:r w:rsidRPr="000D561C">
        <w:rPr>
          <w:rFonts w:asciiTheme="majorHAnsi" w:hAnsiTheme="majorHAnsi" w:cs="Times New Roman"/>
          <w:lang w:val="en-GB"/>
        </w:rPr>
        <w:t xml:space="preserve">’ </w:t>
      </w:r>
    </w:p>
    <w:p w14:paraId="7DCBC5C7" w14:textId="77777777" w:rsidR="00AC32FA" w:rsidRPr="000D561C" w:rsidRDefault="00AC32FA" w:rsidP="00AC32FA">
      <w:pPr>
        <w:spacing w:before="100" w:beforeAutospacing="1" w:after="100" w:afterAutospacing="1" w:line="240" w:lineRule="auto"/>
        <w:rPr>
          <w:rFonts w:asciiTheme="majorHAnsi" w:hAnsiTheme="majorHAnsi" w:cs="Times New Roman"/>
          <w:lang w:val="en-GB"/>
        </w:rPr>
      </w:pPr>
      <w:r w:rsidRPr="000D561C">
        <w:rPr>
          <w:rFonts w:asciiTheme="majorHAnsi" w:hAnsiTheme="majorHAnsi" w:cs="Times New Roman"/>
          <w:lang w:val="en-GB"/>
        </w:rPr>
        <w:t xml:space="preserve">Actually, Unicode 6.3 was not the crucial watershed. It was much earlier in Unicode 3.2 when NFC determined what had to be </w:t>
      </w:r>
      <w:proofErr w:type="spellStart"/>
      <w:r w:rsidRPr="000D561C">
        <w:rPr>
          <w:rFonts w:asciiTheme="majorHAnsi" w:hAnsiTheme="majorHAnsi" w:cs="Times New Roman"/>
          <w:lang w:val="en-GB"/>
        </w:rPr>
        <w:t>precomposed</w:t>
      </w:r>
      <w:proofErr w:type="spellEnd"/>
      <w:r w:rsidRPr="000D561C">
        <w:rPr>
          <w:rFonts w:asciiTheme="majorHAnsi" w:hAnsiTheme="majorHAnsi" w:cs="Times New Roman"/>
          <w:lang w:val="en-GB"/>
        </w:rPr>
        <w:t xml:space="preserve"> and what had to be decomposed. </w:t>
      </w:r>
    </w:p>
    <w:p w14:paraId="26E28ED5" w14:textId="65A2C68D" w:rsidR="00AC32FA" w:rsidRPr="000D561C" w:rsidRDefault="00AC32FA" w:rsidP="00AC32FA">
      <w:pPr>
        <w:spacing w:before="100" w:beforeAutospacing="1" w:after="100" w:afterAutospacing="1" w:line="240" w:lineRule="auto"/>
        <w:rPr>
          <w:rFonts w:asciiTheme="majorHAnsi" w:hAnsiTheme="majorHAnsi" w:cs="Times New Roman"/>
          <w:lang w:val="en-GB"/>
        </w:rPr>
      </w:pPr>
      <w:r w:rsidRPr="000D561C">
        <w:rPr>
          <w:rFonts w:asciiTheme="majorHAnsi" w:hAnsiTheme="majorHAnsi" w:cs="Times New Roman"/>
          <w:lang w:val="en-GB"/>
        </w:rPr>
        <w:t>Since that version, all new characters in Latin</w:t>
      </w:r>
      <w:r w:rsidR="00F54ED4" w:rsidRPr="000D561C">
        <w:rPr>
          <w:rFonts w:asciiTheme="majorHAnsi" w:hAnsiTheme="majorHAnsi" w:cs="Times New Roman"/>
          <w:lang w:val="en-GB"/>
        </w:rPr>
        <w:t xml:space="preserve"> </w:t>
      </w:r>
      <w:r w:rsidRPr="000D561C">
        <w:rPr>
          <w:rFonts w:asciiTheme="majorHAnsi" w:hAnsiTheme="majorHAnsi" w:cs="Times New Roman"/>
          <w:lang w:val="en-GB"/>
        </w:rPr>
        <w:t xml:space="preserve">script that can be decomposed are mapped onto a NFC representation in terms of their combining sequence. You could still possibly introduce a </w:t>
      </w:r>
      <w:proofErr w:type="spellStart"/>
      <w:r w:rsidRPr="000D561C">
        <w:rPr>
          <w:rFonts w:asciiTheme="majorHAnsi" w:hAnsiTheme="majorHAnsi" w:cs="Times New Roman"/>
          <w:lang w:val="en-GB"/>
        </w:rPr>
        <w:t>precomposed</w:t>
      </w:r>
      <w:proofErr w:type="spellEnd"/>
      <w:r w:rsidRPr="000D561C">
        <w:rPr>
          <w:rFonts w:asciiTheme="majorHAnsi" w:hAnsiTheme="majorHAnsi" w:cs="Times New Roman"/>
          <w:lang w:val="en-GB"/>
        </w:rPr>
        <w:t xml:space="preserve"> character, but NFC would decompose it, so that the encoding of such a </w:t>
      </w:r>
      <w:proofErr w:type="spellStart"/>
      <w:r w:rsidRPr="000D561C">
        <w:rPr>
          <w:rFonts w:asciiTheme="majorHAnsi" w:hAnsiTheme="majorHAnsi" w:cs="Times New Roman"/>
          <w:lang w:val="en-GB"/>
        </w:rPr>
        <w:t>precomposed</w:t>
      </w:r>
      <w:proofErr w:type="spellEnd"/>
      <w:r w:rsidRPr="000D561C">
        <w:rPr>
          <w:rFonts w:asciiTheme="majorHAnsi" w:hAnsiTheme="majorHAnsi" w:cs="Times New Roman"/>
          <w:lang w:val="en-GB"/>
        </w:rPr>
        <w:t xml:space="preserve"> character would be pointless. </w:t>
      </w:r>
      <w:r w:rsidR="00672677" w:rsidRPr="000D561C">
        <w:rPr>
          <w:rFonts w:asciiTheme="majorHAnsi" w:hAnsiTheme="majorHAnsi" w:cs="Times New Roman"/>
          <w:lang w:val="en-GB"/>
        </w:rPr>
        <w:t xml:space="preserve">But in fact, it is unwise to </w:t>
      </w:r>
      <w:r w:rsidR="00672677" w:rsidRPr="000D561C">
        <w:rPr>
          <w:rFonts w:asciiTheme="majorHAnsi" w:eastAsia="Times New Roman" w:hAnsiTheme="majorHAnsi" w:cs="Times New Roman"/>
        </w:rPr>
        <w:t>put too much emphasis on the any post-Unicode 6.3 characters, since they might be overtaken by future changes to MSR.</w:t>
      </w:r>
    </w:p>
    <w:p w14:paraId="611CC0D5" w14:textId="75F05943" w:rsidR="00AC32FA" w:rsidRPr="000D561C" w:rsidRDefault="00021073" w:rsidP="00AC32FA">
      <w:pPr>
        <w:spacing w:before="100" w:beforeAutospacing="1" w:after="100" w:afterAutospacing="1" w:line="240" w:lineRule="auto"/>
        <w:rPr>
          <w:rFonts w:asciiTheme="majorHAnsi" w:hAnsiTheme="majorHAnsi" w:cs="Times New Roman"/>
          <w:lang w:val="en-GB"/>
        </w:rPr>
      </w:pPr>
      <w:r w:rsidRPr="000D561C">
        <w:rPr>
          <w:rFonts w:asciiTheme="majorHAnsi" w:hAnsiTheme="majorHAnsi" w:cs="Times New Roman"/>
          <w:lang w:val="en-GB"/>
        </w:rPr>
        <w:t xml:space="preserve">Specifically, the last 3 paragraphs of section 1.2.1 talking about normalization forms are </w:t>
      </w:r>
      <w:r w:rsidR="00383AF5" w:rsidRPr="000D561C">
        <w:rPr>
          <w:rFonts w:asciiTheme="majorHAnsi" w:hAnsiTheme="majorHAnsi" w:cs="Times New Roman"/>
          <w:lang w:val="en-GB"/>
        </w:rPr>
        <w:t>confusing, rather than</w:t>
      </w:r>
      <w:r w:rsidRPr="000D561C">
        <w:rPr>
          <w:rFonts w:asciiTheme="majorHAnsi" w:hAnsiTheme="majorHAnsi" w:cs="Times New Roman"/>
          <w:lang w:val="en-GB"/>
        </w:rPr>
        <w:t xml:space="preserve"> helpful. IP suggests remov</w:t>
      </w:r>
      <w:r w:rsidR="00383AF5" w:rsidRPr="000D561C">
        <w:rPr>
          <w:rFonts w:asciiTheme="majorHAnsi" w:hAnsiTheme="majorHAnsi" w:cs="Times New Roman"/>
          <w:lang w:val="en-GB"/>
        </w:rPr>
        <w:t>ing</w:t>
      </w:r>
      <w:r w:rsidRPr="000D561C">
        <w:rPr>
          <w:rFonts w:asciiTheme="majorHAnsi" w:hAnsiTheme="majorHAnsi" w:cs="Times New Roman"/>
          <w:lang w:val="en-GB"/>
        </w:rPr>
        <w:t xml:space="preserve"> these three paragraphs (starting with « Nonetheless » and ending with « back rounded vowel ».</w:t>
      </w:r>
    </w:p>
    <w:p w14:paraId="5AA223CF" w14:textId="024BB30A" w:rsidR="009B0000" w:rsidRPr="000D561C" w:rsidRDefault="009B0000" w:rsidP="009B0000">
      <w:pPr>
        <w:pStyle w:val="Heading1"/>
        <w:ind w:left="432"/>
      </w:pPr>
      <w:r w:rsidRPr="000D561C">
        <w:t>Proposed Initial Composition of the Panel</w:t>
      </w:r>
    </w:p>
    <w:p w14:paraId="25795416" w14:textId="77777777" w:rsidR="009443C8" w:rsidRPr="000D561C" w:rsidRDefault="009443C8" w:rsidP="009443C8">
      <w:pPr>
        <w:rPr>
          <w:rFonts w:asciiTheme="majorHAnsi" w:hAnsiTheme="majorHAnsi"/>
        </w:rPr>
      </w:pPr>
    </w:p>
    <w:p w14:paraId="1944B224" w14:textId="474BD49C" w:rsidR="009B0000" w:rsidRPr="000D561C" w:rsidRDefault="002C362D" w:rsidP="009443C8">
      <w:pPr>
        <w:rPr>
          <w:rFonts w:asciiTheme="majorHAnsi" w:eastAsia="Times New Roman" w:hAnsiTheme="majorHAnsi" w:cs="Times New Roman"/>
        </w:rPr>
      </w:pPr>
      <w:r w:rsidRPr="000D561C">
        <w:rPr>
          <w:rFonts w:asciiTheme="majorHAnsi" w:eastAsia="Times New Roman" w:hAnsiTheme="majorHAnsi" w:cs="Times New Roman"/>
        </w:rPr>
        <w:t>Given the breadth of the use of the Latin script</w:t>
      </w:r>
      <w:r w:rsidR="00F54ED4" w:rsidRPr="000D561C">
        <w:rPr>
          <w:rFonts w:asciiTheme="majorHAnsi" w:eastAsia="Times New Roman" w:hAnsiTheme="majorHAnsi" w:cs="Times New Roman"/>
        </w:rPr>
        <w:t xml:space="preserve">, </w:t>
      </w:r>
      <w:r w:rsidRPr="000D561C">
        <w:rPr>
          <w:rFonts w:asciiTheme="majorHAnsi" w:eastAsia="Times New Roman" w:hAnsiTheme="majorHAnsi" w:cs="Times New Roman"/>
        </w:rPr>
        <w:t xml:space="preserve">the direct expertise of the various GP members does not adequately cover the total expected usage. It is therefore critically </w:t>
      </w:r>
      <w:r w:rsidR="00570C45" w:rsidRPr="000D561C">
        <w:rPr>
          <w:rFonts w:asciiTheme="majorHAnsi" w:eastAsia="Times New Roman" w:hAnsiTheme="majorHAnsi" w:cs="Times New Roman"/>
        </w:rPr>
        <w:t xml:space="preserve">that the GP work with ICANN </w:t>
      </w:r>
      <w:r w:rsidR="00570C45" w:rsidRPr="000D561C">
        <w:rPr>
          <w:rFonts w:asciiTheme="majorHAnsi" w:eastAsia="Times New Roman" w:hAnsiTheme="majorHAnsi" w:cs="Times New Roman"/>
          <w:b/>
          <w:bCs/>
        </w:rPr>
        <w:t xml:space="preserve">to expand its membership, </w:t>
      </w:r>
      <w:r w:rsidR="00570C45" w:rsidRPr="000D561C">
        <w:rPr>
          <w:rFonts w:asciiTheme="majorHAnsi" w:eastAsia="Times New Roman" w:hAnsiTheme="majorHAnsi" w:cs="Times New Roman"/>
        </w:rPr>
        <w:t>and to ensure access to qualified advis</w:t>
      </w:r>
      <w:r w:rsidR="003B6967" w:rsidRPr="000D561C">
        <w:rPr>
          <w:rFonts w:asciiTheme="majorHAnsi" w:eastAsia="Times New Roman" w:hAnsiTheme="majorHAnsi" w:cs="Times New Roman"/>
        </w:rPr>
        <w:t>e</w:t>
      </w:r>
      <w:r w:rsidR="00570C45" w:rsidRPr="000D561C">
        <w:rPr>
          <w:rFonts w:asciiTheme="majorHAnsi" w:eastAsia="Times New Roman" w:hAnsiTheme="majorHAnsi" w:cs="Times New Roman"/>
        </w:rPr>
        <w:t>rs</w:t>
      </w:r>
      <w:r w:rsidR="003B6967" w:rsidRPr="000D561C">
        <w:rPr>
          <w:rFonts w:asciiTheme="majorHAnsi" w:eastAsia="Times New Roman" w:hAnsiTheme="majorHAnsi" w:cs="Times New Roman"/>
        </w:rPr>
        <w:t>.</w:t>
      </w:r>
    </w:p>
    <w:p w14:paraId="7C0ED9B9" w14:textId="552B2821" w:rsidR="009B0000" w:rsidRPr="000D561C" w:rsidRDefault="009B0000" w:rsidP="009B0000">
      <w:pPr>
        <w:pStyle w:val="Heading1"/>
        <w:ind w:left="432"/>
      </w:pPr>
      <w:r w:rsidRPr="000D561C">
        <w:t>Proposed Work-plan</w:t>
      </w:r>
    </w:p>
    <w:p w14:paraId="676302D5" w14:textId="77777777" w:rsidR="00313920" w:rsidRPr="000D561C" w:rsidRDefault="00313920" w:rsidP="00313920">
      <w:pPr>
        <w:rPr>
          <w:rFonts w:asciiTheme="majorHAnsi" w:hAnsiTheme="majorHAnsi"/>
        </w:rPr>
      </w:pPr>
    </w:p>
    <w:p w14:paraId="4AE0A78C" w14:textId="7A2C76AC" w:rsidR="004A0476" w:rsidRPr="000D561C" w:rsidRDefault="00562FB9" w:rsidP="00313920">
      <w:pPr>
        <w:rPr>
          <w:rFonts w:asciiTheme="majorHAnsi" w:eastAsia="Times New Roman" w:hAnsiTheme="majorHAnsi" w:cs="Times New Roman"/>
        </w:rPr>
      </w:pPr>
      <w:r w:rsidRPr="000D561C">
        <w:rPr>
          <w:rFonts w:asciiTheme="majorHAnsi" w:eastAsia="Times New Roman" w:hAnsiTheme="majorHAnsi" w:cs="Times New Roman"/>
        </w:rPr>
        <w:t xml:space="preserve">As suggested above, the estimate in the projected timeline, which reserves 38 weeks for the development of variant mappings, seems </w:t>
      </w:r>
      <w:r w:rsidR="00AC32FA" w:rsidRPr="000D561C">
        <w:rPr>
          <w:rFonts w:asciiTheme="majorHAnsi" w:eastAsia="Times New Roman" w:hAnsiTheme="majorHAnsi" w:cs="Times New Roman"/>
        </w:rPr>
        <w:t>too</w:t>
      </w:r>
      <w:r w:rsidRPr="000D561C">
        <w:rPr>
          <w:rFonts w:asciiTheme="majorHAnsi" w:eastAsia="Times New Roman" w:hAnsiTheme="majorHAnsi" w:cs="Times New Roman"/>
        </w:rPr>
        <w:t xml:space="preserve"> </w:t>
      </w:r>
      <w:r w:rsidR="00AC32FA" w:rsidRPr="000D561C">
        <w:rPr>
          <w:rFonts w:asciiTheme="majorHAnsi" w:eastAsia="Times New Roman" w:hAnsiTheme="majorHAnsi" w:cs="Times New Roman"/>
        </w:rPr>
        <w:t>long</w:t>
      </w:r>
      <w:r w:rsidRPr="000D561C">
        <w:rPr>
          <w:rFonts w:asciiTheme="majorHAnsi" w:eastAsia="Times New Roman" w:hAnsiTheme="majorHAnsi" w:cs="Times New Roman"/>
        </w:rPr>
        <w:t>.</w:t>
      </w:r>
      <w:r w:rsidR="00F54ED4" w:rsidRPr="000D561C">
        <w:rPr>
          <w:rFonts w:asciiTheme="majorHAnsi" w:eastAsia="Times New Roman" w:hAnsiTheme="majorHAnsi" w:cs="Times New Roman"/>
        </w:rPr>
        <w:t xml:space="preserve"> </w:t>
      </w:r>
    </w:p>
    <w:p w14:paraId="061EC02C" w14:textId="562EEDD0" w:rsidR="00952318" w:rsidRPr="000D561C" w:rsidRDefault="00AC32FA" w:rsidP="00313920">
      <w:pPr>
        <w:rPr>
          <w:rFonts w:asciiTheme="majorHAnsi" w:eastAsia="Times New Roman" w:hAnsiTheme="majorHAnsi" w:cs="Times New Roman"/>
        </w:rPr>
      </w:pPr>
      <w:r w:rsidRPr="000D561C">
        <w:rPr>
          <w:rFonts w:asciiTheme="majorHAnsi" w:eastAsia="Times New Roman" w:hAnsiTheme="majorHAnsi" w:cs="Times New Roman"/>
        </w:rPr>
        <w:t xml:space="preserve">More generally, the schedule is </w:t>
      </w:r>
      <w:r w:rsidR="004A0476" w:rsidRPr="000D561C">
        <w:rPr>
          <w:rFonts w:asciiTheme="majorHAnsi" w:eastAsia="Times New Roman" w:hAnsiTheme="majorHAnsi" w:cs="Times New Roman"/>
        </w:rPr>
        <w:t xml:space="preserve">much </w:t>
      </w:r>
      <w:r w:rsidRPr="000D561C">
        <w:rPr>
          <w:rFonts w:asciiTheme="majorHAnsi" w:eastAsia="Times New Roman" w:hAnsiTheme="majorHAnsi" w:cs="Times New Roman"/>
        </w:rPr>
        <w:t>too long. Counting the parallel activities once, it might run to 80 weeks</w:t>
      </w:r>
      <w:r w:rsidR="004A0476" w:rsidRPr="000D561C">
        <w:rPr>
          <w:rFonts w:asciiTheme="majorHAnsi" w:eastAsia="Times New Roman" w:hAnsiTheme="majorHAnsi" w:cs="Times New Roman"/>
        </w:rPr>
        <w:t>, with</w:t>
      </w:r>
      <w:r w:rsidRPr="000D561C">
        <w:rPr>
          <w:rFonts w:asciiTheme="majorHAnsi" w:eastAsia="Times New Roman" w:hAnsiTheme="majorHAnsi" w:cs="Times New Roman"/>
        </w:rPr>
        <w:t xml:space="preserve"> the variant part </w:t>
      </w:r>
      <w:r w:rsidR="004A0476" w:rsidRPr="000D561C">
        <w:rPr>
          <w:rFonts w:asciiTheme="majorHAnsi" w:eastAsia="Times New Roman" w:hAnsiTheme="majorHAnsi" w:cs="Times New Roman"/>
        </w:rPr>
        <w:t>alone taking up</w:t>
      </w:r>
      <w:r w:rsidRPr="000D561C">
        <w:rPr>
          <w:rFonts w:asciiTheme="majorHAnsi" w:eastAsia="Times New Roman" w:hAnsiTheme="majorHAnsi" w:cs="Times New Roman"/>
        </w:rPr>
        <w:t xml:space="preserve"> 28 weeks. </w:t>
      </w:r>
      <w:r w:rsidR="004A0476" w:rsidRPr="000D561C">
        <w:rPr>
          <w:rFonts w:asciiTheme="majorHAnsi" w:eastAsia="Times New Roman" w:hAnsiTheme="majorHAnsi" w:cs="Times New Roman"/>
        </w:rPr>
        <w:t>There must be scope to run activities in parallel.</w:t>
      </w:r>
    </w:p>
    <w:p w14:paraId="394FDC4C" w14:textId="4D0AC914" w:rsidR="00313920" w:rsidRPr="000D561C" w:rsidRDefault="00313920" w:rsidP="00313920">
      <w:pPr>
        <w:pStyle w:val="Heading1"/>
        <w:ind w:left="432"/>
      </w:pPr>
      <w:r w:rsidRPr="000D561C">
        <w:t>Appendix A</w:t>
      </w:r>
      <w:r w:rsidR="0048291C" w:rsidRPr="000D561C">
        <w:t>: World languages using Latin script</w:t>
      </w:r>
    </w:p>
    <w:p w14:paraId="36A3072A" w14:textId="77777777" w:rsidR="00694CFF" w:rsidRPr="000D561C" w:rsidRDefault="00694CFF" w:rsidP="00694CFF">
      <w:pPr>
        <w:rPr>
          <w:rFonts w:asciiTheme="majorHAnsi" w:hAnsiTheme="majorHAnsi"/>
        </w:rPr>
      </w:pPr>
    </w:p>
    <w:p w14:paraId="41509A77" w14:textId="65603375" w:rsidR="009B00CC" w:rsidRPr="000D561C" w:rsidRDefault="00694CFF" w:rsidP="00345853">
      <w:pPr>
        <w:rPr>
          <w:rFonts w:asciiTheme="majorHAnsi" w:hAnsiTheme="majorHAnsi"/>
        </w:rPr>
      </w:pPr>
      <w:r w:rsidRPr="000D561C">
        <w:rPr>
          <w:rFonts w:asciiTheme="majorHAnsi" w:eastAsia="Times New Roman" w:hAnsiTheme="majorHAnsi" w:cs="Times New Roman"/>
        </w:rPr>
        <w:t xml:space="preserve">Whatever the finally adopted LGR development approach for the Latin GP will be, it needs to be cognizant of the issues posed by the very large number of languages that can be written in the Latin script and which includes so many languages which upon cursory examination appear unlikely to lead to any reasonably immediate demand for TLDs. It also needs to account for the fact that, unlike so many other scripts, the number of Latin code points in Unicode vastly exceeds those that will be </w:t>
      </w:r>
      <w:r w:rsidRPr="000D561C">
        <w:rPr>
          <w:rFonts w:asciiTheme="majorHAnsi" w:eastAsia="Times New Roman" w:hAnsiTheme="majorHAnsi" w:cs="Times New Roman"/>
        </w:rPr>
        <w:lastRenderedPageBreak/>
        <w:t>needed for the Root Zone, and that even the envelope provided by MSR-2 may well turn out to be more generous than for other scripts.</w:t>
      </w:r>
    </w:p>
    <w:p w14:paraId="4A1F4575" w14:textId="02BC104B" w:rsidR="0048291C" w:rsidRPr="000D561C" w:rsidRDefault="00694CFF" w:rsidP="002B2945">
      <w:pPr>
        <w:rPr>
          <w:rFonts w:asciiTheme="majorHAnsi" w:eastAsia="Times New Roman" w:hAnsiTheme="majorHAnsi" w:cs="Times New Roman"/>
        </w:rPr>
      </w:pPr>
      <w:r w:rsidRPr="000D561C">
        <w:rPr>
          <w:rFonts w:asciiTheme="majorHAnsi" w:eastAsia="Times New Roman" w:hAnsiTheme="majorHAnsi" w:cs="Times New Roman"/>
        </w:rPr>
        <w:t xml:space="preserve">Appendix A reminds us of this, but is not a fully working </w:t>
      </w:r>
      <w:r w:rsidR="006B069D" w:rsidRPr="000D561C">
        <w:rPr>
          <w:rFonts w:asciiTheme="majorHAnsi" w:eastAsia="Times New Roman" w:hAnsiTheme="majorHAnsi" w:cs="Times New Roman"/>
        </w:rPr>
        <w:t>model.</w:t>
      </w:r>
      <w:r w:rsidRPr="000D561C">
        <w:rPr>
          <w:rFonts w:asciiTheme="majorHAnsi" w:eastAsia="Times New Roman" w:hAnsiTheme="majorHAnsi" w:cs="Times New Roman"/>
        </w:rPr>
        <w:t xml:space="preserve"> Rather, i</w:t>
      </w:r>
      <w:r w:rsidR="00562FB9" w:rsidRPr="000D561C">
        <w:rPr>
          <w:rFonts w:asciiTheme="majorHAnsi" w:eastAsia="Times New Roman" w:hAnsiTheme="majorHAnsi" w:cs="Times New Roman"/>
        </w:rPr>
        <w:t xml:space="preserve">t would be useful to treat </w:t>
      </w:r>
      <w:r w:rsidRPr="000D561C">
        <w:rPr>
          <w:rFonts w:asciiTheme="majorHAnsi" w:eastAsia="Times New Roman" w:hAnsiTheme="majorHAnsi" w:cs="Times New Roman"/>
        </w:rPr>
        <w:t>it as an approximation</w:t>
      </w:r>
      <w:r w:rsidR="00562FB9" w:rsidRPr="000D561C">
        <w:rPr>
          <w:rFonts w:asciiTheme="majorHAnsi" w:eastAsia="Times New Roman" w:hAnsiTheme="majorHAnsi" w:cs="Times New Roman"/>
        </w:rPr>
        <w:t>.</w:t>
      </w:r>
      <w:r w:rsidR="00F54ED4" w:rsidRPr="000D561C">
        <w:rPr>
          <w:rFonts w:asciiTheme="majorHAnsi" w:eastAsia="Times New Roman" w:hAnsiTheme="majorHAnsi" w:cs="Times New Roman"/>
        </w:rPr>
        <w:t xml:space="preserve"> </w:t>
      </w:r>
      <w:r w:rsidR="00562FB9" w:rsidRPr="000D561C">
        <w:rPr>
          <w:rFonts w:asciiTheme="majorHAnsi" w:eastAsia="Times New Roman" w:hAnsiTheme="majorHAnsi" w:cs="Times New Roman"/>
        </w:rPr>
        <w:t xml:space="preserve">(For example, if it was taken literally, one would conclude that about a quarter of the 82m population of Germany does not speak German, especially given that some of the total 69m speakers found in Appendix A would need to be attributed to Austria, Switzerland, etc.). With </w:t>
      </w:r>
      <w:proofErr w:type="gramStart"/>
      <w:r w:rsidR="00562FB9" w:rsidRPr="000D561C">
        <w:rPr>
          <w:rFonts w:asciiTheme="majorHAnsi" w:eastAsia="Times New Roman" w:hAnsiTheme="majorHAnsi" w:cs="Times New Roman"/>
        </w:rPr>
        <w:t>discrepancies</w:t>
      </w:r>
      <w:proofErr w:type="gramEnd"/>
      <w:r w:rsidR="00562FB9" w:rsidRPr="000D561C">
        <w:rPr>
          <w:rFonts w:asciiTheme="majorHAnsi" w:eastAsia="Times New Roman" w:hAnsiTheme="majorHAnsi" w:cs="Times New Roman"/>
        </w:rPr>
        <w:t xml:space="preserve"> as large </w:t>
      </w:r>
      <w:r w:rsidR="00F54ED4" w:rsidRPr="000D561C">
        <w:rPr>
          <w:rFonts w:asciiTheme="majorHAnsi" w:eastAsia="Times New Roman" w:hAnsiTheme="majorHAnsi" w:cs="Times New Roman"/>
        </w:rPr>
        <w:t xml:space="preserve">as this </w:t>
      </w:r>
      <w:r w:rsidR="00562FB9" w:rsidRPr="000D561C">
        <w:rPr>
          <w:rFonts w:asciiTheme="majorHAnsi" w:eastAsia="Times New Roman" w:hAnsiTheme="majorHAnsi" w:cs="Times New Roman"/>
        </w:rPr>
        <w:t xml:space="preserve">for well-documented languages, discrepancies for </w:t>
      </w:r>
      <w:r w:rsidR="00F54ED4" w:rsidRPr="000D561C">
        <w:rPr>
          <w:rFonts w:asciiTheme="majorHAnsi" w:eastAsia="Times New Roman" w:hAnsiTheme="majorHAnsi" w:cs="Times New Roman"/>
        </w:rPr>
        <w:t>lesser-known</w:t>
      </w:r>
      <w:r w:rsidR="00562FB9" w:rsidRPr="000D561C">
        <w:rPr>
          <w:rFonts w:asciiTheme="majorHAnsi" w:eastAsia="Times New Roman" w:hAnsiTheme="majorHAnsi" w:cs="Times New Roman"/>
        </w:rPr>
        <w:t xml:space="preserve"> languages may well be even more significant.</w:t>
      </w:r>
    </w:p>
    <w:p w14:paraId="397E9C0A" w14:textId="77777777" w:rsidR="0048291C" w:rsidRPr="000D561C" w:rsidRDefault="00562FB9" w:rsidP="002B2945">
      <w:pPr>
        <w:rPr>
          <w:rFonts w:asciiTheme="majorHAnsi" w:eastAsia="Times New Roman" w:hAnsiTheme="majorHAnsi" w:cs="Times New Roman"/>
        </w:rPr>
      </w:pPr>
      <w:r w:rsidRPr="000D561C">
        <w:rPr>
          <w:rFonts w:asciiTheme="majorHAnsi" w:eastAsia="Times New Roman" w:hAnsiTheme="majorHAnsi" w:cs="Times New Roman"/>
        </w:rPr>
        <w:t xml:space="preserve">More important than vetting or improving the data in this appendix would be to get a clear statement of policy from the Latin GP on how they will </w:t>
      </w:r>
      <w:r w:rsidRPr="000D561C">
        <w:rPr>
          <w:rFonts w:asciiTheme="majorHAnsi" w:eastAsia="Times New Roman" w:hAnsiTheme="majorHAnsi" w:cs="Times New Roman"/>
        </w:rPr>
        <w:br/>
        <w:t>1) identify in the end which languages are supported by the Latin LGR</w:t>
      </w:r>
      <w:r w:rsidRPr="000D561C">
        <w:rPr>
          <w:rFonts w:asciiTheme="majorHAnsi" w:eastAsia="Times New Roman" w:hAnsiTheme="majorHAnsi" w:cs="Times New Roman"/>
        </w:rPr>
        <w:br/>
        <w:t>2) identify the index language that provides the crucial impetus to add a code point to the LGR</w:t>
      </w:r>
      <w:r w:rsidRPr="000D561C">
        <w:rPr>
          <w:rFonts w:asciiTheme="majorHAnsi" w:eastAsia="Times New Roman" w:hAnsiTheme="majorHAnsi" w:cs="Times New Roman"/>
        </w:rPr>
        <w:br/>
        <w:t>3) identify the primary languages that use a certain code point (other than a-z)</w:t>
      </w:r>
    </w:p>
    <w:p w14:paraId="12B53DE8" w14:textId="03C9BFE7" w:rsidR="0048291C" w:rsidRPr="000D561C" w:rsidRDefault="00562FB9" w:rsidP="002B2945">
      <w:pPr>
        <w:rPr>
          <w:rFonts w:asciiTheme="majorHAnsi" w:eastAsia="Times New Roman" w:hAnsiTheme="majorHAnsi" w:cs="Times New Roman"/>
        </w:rPr>
      </w:pPr>
      <w:r w:rsidRPr="000D561C">
        <w:rPr>
          <w:rFonts w:asciiTheme="majorHAnsi" w:eastAsia="Times New Roman" w:hAnsiTheme="majorHAnsi" w:cs="Times New Roman"/>
        </w:rPr>
        <w:t xml:space="preserve">Appendix A lists 180 languages of EGIDS values 4 and below, and another 109 languages at level 5. Some of the languages listed, in either group, are shown with populations of only a few hundred. The full list of languages at all levels runs to nearly 500 and the lowest population figure listed is 0. Yet, the </w:t>
      </w:r>
      <w:r w:rsidR="00F54ED4" w:rsidRPr="000D561C">
        <w:rPr>
          <w:rFonts w:asciiTheme="majorHAnsi" w:eastAsia="Times New Roman" w:hAnsiTheme="majorHAnsi" w:cs="Times New Roman"/>
        </w:rPr>
        <w:t>document states</w:t>
      </w:r>
      <w:r w:rsidRPr="000D561C">
        <w:rPr>
          <w:rFonts w:asciiTheme="majorHAnsi" w:eastAsia="Times New Roman" w:hAnsiTheme="majorHAnsi" w:cs="Times New Roman"/>
        </w:rPr>
        <w:t xml:space="preserve"> that this is only "a subset" of the available data.</w:t>
      </w:r>
    </w:p>
    <w:p w14:paraId="0AB82983" w14:textId="77777777" w:rsidR="0048291C" w:rsidRPr="000D561C" w:rsidRDefault="00562FB9" w:rsidP="002B2945">
      <w:pPr>
        <w:rPr>
          <w:rFonts w:asciiTheme="majorHAnsi" w:eastAsia="Times New Roman" w:hAnsiTheme="majorHAnsi" w:cs="Times New Roman"/>
        </w:rPr>
      </w:pPr>
      <w:r w:rsidRPr="000D561C">
        <w:rPr>
          <w:rFonts w:asciiTheme="majorHAnsi" w:eastAsia="Times New Roman" w:hAnsiTheme="majorHAnsi" w:cs="Times New Roman"/>
        </w:rPr>
        <w:t>Without adopting a somewhat streamlined process of dealing with such a large number of languages, it is feared that the GP will spend valuable time considering cases of no or marginal practical importance.</w:t>
      </w:r>
    </w:p>
    <w:p w14:paraId="397A7929" w14:textId="6DD3AC4D" w:rsidR="0048291C" w:rsidRPr="000D561C" w:rsidRDefault="00562FB9" w:rsidP="002B2945">
      <w:pPr>
        <w:rPr>
          <w:rFonts w:asciiTheme="majorHAnsi" w:eastAsia="Times New Roman" w:hAnsiTheme="majorHAnsi" w:cs="Times New Roman"/>
        </w:rPr>
      </w:pPr>
      <w:r w:rsidRPr="000D561C">
        <w:rPr>
          <w:rFonts w:asciiTheme="majorHAnsi" w:eastAsia="Times New Roman" w:hAnsiTheme="majorHAnsi" w:cs="Times New Roman"/>
        </w:rPr>
        <w:t>The expectation is that the GP will develop an approach</w:t>
      </w:r>
      <w:r w:rsidR="00F54ED4" w:rsidRPr="000D561C">
        <w:rPr>
          <w:rFonts w:asciiTheme="majorHAnsi" w:eastAsia="Times New Roman" w:hAnsiTheme="majorHAnsi" w:cs="Times New Roman"/>
        </w:rPr>
        <w:t xml:space="preserve"> </w:t>
      </w:r>
      <w:r w:rsidRPr="000D561C">
        <w:rPr>
          <w:rFonts w:asciiTheme="majorHAnsi" w:eastAsia="Times New Roman" w:hAnsiTheme="majorHAnsi" w:cs="Times New Roman"/>
        </w:rPr>
        <w:t>is grounded in the "inclusion principle" demanded by the procedure (which demands a positive use case before adding a code point) and also recognizes that data on language use are often only a limited "proxy" for the more relevant information describing the written use of the language, and in particular the expected level of use in domain names.</w:t>
      </w:r>
    </w:p>
    <w:p w14:paraId="14A91756" w14:textId="6C85FD52" w:rsidR="0048291C" w:rsidRPr="000D561C" w:rsidRDefault="00562FB9" w:rsidP="002B2945">
      <w:pPr>
        <w:rPr>
          <w:rFonts w:asciiTheme="majorHAnsi" w:eastAsia="Times New Roman" w:hAnsiTheme="majorHAnsi" w:cs="Times New Roman"/>
        </w:rPr>
      </w:pPr>
      <w:r w:rsidRPr="000D561C">
        <w:rPr>
          <w:rFonts w:asciiTheme="majorHAnsi" w:eastAsia="Times New Roman" w:hAnsiTheme="majorHAnsi" w:cs="Times New Roman"/>
        </w:rPr>
        <w:t>While the LGR process has as one of its stated goals the avoidance of bias, this is only one of several goals, and it is explicitly not the task of a GP to predict the future, or, more concretely, predict the future development of, or usage patterns for any orthography and writing system. Analysis of code points either already encoded past Unicode 6.3.0</w:t>
      </w:r>
      <w:r w:rsidR="00F54ED4" w:rsidRPr="000D561C">
        <w:rPr>
          <w:rFonts w:asciiTheme="majorHAnsi" w:eastAsia="Times New Roman" w:hAnsiTheme="majorHAnsi" w:cs="Times New Roman"/>
        </w:rPr>
        <w:t xml:space="preserve"> </w:t>
      </w:r>
      <w:r w:rsidRPr="000D561C">
        <w:rPr>
          <w:rFonts w:asciiTheme="majorHAnsi" w:eastAsia="Times New Roman" w:hAnsiTheme="majorHAnsi" w:cs="Times New Roman"/>
        </w:rPr>
        <w:t>should be clearly limited to cases where the later introduction of a code point in a future LGR could lead to incompatibilities with the current LGR proposal.</w:t>
      </w:r>
    </w:p>
    <w:p w14:paraId="78DA617A" w14:textId="77777777" w:rsidR="0048291C" w:rsidRPr="000D561C" w:rsidRDefault="00562FB9" w:rsidP="002B2945">
      <w:pPr>
        <w:rPr>
          <w:rFonts w:asciiTheme="majorHAnsi" w:eastAsia="Times New Roman" w:hAnsiTheme="majorHAnsi" w:cs="Times New Roman"/>
        </w:rPr>
      </w:pPr>
      <w:r w:rsidRPr="000D561C">
        <w:rPr>
          <w:rFonts w:asciiTheme="majorHAnsi" w:eastAsia="Times New Roman" w:hAnsiTheme="majorHAnsi" w:cs="Times New Roman"/>
        </w:rPr>
        <w:t>Such a streamlined process does not need to be fully developed at the time a GP is seated, but it might nevertheless be useful to indicate the necessity for it and to give an outline or parameters for its development by the GP as starting point for their detailed development.</w:t>
      </w:r>
    </w:p>
    <w:p w14:paraId="507B4869" w14:textId="68D2B428" w:rsidR="009A28F9" w:rsidRDefault="00562FB9" w:rsidP="002B2945">
      <w:pPr>
        <w:rPr>
          <w:rFonts w:asciiTheme="majorHAnsi" w:eastAsia="Times New Roman" w:hAnsiTheme="majorHAnsi" w:cs="Times New Roman"/>
        </w:rPr>
      </w:pPr>
      <w:r w:rsidRPr="000D561C">
        <w:rPr>
          <w:rFonts w:asciiTheme="majorHAnsi" w:eastAsia="Times New Roman" w:hAnsiTheme="majorHAnsi" w:cs="Times New Roman"/>
        </w:rPr>
        <w:t>For example, it may be possible to relatively quickly "clear the table" by adding up the repertoire for languages that are already well supported in domain names, and for which IDN tables or LGRs (including reference tables for the second level) already exist. (With suitable vetting/verification to ensure code points are suitable for the root zone).</w:t>
      </w:r>
    </w:p>
    <w:p w14:paraId="76564F66" w14:textId="77777777" w:rsidR="009D7322" w:rsidRPr="000D561C" w:rsidRDefault="009D7322" w:rsidP="002B2945">
      <w:pPr>
        <w:rPr>
          <w:rFonts w:asciiTheme="majorHAnsi" w:eastAsia="Times New Roman" w:hAnsiTheme="majorHAnsi" w:cs="Times New Roman"/>
        </w:rPr>
      </w:pPr>
      <w:bookmarkStart w:id="0" w:name="_GoBack"/>
      <w:bookmarkEnd w:id="0"/>
    </w:p>
    <w:p w14:paraId="6EE10877" w14:textId="53073AF6" w:rsidR="009A28F9" w:rsidRPr="000D561C" w:rsidRDefault="009A28F9" w:rsidP="009A28F9">
      <w:pPr>
        <w:pStyle w:val="Heading1"/>
        <w:ind w:left="432"/>
      </w:pPr>
      <w:r w:rsidRPr="000D561C">
        <w:lastRenderedPageBreak/>
        <w:t>Conclusion</w:t>
      </w:r>
    </w:p>
    <w:p w14:paraId="4A0E9EA3" w14:textId="77777777" w:rsidR="009A28F9" w:rsidRPr="000D561C" w:rsidRDefault="009A28F9" w:rsidP="009A28F9">
      <w:pPr>
        <w:jc w:val="both"/>
        <w:rPr>
          <w:rFonts w:asciiTheme="majorHAnsi" w:hAnsiTheme="majorHAnsi"/>
          <w:sz w:val="24"/>
          <w:szCs w:val="24"/>
        </w:rPr>
      </w:pPr>
    </w:p>
    <w:p w14:paraId="1FE990C1" w14:textId="4064630D" w:rsidR="00672677" w:rsidRPr="000D561C" w:rsidRDefault="009A28F9" w:rsidP="003B6967">
      <w:pPr>
        <w:jc w:val="both"/>
        <w:rPr>
          <w:rFonts w:asciiTheme="majorHAnsi" w:hAnsiTheme="majorHAnsi"/>
        </w:rPr>
      </w:pPr>
      <w:r w:rsidRPr="000D561C">
        <w:rPr>
          <w:rFonts w:asciiTheme="majorHAnsi" w:hAnsiTheme="majorHAnsi"/>
        </w:rPr>
        <w:t>In general, there is no wish in the IP to delay the seating of this GP. It should be seated without delay, although with modifications to the plan as suggested above</w:t>
      </w:r>
      <w:r w:rsidR="00672677" w:rsidRPr="000D561C">
        <w:rPr>
          <w:rFonts w:asciiTheme="majorHAnsi" w:hAnsiTheme="majorHAnsi"/>
        </w:rPr>
        <w:t>,</w:t>
      </w:r>
    </w:p>
    <w:p w14:paraId="76CAAE5D" w14:textId="79789F3E" w:rsidR="003A5D56" w:rsidRPr="000D561C" w:rsidRDefault="00570C45" w:rsidP="003B6967">
      <w:pPr>
        <w:jc w:val="both"/>
        <w:rPr>
          <w:rFonts w:asciiTheme="majorHAnsi" w:hAnsiTheme="majorHAnsi"/>
        </w:rPr>
      </w:pPr>
      <w:r w:rsidRPr="000D561C">
        <w:rPr>
          <w:rFonts w:asciiTheme="majorHAnsi" w:hAnsiTheme="majorHAnsi"/>
        </w:rPr>
        <w:t>noting especially</w:t>
      </w:r>
      <w:r w:rsidR="00AC7D24" w:rsidRPr="000D561C">
        <w:rPr>
          <w:rFonts w:asciiTheme="majorHAnsi" w:hAnsiTheme="majorHAnsi"/>
        </w:rPr>
        <w:t>:</w:t>
      </w:r>
      <w:r w:rsidRPr="000D561C">
        <w:rPr>
          <w:rFonts w:asciiTheme="majorHAnsi" w:hAnsiTheme="majorHAnsi"/>
        </w:rPr>
        <w:t xml:space="preserve"> </w:t>
      </w:r>
    </w:p>
    <w:p w14:paraId="6FC5D741" w14:textId="63114917" w:rsidR="003A5D56" w:rsidRPr="000D561C" w:rsidRDefault="003A5D56" w:rsidP="003A5D56">
      <w:pPr>
        <w:pStyle w:val="ListParagraph"/>
        <w:numPr>
          <w:ilvl w:val="0"/>
          <w:numId w:val="37"/>
        </w:numPr>
        <w:jc w:val="both"/>
        <w:rPr>
          <w:rFonts w:asciiTheme="majorHAnsi" w:eastAsia="Times New Roman" w:hAnsiTheme="majorHAnsi" w:cs="Times New Roman"/>
        </w:rPr>
      </w:pPr>
      <w:r w:rsidRPr="000D561C">
        <w:rPr>
          <w:rFonts w:asciiTheme="majorHAnsi" w:hAnsiTheme="majorHAnsi"/>
        </w:rPr>
        <w:t xml:space="preserve">early settlement of </w:t>
      </w:r>
      <w:r w:rsidRPr="000D561C">
        <w:rPr>
          <w:rFonts w:asciiTheme="majorHAnsi" w:eastAsia="Times New Roman" w:hAnsiTheme="majorHAnsi" w:cs="Times New Roman"/>
        </w:rPr>
        <w:t>characters affected by Cyrillic/Greek/Armenian variant set (section 2)</w:t>
      </w:r>
    </w:p>
    <w:p w14:paraId="4C9486A1" w14:textId="605A0B71" w:rsidR="003A5D56" w:rsidRPr="000D561C" w:rsidRDefault="003A5D56" w:rsidP="003A5D56">
      <w:pPr>
        <w:pStyle w:val="ListParagraph"/>
        <w:numPr>
          <w:ilvl w:val="0"/>
          <w:numId w:val="37"/>
        </w:numPr>
        <w:jc w:val="both"/>
        <w:rPr>
          <w:rFonts w:asciiTheme="majorHAnsi" w:hAnsiTheme="majorHAnsi"/>
        </w:rPr>
      </w:pPr>
      <w:r w:rsidRPr="000D561C">
        <w:rPr>
          <w:rFonts w:asciiTheme="majorHAnsi" w:hAnsiTheme="majorHAnsi"/>
        </w:rPr>
        <w:t xml:space="preserve">need for expanded membership </w:t>
      </w:r>
      <w:r w:rsidR="00D77D8C" w:rsidRPr="000D561C">
        <w:rPr>
          <w:rFonts w:asciiTheme="majorHAnsi" w:hAnsiTheme="majorHAnsi"/>
        </w:rPr>
        <w:t>(section</w:t>
      </w:r>
      <w:r w:rsidRPr="000D561C">
        <w:rPr>
          <w:rFonts w:asciiTheme="majorHAnsi" w:hAnsiTheme="majorHAnsi"/>
        </w:rPr>
        <w:t xml:space="preserve"> 5)</w:t>
      </w:r>
    </w:p>
    <w:p w14:paraId="18FAA825" w14:textId="7EC8D3F7" w:rsidR="003A5D56" w:rsidRPr="000D561C" w:rsidRDefault="003A5D56" w:rsidP="003A5D56">
      <w:pPr>
        <w:pStyle w:val="ListParagraph"/>
        <w:numPr>
          <w:ilvl w:val="0"/>
          <w:numId w:val="37"/>
        </w:numPr>
        <w:jc w:val="both"/>
        <w:rPr>
          <w:rFonts w:asciiTheme="majorHAnsi" w:hAnsiTheme="majorHAnsi"/>
        </w:rPr>
      </w:pPr>
      <w:r w:rsidRPr="000D561C">
        <w:rPr>
          <w:rFonts w:asciiTheme="majorHAnsi" w:hAnsiTheme="majorHAnsi"/>
        </w:rPr>
        <w:t>condensing the work plan (section 6</w:t>
      </w:r>
      <w:r w:rsidR="00AC7D24" w:rsidRPr="000D561C">
        <w:rPr>
          <w:rFonts w:asciiTheme="majorHAnsi" w:hAnsiTheme="majorHAnsi"/>
        </w:rPr>
        <w:t>).</w:t>
      </w:r>
    </w:p>
    <w:p w14:paraId="1958632A" w14:textId="4C0DE2A7" w:rsidR="009A28F9" w:rsidRPr="000D561C" w:rsidRDefault="009A28F9" w:rsidP="003B6967">
      <w:pPr>
        <w:jc w:val="both"/>
        <w:rPr>
          <w:rFonts w:asciiTheme="majorHAnsi" w:hAnsiTheme="majorHAnsi"/>
        </w:rPr>
      </w:pPr>
      <w:r w:rsidRPr="000D561C">
        <w:rPr>
          <w:rFonts w:asciiTheme="majorHAnsi" w:hAnsiTheme="majorHAnsi"/>
        </w:rPr>
        <w:t xml:space="preserve">Overall, the plan as set out by the existing GP shows a very useful knowledge of the </w:t>
      </w:r>
      <w:r w:rsidR="00F54ED4" w:rsidRPr="000D561C">
        <w:rPr>
          <w:rFonts w:asciiTheme="majorHAnsi" w:hAnsiTheme="majorHAnsi"/>
        </w:rPr>
        <w:t>issues that</w:t>
      </w:r>
      <w:r w:rsidRPr="000D561C">
        <w:rPr>
          <w:rFonts w:asciiTheme="majorHAnsi" w:hAnsiTheme="majorHAnsi"/>
        </w:rPr>
        <w:t xml:space="preserve"> the GP will encounter. </w:t>
      </w:r>
      <w:r w:rsidR="00672677" w:rsidRPr="000D561C">
        <w:rPr>
          <w:rFonts w:asciiTheme="majorHAnsi" w:hAnsiTheme="majorHAnsi"/>
        </w:rPr>
        <w:t xml:space="preserve">Also, </w:t>
      </w:r>
      <w:r w:rsidR="00672677" w:rsidRPr="000D561C">
        <w:rPr>
          <w:rFonts w:asciiTheme="majorHAnsi" w:eastAsia="Times New Roman" w:hAnsiTheme="majorHAnsi" w:cs="Times New Roman"/>
        </w:rPr>
        <w:t xml:space="preserve">Latin is an area where the IP has a lot of expertise and can help the Latin GP, if </w:t>
      </w:r>
      <w:r w:rsidR="00D77D8C" w:rsidRPr="000D561C">
        <w:rPr>
          <w:rFonts w:asciiTheme="majorHAnsi" w:eastAsia="Times New Roman" w:hAnsiTheme="majorHAnsi" w:cs="Times New Roman"/>
        </w:rPr>
        <w:t>necessary</w:t>
      </w:r>
      <w:r w:rsidR="00672677" w:rsidRPr="000D561C">
        <w:rPr>
          <w:rFonts w:asciiTheme="majorHAnsi" w:eastAsia="Times New Roman" w:hAnsiTheme="majorHAnsi" w:cs="Times New Roman"/>
        </w:rPr>
        <w:t>, when formulating the LGR.</w:t>
      </w:r>
    </w:p>
    <w:sectPr w:rsidR="009A28F9" w:rsidRPr="000D561C" w:rsidSect="00146066">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15E7D" w14:textId="77777777" w:rsidR="00C30F9D" w:rsidRDefault="00C30F9D" w:rsidP="003D7FA7">
      <w:pPr>
        <w:spacing w:after="0" w:line="240" w:lineRule="auto"/>
      </w:pPr>
      <w:r>
        <w:separator/>
      </w:r>
    </w:p>
  </w:endnote>
  <w:endnote w:type="continuationSeparator" w:id="0">
    <w:p w14:paraId="2E3B611F" w14:textId="77777777" w:rsidR="00C30F9D" w:rsidRDefault="00C30F9D"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oolBoran">
    <w:panose1 w:val="020B0100010101010101"/>
    <w:charset w:val="00"/>
    <w:family w:val="swiss"/>
    <w:pitch w:val="variable"/>
    <w:sig w:usb0="8000000F" w:usb1="0000204A" w:usb2="00010000" w:usb3="00000000" w:csb0="00000001"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08226"/>
      <w:docPartObj>
        <w:docPartGallery w:val="Page Numbers (Bottom of Page)"/>
        <w:docPartUnique/>
      </w:docPartObj>
    </w:sdtPr>
    <w:sdtEndPr/>
    <w:sdtContent>
      <w:p w14:paraId="432ACBDA" w14:textId="1FE403AF" w:rsidR="003A5D56" w:rsidRDefault="003A5D56">
        <w:pPr>
          <w:pStyle w:val="Footer"/>
          <w:jc w:val="center"/>
        </w:pPr>
        <w:r>
          <w:fldChar w:fldCharType="begin"/>
        </w:r>
        <w:r>
          <w:instrText xml:space="preserve"> PAGE   \* MERGEFORMAT </w:instrText>
        </w:r>
        <w:r>
          <w:fldChar w:fldCharType="separate"/>
        </w:r>
        <w:r w:rsidR="009D7322">
          <w:rPr>
            <w:noProof/>
          </w:rPr>
          <w:t>6</w:t>
        </w:r>
        <w:r>
          <w:rPr>
            <w:noProof/>
          </w:rPr>
          <w:fldChar w:fldCharType="end"/>
        </w:r>
      </w:p>
    </w:sdtContent>
  </w:sdt>
  <w:p w14:paraId="5BDB42C2" w14:textId="77777777" w:rsidR="003A5D56" w:rsidRDefault="003A5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BF7BF" w14:textId="77777777" w:rsidR="00C30F9D" w:rsidRDefault="00C30F9D" w:rsidP="003D7FA7">
      <w:pPr>
        <w:spacing w:after="0" w:line="240" w:lineRule="auto"/>
      </w:pPr>
      <w:r>
        <w:separator/>
      </w:r>
    </w:p>
  </w:footnote>
  <w:footnote w:type="continuationSeparator" w:id="0">
    <w:p w14:paraId="0BF9B263" w14:textId="77777777" w:rsidR="00C30F9D" w:rsidRDefault="00C30F9D" w:rsidP="003D7FA7">
      <w:pPr>
        <w:spacing w:after="0" w:line="240" w:lineRule="auto"/>
      </w:pPr>
      <w:r>
        <w:continuationSeparator/>
      </w:r>
    </w:p>
  </w:footnote>
  <w:footnote w:id="1">
    <w:p w14:paraId="041E396A" w14:textId="10C52777" w:rsidR="003A5D56" w:rsidRDefault="003A5D56">
      <w:pPr>
        <w:pStyle w:val="FootnoteText"/>
      </w:pPr>
      <w:r>
        <w:rPr>
          <w:rStyle w:val="FootnoteReference"/>
        </w:rPr>
        <w:footnoteRef/>
      </w:r>
      <w:r>
        <w:t xml:space="preserve"> </w:t>
      </w:r>
      <w:r>
        <w:rPr>
          <w:rFonts w:eastAsia="Times New Roman" w:cs="Times New Roman"/>
        </w:rPr>
        <w:t>However, concerning limitations to the repertoire (whether by Unicode 6.3.0 in general and MSR-2 in particular) it is worth emphasizing that the IAB has categorically ruled out making an exception for the use of U+02BC.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68CF7" w14:textId="2125A502" w:rsidR="003A5D56" w:rsidRDefault="003A5D56">
    <w:pPr>
      <w:pStyle w:val="Header"/>
    </w:pPr>
    <w:r>
      <w:t>Feedback on Latin GP Proposal</w:t>
    </w:r>
    <w:r>
      <w:tab/>
      <w:t xml:space="preserve"> </w:t>
    </w:r>
    <w:r>
      <w:tab/>
      <w:t xml:space="preserve"> Integration</w:t>
    </w:r>
    <w:r w:rsidRPr="001A598F">
      <w:t xml:space="preserve"> Panel</w:t>
    </w:r>
    <w:r w:rsidRPr="00EC79E7">
      <w:rPr>
        <w:color w:val="984806" w:themeColor="accent6" w:themeShade="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810"/>
    <w:multiLevelType w:val="hybridMultilevel"/>
    <w:tmpl w:val="41526DA0"/>
    <w:lvl w:ilvl="0" w:tplc="8766BCA8">
      <w:start w:val="1"/>
      <w:numFmt w:val="decimal"/>
      <w:lvlText w:val="%1."/>
      <w:lvlJc w:val="left"/>
      <w:pPr>
        <w:ind w:left="180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3D24"/>
    <w:multiLevelType w:val="hybridMultilevel"/>
    <w:tmpl w:val="7C6E10CA"/>
    <w:lvl w:ilvl="0" w:tplc="8766BCA8">
      <w:start w:val="1"/>
      <w:numFmt w:val="decimal"/>
      <w:lvlText w:val="%1."/>
      <w:lvlJc w:val="left"/>
      <w:pPr>
        <w:ind w:left="720" w:hanging="720"/>
      </w:pPr>
      <w:rPr>
        <w:rFonts w:eastAsia="Times New Roman" w:cs="Times New Roman"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68B38A2"/>
    <w:multiLevelType w:val="hybridMultilevel"/>
    <w:tmpl w:val="C938EB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E3791"/>
    <w:multiLevelType w:val="hybridMultilevel"/>
    <w:tmpl w:val="D9AA0E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C7434"/>
    <w:multiLevelType w:val="hybridMultilevel"/>
    <w:tmpl w:val="615ED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852F0"/>
    <w:multiLevelType w:val="hybridMultilevel"/>
    <w:tmpl w:val="C0643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B2199"/>
    <w:multiLevelType w:val="hybridMultilevel"/>
    <w:tmpl w:val="2BF24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1D08"/>
    <w:multiLevelType w:val="multilevel"/>
    <w:tmpl w:val="04090025"/>
    <w:lvl w:ilvl="0">
      <w:start w:val="1"/>
      <w:numFmt w:val="decimal"/>
      <w:pStyle w:val="Heading1"/>
      <w:lvlText w:val="%1"/>
      <w:lvlJc w:val="left"/>
      <w:pPr>
        <w:ind w:left="13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7767B0C"/>
    <w:multiLevelType w:val="hybridMultilevel"/>
    <w:tmpl w:val="51664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56EA0"/>
    <w:multiLevelType w:val="multilevel"/>
    <w:tmpl w:val="948A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D6C15"/>
    <w:multiLevelType w:val="hybridMultilevel"/>
    <w:tmpl w:val="4556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26641"/>
    <w:multiLevelType w:val="hybridMultilevel"/>
    <w:tmpl w:val="CFE2B11E"/>
    <w:lvl w:ilvl="0" w:tplc="F8FC7A5E">
      <w:numFmt w:val="decimal"/>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C6C64"/>
    <w:multiLevelType w:val="hybridMultilevel"/>
    <w:tmpl w:val="45AC5892"/>
    <w:lvl w:ilvl="0" w:tplc="EB303C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093EE7"/>
    <w:multiLevelType w:val="hybridMultilevel"/>
    <w:tmpl w:val="C7B0476C"/>
    <w:lvl w:ilvl="0" w:tplc="F8FC7A5E">
      <w:numFmt w:val="decimal"/>
      <w:lvlText w:val="%1."/>
      <w:lvlJc w:val="left"/>
      <w:pPr>
        <w:ind w:left="720" w:hanging="720"/>
      </w:pPr>
      <w:rPr>
        <w:rFonts w:eastAsia="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542464"/>
    <w:multiLevelType w:val="hybridMultilevel"/>
    <w:tmpl w:val="56149970"/>
    <w:lvl w:ilvl="0" w:tplc="EB303C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D0BEA"/>
    <w:multiLevelType w:val="hybridMultilevel"/>
    <w:tmpl w:val="6986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746DC"/>
    <w:multiLevelType w:val="hybridMultilevel"/>
    <w:tmpl w:val="C6F2B352"/>
    <w:lvl w:ilvl="0" w:tplc="769A51D4">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79113C"/>
    <w:multiLevelType w:val="hybridMultilevel"/>
    <w:tmpl w:val="C0C4C9C4"/>
    <w:lvl w:ilvl="0" w:tplc="EB303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22D34"/>
    <w:multiLevelType w:val="hybridMultilevel"/>
    <w:tmpl w:val="51664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E0AB5"/>
    <w:multiLevelType w:val="hybridMultilevel"/>
    <w:tmpl w:val="07A49E90"/>
    <w:lvl w:ilvl="0" w:tplc="769A51D4">
      <w:start w:val="2"/>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C3509"/>
    <w:multiLevelType w:val="hybridMultilevel"/>
    <w:tmpl w:val="C9C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70164"/>
    <w:multiLevelType w:val="hybridMultilevel"/>
    <w:tmpl w:val="286C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D3A9A"/>
    <w:multiLevelType w:val="hybridMultilevel"/>
    <w:tmpl w:val="E43EB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15"/>
  </w:num>
  <w:num w:numId="5">
    <w:abstractNumId w:val="2"/>
  </w:num>
  <w:num w:numId="6">
    <w:abstractNumId w:val="7"/>
  </w:num>
  <w:num w:numId="7">
    <w:abstractNumId w:val="8"/>
  </w:num>
  <w:num w:numId="8">
    <w:abstractNumId w:val="16"/>
  </w:num>
  <w:num w:numId="9">
    <w:abstractNumId w:val="1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num>
  <w:num w:numId="13">
    <w:abstractNumId w:val="4"/>
  </w:num>
  <w:num w:numId="14">
    <w:abstractNumId w:val="6"/>
  </w:num>
  <w:num w:numId="15">
    <w:abstractNumId w:val="3"/>
  </w:num>
  <w:num w:numId="16">
    <w:abstractNumId w:val="11"/>
  </w:num>
  <w:num w:numId="17">
    <w:abstractNumId w:val="13"/>
  </w:num>
  <w:num w:numId="18">
    <w:abstractNumId w:val="0"/>
  </w:num>
  <w:num w:numId="19">
    <w:abstractNumId w:val="1"/>
  </w:num>
  <w:num w:numId="20">
    <w:abstractNumId w:val="21"/>
  </w:num>
  <w:num w:numId="21">
    <w:abstractNumId w:val="19"/>
  </w:num>
  <w:num w:numId="22">
    <w:abstractNumId w:val="17"/>
  </w:num>
  <w:num w:numId="23">
    <w:abstractNumId w:val="12"/>
  </w:num>
  <w:num w:numId="24">
    <w:abstractNumId w:val="14"/>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22"/>
  </w:num>
  <w:num w:numId="36">
    <w:abstractNumId w:val="5"/>
  </w:num>
  <w:num w:numId="3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0" w:nlCheck="1" w:checkStyle="1"/>
  <w:activeWritingStyle w:appName="MSWord" w:lang="en-GB" w:vendorID="64" w:dllVersion="0"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44"/>
    <w:rsid w:val="000001E5"/>
    <w:rsid w:val="00004E35"/>
    <w:rsid w:val="00007E7E"/>
    <w:rsid w:val="000136BD"/>
    <w:rsid w:val="00015895"/>
    <w:rsid w:val="00016D82"/>
    <w:rsid w:val="00020207"/>
    <w:rsid w:val="000206E4"/>
    <w:rsid w:val="00021073"/>
    <w:rsid w:val="000229CD"/>
    <w:rsid w:val="00022FC5"/>
    <w:rsid w:val="00024AA9"/>
    <w:rsid w:val="000274BD"/>
    <w:rsid w:val="00030FF5"/>
    <w:rsid w:val="000338D7"/>
    <w:rsid w:val="00033D02"/>
    <w:rsid w:val="000355E9"/>
    <w:rsid w:val="000362DF"/>
    <w:rsid w:val="00043B35"/>
    <w:rsid w:val="00044050"/>
    <w:rsid w:val="000505D1"/>
    <w:rsid w:val="00050A60"/>
    <w:rsid w:val="00052375"/>
    <w:rsid w:val="000577D9"/>
    <w:rsid w:val="00062BA8"/>
    <w:rsid w:val="00062C0D"/>
    <w:rsid w:val="00064C70"/>
    <w:rsid w:val="00066914"/>
    <w:rsid w:val="000701CF"/>
    <w:rsid w:val="00083198"/>
    <w:rsid w:val="00084E6F"/>
    <w:rsid w:val="000857F4"/>
    <w:rsid w:val="00090354"/>
    <w:rsid w:val="0009057D"/>
    <w:rsid w:val="000A162D"/>
    <w:rsid w:val="000A1B5A"/>
    <w:rsid w:val="000A1FFC"/>
    <w:rsid w:val="000A28D9"/>
    <w:rsid w:val="000A3777"/>
    <w:rsid w:val="000A3C5D"/>
    <w:rsid w:val="000A4BD8"/>
    <w:rsid w:val="000A57F7"/>
    <w:rsid w:val="000B0823"/>
    <w:rsid w:val="000B1AFE"/>
    <w:rsid w:val="000B67C1"/>
    <w:rsid w:val="000B7512"/>
    <w:rsid w:val="000C6389"/>
    <w:rsid w:val="000C699A"/>
    <w:rsid w:val="000D1C68"/>
    <w:rsid w:val="000D561C"/>
    <w:rsid w:val="000D5E1C"/>
    <w:rsid w:val="000D6CA4"/>
    <w:rsid w:val="000E1016"/>
    <w:rsid w:val="000E1932"/>
    <w:rsid w:val="000E26E4"/>
    <w:rsid w:val="000E78FF"/>
    <w:rsid w:val="000E79B1"/>
    <w:rsid w:val="000F0145"/>
    <w:rsid w:val="000F0A6C"/>
    <w:rsid w:val="000F1344"/>
    <w:rsid w:val="000F29F6"/>
    <w:rsid w:val="000F7F8E"/>
    <w:rsid w:val="00100B3B"/>
    <w:rsid w:val="00103F0C"/>
    <w:rsid w:val="00105CAA"/>
    <w:rsid w:val="00107C9B"/>
    <w:rsid w:val="0011481E"/>
    <w:rsid w:val="0011685F"/>
    <w:rsid w:val="001177B9"/>
    <w:rsid w:val="00122158"/>
    <w:rsid w:val="001251C4"/>
    <w:rsid w:val="00127264"/>
    <w:rsid w:val="001273D7"/>
    <w:rsid w:val="001329D3"/>
    <w:rsid w:val="00132A5D"/>
    <w:rsid w:val="00132D46"/>
    <w:rsid w:val="00133450"/>
    <w:rsid w:val="0013732C"/>
    <w:rsid w:val="00140841"/>
    <w:rsid w:val="00141219"/>
    <w:rsid w:val="00146066"/>
    <w:rsid w:val="00151187"/>
    <w:rsid w:val="00155449"/>
    <w:rsid w:val="001558CC"/>
    <w:rsid w:val="001562DD"/>
    <w:rsid w:val="00156D61"/>
    <w:rsid w:val="00165534"/>
    <w:rsid w:val="0016613A"/>
    <w:rsid w:val="00166B3D"/>
    <w:rsid w:val="00167859"/>
    <w:rsid w:val="001803DB"/>
    <w:rsid w:val="001805E5"/>
    <w:rsid w:val="00187DC4"/>
    <w:rsid w:val="00191D79"/>
    <w:rsid w:val="00193BA6"/>
    <w:rsid w:val="001976BE"/>
    <w:rsid w:val="001A598F"/>
    <w:rsid w:val="001B05D6"/>
    <w:rsid w:val="001B3A65"/>
    <w:rsid w:val="001B5D0D"/>
    <w:rsid w:val="001C1823"/>
    <w:rsid w:val="001C423F"/>
    <w:rsid w:val="001C58AF"/>
    <w:rsid w:val="001C6415"/>
    <w:rsid w:val="001D2CC9"/>
    <w:rsid w:val="001D3A77"/>
    <w:rsid w:val="001D3E04"/>
    <w:rsid w:val="001E192A"/>
    <w:rsid w:val="001E1EE3"/>
    <w:rsid w:val="001E2E22"/>
    <w:rsid w:val="001E6D3D"/>
    <w:rsid w:val="001F38C0"/>
    <w:rsid w:val="001F641F"/>
    <w:rsid w:val="001F6E95"/>
    <w:rsid w:val="001F702E"/>
    <w:rsid w:val="001F76D5"/>
    <w:rsid w:val="002006E2"/>
    <w:rsid w:val="00200812"/>
    <w:rsid w:val="00201554"/>
    <w:rsid w:val="00202036"/>
    <w:rsid w:val="00202526"/>
    <w:rsid w:val="00206C2D"/>
    <w:rsid w:val="00215021"/>
    <w:rsid w:val="00216FA9"/>
    <w:rsid w:val="00217B75"/>
    <w:rsid w:val="00221F8F"/>
    <w:rsid w:val="00222E88"/>
    <w:rsid w:val="00223067"/>
    <w:rsid w:val="002232C7"/>
    <w:rsid w:val="00224234"/>
    <w:rsid w:val="00224377"/>
    <w:rsid w:val="0022682D"/>
    <w:rsid w:val="00227AE3"/>
    <w:rsid w:val="002368E0"/>
    <w:rsid w:val="00236F37"/>
    <w:rsid w:val="00237504"/>
    <w:rsid w:val="00241ABB"/>
    <w:rsid w:val="00242344"/>
    <w:rsid w:val="002431E5"/>
    <w:rsid w:val="002474A3"/>
    <w:rsid w:val="0025426C"/>
    <w:rsid w:val="00255B4A"/>
    <w:rsid w:val="0025606B"/>
    <w:rsid w:val="00257B24"/>
    <w:rsid w:val="002646CE"/>
    <w:rsid w:val="00265E53"/>
    <w:rsid w:val="0026687B"/>
    <w:rsid w:val="00271D3B"/>
    <w:rsid w:val="002721B3"/>
    <w:rsid w:val="002756CB"/>
    <w:rsid w:val="00277713"/>
    <w:rsid w:val="00280757"/>
    <w:rsid w:val="00281530"/>
    <w:rsid w:val="0028696B"/>
    <w:rsid w:val="002905D5"/>
    <w:rsid w:val="00291E07"/>
    <w:rsid w:val="00293650"/>
    <w:rsid w:val="002954BC"/>
    <w:rsid w:val="002959E9"/>
    <w:rsid w:val="002969A1"/>
    <w:rsid w:val="002A0F25"/>
    <w:rsid w:val="002B2945"/>
    <w:rsid w:val="002B519F"/>
    <w:rsid w:val="002B68A3"/>
    <w:rsid w:val="002B6AAB"/>
    <w:rsid w:val="002B768A"/>
    <w:rsid w:val="002C0EAE"/>
    <w:rsid w:val="002C29DD"/>
    <w:rsid w:val="002C362D"/>
    <w:rsid w:val="002C654F"/>
    <w:rsid w:val="002C7FFE"/>
    <w:rsid w:val="002D479C"/>
    <w:rsid w:val="002D662A"/>
    <w:rsid w:val="002D7D0D"/>
    <w:rsid w:val="002E117C"/>
    <w:rsid w:val="002E2989"/>
    <w:rsid w:val="002E3242"/>
    <w:rsid w:val="002E569F"/>
    <w:rsid w:val="002F0F09"/>
    <w:rsid w:val="002F1E10"/>
    <w:rsid w:val="00305F95"/>
    <w:rsid w:val="00313920"/>
    <w:rsid w:val="00325DFC"/>
    <w:rsid w:val="00327F2B"/>
    <w:rsid w:val="0033032C"/>
    <w:rsid w:val="00331CAC"/>
    <w:rsid w:val="0033585A"/>
    <w:rsid w:val="003359B6"/>
    <w:rsid w:val="0034255E"/>
    <w:rsid w:val="003437B7"/>
    <w:rsid w:val="00344CC6"/>
    <w:rsid w:val="00345853"/>
    <w:rsid w:val="003468B2"/>
    <w:rsid w:val="00355CD9"/>
    <w:rsid w:val="00356E4C"/>
    <w:rsid w:val="003570D9"/>
    <w:rsid w:val="00361672"/>
    <w:rsid w:val="00361EC2"/>
    <w:rsid w:val="00363EBD"/>
    <w:rsid w:val="00364AD1"/>
    <w:rsid w:val="00365378"/>
    <w:rsid w:val="00365AF5"/>
    <w:rsid w:val="0037538B"/>
    <w:rsid w:val="003767E7"/>
    <w:rsid w:val="00381AF8"/>
    <w:rsid w:val="00383AF5"/>
    <w:rsid w:val="00384A00"/>
    <w:rsid w:val="00385045"/>
    <w:rsid w:val="00385BEC"/>
    <w:rsid w:val="00386764"/>
    <w:rsid w:val="00391285"/>
    <w:rsid w:val="00392D6E"/>
    <w:rsid w:val="0039336C"/>
    <w:rsid w:val="003A0B62"/>
    <w:rsid w:val="003A3B31"/>
    <w:rsid w:val="003A5D56"/>
    <w:rsid w:val="003A7230"/>
    <w:rsid w:val="003A74BF"/>
    <w:rsid w:val="003A7544"/>
    <w:rsid w:val="003A7C3E"/>
    <w:rsid w:val="003A7D13"/>
    <w:rsid w:val="003B0A2D"/>
    <w:rsid w:val="003B1D0E"/>
    <w:rsid w:val="003B5930"/>
    <w:rsid w:val="003B65E9"/>
    <w:rsid w:val="003B6967"/>
    <w:rsid w:val="003C0643"/>
    <w:rsid w:val="003C1353"/>
    <w:rsid w:val="003C4AFE"/>
    <w:rsid w:val="003C5AE0"/>
    <w:rsid w:val="003C6736"/>
    <w:rsid w:val="003C6936"/>
    <w:rsid w:val="003C69B2"/>
    <w:rsid w:val="003C7405"/>
    <w:rsid w:val="003D1D83"/>
    <w:rsid w:val="003D2C8F"/>
    <w:rsid w:val="003D3AEE"/>
    <w:rsid w:val="003D3C2C"/>
    <w:rsid w:val="003D7FA7"/>
    <w:rsid w:val="003E0354"/>
    <w:rsid w:val="003E6140"/>
    <w:rsid w:val="003E6F1C"/>
    <w:rsid w:val="003E7580"/>
    <w:rsid w:val="003F1E11"/>
    <w:rsid w:val="003F231F"/>
    <w:rsid w:val="003F39ED"/>
    <w:rsid w:val="003F6983"/>
    <w:rsid w:val="003F7919"/>
    <w:rsid w:val="0040021C"/>
    <w:rsid w:val="00400246"/>
    <w:rsid w:val="00402590"/>
    <w:rsid w:val="004027A2"/>
    <w:rsid w:val="00407BEB"/>
    <w:rsid w:val="004115AB"/>
    <w:rsid w:val="00412FC7"/>
    <w:rsid w:val="00415226"/>
    <w:rsid w:val="00422D95"/>
    <w:rsid w:val="004230BC"/>
    <w:rsid w:val="00423CB4"/>
    <w:rsid w:val="004264DB"/>
    <w:rsid w:val="0043375F"/>
    <w:rsid w:val="00433C17"/>
    <w:rsid w:val="00433F1D"/>
    <w:rsid w:val="00434702"/>
    <w:rsid w:val="00434ABE"/>
    <w:rsid w:val="00442B3C"/>
    <w:rsid w:val="00443F1B"/>
    <w:rsid w:val="0044636F"/>
    <w:rsid w:val="00452024"/>
    <w:rsid w:val="00454AB5"/>
    <w:rsid w:val="004551DC"/>
    <w:rsid w:val="00463413"/>
    <w:rsid w:val="00465EC5"/>
    <w:rsid w:val="004663A4"/>
    <w:rsid w:val="00471FCE"/>
    <w:rsid w:val="00472438"/>
    <w:rsid w:val="00481A56"/>
    <w:rsid w:val="0048291C"/>
    <w:rsid w:val="00484191"/>
    <w:rsid w:val="004908BA"/>
    <w:rsid w:val="00490F95"/>
    <w:rsid w:val="004910B2"/>
    <w:rsid w:val="004A0476"/>
    <w:rsid w:val="004A0991"/>
    <w:rsid w:val="004A203E"/>
    <w:rsid w:val="004A6141"/>
    <w:rsid w:val="004B277D"/>
    <w:rsid w:val="004B2897"/>
    <w:rsid w:val="004B2DC3"/>
    <w:rsid w:val="004B4661"/>
    <w:rsid w:val="004B49E1"/>
    <w:rsid w:val="004C0C42"/>
    <w:rsid w:val="004C12DA"/>
    <w:rsid w:val="004C1E23"/>
    <w:rsid w:val="004C42F1"/>
    <w:rsid w:val="004C4C80"/>
    <w:rsid w:val="004C5891"/>
    <w:rsid w:val="004C68E2"/>
    <w:rsid w:val="004C6FFC"/>
    <w:rsid w:val="004C71AC"/>
    <w:rsid w:val="004C71E2"/>
    <w:rsid w:val="004D1F3A"/>
    <w:rsid w:val="004D215D"/>
    <w:rsid w:val="004D319E"/>
    <w:rsid w:val="004D428A"/>
    <w:rsid w:val="004D4A6D"/>
    <w:rsid w:val="004D6C76"/>
    <w:rsid w:val="004E22F6"/>
    <w:rsid w:val="004E2EDC"/>
    <w:rsid w:val="004E5F54"/>
    <w:rsid w:val="004E7801"/>
    <w:rsid w:val="004F0662"/>
    <w:rsid w:val="004F1E51"/>
    <w:rsid w:val="004F2B67"/>
    <w:rsid w:val="004F6131"/>
    <w:rsid w:val="004F6C5E"/>
    <w:rsid w:val="005007CA"/>
    <w:rsid w:val="0050501E"/>
    <w:rsid w:val="005064EA"/>
    <w:rsid w:val="00513AF4"/>
    <w:rsid w:val="00514380"/>
    <w:rsid w:val="005152DF"/>
    <w:rsid w:val="0052014E"/>
    <w:rsid w:val="0052171F"/>
    <w:rsid w:val="00523B0A"/>
    <w:rsid w:val="005256B7"/>
    <w:rsid w:val="0052757D"/>
    <w:rsid w:val="00527DE8"/>
    <w:rsid w:val="00532783"/>
    <w:rsid w:val="005347DA"/>
    <w:rsid w:val="00535EE8"/>
    <w:rsid w:val="00537741"/>
    <w:rsid w:val="00537EBC"/>
    <w:rsid w:val="0054069C"/>
    <w:rsid w:val="00541F96"/>
    <w:rsid w:val="00542B73"/>
    <w:rsid w:val="005452BC"/>
    <w:rsid w:val="00546F2F"/>
    <w:rsid w:val="00547417"/>
    <w:rsid w:val="005539C1"/>
    <w:rsid w:val="00555E42"/>
    <w:rsid w:val="00555FB0"/>
    <w:rsid w:val="00562FB9"/>
    <w:rsid w:val="00564CFE"/>
    <w:rsid w:val="00565383"/>
    <w:rsid w:val="0056581E"/>
    <w:rsid w:val="00570C45"/>
    <w:rsid w:val="00572FCB"/>
    <w:rsid w:val="0057329F"/>
    <w:rsid w:val="00582735"/>
    <w:rsid w:val="00582EE9"/>
    <w:rsid w:val="00584F3E"/>
    <w:rsid w:val="00592E9C"/>
    <w:rsid w:val="00597EC2"/>
    <w:rsid w:val="005A2716"/>
    <w:rsid w:val="005A35B7"/>
    <w:rsid w:val="005A5E28"/>
    <w:rsid w:val="005B1D71"/>
    <w:rsid w:val="005B3212"/>
    <w:rsid w:val="005B3633"/>
    <w:rsid w:val="005C16F8"/>
    <w:rsid w:val="005C31B6"/>
    <w:rsid w:val="005C4E9D"/>
    <w:rsid w:val="005D2AF6"/>
    <w:rsid w:val="005D2EF3"/>
    <w:rsid w:val="005D3A80"/>
    <w:rsid w:val="005D547B"/>
    <w:rsid w:val="005D6D10"/>
    <w:rsid w:val="005E1AE1"/>
    <w:rsid w:val="005F09B4"/>
    <w:rsid w:val="005F23C5"/>
    <w:rsid w:val="005F2A75"/>
    <w:rsid w:val="005F3D3A"/>
    <w:rsid w:val="005F60EB"/>
    <w:rsid w:val="005F72D3"/>
    <w:rsid w:val="00603F7E"/>
    <w:rsid w:val="00606123"/>
    <w:rsid w:val="00613F10"/>
    <w:rsid w:val="00614869"/>
    <w:rsid w:val="00615077"/>
    <w:rsid w:val="00627AF6"/>
    <w:rsid w:val="006344F2"/>
    <w:rsid w:val="00634A7D"/>
    <w:rsid w:val="006354E0"/>
    <w:rsid w:val="00636447"/>
    <w:rsid w:val="006403E9"/>
    <w:rsid w:val="006409A1"/>
    <w:rsid w:val="00643B5B"/>
    <w:rsid w:val="006452A3"/>
    <w:rsid w:val="0064706E"/>
    <w:rsid w:val="00647A24"/>
    <w:rsid w:val="00650EC7"/>
    <w:rsid w:val="0065519D"/>
    <w:rsid w:val="00655604"/>
    <w:rsid w:val="00655C24"/>
    <w:rsid w:val="0065735E"/>
    <w:rsid w:val="00661911"/>
    <w:rsid w:val="00664DC8"/>
    <w:rsid w:val="006663D1"/>
    <w:rsid w:val="00672677"/>
    <w:rsid w:val="00672AA2"/>
    <w:rsid w:val="00673B17"/>
    <w:rsid w:val="00673DF4"/>
    <w:rsid w:val="0067506E"/>
    <w:rsid w:val="006775D1"/>
    <w:rsid w:val="006800B2"/>
    <w:rsid w:val="00680BC6"/>
    <w:rsid w:val="006824D4"/>
    <w:rsid w:val="00693B94"/>
    <w:rsid w:val="00694CFF"/>
    <w:rsid w:val="00695C6D"/>
    <w:rsid w:val="006A1E81"/>
    <w:rsid w:val="006A21B1"/>
    <w:rsid w:val="006A28DC"/>
    <w:rsid w:val="006A3A51"/>
    <w:rsid w:val="006A47F7"/>
    <w:rsid w:val="006B054C"/>
    <w:rsid w:val="006B069D"/>
    <w:rsid w:val="006B3E61"/>
    <w:rsid w:val="006B6877"/>
    <w:rsid w:val="006B7181"/>
    <w:rsid w:val="006C0659"/>
    <w:rsid w:val="006C1CED"/>
    <w:rsid w:val="006C463F"/>
    <w:rsid w:val="006D1363"/>
    <w:rsid w:val="006D2D36"/>
    <w:rsid w:val="006E08F1"/>
    <w:rsid w:val="006E26C3"/>
    <w:rsid w:val="006F4E86"/>
    <w:rsid w:val="006F72EE"/>
    <w:rsid w:val="00701153"/>
    <w:rsid w:val="00703CED"/>
    <w:rsid w:val="007068AC"/>
    <w:rsid w:val="00715C1E"/>
    <w:rsid w:val="00720309"/>
    <w:rsid w:val="007213CC"/>
    <w:rsid w:val="00721CB4"/>
    <w:rsid w:val="00723800"/>
    <w:rsid w:val="007323B3"/>
    <w:rsid w:val="00733AF7"/>
    <w:rsid w:val="00733E53"/>
    <w:rsid w:val="00737165"/>
    <w:rsid w:val="00737718"/>
    <w:rsid w:val="007401CE"/>
    <w:rsid w:val="0074225F"/>
    <w:rsid w:val="00743C97"/>
    <w:rsid w:val="00756460"/>
    <w:rsid w:val="0075743C"/>
    <w:rsid w:val="00764251"/>
    <w:rsid w:val="00766961"/>
    <w:rsid w:val="007708D5"/>
    <w:rsid w:val="007720ED"/>
    <w:rsid w:val="00775B03"/>
    <w:rsid w:val="0077621E"/>
    <w:rsid w:val="00776621"/>
    <w:rsid w:val="00785056"/>
    <w:rsid w:val="00787B12"/>
    <w:rsid w:val="007A1178"/>
    <w:rsid w:val="007A22B6"/>
    <w:rsid w:val="007A522F"/>
    <w:rsid w:val="007A5E50"/>
    <w:rsid w:val="007A6532"/>
    <w:rsid w:val="007A7D5A"/>
    <w:rsid w:val="007B17D5"/>
    <w:rsid w:val="007B2477"/>
    <w:rsid w:val="007B259E"/>
    <w:rsid w:val="007B5E36"/>
    <w:rsid w:val="007B795C"/>
    <w:rsid w:val="007C0414"/>
    <w:rsid w:val="007C0E1F"/>
    <w:rsid w:val="007C18D6"/>
    <w:rsid w:val="007C1E98"/>
    <w:rsid w:val="007C637F"/>
    <w:rsid w:val="007D1790"/>
    <w:rsid w:val="007D2CD3"/>
    <w:rsid w:val="007D3513"/>
    <w:rsid w:val="007D3588"/>
    <w:rsid w:val="007D3FEC"/>
    <w:rsid w:val="007D4338"/>
    <w:rsid w:val="007D6E85"/>
    <w:rsid w:val="007D7C78"/>
    <w:rsid w:val="007E2C47"/>
    <w:rsid w:val="007E2F10"/>
    <w:rsid w:val="007F42FF"/>
    <w:rsid w:val="007F7CD2"/>
    <w:rsid w:val="00800E16"/>
    <w:rsid w:val="0080182D"/>
    <w:rsid w:val="00804A57"/>
    <w:rsid w:val="00806362"/>
    <w:rsid w:val="00806C95"/>
    <w:rsid w:val="00810D93"/>
    <w:rsid w:val="00817859"/>
    <w:rsid w:val="008212F3"/>
    <w:rsid w:val="00823550"/>
    <w:rsid w:val="00823586"/>
    <w:rsid w:val="00824F8B"/>
    <w:rsid w:val="00827385"/>
    <w:rsid w:val="008273D5"/>
    <w:rsid w:val="00831A57"/>
    <w:rsid w:val="00832307"/>
    <w:rsid w:val="00833986"/>
    <w:rsid w:val="008342C7"/>
    <w:rsid w:val="00834D74"/>
    <w:rsid w:val="008362E3"/>
    <w:rsid w:val="00836CC7"/>
    <w:rsid w:val="00841018"/>
    <w:rsid w:val="008418C6"/>
    <w:rsid w:val="00842AB5"/>
    <w:rsid w:val="00843A7B"/>
    <w:rsid w:val="00844DA6"/>
    <w:rsid w:val="0084600C"/>
    <w:rsid w:val="00853CC4"/>
    <w:rsid w:val="0085594A"/>
    <w:rsid w:val="00860181"/>
    <w:rsid w:val="00860F2B"/>
    <w:rsid w:val="008669F4"/>
    <w:rsid w:val="00867120"/>
    <w:rsid w:val="00870A7E"/>
    <w:rsid w:val="00870AD8"/>
    <w:rsid w:val="0087101D"/>
    <w:rsid w:val="0087280E"/>
    <w:rsid w:val="0087339A"/>
    <w:rsid w:val="0087364C"/>
    <w:rsid w:val="008765FF"/>
    <w:rsid w:val="008872B1"/>
    <w:rsid w:val="0089005F"/>
    <w:rsid w:val="00890AFE"/>
    <w:rsid w:val="008919DC"/>
    <w:rsid w:val="00893A19"/>
    <w:rsid w:val="008948CE"/>
    <w:rsid w:val="008A08EB"/>
    <w:rsid w:val="008A194A"/>
    <w:rsid w:val="008B1E4B"/>
    <w:rsid w:val="008B2693"/>
    <w:rsid w:val="008B3888"/>
    <w:rsid w:val="008B6FF9"/>
    <w:rsid w:val="008C0605"/>
    <w:rsid w:val="008C062A"/>
    <w:rsid w:val="008C08F1"/>
    <w:rsid w:val="008C1988"/>
    <w:rsid w:val="008C1D6C"/>
    <w:rsid w:val="008C46BC"/>
    <w:rsid w:val="008C6201"/>
    <w:rsid w:val="008C651D"/>
    <w:rsid w:val="008C6F42"/>
    <w:rsid w:val="008C76A3"/>
    <w:rsid w:val="008D0C3C"/>
    <w:rsid w:val="008D2F6E"/>
    <w:rsid w:val="008D3CF0"/>
    <w:rsid w:val="008D69FA"/>
    <w:rsid w:val="008D6F98"/>
    <w:rsid w:val="008E0192"/>
    <w:rsid w:val="008E07E9"/>
    <w:rsid w:val="008E1C3A"/>
    <w:rsid w:val="008E2347"/>
    <w:rsid w:val="008E2831"/>
    <w:rsid w:val="008E2FF0"/>
    <w:rsid w:val="008E4A60"/>
    <w:rsid w:val="008E65CA"/>
    <w:rsid w:val="008E7665"/>
    <w:rsid w:val="008F1765"/>
    <w:rsid w:val="008F4009"/>
    <w:rsid w:val="008F61FB"/>
    <w:rsid w:val="00900553"/>
    <w:rsid w:val="00901ACC"/>
    <w:rsid w:val="00903870"/>
    <w:rsid w:val="0090536B"/>
    <w:rsid w:val="00907BA9"/>
    <w:rsid w:val="0091194C"/>
    <w:rsid w:val="0091390D"/>
    <w:rsid w:val="00913A53"/>
    <w:rsid w:val="009140C0"/>
    <w:rsid w:val="00915241"/>
    <w:rsid w:val="00922374"/>
    <w:rsid w:val="00925480"/>
    <w:rsid w:val="0092724D"/>
    <w:rsid w:val="00927894"/>
    <w:rsid w:val="00930835"/>
    <w:rsid w:val="00933126"/>
    <w:rsid w:val="009374F3"/>
    <w:rsid w:val="0094067E"/>
    <w:rsid w:val="00941E7C"/>
    <w:rsid w:val="009443C8"/>
    <w:rsid w:val="009449BA"/>
    <w:rsid w:val="00945DC4"/>
    <w:rsid w:val="00952318"/>
    <w:rsid w:val="00952EE2"/>
    <w:rsid w:val="00955971"/>
    <w:rsid w:val="00957242"/>
    <w:rsid w:val="00960B8F"/>
    <w:rsid w:val="00960B9D"/>
    <w:rsid w:val="00964260"/>
    <w:rsid w:val="00965C70"/>
    <w:rsid w:val="0096758F"/>
    <w:rsid w:val="009728F8"/>
    <w:rsid w:val="00973A6F"/>
    <w:rsid w:val="00975792"/>
    <w:rsid w:val="00977BAD"/>
    <w:rsid w:val="00983040"/>
    <w:rsid w:val="00983306"/>
    <w:rsid w:val="00983AF0"/>
    <w:rsid w:val="00984483"/>
    <w:rsid w:val="00984614"/>
    <w:rsid w:val="00986535"/>
    <w:rsid w:val="00986CE3"/>
    <w:rsid w:val="00987E3D"/>
    <w:rsid w:val="00997EB1"/>
    <w:rsid w:val="009A032C"/>
    <w:rsid w:val="009A28F9"/>
    <w:rsid w:val="009A3908"/>
    <w:rsid w:val="009A4590"/>
    <w:rsid w:val="009B0000"/>
    <w:rsid w:val="009B00CC"/>
    <w:rsid w:val="009B0E03"/>
    <w:rsid w:val="009B18FE"/>
    <w:rsid w:val="009B3C07"/>
    <w:rsid w:val="009B56D9"/>
    <w:rsid w:val="009C0054"/>
    <w:rsid w:val="009C0975"/>
    <w:rsid w:val="009C2AB1"/>
    <w:rsid w:val="009C6731"/>
    <w:rsid w:val="009C6EA9"/>
    <w:rsid w:val="009C723A"/>
    <w:rsid w:val="009C7CCB"/>
    <w:rsid w:val="009D3CE3"/>
    <w:rsid w:val="009D6955"/>
    <w:rsid w:val="009D6E5D"/>
    <w:rsid w:val="009D7322"/>
    <w:rsid w:val="009D7C56"/>
    <w:rsid w:val="009E0FF7"/>
    <w:rsid w:val="009E2008"/>
    <w:rsid w:val="009E51DF"/>
    <w:rsid w:val="009E58F4"/>
    <w:rsid w:val="009F13AF"/>
    <w:rsid w:val="009F35A0"/>
    <w:rsid w:val="00A0261A"/>
    <w:rsid w:val="00A06388"/>
    <w:rsid w:val="00A1004A"/>
    <w:rsid w:val="00A129A0"/>
    <w:rsid w:val="00A134A1"/>
    <w:rsid w:val="00A14A37"/>
    <w:rsid w:val="00A14B35"/>
    <w:rsid w:val="00A1527C"/>
    <w:rsid w:val="00A1697B"/>
    <w:rsid w:val="00A24812"/>
    <w:rsid w:val="00A26D5B"/>
    <w:rsid w:val="00A304F2"/>
    <w:rsid w:val="00A3127D"/>
    <w:rsid w:val="00A324B9"/>
    <w:rsid w:val="00A34459"/>
    <w:rsid w:val="00A34520"/>
    <w:rsid w:val="00A40FBA"/>
    <w:rsid w:val="00A4557E"/>
    <w:rsid w:val="00A45646"/>
    <w:rsid w:val="00A45A46"/>
    <w:rsid w:val="00A47A90"/>
    <w:rsid w:val="00A51F31"/>
    <w:rsid w:val="00A5316F"/>
    <w:rsid w:val="00A55C50"/>
    <w:rsid w:val="00A60105"/>
    <w:rsid w:val="00A61665"/>
    <w:rsid w:val="00A61ABB"/>
    <w:rsid w:val="00A61CB4"/>
    <w:rsid w:val="00A660D3"/>
    <w:rsid w:val="00A7004C"/>
    <w:rsid w:val="00A73EA3"/>
    <w:rsid w:val="00A80D95"/>
    <w:rsid w:val="00A824EB"/>
    <w:rsid w:val="00A914C4"/>
    <w:rsid w:val="00A93711"/>
    <w:rsid w:val="00AA0F15"/>
    <w:rsid w:val="00AA3921"/>
    <w:rsid w:val="00AA47CD"/>
    <w:rsid w:val="00AB1DB7"/>
    <w:rsid w:val="00AB3491"/>
    <w:rsid w:val="00AB3C91"/>
    <w:rsid w:val="00AB4AE3"/>
    <w:rsid w:val="00AB6999"/>
    <w:rsid w:val="00AB6F33"/>
    <w:rsid w:val="00AC24B4"/>
    <w:rsid w:val="00AC268D"/>
    <w:rsid w:val="00AC29F5"/>
    <w:rsid w:val="00AC32FA"/>
    <w:rsid w:val="00AC6259"/>
    <w:rsid w:val="00AC6799"/>
    <w:rsid w:val="00AC69D9"/>
    <w:rsid w:val="00AC7D24"/>
    <w:rsid w:val="00AD0411"/>
    <w:rsid w:val="00AD0447"/>
    <w:rsid w:val="00AD13B8"/>
    <w:rsid w:val="00AD6EE6"/>
    <w:rsid w:val="00AE19AE"/>
    <w:rsid w:val="00AE39C2"/>
    <w:rsid w:val="00AE3FBE"/>
    <w:rsid w:val="00AE613F"/>
    <w:rsid w:val="00AF13B2"/>
    <w:rsid w:val="00AF2562"/>
    <w:rsid w:val="00AF61C6"/>
    <w:rsid w:val="00B012A3"/>
    <w:rsid w:val="00B019FD"/>
    <w:rsid w:val="00B01F6A"/>
    <w:rsid w:val="00B03074"/>
    <w:rsid w:val="00B031C1"/>
    <w:rsid w:val="00B07645"/>
    <w:rsid w:val="00B12624"/>
    <w:rsid w:val="00B249C8"/>
    <w:rsid w:val="00B25094"/>
    <w:rsid w:val="00B3304F"/>
    <w:rsid w:val="00B34E10"/>
    <w:rsid w:val="00B37A46"/>
    <w:rsid w:val="00B40739"/>
    <w:rsid w:val="00B45E4D"/>
    <w:rsid w:val="00B478CC"/>
    <w:rsid w:val="00B51095"/>
    <w:rsid w:val="00B52363"/>
    <w:rsid w:val="00B564A5"/>
    <w:rsid w:val="00B56D53"/>
    <w:rsid w:val="00B603A2"/>
    <w:rsid w:val="00B609CB"/>
    <w:rsid w:val="00B61FEE"/>
    <w:rsid w:val="00B66B76"/>
    <w:rsid w:val="00B66CC5"/>
    <w:rsid w:val="00B66FF5"/>
    <w:rsid w:val="00B73B93"/>
    <w:rsid w:val="00B774A1"/>
    <w:rsid w:val="00B8022E"/>
    <w:rsid w:val="00B83606"/>
    <w:rsid w:val="00B85AB5"/>
    <w:rsid w:val="00B85EDE"/>
    <w:rsid w:val="00B866A6"/>
    <w:rsid w:val="00B8799C"/>
    <w:rsid w:val="00B90681"/>
    <w:rsid w:val="00B94442"/>
    <w:rsid w:val="00B95E93"/>
    <w:rsid w:val="00B964D8"/>
    <w:rsid w:val="00B9684C"/>
    <w:rsid w:val="00B974B7"/>
    <w:rsid w:val="00B97FBE"/>
    <w:rsid w:val="00BA1734"/>
    <w:rsid w:val="00BA2892"/>
    <w:rsid w:val="00BA3F18"/>
    <w:rsid w:val="00BA7686"/>
    <w:rsid w:val="00BA7852"/>
    <w:rsid w:val="00BB20E2"/>
    <w:rsid w:val="00BB6113"/>
    <w:rsid w:val="00BB76F9"/>
    <w:rsid w:val="00BC050A"/>
    <w:rsid w:val="00BC5151"/>
    <w:rsid w:val="00BD2FCC"/>
    <w:rsid w:val="00BD4D89"/>
    <w:rsid w:val="00BD515A"/>
    <w:rsid w:val="00BD6F1E"/>
    <w:rsid w:val="00BE01F3"/>
    <w:rsid w:val="00BE3D18"/>
    <w:rsid w:val="00BE421C"/>
    <w:rsid w:val="00BF3297"/>
    <w:rsid w:val="00BF3961"/>
    <w:rsid w:val="00BF557E"/>
    <w:rsid w:val="00C02AF6"/>
    <w:rsid w:val="00C02CBE"/>
    <w:rsid w:val="00C05D04"/>
    <w:rsid w:val="00C1205E"/>
    <w:rsid w:val="00C12E97"/>
    <w:rsid w:val="00C133D7"/>
    <w:rsid w:val="00C17CFA"/>
    <w:rsid w:val="00C17D88"/>
    <w:rsid w:val="00C20320"/>
    <w:rsid w:val="00C20408"/>
    <w:rsid w:val="00C207C8"/>
    <w:rsid w:val="00C219BB"/>
    <w:rsid w:val="00C222E2"/>
    <w:rsid w:val="00C2496A"/>
    <w:rsid w:val="00C26B4E"/>
    <w:rsid w:val="00C27344"/>
    <w:rsid w:val="00C27632"/>
    <w:rsid w:val="00C301B2"/>
    <w:rsid w:val="00C30F9D"/>
    <w:rsid w:val="00C313BD"/>
    <w:rsid w:val="00C33A1D"/>
    <w:rsid w:val="00C35704"/>
    <w:rsid w:val="00C37681"/>
    <w:rsid w:val="00C43616"/>
    <w:rsid w:val="00C46C39"/>
    <w:rsid w:val="00C50AE9"/>
    <w:rsid w:val="00C52B38"/>
    <w:rsid w:val="00C53009"/>
    <w:rsid w:val="00C534BC"/>
    <w:rsid w:val="00C53518"/>
    <w:rsid w:val="00C53B24"/>
    <w:rsid w:val="00C55C7C"/>
    <w:rsid w:val="00C56021"/>
    <w:rsid w:val="00C567A5"/>
    <w:rsid w:val="00C611A0"/>
    <w:rsid w:val="00C636FB"/>
    <w:rsid w:val="00C66FC7"/>
    <w:rsid w:val="00C67C3F"/>
    <w:rsid w:val="00C70214"/>
    <w:rsid w:val="00C70D1E"/>
    <w:rsid w:val="00C742BF"/>
    <w:rsid w:val="00C77EC0"/>
    <w:rsid w:val="00C80468"/>
    <w:rsid w:val="00C85775"/>
    <w:rsid w:val="00C91131"/>
    <w:rsid w:val="00CA38BA"/>
    <w:rsid w:val="00CA3B7F"/>
    <w:rsid w:val="00CA4749"/>
    <w:rsid w:val="00CA64F0"/>
    <w:rsid w:val="00CB448B"/>
    <w:rsid w:val="00CB4C2F"/>
    <w:rsid w:val="00CB53A9"/>
    <w:rsid w:val="00CB56EC"/>
    <w:rsid w:val="00CC2C8B"/>
    <w:rsid w:val="00CC6496"/>
    <w:rsid w:val="00CC7A21"/>
    <w:rsid w:val="00CC7E39"/>
    <w:rsid w:val="00CD0999"/>
    <w:rsid w:val="00CD0B72"/>
    <w:rsid w:val="00CD1F88"/>
    <w:rsid w:val="00CE00E2"/>
    <w:rsid w:val="00CE17A0"/>
    <w:rsid w:val="00CE1A51"/>
    <w:rsid w:val="00CE3C7C"/>
    <w:rsid w:val="00CE475A"/>
    <w:rsid w:val="00CE70FB"/>
    <w:rsid w:val="00CF0D83"/>
    <w:rsid w:val="00CF1A32"/>
    <w:rsid w:val="00CF427C"/>
    <w:rsid w:val="00CF62B8"/>
    <w:rsid w:val="00D0158C"/>
    <w:rsid w:val="00D0184F"/>
    <w:rsid w:val="00D03AE3"/>
    <w:rsid w:val="00D10F5E"/>
    <w:rsid w:val="00D23105"/>
    <w:rsid w:val="00D24C18"/>
    <w:rsid w:val="00D25D97"/>
    <w:rsid w:val="00D3795B"/>
    <w:rsid w:val="00D4148F"/>
    <w:rsid w:val="00D502C1"/>
    <w:rsid w:val="00D53426"/>
    <w:rsid w:val="00D60534"/>
    <w:rsid w:val="00D62D77"/>
    <w:rsid w:val="00D6334F"/>
    <w:rsid w:val="00D65CAD"/>
    <w:rsid w:val="00D66A84"/>
    <w:rsid w:val="00D66EF6"/>
    <w:rsid w:val="00D71CDE"/>
    <w:rsid w:val="00D72F5F"/>
    <w:rsid w:val="00D7621E"/>
    <w:rsid w:val="00D77D8C"/>
    <w:rsid w:val="00D84C4A"/>
    <w:rsid w:val="00D8799D"/>
    <w:rsid w:val="00D87CD9"/>
    <w:rsid w:val="00D90B81"/>
    <w:rsid w:val="00D90CB8"/>
    <w:rsid w:val="00D91CA4"/>
    <w:rsid w:val="00D944EF"/>
    <w:rsid w:val="00D955AE"/>
    <w:rsid w:val="00D96201"/>
    <w:rsid w:val="00DA08B6"/>
    <w:rsid w:val="00DB2A9D"/>
    <w:rsid w:val="00DB32CF"/>
    <w:rsid w:val="00DB4131"/>
    <w:rsid w:val="00DB4DCF"/>
    <w:rsid w:val="00DB5D81"/>
    <w:rsid w:val="00DC06AB"/>
    <w:rsid w:val="00DC1966"/>
    <w:rsid w:val="00DC2498"/>
    <w:rsid w:val="00DC2F92"/>
    <w:rsid w:val="00DC78EC"/>
    <w:rsid w:val="00DD27AC"/>
    <w:rsid w:val="00DD34DC"/>
    <w:rsid w:val="00DD4296"/>
    <w:rsid w:val="00DE04E4"/>
    <w:rsid w:val="00DE4282"/>
    <w:rsid w:val="00DE6A0D"/>
    <w:rsid w:val="00DF1E28"/>
    <w:rsid w:val="00DF3E9A"/>
    <w:rsid w:val="00DF5415"/>
    <w:rsid w:val="00E00399"/>
    <w:rsid w:val="00E02446"/>
    <w:rsid w:val="00E045C9"/>
    <w:rsid w:val="00E058A6"/>
    <w:rsid w:val="00E11768"/>
    <w:rsid w:val="00E15597"/>
    <w:rsid w:val="00E216E6"/>
    <w:rsid w:val="00E21F5A"/>
    <w:rsid w:val="00E23775"/>
    <w:rsid w:val="00E252CB"/>
    <w:rsid w:val="00E2579E"/>
    <w:rsid w:val="00E25C01"/>
    <w:rsid w:val="00E2642C"/>
    <w:rsid w:val="00E2762F"/>
    <w:rsid w:val="00E3087F"/>
    <w:rsid w:val="00E31B12"/>
    <w:rsid w:val="00E3303D"/>
    <w:rsid w:val="00E33EDD"/>
    <w:rsid w:val="00E37C5E"/>
    <w:rsid w:val="00E37EE2"/>
    <w:rsid w:val="00E461E1"/>
    <w:rsid w:val="00E52C3E"/>
    <w:rsid w:val="00E537F6"/>
    <w:rsid w:val="00E53CF7"/>
    <w:rsid w:val="00E56100"/>
    <w:rsid w:val="00E5646B"/>
    <w:rsid w:val="00E61BC5"/>
    <w:rsid w:val="00E666AC"/>
    <w:rsid w:val="00E66F0B"/>
    <w:rsid w:val="00E71B1E"/>
    <w:rsid w:val="00E71F96"/>
    <w:rsid w:val="00E73A5C"/>
    <w:rsid w:val="00E750D1"/>
    <w:rsid w:val="00E77231"/>
    <w:rsid w:val="00E8281F"/>
    <w:rsid w:val="00E828D2"/>
    <w:rsid w:val="00E84897"/>
    <w:rsid w:val="00E849AA"/>
    <w:rsid w:val="00E85C65"/>
    <w:rsid w:val="00E925DD"/>
    <w:rsid w:val="00E93251"/>
    <w:rsid w:val="00E938D8"/>
    <w:rsid w:val="00E96400"/>
    <w:rsid w:val="00EA025D"/>
    <w:rsid w:val="00EA42AB"/>
    <w:rsid w:val="00EA7A6C"/>
    <w:rsid w:val="00EB00F0"/>
    <w:rsid w:val="00EB29B3"/>
    <w:rsid w:val="00EB3BE9"/>
    <w:rsid w:val="00EB4058"/>
    <w:rsid w:val="00EB57EA"/>
    <w:rsid w:val="00EB5957"/>
    <w:rsid w:val="00EB651D"/>
    <w:rsid w:val="00EC0AC7"/>
    <w:rsid w:val="00EC1895"/>
    <w:rsid w:val="00EC1A1F"/>
    <w:rsid w:val="00EC79E7"/>
    <w:rsid w:val="00ED2EDD"/>
    <w:rsid w:val="00ED302E"/>
    <w:rsid w:val="00ED3D84"/>
    <w:rsid w:val="00ED677F"/>
    <w:rsid w:val="00EE14B0"/>
    <w:rsid w:val="00EE1D20"/>
    <w:rsid w:val="00EE3EB9"/>
    <w:rsid w:val="00EE4073"/>
    <w:rsid w:val="00EE430E"/>
    <w:rsid w:val="00EE4569"/>
    <w:rsid w:val="00EE5920"/>
    <w:rsid w:val="00EF0B08"/>
    <w:rsid w:val="00EF3809"/>
    <w:rsid w:val="00EF3C94"/>
    <w:rsid w:val="00EF6F84"/>
    <w:rsid w:val="00EF77D4"/>
    <w:rsid w:val="00F02970"/>
    <w:rsid w:val="00F0314E"/>
    <w:rsid w:val="00F05E85"/>
    <w:rsid w:val="00F13316"/>
    <w:rsid w:val="00F14731"/>
    <w:rsid w:val="00F1502D"/>
    <w:rsid w:val="00F15337"/>
    <w:rsid w:val="00F17461"/>
    <w:rsid w:val="00F2007D"/>
    <w:rsid w:val="00F20C62"/>
    <w:rsid w:val="00F22389"/>
    <w:rsid w:val="00F229A1"/>
    <w:rsid w:val="00F240F5"/>
    <w:rsid w:val="00F266B4"/>
    <w:rsid w:val="00F277FF"/>
    <w:rsid w:val="00F3022F"/>
    <w:rsid w:val="00F320A3"/>
    <w:rsid w:val="00F34AF3"/>
    <w:rsid w:val="00F35595"/>
    <w:rsid w:val="00F36662"/>
    <w:rsid w:val="00F36666"/>
    <w:rsid w:val="00F37D57"/>
    <w:rsid w:val="00F40719"/>
    <w:rsid w:val="00F40C0F"/>
    <w:rsid w:val="00F42784"/>
    <w:rsid w:val="00F42AA4"/>
    <w:rsid w:val="00F4488E"/>
    <w:rsid w:val="00F46D5D"/>
    <w:rsid w:val="00F51501"/>
    <w:rsid w:val="00F52F03"/>
    <w:rsid w:val="00F54ED4"/>
    <w:rsid w:val="00F56074"/>
    <w:rsid w:val="00F56491"/>
    <w:rsid w:val="00F56655"/>
    <w:rsid w:val="00F5719E"/>
    <w:rsid w:val="00F61B42"/>
    <w:rsid w:val="00F645AC"/>
    <w:rsid w:val="00F66182"/>
    <w:rsid w:val="00F66D1F"/>
    <w:rsid w:val="00F67428"/>
    <w:rsid w:val="00F729FA"/>
    <w:rsid w:val="00F75CA6"/>
    <w:rsid w:val="00F7646B"/>
    <w:rsid w:val="00F805EB"/>
    <w:rsid w:val="00F80D94"/>
    <w:rsid w:val="00F856BB"/>
    <w:rsid w:val="00F8571D"/>
    <w:rsid w:val="00F87F78"/>
    <w:rsid w:val="00F90A61"/>
    <w:rsid w:val="00F9202F"/>
    <w:rsid w:val="00F94774"/>
    <w:rsid w:val="00F966EA"/>
    <w:rsid w:val="00F96E09"/>
    <w:rsid w:val="00F97FEA"/>
    <w:rsid w:val="00FA118A"/>
    <w:rsid w:val="00FA2938"/>
    <w:rsid w:val="00FA3637"/>
    <w:rsid w:val="00FA59CC"/>
    <w:rsid w:val="00FB1250"/>
    <w:rsid w:val="00FB350D"/>
    <w:rsid w:val="00FB373D"/>
    <w:rsid w:val="00FB5414"/>
    <w:rsid w:val="00FB56CD"/>
    <w:rsid w:val="00FC0C55"/>
    <w:rsid w:val="00FC419F"/>
    <w:rsid w:val="00FC614C"/>
    <w:rsid w:val="00FC61AF"/>
    <w:rsid w:val="00FD0234"/>
    <w:rsid w:val="00FD13AB"/>
    <w:rsid w:val="00FD312E"/>
    <w:rsid w:val="00FD47A7"/>
    <w:rsid w:val="00FE397E"/>
    <w:rsid w:val="00FE6B40"/>
    <w:rsid w:val="00FE7890"/>
    <w:rsid w:val="00FF0EE2"/>
    <w:rsid w:val="00FF1D5F"/>
    <w:rsid w:val="00FF4B03"/>
    <w:rsid w:val="00FF5EA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f" fillcolor="white" stroke="f">
      <v:fill color="white" on="f"/>
      <v:stroke on="f"/>
    </o:shapedefaults>
    <o:shapelayout v:ext="edit">
      <o:idmap v:ext="edit" data="1"/>
    </o:shapelayout>
  </w:shapeDefaults>
  <w:decimalSymbol w:val="."/>
  <w:listSeparator w:val=","/>
  <w14:docId w14:val="43A82BD9"/>
  <w15:docId w15:val="{14118123-C4D0-4978-8F7B-F8A4E954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uiPriority w:val="9"/>
    <w:qFormat/>
    <w:rsid w:val="00280757"/>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75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99"/>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5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 w:type="character" w:customStyle="1" w:styleId="apple-converted-space">
    <w:name w:val="apple-converted-space"/>
    <w:basedOn w:val="DefaultParagraphFont"/>
    <w:rsid w:val="005539C1"/>
  </w:style>
  <w:style w:type="character" w:customStyle="1" w:styleId="unicode">
    <w:name w:val="unicode"/>
    <w:basedOn w:val="DefaultParagraphFont"/>
    <w:rsid w:val="005539C1"/>
  </w:style>
  <w:style w:type="paragraph" w:styleId="FootnoteText">
    <w:name w:val="footnote text"/>
    <w:basedOn w:val="Normal"/>
    <w:link w:val="FootnoteTextChar"/>
    <w:uiPriority w:val="99"/>
    <w:unhideWhenUsed/>
    <w:rsid w:val="00132D46"/>
    <w:pPr>
      <w:spacing w:after="0" w:line="240" w:lineRule="auto"/>
    </w:pPr>
    <w:rPr>
      <w:sz w:val="20"/>
      <w:szCs w:val="20"/>
    </w:rPr>
  </w:style>
  <w:style w:type="character" w:customStyle="1" w:styleId="FootnoteTextChar">
    <w:name w:val="Footnote Text Char"/>
    <w:basedOn w:val="DefaultParagraphFont"/>
    <w:link w:val="FootnoteText"/>
    <w:uiPriority w:val="99"/>
    <w:rsid w:val="00132D46"/>
    <w:rPr>
      <w:sz w:val="20"/>
      <w:szCs w:val="20"/>
    </w:rPr>
  </w:style>
  <w:style w:type="character" w:styleId="FootnoteReference">
    <w:name w:val="footnote reference"/>
    <w:basedOn w:val="DefaultParagraphFont"/>
    <w:uiPriority w:val="99"/>
    <w:unhideWhenUsed/>
    <w:rsid w:val="00132D46"/>
    <w:rPr>
      <w:vertAlign w:val="superscript"/>
    </w:rPr>
  </w:style>
  <w:style w:type="character" w:styleId="CommentReference">
    <w:name w:val="annotation reference"/>
    <w:basedOn w:val="DefaultParagraphFont"/>
    <w:uiPriority w:val="99"/>
    <w:semiHidden/>
    <w:unhideWhenUsed/>
    <w:rsid w:val="004C12DA"/>
    <w:rPr>
      <w:sz w:val="16"/>
      <w:szCs w:val="16"/>
    </w:rPr>
  </w:style>
  <w:style w:type="paragraph" w:styleId="CommentText">
    <w:name w:val="annotation text"/>
    <w:basedOn w:val="Normal"/>
    <w:link w:val="CommentTextChar"/>
    <w:uiPriority w:val="99"/>
    <w:semiHidden/>
    <w:unhideWhenUsed/>
    <w:rsid w:val="004C12DA"/>
    <w:pPr>
      <w:spacing w:line="240" w:lineRule="auto"/>
    </w:pPr>
    <w:rPr>
      <w:sz w:val="20"/>
      <w:szCs w:val="20"/>
    </w:rPr>
  </w:style>
  <w:style w:type="character" w:customStyle="1" w:styleId="CommentTextChar">
    <w:name w:val="Comment Text Char"/>
    <w:basedOn w:val="DefaultParagraphFont"/>
    <w:link w:val="CommentText"/>
    <w:uiPriority w:val="99"/>
    <w:semiHidden/>
    <w:rsid w:val="004C12DA"/>
    <w:rPr>
      <w:sz w:val="20"/>
      <w:szCs w:val="20"/>
    </w:rPr>
  </w:style>
  <w:style w:type="paragraph" w:styleId="CommentSubject">
    <w:name w:val="annotation subject"/>
    <w:basedOn w:val="CommentText"/>
    <w:next w:val="CommentText"/>
    <w:link w:val="CommentSubjectChar"/>
    <w:uiPriority w:val="99"/>
    <w:semiHidden/>
    <w:unhideWhenUsed/>
    <w:rsid w:val="004C12DA"/>
    <w:rPr>
      <w:b/>
      <w:bCs/>
    </w:rPr>
  </w:style>
  <w:style w:type="character" w:customStyle="1" w:styleId="CommentSubjectChar">
    <w:name w:val="Comment Subject Char"/>
    <w:basedOn w:val="CommentTextChar"/>
    <w:link w:val="CommentSubject"/>
    <w:uiPriority w:val="99"/>
    <w:semiHidden/>
    <w:rsid w:val="004C12DA"/>
    <w:rPr>
      <w:b/>
      <w:bCs/>
      <w:sz w:val="20"/>
      <w:szCs w:val="20"/>
    </w:rPr>
  </w:style>
  <w:style w:type="character" w:styleId="FollowedHyperlink">
    <w:name w:val="FollowedHyperlink"/>
    <w:basedOn w:val="DefaultParagraphFont"/>
    <w:uiPriority w:val="99"/>
    <w:semiHidden/>
    <w:unhideWhenUsed/>
    <w:rsid w:val="00100B3B"/>
    <w:rPr>
      <w:color w:val="800080" w:themeColor="followedHyperlink"/>
      <w:u w:val="single"/>
    </w:rPr>
  </w:style>
  <w:style w:type="character" w:styleId="Strong">
    <w:name w:val="Strong"/>
    <w:basedOn w:val="DefaultParagraphFont"/>
    <w:uiPriority w:val="22"/>
    <w:qFormat/>
    <w:rsid w:val="00D0158C"/>
    <w:rPr>
      <w:b/>
      <w:bCs/>
    </w:rPr>
  </w:style>
  <w:style w:type="paragraph" w:styleId="NormalWeb">
    <w:name w:val="Normal (Web)"/>
    <w:basedOn w:val="Normal"/>
    <w:uiPriority w:val="99"/>
    <w:unhideWhenUsed/>
    <w:rsid w:val="00D015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ion0">
    <w:name w:val="instruction"/>
    <w:basedOn w:val="Normal"/>
    <w:rsid w:val="00715C1E"/>
    <w:pPr>
      <w:spacing w:before="100" w:beforeAutospacing="1" w:after="100" w:afterAutospacing="1" w:line="240" w:lineRule="auto"/>
    </w:pPr>
    <w:rPr>
      <w:rFonts w:ascii="Times" w:hAnsi="Times"/>
      <w:sz w:val="20"/>
      <w:szCs w:val="20"/>
      <w:lang w:val="en-GB"/>
    </w:rPr>
  </w:style>
  <w:style w:type="paragraph" w:styleId="PlainText">
    <w:name w:val="Plain Text"/>
    <w:basedOn w:val="Normal"/>
    <w:link w:val="PlainTextChar"/>
    <w:uiPriority w:val="99"/>
    <w:unhideWhenUsed/>
    <w:rsid w:val="00655C24"/>
    <w:pPr>
      <w:spacing w:after="0" w:line="240" w:lineRule="auto"/>
    </w:pPr>
    <w:rPr>
      <w:rFonts w:ascii="Courier" w:eastAsiaTheme="minorEastAsia" w:hAnsi="Courier"/>
      <w:sz w:val="21"/>
      <w:szCs w:val="21"/>
      <w:lang w:val="en-GB" w:eastAsia="ja-JP"/>
    </w:rPr>
  </w:style>
  <w:style w:type="character" w:customStyle="1" w:styleId="PlainTextChar">
    <w:name w:val="Plain Text Char"/>
    <w:basedOn w:val="DefaultParagraphFont"/>
    <w:link w:val="PlainText"/>
    <w:uiPriority w:val="99"/>
    <w:rsid w:val="00655C24"/>
    <w:rPr>
      <w:rFonts w:ascii="Courier" w:eastAsiaTheme="minorEastAsia" w:hAnsi="Courier"/>
      <w:sz w:val="21"/>
      <w:szCs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442">
      <w:bodyDiv w:val="1"/>
      <w:marLeft w:val="0"/>
      <w:marRight w:val="0"/>
      <w:marTop w:val="0"/>
      <w:marBottom w:val="0"/>
      <w:divBdr>
        <w:top w:val="none" w:sz="0" w:space="0" w:color="auto"/>
        <w:left w:val="none" w:sz="0" w:space="0" w:color="auto"/>
        <w:bottom w:val="none" w:sz="0" w:space="0" w:color="auto"/>
        <w:right w:val="none" w:sz="0" w:space="0" w:color="auto"/>
      </w:divBdr>
    </w:div>
    <w:div w:id="76487830">
      <w:bodyDiv w:val="1"/>
      <w:marLeft w:val="0"/>
      <w:marRight w:val="0"/>
      <w:marTop w:val="0"/>
      <w:marBottom w:val="0"/>
      <w:divBdr>
        <w:top w:val="none" w:sz="0" w:space="0" w:color="auto"/>
        <w:left w:val="none" w:sz="0" w:space="0" w:color="auto"/>
        <w:bottom w:val="none" w:sz="0" w:space="0" w:color="auto"/>
        <w:right w:val="none" w:sz="0" w:space="0" w:color="auto"/>
      </w:divBdr>
      <w:divsChild>
        <w:div w:id="875311383">
          <w:marLeft w:val="0"/>
          <w:marRight w:val="0"/>
          <w:marTop w:val="0"/>
          <w:marBottom w:val="0"/>
          <w:divBdr>
            <w:top w:val="none" w:sz="0" w:space="0" w:color="auto"/>
            <w:left w:val="none" w:sz="0" w:space="0" w:color="auto"/>
            <w:bottom w:val="none" w:sz="0" w:space="0" w:color="auto"/>
            <w:right w:val="none" w:sz="0" w:space="0" w:color="auto"/>
          </w:divBdr>
        </w:div>
        <w:div w:id="1340814156">
          <w:marLeft w:val="0"/>
          <w:marRight w:val="0"/>
          <w:marTop w:val="0"/>
          <w:marBottom w:val="0"/>
          <w:divBdr>
            <w:top w:val="none" w:sz="0" w:space="0" w:color="auto"/>
            <w:left w:val="none" w:sz="0" w:space="0" w:color="auto"/>
            <w:bottom w:val="none" w:sz="0" w:space="0" w:color="auto"/>
            <w:right w:val="none" w:sz="0" w:space="0" w:color="auto"/>
          </w:divBdr>
        </w:div>
      </w:divsChild>
    </w:div>
    <w:div w:id="106895551">
      <w:bodyDiv w:val="1"/>
      <w:marLeft w:val="0"/>
      <w:marRight w:val="0"/>
      <w:marTop w:val="0"/>
      <w:marBottom w:val="0"/>
      <w:divBdr>
        <w:top w:val="none" w:sz="0" w:space="0" w:color="auto"/>
        <w:left w:val="none" w:sz="0" w:space="0" w:color="auto"/>
        <w:bottom w:val="none" w:sz="0" w:space="0" w:color="auto"/>
        <w:right w:val="none" w:sz="0" w:space="0" w:color="auto"/>
      </w:divBdr>
    </w:div>
    <w:div w:id="118840180">
      <w:bodyDiv w:val="1"/>
      <w:marLeft w:val="0"/>
      <w:marRight w:val="0"/>
      <w:marTop w:val="0"/>
      <w:marBottom w:val="0"/>
      <w:divBdr>
        <w:top w:val="none" w:sz="0" w:space="0" w:color="auto"/>
        <w:left w:val="none" w:sz="0" w:space="0" w:color="auto"/>
        <w:bottom w:val="none" w:sz="0" w:space="0" w:color="auto"/>
        <w:right w:val="none" w:sz="0" w:space="0" w:color="auto"/>
      </w:divBdr>
      <w:divsChild>
        <w:div w:id="1378316029">
          <w:marLeft w:val="547"/>
          <w:marRight w:val="0"/>
          <w:marTop w:val="230"/>
          <w:marBottom w:val="0"/>
          <w:divBdr>
            <w:top w:val="none" w:sz="0" w:space="0" w:color="auto"/>
            <w:left w:val="none" w:sz="0" w:space="0" w:color="auto"/>
            <w:bottom w:val="none" w:sz="0" w:space="0" w:color="auto"/>
            <w:right w:val="none" w:sz="0" w:space="0" w:color="auto"/>
          </w:divBdr>
        </w:div>
      </w:divsChild>
    </w:div>
    <w:div w:id="154733944">
      <w:bodyDiv w:val="1"/>
      <w:marLeft w:val="0"/>
      <w:marRight w:val="0"/>
      <w:marTop w:val="0"/>
      <w:marBottom w:val="0"/>
      <w:divBdr>
        <w:top w:val="none" w:sz="0" w:space="0" w:color="auto"/>
        <w:left w:val="none" w:sz="0" w:space="0" w:color="auto"/>
        <w:bottom w:val="none" w:sz="0" w:space="0" w:color="auto"/>
        <w:right w:val="none" w:sz="0" w:space="0" w:color="auto"/>
      </w:divBdr>
    </w:div>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203711999">
      <w:bodyDiv w:val="1"/>
      <w:marLeft w:val="0"/>
      <w:marRight w:val="0"/>
      <w:marTop w:val="0"/>
      <w:marBottom w:val="0"/>
      <w:divBdr>
        <w:top w:val="none" w:sz="0" w:space="0" w:color="auto"/>
        <w:left w:val="none" w:sz="0" w:space="0" w:color="auto"/>
        <w:bottom w:val="none" w:sz="0" w:space="0" w:color="auto"/>
        <w:right w:val="none" w:sz="0" w:space="0" w:color="auto"/>
      </w:divBdr>
      <w:divsChild>
        <w:div w:id="1382249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2796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275330196">
      <w:bodyDiv w:val="1"/>
      <w:marLeft w:val="0"/>
      <w:marRight w:val="0"/>
      <w:marTop w:val="0"/>
      <w:marBottom w:val="0"/>
      <w:divBdr>
        <w:top w:val="none" w:sz="0" w:space="0" w:color="auto"/>
        <w:left w:val="none" w:sz="0" w:space="0" w:color="auto"/>
        <w:bottom w:val="none" w:sz="0" w:space="0" w:color="auto"/>
        <w:right w:val="none" w:sz="0" w:space="0" w:color="auto"/>
      </w:divBdr>
      <w:divsChild>
        <w:div w:id="1942490884">
          <w:marLeft w:val="547"/>
          <w:marRight w:val="0"/>
          <w:marTop w:val="230"/>
          <w:marBottom w:val="0"/>
          <w:divBdr>
            <w:top w:val="none" w:sz="0" w:space="0" w:color="auto"/>
            <w:left w:val="none" w:sz="0" w:space="0" w:color="auto"/>
            <w:bottom w:val="none" w:sz="0" w:space="0" w:color="auto"/>
            <w:right w:val="none" w:sz="0" w:space="0" w:color="auto"/>
          </w:divBdr>
        </w:div>
      </w:divsChild>
    </w:div>
    <w:div w:id="306785935">
      <w:bodyDiv w:val="1"/>
      <w:marLeft w:val="0"/>
      <w:marRight w:val="0"/>
      <w:marTop w:val="0"/>
      <w:marBottom w:val="0"/>
      <w:divBdr>
        <w:top w:val="none" w:sz="0" w:space="0" w:color="auto"/>
        <w:left w:val="none" w:sz="0" w:space="0" w:color="auto"/>
        <w:bottom w:val="none" w:sz="0" w:space="0" w:color="auto"/>
        <w:right w:val="none" w:sz="0" w:space="0" w:color="auto"/>
      </w:divBdr>
      <w:divsChild>
        <w:div w:id="163795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233876">
      <w:bodyDiv w:val="1"/>
      <w:marLeft w:val="0"/>
      <w:marRight w:val="0"/>
      <w:marTop w:val="0"/>
      <w:marBottom w:val="0"/>
      <w:divBdr>
        <w:top w:val="none" w:sz="0" w:space="0" w:color="auto"/>
        <w:left w:val="none" w:sz="0" w:space="0" w:color="auto"/>
        <w:bottom w:val="none" w:sz="0" w:space="0" w:color="auto"/>
        <w:right w:val="none" w:sz="0" w:space="0" w:color="auto"/>
      </w:divBdr>
      <w:divsChild>
        <w:div w:id="1018386832">
          <w:marLeft w:val="0"/>
          <w:marRight w:val="0"/>
          <w:marTop w:val="0"/>
          <w:marBottom w:val="0"/>
          <w:divBdr>
            <w:top w:val="none" w:sz="0" w:space="0" w:color="auto"/>
            <w:left w:val="none" w:sz="0" w:space="0" w:color="auto"/>
            <w:bottom w:val="none" w:sz="0" w:space="0" w:color="auto"/>
            <w:right w:val="none" w:sz="0" w:space="0" w:color="auto"/>
          </w:divBdr>
        </w:div>
      </w:divsChild>
    </w:div>
    <w:div w:id="490563397">
      <w:bodyDiv w:val="1"/>
      <w:marLeft w:val="0"/>
      <w:marRight w:val="0"/>
      <w:marTop w:val="0"/>
      <w:marBottom w:val="0"/>
      <w:divBdr>
        <w:top w:val="none" w:sz="0" w:space="0" w:color="auto"/>
        <w:left w:val="none" w:sz="0" w:space="0" w:color="auto"/>
        <w:bottom w:val="none" w:sz="0" w:space="0" w:color="auto"/>
        <w:right w:val="none" w:sz="0" w:space="0" w:color="auto"/>
      </w:divBdr>
    </w:div>
    <w:div w:id="515268118">
      <w:bodyDiv w:val="1"/>
      <w:marLeft w:val="0"/>
      <w:marRight w:val="0"/>
      <w:marTop w:val="0"/>
      <w:marBottom w:val="0"/>
      <w:divBdr>
        <w:top w:val="none" w:sz="0" w:space="0" w:color="auto"/>
        <w:left w:val="none" w:sz="0" w:space="0" w:color="auto"/>
        <w:bottom w:val="none" w:sz="0" w:space="0" w:color="auto"/>
        <w:right w:val="none" w:sz="0" w:space="0" w:color="auto"/>
      </w:divBdr>
    </w:div>
    <w:div w:id="549070517">
      <w:bodyDiv w:val="1"/>
      <w:marLeft w:val="0"/>
      <w:marRight w:val="0"/>
      <w:marTop w:val="0"/>
      <w:marBottom w:val="0"/>
      <w:divBdr>
        <w:top w:val="none" w:sz="0" w:space="0" w:color="auto"/>
        <w:left w:val="none" w:sz="0" w:space="0" w:color="auto"/>
        <w:bottom w:val="none" w:sz="0" w:space="0" w:color="auto"/>
        <w:right w:val="none" w:sz="0" w:space="0" w:color="auto"/>
      </w:divBdr>
      <w:divsChild>
        <w:div w:id="2136291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438040">
      <w:bodyDiv w:val="1"/>
      <w:marLeft w:val="0"/>
      <w:marRight w:val="0"/>
      <w:marTop w:val="0"/>
      <w:marBottom w:val="0"/>
      <w:divBdr>
        <w:top w:val="none" w:sz="0" w:space="0" w:color="auto"/>
        <w:left w:val="none" w:sz="0" w:space="0" w:color="auto"/>
        <w:bottom w:val="none" w:sz="0" w:space="0" w:color="auto"/>
        <w:right w:val="none" w:sz="0" w:space="0" w:color="auto"/>
      </w:divBdr>
    </w:div>
    <w:div w:id="629824087">
      <w:bodyDiv w:val="1"/>
      <w:marLeft w:val="0"/>
      <w:marRight w:val="0"/>
      <w:marTop w:val="0"/>
      <w:marBottom w:val="0"/>
      <w:divBdr>
        <w:top w:val="none" w:sz="0" w:space="0" w:color="auto"/>
        <w:left w:val="none" w:sz="0" w:space="0" w:color="auto"/>
        <w:bottom w:val="none" w:sz="0" w:space="0" w:color="auto"/>
        <w:right w:val="none" w:sz="0" w:space="0" w:color="auto"/>
      </w:divBdr>
      <w:divsChild>
        <w:div w:id="279722547">
          <w:marLeft w:val="0"/>
          <w:marRight w:val="0"/>
          <w:marTop w:val="0"/>
          <w:marBottom w:val="0"/>
          <w:divBdr>
            <w:top w:val="none" w:sz="0" w:space="0" w:color="auto"/>
            <w:left w:val="none" w:sz="0" w:space="0" w:color="auto"/>
            <w:bottom w:val="none" w:sz="0" w:space="0" w:color="auto"/>
            <w:right w:val="none" w:sz="0" w:space="0" w:color="auto"/>
          </w:divBdr>
        </w:div>
        <w:div w:id="1150830768">
          <w:marLeft w:val="0"/>
          <w:marRight w:val="0"/>
          <w:marTop w:val="0"/>
          <w:marBottom w:val="0"/>
          <w:divBdr>
            <w:top w:val="none" w:sz="0" w:space="0" w:color="auto"/>
            <w:left w:val="none" w:sz="0" w:space="0" w:color="auto"/>
            <w:bottom w:val="none" w:sz="0" w:space="0" w:color="auto"/>
            <w:right w:val="none" w:sz="0" w:space="0" w:color="auto"/>
          </w:divBdr>
        </w:div>
        <w:div w:id="621040767">
          <w:marLeft w:val="0"/>
          <w:marRight w:val="0"/>
          <w:marTop w:val="0"/>
          <w:marBottom w:val="0"/>
          <w:divBdr>
            <w:top w:val="none" w:sz="0" w:space="0" w:color="auto"/>
            <w:left w:val="none" w:sz="0" w:space="0" w:color="auto"/>
            <w:bottom w:val="none" w:sz="0" w:space="0" w:color="auto"/>
            <w:right w:val="none" w:sz="0" w:space="0" w:color="auto"/>
          </w:divBdr>
        </w:div>
      </w:divsChild>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730033671">
      <w:bodyDiv w:val="1"/>
      <w:marLeft w:val="0"/>
      <w:marRight w:val="0"/>
      <w:marTop w:val="0"/>
      <w:marBottom w:val="0"/>
      <w:divBdr>
        <w:top w:val="none" w:sz="0" w:space="0" w:color="auto"/>
        <w:left w:val="none" w:sz="0" w:space="0" w:color="auto"/>
        <w:bottom w:val="none" w:sz="0" w:space="0" w:color="auto"/>
        <w:right w:val="none" w:sz="0" w:space="0" w:color="auto"/>
      </w:divBdr>
      <w:divsChild>
        <w:div w:id="1236863848">
          <w:marLeft w:val="547"/>
          <w:marRight w:val="0"/>
          <w:marTop w:val="230"/>
          <w:marBottom w:val="0"/>
          <w:divBdr>
            <w:top w:val="none" w:sz="0" w:space="0" w:color="auto"/>
            <w:left w:val="none" w:sz="0" w:space="0" w:color="auto"/>
            <w:bottom w:val="none" w:sz="0" w:space="0" w:color="auto"/>
            <w:right w:val="none" w:sz="0" w:space="0" w:color="auto"/>
          </w:divBdr>
        </w:div>
      </w:divsChild>
    </w:div>
    <w:div w:id="772671126">
      <w:bodyDiv w:val="1"/>
      <w:marLeft w:val="0"/>
      <w:marRight w:val="0"/>
      <w:marTop w:val="0"/>
      <w:marBottom w:val="0"/>
      <w:divBdr>
        <w:top w:val="none" w:sz="0" w:space="0" w:color="auto"/>
        <w:left w:val="none" w:sz="0" w:space="0" w:color="auto"/>
        <w:bottom w:val="none" w:sz="0" w:space="0" w:color="auto"/>
        <w:right w:val="none" w:sz="0" w:space="0" w:color="auto"/>
      </w:divBdr>
      <w:divsChild>
        <w:div w:id="1160660761">
          <w:marLeft w:val="547"/>
          <w:marRight w:val="0"/>
          <w:marTop w:val="154"/>
          <w:marBottom w:val="0"/>
          <w:divBdr>
            <w:top w:val="none" w:sz="0" w:space="0" w:color="auto"/>
            <w:left w:val="none" w:sz="0" w:space="0" w:color="auto"/>
            <w:bottom w:val="none" w:sz="0" w:space="0" w:color="auto"/>
            <w:right w:val="none" w:sz="0" w:space="0" w:color="auto"/>
          </w:divBdr>
        </w:div>
      </w:divsChild>
    </w:div>
    <w:div w:id="807823823">
      <w:bodyDiv w:val="1"/>
      <w:marLeft w:val="0"/>
      <w:marRight w:val="0"/>
      <w:marTop w:val="0"/>
      <w:marBottom w:val="0"/>
      <w:divBdr>
        <w:top w:val="none" w:sz="0" w:space="0" w:color="auto"/>
        <w:left w:val="none" w:sz="0" w:space="0" w:color="auto"/>
        <w:bottom w:val="none" w:sz="0" w:space="0" w:color="auto"/>
        <w:right w:val="none" w:sz="0" w:space="0" w:color="auto"/>
      </w:divBdr>
      <w:divsChild>
        <w:div w:id="25718663">
          <w:marLeft w:val="0"/>
          <w:marRight w:val="0"/>
          <w:marTop w:val="0"/>
          <w:marBottom w:val="0"/>
          <w:divBdr>
            <w:top w:val="none" w:sz="0" w:space="0" w:color="auto"/>
            <w:left w:val="none" w:sz="0" w:space="0" w:color="auto"/>
            <w:bottom w:val="none" w:sz="0" w:space="0" w:color="auto"/>
            <w:right w:val="none" w:sz="0" w:space="0" w:color="auto"/>
          </w:divBdr>
          <w:divsChild>
            <w:div w:id="1279602851">
              <w:marLeft w:val="0"/>
              <w:marRight w:val="0"/>
              <w:marTop w:val="0"/>
              <w:marBottom w:val="0"/>
              <w:divBdr>
                <w:top w:val="none" w:sz="0" w:space="0" w:color="auto"/>
                <w:left w:val="none" w:sz="0" w:space="0" w:color="auto"/>
                <w:bottom w:val="none" w:sz="0" w:space="0" w:color="auto"/>
                <w:right w:val="none" w:sz="0" w:space="0" w:color="auto"/>
              </w:divBdr>
              <w:divsChild>
                <w:div w:id="977536943">
                  <w:marLeft w:val="0"/>
                  <w:marRight w:val="0"/>
                  <w:marTop w:val="0"/>
                  <w:marBottom w:val="0"/>
                  <w:divBdr>
                    <w:top w:val="none" w:sz="0" w:space="0" w:color="auto"/>
                    <w:left w:val="none" w:sz="0" w:space="0" w:color="auto"/>
                    <w:bottom w:val="none" w:sz="0" w:space="0" w:color="auto"/>
                    <w:right w:val="none" w:sz="0" w:space="0" w:color="auto"/>
                  </w:divBdr>
                  <w:divsChild>
                    <w:div w:id="1734813413">
                      <w:marLeft w:val="0"/>
                      <w:marRight w:val="0"/>
                      <w:marTop w:val="0"/>
                      <w:marBottom w:val="0"/>
                      <w:divBdr>
                        <w:top w:val="none" w:sz="0" w:space="0" w:color="auto"/>
                        <w:left w:val="none" w:sz="0" w:space="0" w:color="auto"/>
                        <w:bottom w:val="none" w:sz="0" w:space="0" w:color="auto"/>
                        <w:right w:val="none" w:sz="0" w:space="0" w:color="auto"/>
                      </w:divBdr>
                      <w:divsChild>
                        <w:div w:id="815033154">
                          <w:marLeft w:val="0"/>
                          <w:marRight w:val="0"/>
                          <w:marTop w:val="0"/>
                          <w:marBottom w:val="0"/>
                          <w:divBdr>
                            <w:top w:val="none" w:sz="0" w:space="0" w:color="auto"/>
                            <w:left w:val="none" w:sz="0" w:space="0" w:color="auto"/>
                            <w:bottom w:val="none" w:sz="0" w:space="0" w:color="auto"/>
                            <w:right w:val="none" w:sz="0" w:space="0" w:color="auto"/>
                          </w:divBdr>
                          <w:divsChild>
                            <w:div w:id="1024937494">
                              <w:marLeft w:val="0"/>
                              <w:marRight w:val="0"/>
                              <w:marTop w:val="0"/>
                              <w:marBottom w:val="0"/>
                              <w:divBdr>
                                <w:top w:val="none" w:sz="0" w:space="0" w:color="auto"/>
                                <w:left w:val="none" w:sz="0" w:space="0" w:color="auto"/>
                                <w:bottom w:val="none" w:sz="0" w:space="0" w:color="auto"/>
                                <w:right w:val="none" w:sz="0" w:space="0" w:color="auto"/>
                              </w:divBdr>
                              <w:divsChild>
                                <w:div w:id="567502570">
                                  <w:marLeft w:val="0"/>
                                  <w:marRight w:val="0"/>
                                  <w:marTop w:val="0"/>
                                  <w:marBottom w:val="0"/>
                                  <w:divBdr>
                                    <w:top w:val="none" w:sz="0" w:space="0" w:color="auto"/>
                                    <w:left w:val="none" w:sz="0" w:space="0" w:color="auto"/>
                                    <w:bottom w:val="none" w:sz="0" w:space="0" w:color="auto"/>
                                    <w:right w:val="none" w:sz="0" w:space="0" w:color="auto"/>
                                  </w:divBdr>
                                  <w:divsChild>
                                    <w:div w:id="20879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438318">
      <w:bodyDiv w:val="1"/>
      <w:marLeft w:val="0"/>
      <w:marRight w:val="0"/>
      <w:marTop w:val="0"/>
      <w:marBottom w:val="0"/>
      <w:divBdr>
        <w:top w:val="none" w:sz="0" w:space="0" w:color="auto"/>
        <w:left w:val="none" w:sz="0" w:space="0" w:color="auto"/>
        <w:bottom w:val="none" w:sz="0" w:space="0" w:color="auto"/>
        <w:right w:val="none" w:sz="0" w:space="0" w:color="auto"/>
      </w:divBdr>
    </w:div>
    <w:div w:id="885213564">
      <w:bodyDiv w:val="1"/>
      <w:marLeft w:val="0"/>
      <w:marRight w:val="0"/>
      <w:marTop w:val="0"/>
      <w:marBottom w:val="0"/>
      <w:divBdr>
        <w:top w:val="none" w:sz="0" w:space="0" w:color="auto"/>
        <w:left w:val="none" w:sz="0" w:space="0" w:color="auto"/>
        <w:bottom w:val="none" w:sz="0" w:space="0" w:color="auto"/>
        <w:right w:val="none" w:sz="0" w:space="0" w:color="auto"/>
      </w:divBdr>
    </w:div>
    <w:div w:id="927883346">
      <w:bodyDiv w:val="1"/>
      <w:marLeft w:val="0"/>
      <w:marRight w:val="0"/>
      <w:marTop w:val="0"/>
      <w:marBottom w:val="0"/>
      <w:divBdr>
        <w:top w:val="none" w:sz="0" w:space="0" w:color="auto"/>
        <w:left w:val="none" w:sz="0" w:space="0" w:color="auto"/>
        <w:bottom w:val="none" w:sz="0" w:space="0" w:color="auto"/>
        <w:right w:val="none" w:sz="0" w:space="0" w:color="auto"/>
      </w:divBdr>
    </w:div>
    <w:div w:id="966471104">
      <w:bodyDiv w:val="1"/>
      <w:marLeft w:val="0"/>
      <w:marRight w:val="0"/>
      <w:marTop w:val="0"/>
      <w:marBottom w:val="0"/>
      <w:divBdr>
        <w:top w:val="none" w:sz="0" w:space="0" w:color="auto"/>
        <w:left w:val="none" w:sz="0" w:space="0" w:color="auto"/>
        <w:bottom w:val="none" w:sz="0" w:space="0" w:color="auto"/>
        <w:right w:val="none" w:sz="0" w:space="0" w:color="auto"/>
      </w:divBdr>
    </w:div>
    <w:div w:id="1018696102">
      <w:bodyDiv w:val="1"/>
      <w:marLeft w:val="0"/>
      <w:marRight w:val="0"/>
      <w:marTop w:val="0"/>
      <w:marBottom w:val="0"/>
      <w:divBdr>
        <w:top w:val="none" w:sz="0" w:space="0" w:color="auto"/>
        <w:left w:val="none" w:sz="0" w:space="0" w:color="auto"/>
        <w:bottom w:val="none" w:sz="0" w:space="0" w:color="auto"/>
        <w:right w:val="none" w:sz="0" w:space="0" w:color="auto"/>
      </w:divBdr>
      <w:divsChild>
        <w:div w:id="1885411128">
          <w:marLeft w:val="547"/>
          <w:marRight w:val="0"/>
          <w:marTop w:val="154"/>
          <w:marBottom w:val="0"/>
          <w:divBdr>
            <w:top w:val="none" w:sz="0" w:space="0" w:color="auto"/>
            <w:left w:val="none" w:sz="0" w:space="0" w:color="auto"/>
            <w:bottom w:val="none" w:sz="0" w:space="0" w:color="auto"/>
            <w:right w:val="none" w:sz="0" w:space="0" w:color="auto"/>
          </w:divBdr>
        </w:div>
      </w:divsChild>
    </w:div>
    <w:div w:id="1122766786">
      <w:bodyDiv w:val="1"/>
      <w:marLeft w:val="0"/>
      <w:marRight w:val="0"/>
      <w:marTop w:val="0"/>
      <w:marBottom w:val="0"/>
      <w:divBdr>
        <w:top w:val="none" w:sz="0" w:space="0" w:color="auto"/>
        <w:left w:val="none" w:sz="0" w:space="0" w:color="auto"/>
        <w:bottom w:val="none" w:sz="0" w:space="0" w:color="auto"/>
        <w:right w:val="none" w:sz="0" w:space="0" w:color="auto"/>
      </w:divBdr>
      <w:divsChild>
        <w:div w:id="1189370254">
          <w:marLeft w:val="547"/>
          <w:marRight w:val="0"/>
          <w:marTop w:val="134"/>
          <w:marBottom w:val="0"/>
          <w:divBdr>
            <w:top w:val="none" w:sz="0" w:space="0" w:color="auto"/>
            <w:left w:val="none" w:sz="0" w:space="0" w:color="auto"/>
            <w:bottom w:val="none" w:sz="0" w:space="0" w:color="auto"/>
            <w:right w:val="none" w:sz="0" w:space="0" w:color="auto"/>
          </w:divBdr>
        </w:div>
      </w:divsChild>
    </w:div>
    <w:div w:id="1127699114">
      <w:bodyDiv w:val="1"/>
      <w:marLeft w:val="0"/>
      <w:marRight w:val="0"/>
      <w:marTop w:val="0"/>
      <w:marBottom w:val="0"/>
      <w:divBdr>
        <w:top w:val="none" w:sz="0" w:space="0" w:color="auto"/>
        <w:left w:val="none" w:sz="0" w:space="0" w:color="auto"/>
        <w:bottom w:val="none" w:sz="0" w:space="0" w:color="auto"/>
        <w:right w:val="none" w:sz="0" w:space="0" w:color="auto"/>
      </w:divBdr>
      <w:divsChild>
        <w:div w:id="219753440">
          <w:marLeft w:val="0"/>
          <w:marRight w:val="0"/>
          <w:marTop w:val="0"/>
          <w:marBottom w:val="0"/>
          <w:divBdr>
            <w:top w:val="none" w:sz="0" w:space="0" w:color="auto"/>
            <w:left w:val="none" w:sz="0" w:space="0" w:color="auto"/>
            <w:bottom w:val="none" w:sz="0" w:space="0" w:color="auto"/>
            <w:right w:val="none" w:sz="0" w:space="0" w:color="auto"/>
          </w:divBdr>
        </w:div>
        <w:div w:id="1537623812">
          <w:marLeft w:val="0"/>
          <w:marRight w:val="0"/>
          <w:marTop w:val="0"/>
          <w:marBottom w:val="0"/>
          <w:divBdr>
            <w:top w:val="none" w:sz="0" w:space="0" w:color="auto"/>
            <w:left w:val="none" w:sz="0" w:space="0" w:color="auto"/>
            <w:bottom w:val="none" w:sz="0" w:space="0" w:color="auto"/>
            <w:right w:val="none" w:sz="0" w:space="0" w:color="auto"/>
          </w:divBdr>
        </w:div>
      </w:divsChild>
    </w:div>
    <w:div w:id="1166019232">
      <w:bodyDiv w:val="1"/>
      <w:marLeft w:val="0"/>
      <w:marRight w:val="0"/>
      <w:marTop w:val="0"/>
      <w:marBottom w:val="0"/>
      <w:divBdr>
        <w:top w:val="none" w:sz="0" w:space="0" w:color="auto"/>
        <w:left w:val="none" w:sz="0" w:space="0" w:color="auto"/>
        <w:bottom w:val="none" w:sz="0" w:space="0" w:color="auto"/>
        <w:right w:val="none" w:sz="0" w:space="0" w:color="auto"/>
      </w:divBdr>
      <w:divsChild>
        <w:div w:id="10450689">
          <w:marLeft w:val="0"/>
          <w:marRight w:val="0"/>
          <w:marTop w:val="0"/>
          <w:marBottom w:val="0"/>
          <w:divBdr>
            <w:top w:val="none" w:sz="0" w:space="0" w:color="auto"/>
            <w:left w:val="none" w:sz="0" w:space="0" w:color="auto"/>
            <w:bottom w:val="none" w:sz="0" w:space="0" w:color="auto"/>
            <w:right w:val="none" w:sz="0" w:space="0" w:color="auto"/>
          </w:divBdr>
          <w:divsChild>
            <w:div w:id="1775977787">
              <w:marLeft w:val="0"/>
              <w:marRight w:val="0"/>
              <w:marTop w:val="0"/>
              <w:marBottom w:val="0"/>
              <w:divBdr>
                <w:top w:val="none" w:sz="0" w:space="0" w:color="auto"/>
                <w:left w:val="none" w:sz="0" w:space="0" w:color="auto"/>
                <w:bottom w:val="none" w:sz="0" w:space="0" w:color="auto"/>
                <w:right w:val="none" w:sz="0" w:space="0" w:color="auto"/>
              </w:divBdr>
              <w:divsChild>
                <w:div w:id="329412285">
                  <w:marLeft w:val="0"/>
                  <w:marRight w:val="0"/>
                  <w:marTop w:val="0"/>
                  <w:marBottom w:val="0"/>
                  <w:divBdr>
                    <w:top w:val="none" w:sz="0" w:space="0" w:color="auto"/>
                    <w:left w:val="none" w:sz="0" w:space="0" w:color="auto"/>
                    <w:bottom w:val="none" w:sz="0" w:space="0" w:color="auto"/>
                    <w:right w:val="none" w:sz="0" w:space="0" w:color="auto"/>
                  </w:divBdr>
                  <w:divsChild>
                    <w:div w:id="3209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5012">
          <w:marLeft w:val="0"/>
          <w:marRight w:val="0"/>
          <w:marTop w:val="0"/>
          <w:marBottom w:val="0"/>
          <w:divBdr>
            <w:top w:val="none" w:sz="0" w:space="0" w:color="auto"/>
            <w:left w:val="none" w:sz="0" w:space="0" w:color="auto"/>
            <w:bottom w:val="none" w:sz="0" w:space="0" w:color="auto"/>
            <w:right w:val="none" w:sz="0" w:space="0" w:color="auto"/>
          </w:divBdr>
          <w:divsChild>
            <w:div w:id="1296525085">
              <w:marLeft w:val="0"/>
              <w:marRight w:val="0"/>
              <w:marTop w:val="0"/>
              <w:marBottom w:val="0"/>
              <w:divBdr>
                <w:top w:val="none" w:sz="0" w:space="0" w:color="auto"/>
                <w:left w:val="none" w:sz="0" w:space="0" w:color="auto"/>
                <w:bottom w:val="none" w:sz="0" w:space="0" w:color="auto"/>
                <w:right w:val="none" w:sz="0" w:space="0" w:color="auto"/>
              </w:divBdr>
              <w:divsChild>
                <w:div w:id="1033578637">
                  <w:marLeft w:val="0"/>
                  <w:marRight w:val="0"/>
                  <w:marTop w:val="0"/>
                  <w:marBottom w:val="0"/>
                  <w:divBdr>
                    <w:top w:val="none" w:sz="0" w:space="0" w:color="auto"/>
                    <w:left w:val="none" w:sz="0" w:space="0" w:color="auto"/>
                    <w:bottom w:val="none" w:sz="0" w:space="0" w:color="auto"/>
                    <w:right w:val="none" w:sz="0" w:space="0" w:color="auto"/>
                  </w:divBdr>
                  <w:divsChild>
                    <w:div w:id="2769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96114">
      <w:bodyDiv w:val="1"/>
      <w:marLeft w:val="0"/>
      <w:marRight w:val="0"/>
      <w:marTop w:val="0"/>
      <w:marBottom w:val="0"/>
      <w:divBdr>
        <w:top w:val="none" w:sz="0" w:space="0" w:color="auto"/>
        <w:left w:val="none" w:sz="0" w:space="0" w:color="auto"/>
        <w:bottom w:val="none" w:sz="0" w:space="0" w:color="auto"/>
        <w:right w:val="none" w:sz="0" w:space="0" w:color="auto"/>
      </w:divBdr>
    </w:div>
    <w:div w:id="1257056343">
      <w:bodyDiv w:val="1"/>
      <w:marLeft w:val="0"/>
      <w:marRight w:val="0"/>
      <w:marTop w:val="0"/>
      <w:marBottom w:val="0"/>
      <w:divBdr>
        <w:top w:val="none" w:sz="0" w:space="0" w:color="auto"/>
        <w:left w:val="none" w:sz="0" w:space="0" w:color="auto"/>
        <w:bottom w:val="none" w:sz="0" w:space="0" w:color="auto"/>
        <w:right w:val="none" w:sz="0" w:space="0" w:color="auto"/>
      </w:divBdr>
    </w:div>
    <w:div w:id="1261984132">
      <w:bodyDiv w:val="1"/>
      <w:marLeft w:val="0"/>
      <w:marRight w:val="0"/>
      <w:marTop w:val="0"/>
      <w:marBottom w:val="0"/>
      <w:divBdr>
        <w:top w:val="none" w:sz="0" w:space="0" w:color="auto"/>
        <w:left w:val="none" w:sz="0" w:space="0" w:color="auto"/>
        <w:bottom w:val="none" w:sz="0" w:space="0" w:color="auto"/>
        <w:right w:val="none" w:sz="0" w:space="0" w:color="auto"/>
      </w:divBdr>
      <w:divsChild>
        <w:div w:id="773596468">
          <w:marLeft w:val="547"/>
          <w:marRight w:val="0"/>
          <w:marTop w:val="230"/>
          <w:marBottom w:val="0"/>
          <w:divBdr>
            <w:top w:val="none" w:sz="0" w:space="0" w:color="auto"/>
            <w:left w:val="none" w:sz="0" w:space="0" w:color="auto"/>
            <w:bottom w:val="none" w:sz="0" w:space="0" w:color="auto"/>
            <w:right w:val="none" w:sz="0" w:space="0" w:color="auto"/>
          </w:divBdr>
        </w:div>
      </w:divsChild>
    </w:div>
    <w:div w:id="1339506533">
      <w:bodyDiv w:val="1"/>
      <w:marLeft w:val="0"/>
      <w:marRight w:val="0"/>
      <w:marTop w:val="0"/>
      <w:marBottom w:val="0"/>
      <w:divBdr>
        <w:top w:val="none" w:sz="0" w:space="0" w:color="auto"/>
        <w:left w:val="none" w:sz="0" w:space="0" w:color="auto"/>
        <w:bottom w:val="none" w:sz="0" w:space="0" w:color="auto"/>
        <w:right w:val="none" w:sz="0" w:space="0" w:color="auto"/>
      </w:divBdr>
    </w:div>
    <w:div w:id="1355577745">
      <w:bodyDiv w:val="1"/>
      <w:marLeft w:val="0"/>
      <w:marRight w:val="0"/>
      <w:marTop w:val="0"/>
      <w:marBottom w:val="0"/>
      <w:divBdr>
        <w:top w:val="none" w:sz="0" w:space="0" w:color="auto"/>
        <w:left w:val="none" w:sz="0" w:space="0" w:color="auto"/>
        <w:bottom w:val="none" w:sz="0" w:space="0" w:color="auto"/>
        <w:right w:val="none" w:sz="0" w:space="0" w:color="auto"/>
      </w:divBdr>
      <w:divsChild>
        <w:div w:id="86672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794816">
      <w:bodyDiv w:val="1"/>
      <w:marLeft w:val="0"/>
      <w:marRight w:val="0"/>
      <w:marTop w:val="0"/>
      <w:marBottom w:val="0"/>
      <w:divBdr>
        <w:top w:val="none" w:sz="0" w:space="0" w:color="auto"/>
        <w:left w:val="none" w:sz="0" w:space="0" w:color="auto"/>
        <w:bottom w:val="none" w:sz="0" w:space="0" w:color="auto"/>
        <w:right w:val="none" w:sz="0" w:space="0" w:color="auto"/>
      </w:divBdr>
    </w:div>
    <w:div w:id="1384207856">
      <w:bodyDiv w:val="1"/>
      <w:marLeft w:val="0"/>
      <w:marRight w:val="0"/>
      <w:marTop w:val="0"/>
      <w:marBottom w:val="0"/>
      <w:divBdr>
        <w:top w:val="none" w:sz="0" w:space="0" w:color="auto"/>
        <w:left w:val="none" w:sz="0" w:space="0" w:color="auto"/>
        <w:bottom w:val="none" w:sz="0" w:space="0" w:color="auto"/>
        <w:right w:val="none" w:sz="0" w:space="0" w:color="auto"/>
      </w:divBdr>
    </w:div>
    <w:div w:id="1391920700">
      <w:bodyDiv w:val="1"/>
      <w:marLeft w:val="0"/>
      <w:marRight w:val="0"/>
      <w:marTop w:val="0"/>
      <w:marBottom w:val="0"/>
      <w:divBdr>
        <w:top w:val="none" w:sz="0" w:space="0" w:color="auto"/>
        <w:left w:val="none" w:sz="0" w:space="0" w:color="auto"/>
        <w:bottom w:val="none" w:sz="0" w:space="0" w:color="auto"/>
        <w:right w:val="none" w:sz="0" w:space="0" w:color="auto"/>
      </w:divBdr>
    </w:div>
    <w:div w:id="1397969749">
      <w:bodyDiv w:val="1"/>
      <w:marLeft w:val="0"/>
      <w:marRight w:val="0"/>
      <w:marTop w:val="0"/>
      <w:marBottom w:val="0"/>
      <w:divBdr>
        <w:top w:val="none" w:sz="0" w:space="0" w:color="auto"/>
        <w:left w:val="none" w:sz="0" w:space="0" w:color="auto"/>
        <w:bottom w:val="none" w:sz="0" w:space="0" w:color="auto"/>
        <w:right w:val="none" w:sz="0" w:space="0" w:color="auto"/>
      </w:divBdr>
      <w:divsChild>
        <w:div w:id="175022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8596">
              <w:marLeft w:val="0"/>
              <w:marRight w:val="0"/>
              <w:marTop w:val="0"/>
              <w:marBottom w:val="0"/>
              <w:divBdr>
                <w:top w:val="none" w:sz="0" w:space="0" w:color="auto"/>
                <w:left w:val="none" w:sz="0" w:space="0" w:color="auto"/>
                <w:bottom w:val="none" w:sz="0" w:space="0" w:color="auto"/>
                <w:right w:val="none" w:sz="0" w:space="0" w:color="auto"/>
              </w:divBdr>
              <w:divsChild>
                <w:div w:id="697896591">
                  <w:marLeft w:val="0"/>
                  <w:marRight w:val="0"/>
                  <w:marTop w:val="0"/>
                  <w:marBottom w:val="0"/>
                  <w:divBdr>
                    <w:top w:val="none" w:sz="0" w:space="0" w:color="auto"/>
                    <w:left w:val="none" w:sz="0" w:space="0" w:color="auto"/>
                    <w:bottom w:val="none" w:sz="0" w:space="0" w:color="auto"/>
                    <w:right w:val="none" w:sz="0" w:space="0" w:color="auto"/>
                  </w:divBdr>
                  <w:divsChild>
                    <w:div w:id="1960213861">
                      <w:marLeft w:val="0"/>
                      <w:marRight w:val="0"/>
                      <w:marTop w:val="0"/>
                      <w:marBottom w:val="0"/>
                      <w:divBdr>
                        <w:top w:val="none" w:sz="0" w:space="0" w:color="auto"/>
                        <w:left w:val="none" w:sz="0" w:space="0" w:color="auto"/>
                        <w:bottom w:val="none" w:sz="0" w:space="0" w:color="auto"/>
                        <w:right w:val="none" w:sz="0" w:space="0" w:color="auto"/>
                      </w:divBdr>
                    </w:div>
                    <w:div w:id="10375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486190">
      <w:bodyDiv w:val="1"/>
      <w:marLeft w:val="0"/>
      <w:marRight w:val="0"/>
      <w:marTop w:val="0"/>
      <w:marBottom w:val="0"/>
      <w:divBdr>
        <w:top w:val="none" w:sz="0" w:space="0" w:color="auto"/>
        <w:left w:val="none" w:sz="0" w:space="0" w:color="auto"/>
        <w:bottom w:val="none" w:sz="0" w:space="0" w:color="auto"/>
        <w:right w:val="none" w:sz="0" w:space="0" w:color="auto"/>
      </w:divBdr>
      <w:divsChild>
        <w:div w:id="817189353">
          <w:marLeft w:val="0"/>
          <w:marRight w:val="0"/>
          <w:marTop w:val="0"/>
          <w:marBottom w:val="0"/>
          <w:divBdr>
            <w:top w:val="none" w:sz="0" w:space="0" w:color="auto"/>
            <w:left w:val="none" w:sz="0" w:space="0" w:color="auto"/>
            <w:bottom w:val="none" w:sz="0" w:space="0" w:color="auto"/>
            <w:right w:val="none" w:sz="0" w:space="0" w:color="auto"/>
          </w:divBdr>
        </w:div>
        <w:div w:id="1822770089">
          <w:marLeft w:val="0"/>
          <w:marRight w:val="0"/>
          <w:marTop w:val="0"/>
          <w:marBottom w:val="0"/>
          <w:divBdr>
            <w:top w:val="none" w:sz="0" w:space="0" w:color="auto"/>
            <w:left w:val="none" w:sz="0" w:space="0" w:color="auto"/>
            <w:bottom w:val="none" w:sz="0" w:space="0" w:color="auto"/>
            <w:right w:val="none" w:sz="0" w:space="0" w:color="auto"/>
          </w:divBdr>
        </w:div>
      </w:divsChild>
    </w:div>
    <w:div w:id="1484472814">
      <w:bodyDiv w:val="1"/>
      <w:marLeft w:val="0"/>
      <w:marRight w:val="0"/>
      <w:marTop w:val="0"/>
      <w:marBottom w:val="0"/>
      <w:divBdr>
        <w:top w:val="none" w:sz="0" w:space="0" w:color="auto"/>
        <w:left w:val="none" w:sz="0" w:space="0" w:color="auto"/>
        <w:bottom w:val="none" w:sz="0" w:space="0" w:color="auto"/>
        <w:right w:val="none" w:sz="0" w:space="0" w:color="auto"/>
      </w:divBdr>
      <w:divsChild>
        <w:div w:id="1448816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227025">
      <w:bodyDiv w:val="1"/>
      <w:marLeft w:val="0"/>
      <w:marRight w:val="0"/>
      <w:marTop w:val="0"/>
      <w:marBottom w:val="0"/>
      <w:divBdr>
        <w:top w:val="none" w:sz="0" w:space="0" w:color="auto"/>
        <w:left w:val="none" w:sz="0" w:space="0" w:color="auto"/>
        <w:bottom w:val="none" w:sz="0" w:space="0" w:color="auto"/>
        <w:right w:val="none" w:sz="0" w:space="0" w:color="auto"/>
      </w:divBdr>
      <w:divsChild>
        <w:div w:id="1043359073">
          <w:marLeft w:val="0"/>
          <w:marRight w:val="0"/>
          <w:marTop w:val="0"/>
          <w:marBottom w:val="0"/>
          <w:divBdr>
            <w:top w:val="none" w:sz="0" w:space="0" w:color="auto"/>
            <w:left w:val="none" w:sz="0" w:space="0" w:color="auto"/>
            <w:bottom w:val="none" w:sz="0" w:space="0" w:color="auto"/>
            <w:right w:val="none" w:sz="0" w:space="0" w:color="auto"/>
          </w:divBdr>
          <w:divsChild>
            <w:div w:id="276763738">
              <w:marLeft w:val="0"/>
              <w:marRight w:val="0"/>
              <w:marTop w:val="0"/>
              <w:marBottom w:val="0"/>
              <w:divBdr>
                <w:top w:val="none" w:sz="0" w:space="0" w:color="auto"/>
                <w:left w:val="none" w:sz="0" w:space="0" w:color="auto"/>
                <w:bottom w:val="none" w:sz="0" w:space="0" w:color="auto"/>
                <w:right w:val="none" w:sz="0" w:space="0" w:color="auto"/>
              </w:divBdr>
              <w:divsChild>
                <w:div w:id="1402365766">
                  <w:marLeft w:val="0"/>
                  <w:marRight w:val="0"/>
                  <w:marTop w:val="0"/>
                  <w:marBottom w:val="0"/>
                  <w:divBdr>
                    <w:top w:val="none" w:sz="0" w:space="0" w:color="auto"/>
                    <w:left w:val="none" w:sz="0" w:space="0" w:color="auto"/>
                    <w:bottom w:val="none" w:sz="0" w:space="0" w:color="auto"/>
                    <w:right w:val="none" w:sz="0" w:space="0" w:color="auto"/>
                  </w:divBdr>
                  <w:divsChild>
                    <w:div w:id="15286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1405">
      <w:bodyDiv w:val="1"/>
      <w:marLeft w:val="0"/>
      <w:marRight w:val="0"/>
      <w:marTop w:val="0"/>
      <w:marBottom w:val="0"/>
      <w:divBdr>
        <w:top w:val="none" w:sz="0" w:space="0" w:color="auto"/>
        <w:left w:val="none" w:sz="0" w:space="0" w:color="auto"/>
        <w:bottom w:val="none" w:sz="0" w:space="0" w:color="auto"/>
        <w:right w:val="none" w:sz="0" w:space="0" w:color="auto"/>
      </w:divBdr>
      <w:divsChild>
        <w:div w:id="481000763">
          <w:marLeft w:val="547"/>
          <w:marRight w:val="0"/>
          <w:marTop w:val="154"/>
          <w:marBottom w:val="0"/>
          <w:divBdr>
            <w:top w:val="none" w:sz="0" w:space="0" w:color="auto"/>
            <w:left w:val="none" w:sz="0" w:space="0" w:color="auto"/>
            <w:bottom w:val="none" w:sz="0" w:space="0" w:color="auto"/>
            <w:right w:val="none" w:sz="0" w:space="0" w:color="auto"/>
          </w:divBdr>
        </w:div>
      </w:divsChild>
    </w:div>
    <w:div w:id="1747067334">
      <w:bodyDiv w:val="1"/>
      <w:marLeft w:val="0"/>
      <w:marRight w:val="0"/>
      <w:marTop w:val="0"/>
      <w:marBottom w:val="0"/>
      <w:divBdr>
        <w:top w:val="none" w:sz="0" w:space="0" w:color="auto"/>
        <w:left w:val="none" w:sz="0" w:space="0" w:color="auto"/>
        <w:bottom w:val="none" w:sz="0" w:space="0" w:color="auto"/>
        <w:right w:val="none" w:sz="0" w:space="0" w:color="auto"/>
      </w:divBdr>
      <w:divsChild>
        <w:div w:id="200561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738605">
      <w:bodyDiv w:val="1"/>
      <w:marLeft w:val="0"/>
      <w:marRight w:val="0"/>
      <w:marTop w:val="0"/>
      <w:marBottom w:val="0"/>
      <w:divBdr>
        <w:top w:val="none" w:sz="0" w:space="0" w:color="auto"/>
        <w:left w:val="none" w:sz="0" w:space="0" w:color="auto"/>
        <w:bottom w:val="none" w:sz="0" w:space="0" w:color="auto"/>
        <w:right w:val="none" w:sz="0" w:space="0" w:color="auto"/>
      </w:divBdr>
      <w:divsChild>
        <w:div w:id="1388605524">
          <w:marLeft w:val="0"/>
          <w:marRight w:val="0"/>
          <w:marTop w:val="0"/>
          <w:marBottom w:val="0"/>
          <w:divBdr>
            <w:top w:val="none" w:sz="0" w:space="0" w:color="auto"/>
            <w:left w:val="none" w:sz="0" w:space="0" w:color="auto"/>
            <w:bottom w:val="none" w:sz="0" w:space="0" w:color="auto"/>
            <w:right w:val="none" w:sz="0" w:space="0" w:color="auto"/>
          </w:divBdr>
        </w:div>
        <w:div w:id="1896424278">
          <w:marLeft w:val="0"/>
          <w:marRight w:val="0"/>
          <w:marTop w:val="0"/>
          <w:marBottom w:val="0"/>
          <w:divBdr>
            <w:top w:val="none" w:sz="0" w:space="0" w:color="auto"/>
            <w:left w:val="none" w:sz="0" w:space="0" w:color="auto"/>
            <w:bottom w:val="none" w:sz="0" w:space="0" w:color="auto"/>
            <w:right w:val="none" w:sz="0" w:space="0" w:color="auto"/>
          </w:divBdr>
        </w:div>
        <w:div w:id="663246843">
          <w:marLeft w:val="0"/>
          <w:marRight w:val="0"/>
          <w:marTop w:val="0"/>
          <w:marBottom w:val="0"/>
          <w:divBdr>
            <w:top w:val="none" w:sz="0" w:space="0" w:color="auto"/>
            <w:left w:val="none" w:sz="0" w:space="0" w:color="auto"/>
            <w:bottom w:val="none" w:sz="0" w:space="0" w:color="auto"/>
            <w:right w:val="none" w:sz="0" w:space="0" w:color="auto"/>
          </w:divBdr>
        </w:div>
      </w:divsChild>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 w:id="1987197263">
      <w:bodyDiv w:val="1"/>
      <w:marLeft w:val="0"/>
      <w:marRight w:val="0"/>
      <w:marTop w:val="0"/>
      <w:marBottom w:val="0"/>
      <w:divBdr>
        <w:top w:val="none" w:sz="0" w:space="0" w:color="auto"/>
        <w:left w:val="none" w:sz="0" w:space="0" w:color="auto"/>
        <w:bottom w:val="none" w:sz="0" w:space="0" w:color="auto"/>
        <w:right w:val="none" w:sz="0" w:space="0" w:color="auto"/>
      </w:divBdr>
      <w:divsChild>
        <w:div w:id="2090300547">
          <w:marLeft w:val="0"/>
          <w:marRight w:val="0"/>
          <w:marTop w:val="0"/>
          <w:marBottom w:val="0"/>
          <w:divBdr>
            <w:top w:val="none" w:sz="0" w:space="0" w:color="auto"/>
            <w:left w:val="none" w:sz="0" w:space="0" w:color="auto"/>
            <w:bottom w:val="none" w:sz="0" w:space="0" w:color="auto"/>
            <w:right w:val="none" w:sz="0" w:space="0" w:color="auto"/>
          </w:divBdr>
          <w:divsChild>
            <w:div w:id="1935750147">
              <w:marLeft w:val="0"/>
              <w:marRight w:val="0"/>
              <w:marTop w:val="0"/>
              <w:marBottom w:val="0"/>
              <w:divBdr>
                <w:top w:val="none" w:sz="0" w:space="0" w:color="auto"/>
                <w:left w:val="none" w:sz="0" w:space="0" w:color="auto"/>
                <w:bottom w:val="none" w:sz="0" w:space="0" w:color="auto"/>
                <w:right w:val="none" w:sz="0" w:space="0" w:color="auto"/>
              </w:divBdr>
              <w:divsChild>
                <w:div w:id="702559736">
                  <w:marLeft w:val="0"/>
                  <w:marRight w:val="0"/>
                  <w:marTop w:val="0"/>
                  <w:marBottom w:val="0"/>
                  <w:divBdr>
                    <w:top w:val="none" w:sz="0" w:space="0" w:color="auto"/>
                    <w:left w:val="none" w:sz="0" w:space="0" w:color="auto"/>
                    <w:bottom w:val="none" w:sz="0" w:space="0" w:color="auto"/>
                    <w:right w:val="none" w:sz="0" w:space="0" w:color="auto"/>
                  </w:divBdr>
                  <w:divsChild>
                    <w:div w:id="612787935">
                      <w:marLeft w:val="0"/>
                      <w:marRight w:val="0"/>
                      <w:marTop w:val="0"/>
                      <w:marBottom w:val="0"/>
                      <w:divBdr>
                        <w:top w:val="none" w:sz="0" w:space="0" w:color="auto"/>
                        <w:left w:val="none" w:sz="0" w:space="0" w:color="auto"/>
                        <w:bottom w:val="none" w:sz="0" w:space="0" w:color="auto"/>
                        <w:right w:val="none" w:sz="0" w:space="0" w:color="auto"/>
                      </w:divBdr>
                      <w:divsChild>
                        <w:div w:id="1855605072">
                          <w:marLeft w:val="0"/>
                          <w:marRight w:val="0"/>
                          <w:marTop w:val="0"/>
                          <w:marBottom w:val="0"/>
                          <w:divBdr>
                            <w:top w:val="none" w:sz="0" w:space="0" w:color="auto"/>
                            <w:left w:val="none" w:sz="0" w:space="0" w:color="auto"/>
                            <w:bottom w:val="none" w:sz="0" w:space="0" w:color="auto"/>
                            <w:right w:val="none" w:sz="0" w:space="0" w:color="auto"/>
                          </w:divBdr>
                          <w:divsChild>
                            <w:div w:id="1574044471">
                              <w:marLeft w:val="0"/>
                              <w:marRight w:val="0"/>
                              <w:marTop w:val="0"/>
                              <w:marBottom w:val="0"/>
                              <w:divBdr>
                                <w:top w:val="none" w:sz="0" w:space="0" w:color="auto"/>
                                <w:left w:val="none" w:sz="0" w:space="0" w:color="auto"/>
                                <w:bottom w:val="none" w:sz="0" w:space="0" w:color="auto"/>
                                <w:right w:val="none" w:sz="0" w:space="0" w:color="auto"/>
                              </w:divBdr>
                              <w:divsChild>
                                <w:div w:id="2081362287">
                                  <w:marLeft w:val="0"/>
                                  <w:marRight w:val="0"/>
                                  <w:marTop w:val="0"/>
                                  <w:marBottom w:val="0"/>
                                  <w:divBdr>
                                    <w:top w:val="none" w:sz="0" w:space="0" w:color="auto"/>
                                    <w:left w:val="none" w:sz="0" w:space="0" w:color="auto"/>
                                    <w:bottom w:val="none" w:sz="0" w:space="0" w:color="auto"/>
                                    <w:right w:val="none" w:sz="0" w:space="0" w:color="auto"/>
                                  </w:divBdr>
                                  <w:divsChild>
                                    <w:div w:id="16766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254175">
      <w:bodyDiv w:val="1"/>
      <w:marLeft w:val="0"/>
      <w:marRight w:val="0"/>
      <w:marTop w:val="0"/>
      <w:marBottom w:val="0"/>
      <w:divBdr>
        <w:top w:val="none" w:sz="0" w:space="0" w:color="auto"/>
        <w:left w:val="none" w:sz="0" w:space="0" w:color="auto"/>
        <w:bottom w:val="none" w:sz="0" w:space="0" w:color="auto"/>
        <w:right w:val="none" w:sz="0" w:space="0" w:color="auto"/>
      </w:divBdr>
      <w:divsChild>
        <w:div w:id="750275422">
          <w:marLeft w:val="0"/>
          <w:marRight w:val="0"/>
          <w:marTop w:val="0"/>
          <w:marBottom w:val="0"/>
          <w:divBdr>
            <w:top w:val="none" w:sz="0" w:space="0" w:color="auto"/>
            <w:left w:val="none" w:sz="0" w:space="0" w:color="auto"/>
            <w:bottom w:val="none" w:sz="0" w:space="0" w:color="auto"/>
            <w:right w:val="none" w:sz="0" w:space="0" w:color="auto"/>
          </w:divBdr>
        </w:div>
        <w:div w:id="1757359785">
          <w:marLeft w:val="0"/>
          <w:marRight w:val="0"/>
          <w:marTop w:val="0"/>
          <w:marBottom w:val="0"/>
          <w:divBdr>
            <w:top w:val="none" w:sz="0" w:space="0" w:color="auto"/>
            <w:left w:val="none" w:sz="0" w:space="0" w:color="auto"/>
            <w:bottom w:val="none" w:sz="0" w:space="0" w:color="auto"/>
            <w:right w:val="none" w:sz="0" w:space="0" w:color="auto"/>
          </w:divBdr>
        </w:div>
      </w:divsChild>
    </w:div>
    <w:div w:id="21256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A744-7F52-4A30-B734-8101CE8B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Sarmad Hussain</cp:lastModifiedBy>
  <cp:revision>9</cp:revision>
  <cp:lastPrinted>2016-12-08T17:12:00Z</cp:lastPrinted>
  <dcterms:created xsi:type="dcterms:W3CDTF">2017-03-24T15:52:00Z</dcterms:created>
  <dcterms:modified xsi:type="dcterms:W3CDTF">2017-03-25T14:31:00Z</dcterms:modified>
</cp:coreProperties>
</file>