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B24502" w:rsidRDefault="00E06C6E" w:rsidP="009B7358">
      <w:pPr>
        <w:spacing w:after="120" w:line="276" w:lineRule="auto"/>
        <w:rPr>
          <w:b/>
          <w:bCs/>
          <w:sz w:val="22"/>
          <w:szCs w:val="22"/>
          <w:shd w:val="clear" w:color="auto" w:fill="FFFFFF"/>
        </w:rPr>
      </w:pPr>
      <w:r w:rsidRPr="00B24502">
        <w:rPr>
          <w:b/>
          <w:bCs/>
          <w:sz w:val="22"/>
          <w:szCs w:val="22"/>
          <w:shd w:val="clear" w:color="auto" w:fill="FFFFFF"/>
        </w:rPr>
        <w:t>Latin Generation Panel (GP) Meeting</w:t>
      </w:r>
      <w:r w:rsidRPr="00B24502">
        <w:rPr>
          <w:b/>
          <w:bCs/>
          <w:sz w:val="22"/>
          <w:szCs w:val="22"/>
          <w:shd w:val="clear" w:color="auto" w:fill="FFFFFF"/>
        </w:rPr>
        <w:br/>
      </w:r>
      <w:r w:rsidRPr="00B24502">
        <w:rPr>
          <w:b/>
          <w:bCs/>
          <w:sz w:val="22"/>
          <w:szCs w:val="22"/>
          <w:lang w:eastAsia="en-SG"/>
        </w:rPr>
        <w:t>Notes from the meeting on</w:t>
      </w:r>
      <w:r w:rsidR="00CD2A3E" w:rsidRPr="00B24502">
        <w:rPr>
          <w:b/>
          <w:bCs/>
          <w:sz w:val="22"/>
          <w:szCs w:val="22"/>
          <w:cs/>
          <w:lang w:eastAsia="en-SG"/>
        </w:rPr>
        <w:t xml:space="preserve"> </w:t>
      </w:r>
      <w:r w:rsidR="00C32C9F">
        <w:rPr>
          <w:b/>
          <w:bCs/>
          <w:sz w:val="22"/>
          <w:szCs w:val="22"/>
          <w:lang w:eastAsia="en-SG"/>
        </w:rPr>
        <w:t>16</w:t>
      </w:r>
      <w:r w:rsidR="001670A1" w:rsidRPr="00B24502">
        <w:rPr>
          <w:b/>
          <w:bCs/>
          <w:sz w:val="22"/>
          <w:szCs w:val="22"/>
          <w:lang w:eastAsia="en-SG"/>
        </w:rPr>
        <w:t xml:space="preserve"> </w:t>
      </w:r>
      <w:r w:rsidR="00EC7B18">
        <w:rPr>
          <w:b/>
          <w:bCs/>
          <w:sz w:val="22"/>
          <w:szCs w:val="22"/>
          <w:lang w:eastAsia="en-SG"/>
        </w:rPr>
        <w:t>April</w:t>
      </w:r>
      <w:r w:rsidRPr="00B24502">
        <w:rPr>
          <w:b/>
          <w:bCs/>
          <w:sz w:val="22"/>
          <w:szCs w:val="22"/>
          <w:lang w:eastAsia="en-SG"/>
        </w:rPr>
        <w:t xml:space="preserve"> 20</w:t>
      </w:r>
      <w:r w:rsidR="00F75E8D" w:rsidRPr="00B24502">
        <w:rPr>
          <w:b/>
          <w:bCs/>
          <w:sz w:val="22"/>
          <w:szCs w:val="22"/>
          <w:lang w:eastAsia="en-SG"/>
        </w:rPr>
        <w:t>20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Meeting Attendees (in alphabetical order)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ab/>
        <w:t>GP members:</w:t>
      </w:r>
      <w:r w:rsidR="003C4F37" w:rsidRPr="00B24502">
        <w:rPr>
          <w:sz w:val="22"/>
          <w:szCs w:val="22"/>
          <w:lang w:eastAsia="en-SG"/>
        </w:rPr>
        <w:t xml:space="preserve">   </w:t>
      </w:r>
      <w:r w:rsidR="007A5E0C" w:rsidRPr="00B24502">
        <w:rPr>
          <w:sz w:val="22"/>
          <w:szCs w:val="22"/>
          <w:lang w:eastAsia="en-SG"/>
        </w:rPr>
        <w:t xml:space="preserve"> </w:t>
      </w:r>
    </w:p>
    <w:p w:rsidR="005B19CA" w:rsidRPr="00B24502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Bill </w:t>
      </w:r>
      <w:proofErr w:type="spellStart"/>
      <w:r w:rsidRPr="00B24502">
        <w:t>Jouris</w:t>
      </w:r>
      <w:proofErr w:type="spellEnd"/>
      <w:r w:rsidRPr="00B24502">
        <w:t xml:space="preserve"> </w:t>
      </w:r>
    </w:p>
    <w:p w:rsidR="007A5E0C" w:rsidRPr="00B24502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>Dennis Tan</w:t>
      </w:r>
    </w:p>
    <w:p w:rsidR="00BC3F24" w:rsidRPr="00B24502" w:rsidRDefault="00BC3F24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Hazem </w:t>
      </w:r>
      <w:proofErr w:type="spellStart"/>
      <w:r w:rsidRPr="00B24502">
        <w:t>Hessah</w:t>
      </w:r>
      <w:proofErr w:type="spellEnd"/>
    </w:p>
    <w:p w:rsidR="003C4F37" w:rsidRPr="00B24502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Mats </w:t>
      </w:r>
      <w:proofErr w:type="spellStart"/>
      <w:r w:rsidRPr="00B24502">
        <w:t>Dufberg</w:t>
      </w:r>
      <w:proofErr w:type="spellEnd"/>
    </w:p>
    <w:p w:rsidR="00640A9F" w:rsidRPr="00B24502" w:rsidRDefault="008B5399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proofErr w:type="spellStart"/>
      <w:r w:rsidRPr="00B24502">
        <w:t>Meikal</w:t>
      </w:r>
      <w:proofErr w:type="spellEnd"/>
      <w:r w:rsidRPr="00B24502">
        <w:t xml:space="preserve"> </w:t>
      </w:r>
      <w:proofErr w:type="spellStart"/>
      <w:r w:rsidRPr="00B24502">
        <w:t>Mumin</w:t>
      </w:r>
      <w:proofErr w:type="spellEnd"/>
    </w:p>
    <w:p w:rsidR="007A5E0C" w:rsidRPr="00B24502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Michael </w:t>
      </w:r>
      <w:proofErr w:type="spellStart"/>
      <w:r w:rsidRPr="00B24502">
        <w:t>Bouland</w:t>
      </w:r>
      <w:proofErr w:type="spellEnd"/>
    </w:p>
    <w:p w:rsidR="00B47D76" w:rsidRPr="00B24502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Mirjana </w:t>
      </w:r>
      <w:proofErr w:type="spellStart"/>
      <w:r w:rsidRPr="00B24502">
        <w:t>Tasic</w:t>
      </w:r>
      <w:proofErr w:type="spellEnd"/>
      <w:r w:rsidRPr="00B24502">
        <w:t xml:space="preserve"> </w:t>
      </w:r>
    </w:p>
    <w:p w:rsidR="00BB05D7" w:rsidRPr="00731D90" w:rsidRDefault="00E06C6E" w:rsidP="00731D90">
      <w:pPr>
        <w:shd w:val="clear" w:color="auto" w:fill="FFFFFF"/>
        <w:ind w:firstLine="720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Staff:</w:t>
      </w:r>
    </w:p>
    <w:p w:rsidR="00C32C9F" w:rsidRDefault="00C32C9F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lang w:eastAsia="en-SG"/>
        </w:rPr>
      </w:pPr>
      <w:r>
        <w:rPr>
          <w:lang w:eastAsia="en-SG"/>
        </w:rPr>
        <w:t>Pitinan Kooarmornpatana</w:t>
      </w:r>
    </w:p>
    <w:p w:rsidR="00C32C9F" w:rsidRPr="00B24502" w:rsidRDefault="00C32C9F" w:rsidP="009E6A05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lang w:eastAsia="en-SG"/>
        </w:rPr>
      </w:pPr>
      <w:r>
        <w:rPr>
          <w:lang w:eastAsia="en-SG"/>
        </w:rPr>
        <w:t>Sarmad Hussain</w:t>
      </w:r>
    </w:p>
    <w:p w:rsidR="009319F6" w:rsidRPr="00B24502" w:rsidRDefault="00E06C6E" w:rsidP="00894E47">
      <w:pPr>
        <w:snapToGrid w:val="0"/>
        <w:spacing w:before="120" w:after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 xml:space="preserve">Meeting Notes </w:t>
      </w:r>
    </w:p>
    <w:p w:rsidR="004864D6" w:rsidRDefault="004864D6" w:rsidP="00CA7C8C">
      <w:pPr>
        <w:spacing w:after="240"/>
        <w:rPr>
          <w:sz w:val="22"/>
          <w:szCs w:val="22"/>
          <w:lang w:eastAsia="en-SG"/>
        </w:rPr>
      </w:pPr>
      <w:r w:rsidRPr="0008737E">
        <w:rPr>
          <w:sz w:val="22"/>
          <w:szCs w:val="22"/>
          <w:lang w:eastAsia="en-SG"/>
        </w:rPr>
        <w:t xml:space="preserve">The GP members finalized the pending Appendix D items. </w:t>
      </w:r>
    </w:p>
    <w:p w:rsidR="00CA7C8C" w:rsidRPr="00CA7C8C" w:rsidRDefault="00CA7C8C" w:rsidP="00BF1A6B">
      <w:pPr>
        <w:spacing w:after="120"/>
        <w:rPr>
          <w:sz w:val="22"/>
          <w:szCs w:val="22"/>
          <w:lang w:eastAsia="en-SG"/>
        </w:rPr>
      </w:pPr>
      <w:r w:rsidRPr="006141C9">
        <w:rPr>
          <w:b/>
          <w:bCs/>
          <w:sz w:val="22"/>
          <w:szCs w:val="22"/>
          <w:lang w:eastAsia="en-SG"/>
        </w:rPr>
        <w:t>D.4.</w:t>
      </w:r>
      <w:r>
        <w:rPr>
          <w:b/>
          <w:bCs/>
          <w:sz w:val="22"/>
          <w:szCs w:val="22"/>
          <w:lang w:eastAsia="en-SG"/>
        </w:rPr>
        <w:t>16</w:t>
      </w:r>
      <w:r w:rsidRPr="006141C9">
        <w:rPr>
          <w:b/>
          <w:bCs/>
          <w:sz w:val="22"/>
          <w:szCs w:val="22"/>
          <w:lang w:eastAsia="en-SG"/>
        </w:rPr>
        <w:t xml:space="preserve"> </w:t>
      </w:r>
      <w:r>
        <w:rPr>
          <w:b/>
          <w:bCs/>
          <w:sz w:val="22"/>
          <w:szCs w:val="22"/>
          <w:lang w:eastAsia="en-SG"/>
        </w:rPr>
        <w:t xml:space="preserve">Circumflex Above + Grave Above. </w:t>
      </w:r>
      <w:r>
        <w:rPr>
          <w:sz w:val="22"/>
          <w:szCs w:val="22"/>
          <w:lang w:eastAsia="en-SG"/>
        </w:rPr>
        <w:t xml:space="preserve">The GP agreed </w:t>
      </w:r>
      <w:r w:rsidR="000212BB">
        <w:rPr>
          <w:sz w:val="22"/>
          <w:szCs w:val="22"/>
          <w:lang w:eastAsia="en-SG"/>
        </w:rPr>
        <w:t>to no</w:t>
      </w:r>
      <w:r>
        <w:rPr>
          <w:sz w:val="22"/>
          <w:szCs w:val="22"/>
          <w:lang w:eastAsia="en-SG"/>
        </w:rPr>
        <w:t xml:space="preserve"> variant. </w:t>
      </w:r>
      <w:r w:rsidRPr="00CA7C8C">
        <w:rPr>
          <w:sz w:val="22"/>
          <w:szCs w:val="22"/>
          <w:lang w:eastAsia="en-SG"/>
        </w:rPr>
        <w:t xml:space="preserve">These cases will be discussed again </w:t>
      </w:r>
      <w:r w:rsidR="000212BB">
        <w:rPr>
          <w:sz w:val="22"/>
          <w:szCs w:val="22"/>
          <w:lang w:eastAsia="en-SG"/>
        </w:rPr>
        <w:t>at</w:t>
      </w:r>
      <w:r w:rsidRPr="00CA7C8C">
        <w:rPr>
          <w:sz w:val="22"/>
          <w:szCs w:val="22"/>
          <w:lang w:eastAsia="en-SG"/>
        </w:rPr>
        <w:t xml:space="preserve"> the string similarity </w:t>
      </w:r>
      <w:r w:rsidR="00CC3D38">
        <w:rPr>
          <w:sz w:val="22"/>
          <w:szCs w:val="22"/>
          <w:lang w:eastAsia="en-SG"/>
        </w:rPr>
        <w:t>list</w:t>
      </w:r>
      <w:r w:rsidRPr="00CA7C8C">
        <w:rPr>
          <w:sz w:val="22"/>
          <w:szCs w:val="22"/>
          <w:lang w:eastAsia="en-SG"/>
        </w:rPr>
        <w:t xml:space="preserve"> </w:t>
      </w:r>
      <w:r w:rsidR="000212BB">
        <w:rPr>
          <w:sz w:val="22"/>
          <w:szCs w:val="22"/>
          <w:lang w:eastAsia="en-SG"/>
        </w:rPr>
        <w:t>creation</w:t>
      </w:r>
      <w:r w:rsidRPr="00CA7C8C">
        <w:rPr>
          <w:sz w:val="22"/>
          <w:szCs w:val="22"/>
          <w:lang w:eastAsia="en-SG"/>
        </w:rPr>
        <w:t xml:space="preserve">.  </w:t>
      </w:r>
      <w:r w:rsidR="000212BB">
        <w:rPr>
          <w:sz w:val="22"/>
          <w:szCs w:val="22"/>
          <w:lang w:eastAsia="en-SG"/>
        </w:rPr>
        <w:t>The list</w:t>
      </w:r>
      <w:r w:rsidR="00B27058">
        <w:rPr>
          <w:sz w:val="22"/>
          <w:szCs w:val="22"/>
          <w:lang w:eastAsia="en-SG"/>
        </w:rPr>
        <w:t xml:space="preserve"> could be categorized in more than one type depends on the degree of similarity.  </w:t>
      </w:r>
    </w:p>
    <w:p w:rsidR="00CA7C8C" w:rsidRPr="00CA7C8C" w:rsidRDefault="00CA7C8C" w:rsidP="00BF1A6B">
      <w:pPr>
        <w:spacing w:after="120"/>
        <w:rPr>
          <w:b/>
          <w:bCs/>
          <w:sz w:val="22"/>
          <w:szCs w:val="22"/>
          <w:lang w:eastAsia="en-SG"/>
        </w:rPr>
      </w:pPr>
      <w:r w:rsidRPr="00CA7C8C">
        <w:rPr>
          <w:b/>
          <w:bCs/>
          <w:sz w:val="22"/>
          <w:szCs w:val="22"/>
          <w:lang w:eastAsia="en-SG"/>
        </w:rPr>
        <w:t xml:space="preserve">Latin Small Letter I, Latin Small Letter </w:t>
      </w:r>
      <w:proofErr w:type="spellStart"/>
      <w:r w:rsidRPr="00CA7C8C">
        <w:rPr>
          <w:b/>
          <w:bCs/>
          <w:sz w:val="22"/>
          <w:szCs w:val="22"/>
          <w:lang w:eastAsia="en-SG"/>
        </w:rPr>
        <w:t>Dotless</w:t>
      </w:r>
      <w:proofErr w:type="spellEnd"/>
      <w:r w:rsidRPr="00CA7C8C">
        <w:rPr>
          <w:b/>
          <w:bCs/>
          <w:sz w:val="22"/>
          <w:szCs w:val="22"/>
          <w:lang w:eastAsia="en-SG"/>
        </w:rPr>
        <w:t xml:space="preserve"> I, and Latin Small Letter Iota</w:t>
      </w:r>
      <w:r w:rsidRPr="00CA7C8C">
        <w:rPr>
          <w:b/>
          <w:bCs/>
          <w:sz w:val="22"/>
          <w:szCs w:val="22"/>
          <w:lang w:eastAsia="en-SG"/>
        </w:rPr>
        <w:t xml:space="preserve">. </w:t>
      </w:r>
      <w:r w:rsidRPr="00CA7C8C">
        <w:rPr>
          <w:sz w:val="22"/>
          <w:szCs w:val="22"/>
          <w:lang w:eastAsia="en-SG"/>
        </w:rPr>
        <w:t xml:space="preserve">It was raised that </w:t>
      </w:r>
      <w:r w:rsidR="000212BB">
        <w:rPr>
          <w:sz w:val="22"/>
          <w:szCs w:val="22"/>
          <w:lang w:eastAsia="en-SG"/>
        </w:rPr>
        <w:t xml:space="preserve">this case </w:t>
      </w:r>
      <w:r w:rsidRPr="00CA7C8C">
        <w:rPr>
          <w:sz w:val="22"/>
          <w:szCs w:val="22"/>
          <w:lang w:eastAsia="en-SG"/>
        </w:rPr>
        <w:t xml:space="preserve">was already discussed and concluded. Mirjana and Pitinan </w:t>
      </w:r>
      <w:r w:rsidR="000212BB">
        <w:rPr>
          <w:sz w:val="22"/>
          <w:szCs w:val="22"/>
          <w:lang w:eastAsia="en-SG"/>
        </w:rPr>
        <w:t>would</w:t>
      </w:r>
      <w:r w:rsidRPr="00CA7C8C">
        <w:rPr>
          <w:sz w:val="22"/>
          <w:szCs w:val="22"/>
          <w:lang w:eastAsia="en-SG"/>
        </w:rPr>
        <w:t xml:space="preserve"> confirm on the existing data.</w:t>
      </w:r>
    </w:p>
    <w:p w:rsidR="00CA7C8C" w:rsidRDefault="00F5560C" w:rsidP="00BF1A6B">
      <w:pPr>
        <w:spacing w:after="120"/>
        <w:rPr>
          <w:sz w:val="22"/>
          <w:szCs w:val="22"/>
          <w:lang w:eastAsia="en-SG"/>
        </w:rPr>
      </w:pPr>
      <w:r w:rsidRPr="00CA7C8C">
        <w:rPr>
          <w:b/>
          <w:bCs/>
          <w:sz w:val="22"/>
          <w:szCs w:val="22"/>
          <w:lang w:eastAsia="en-SG"/>
        </w:rPr>
        <w:t>D.</w:t>
      </w:r>
      <w:r w:rsidR="00CA7C8C" w:rsidRPr="00CA7C8C">
        <w:rPr>
          <w:b/>
          <w:bCs/>
          <w:sz w:val="22"/>
          <w:szCs w:val="22"/>
          <w:lang w:eastAsia="en-SG"/>
        </w:rPr>
        <w:t>3.1</w:t>
      </w:r>
      <w:r w:rsidRPr="00CA7C8C">
        <w:rPr>
          <w:b/>
          <w:bCs/>
          <w:sz w:val="22"/>
          <w:szCs w:val="22"/>
          <w:lang w:eastAsia="en-SG"/>
        </w:rPr>
        <w:t xml:space="preserve"> </w:t>
      </w:r>
      <w:r w:rsidR="00CA7C8C" w:rsidRPr="00CA7C8C">
        <w:rPr>
          <w:b/>
          <w:bCs/>
          <w:sz w:val="22"/>
          <w:szCs w:val="22"/>
          <w:lang w:eastAsia="en-SG"/>
        </w:rPr>
        <w:t>Caron (Above) vs. Breve</w:t>
      </w:r>
      <w:r w:rsidR="00CA7C8C">
        <w:rPr>
          <w:b/>
          <w:bCs/>
          <w:sz w:val="22"/>
          <w:szCs w:val="22"/>
          <w:lang w:eastAsia="en-SG"/>
        </w:rPr>
        <w:t xml:space="preserve">. </w:t>
      </w:r>
      <w:r w:rsidR="00CC3D38">
        <w:rPr>
          <w:sz w:val="22"/>
          <w:szCs w:val="22"/>
          <w:lang w:eastAsia="en-SG"/>
        </w:rPr>
        <w:t xml:space="preserve">Decision from F2F meeting was confirmed. Breve and Caron of ‘a’ ‘e’ ‘u’ ‘g’ </w:t>
      </w:r>
      <w:r w:rsidR="000212BB">
        <w:rPr>
          <w:sz w:val="22"/>
          <w:szCs w:val="22"/>
          <w:lang w:eastAsia="en-SG"/>
        </w:rPr>
        <w:t>were</w:t>
      </w:r>
      <w:r w:rsidR="00CC3D38">
        <w:rPr>
          <w:sz w:val="22"/>
          <w:szCs w:val="22"/>
          <w:lang w:eastAsia="en-SG"/>
        </w:rPr>
        <w:t xml:space="preserve"> variants. </w:t>
      </w:r>
    </w:p>
    <w:p w:rsidR="00CC3D38" w:rsidRDefault="00CC3D38" w:rsidP="00BF1A6B">
      <w:pPr>
        <w:spacing w:after="120"/>
        <w:rPr>
          <w:sz w:val="22"/>
          <w:szCs w:val="22"/>
          <w:lang w:eastAsia="en-SG"/>
        </w:rPr>
      </w:pPr>
      <w:r w:rsidRPr="00CC3D38">
        <w:rPr>
          <w:b/>
          <w:bCs/>
          <w:sz w:val="22"/>
          <w:szCs w:val="22"/>
          <w:lang w:eastAsia="en-SG"/>
        </w:rPr>
        <w:t>D.3.12 Ring Above vs. Hook Above</w:t>
      </w:r>
      <w:r>
        <w:rPr>
          <w:b/>
          <w:bCs/>
          <w:sz w:val="22"/>
          <w:szCs w:val="22"/>
          <w:lang w:eastAsia="en-SG"/>
        </w:rPr>
        <w:t>.</w:t>
      </w:r>
      <w:r w:rsidRPr="00CC3D38">
        <w:rPr>
          <w:sz w:val="22"/>
          <w:szCs w:val="22"/>
          <w:lang w:eastAsia="en-SG"/>
        </w:rPr>
        <w:t xml:space="preserve"> </w:t>
      </w:r>
      <w:r>
        <w:rPr>
          <w:sz w:val="22"/>
          <w:szCs w:val="22"/>
          <w:lang w:eastAsia="en-SG"/>
        </w:rPr>
        <w:t>Decision from F2F meeting was confirmed.</w:t>
      </w:r>
      <w:r>
        <w:rPr>
          <w:sz w:val="22"/>
          <w:szCs w:val="22"/>
          <w:lang w:eastAsia="en-SG"/>
        </w:rPr>
        <w:t xml:space="preserve"> Hook Above and Ring Above </w:t>
      </w:r>
      <w:r w:rsidR="000212BB">
        <w:rPr>
          <w:sz w:val="22"/>
          <w:szCs w:val="22"/>
          <w:lang w:eastAsia="en-SG"/>
        </w:rPr>
        <w:t>were</w:t>
      </w:r>
      <w:r>
        <w:rPr>
          <w:sz w:val="22"/>
          <w:szCs w:val="22"/>
          <w:lang w:eastAsia="en-SG"/>
        </w:rPr>
        <w:t xml:space="preserve"> not variant.</w:t>
      </w:r>
    </w:p>
    <w:p w:rsidR="00CC3D38" w:rsidRPr="00BF1A6B" w:rsidRDefault="00CC3D38" w:rsidP="00BF1A6B">
      <w:pPr>
        <w:spacing w:after="120"/>
        <w:rPr>
          <w:sz w:val="22"/>
          <w:szCs w:val="22"/>
          <w:lang w:eastAsia="en-SG"/>
        </w:rPr>
      </w:pPr>
      <w:r w:rsidRPr="00CC3D38">
        <w:rPr>
          <w:b/>
          <w:bCs/>
          <w:sz w:val="22"/>
          <w:szCs w:val="22"/>
          <w:lang w:eastAsia="en-SG"/>
        </w:rPr>
        <w:t>D.4.7 Horn and Hook Above</w:t>
      </w:r>
      <w:r>
        <w:rPr>
          <w:b/>
          <w:bCs/>
          <w:sz w:val="22"/>
          <w:szCs w:val="22"/>
          <w:lang w:eastAsia="en-SG"/>
        </w:rPr>
        <w:t xml:space="preserve">. </w:t>
      </w:r>
      <w:r>
        <w:rPr>
          <w:sz w:val="22"/>
          <w:szCs w:val="22"/>
          <w:lang w:eastAsia="en-SG"/>
        </w:rPr>
        <w:t xml:space="preserve">The GP agreed to no variant. The case </w:t>
      </w:r>
      <w:r w:rsidR="000212BB">
        <w:rPr>
          <w:sz w:val="22"/>
          <w:szCs w:val="22"/>
          <w:lang w:eastAsia="en-SG"/>
        </w:rPr>
        <w:t>would</w:t>
      </w:r>
      <w:r>
        <w:rPr>
          <w:sz w:val="22"/>
          <w:szCs w:val="22"/>
          <w:lang w:eastAsia="en-SG"/>
        </w:rPr>
        <w:t xml:space="preserve"> be discussed again </w:t>
      </w:r>
      <w:r w:rsidR="000212BB">
        <w:rPr>
          <w:sz w:val="22"/>
          <w:szCs w:val="22"/>
          <w:lang w:eastAsia="en-SG"/>
        </w:rPr>
        <w:t>at</w:t>
      </w:r>
      <w:r w:rsidR="000212BB" w:rsidRPr="00CA7C8C">
        <w:rPr>
          <w:sz w:val="22"/>
          <w:szCs w:val="22"/>
          <w:lang w:eastAsia="en-SG"/>
        </w:rPr>
        <w:t xml:space="preserve"> the string similarity </w:t>
      </w:r>
      <w:r w:rsidR="000212BB">
        <w:rPr>
          <w:sz w:val="22"/>
          <w:szCs w:val="22"/>
          <w:lang w:eastAsia="en-SG"/>
        </w:rPr>
        <w:t>list</w:t>
      </w:r>
      <w:r w:rsidR="000212BB" w:rsidRPr="00CA7C8C">
        <w:rPr>
          <w:sz w:val="22"/>
          <w:szCs w:val="22"/>
          <w:lang w:eastAsia="en-SG"/>
        </w:rPr>
        <w:t xml:space="preserve"> </w:t>
      </w:r>
      <w:r w:rsidR="000212BB">
        <w:rPr>
          <w:sz w:val="22"/>
          <w:szCs w:val="22"/>
          <w:lang w:eastAsia="en-SG"/>
        </w:rPr>
        <w:t>creation</w:t>
      </w:r>
      <w:r>
        <w:rPr>
          <w:sz w:val="22"/>
          <w:szCs w:val="22"/>
          <w:lang w:eastAsia="en-SG"/>
        </w:rPr>
        <w:t>.</w:t>
      </w:r>
    </w:p>
    <w:p w:rsidR="00F00AFB" w:rsidRPr="00CC3D38" w:rsidRDefault="00F00AFB" w:rsidP="00BF1A6B">
      <w:pPr>
        <w:spacing w:after="120"/>
        <w:rPr>
          <w:b/>
          <w:bCs/>
          <w:sz w:val="22"/>
          <w:szCs w:val="22"/>
          <w:lang w:eastAsia="en-SG"/>
        </w:rPr>
      </w:pPr>
      <w:r w:rsidRPr="00F00AFB">
        <w:rPr>
          <w:b/>
          <w:bCs/>
          <w:lang w:eastAsia="en-SG"/>
        </w:rPr>
        <w:t>D.4.14 Circumflex + Acute Above</w:t>
      </w:r>
      <w:r>
        <w:rPr>
          <w:b/>
          <w:bCs/>
          <w:lang w:eastAsia="en-SG"/>
        </w:rPr>
        <w:t>.</w:t>
      </w:r>
      <w:r w:rsidRPr="00F00AFB">
        <w:rPr>
          <w:b/>
          <w:bCs/>
          <w:lang w:eastAsia="en-SG"/>
        </w:rPr>
        <w:t> </w:t>
      </w:r>
      <w:r w:rsidR="000212BB">
        <w:rPr>
          <w:sz w:val="22"/>
          <w:szCs w:val="22"/>
          <w:lang w:eastAsia="en-SG"/>
        </w:rPr>
        <w:t>The GP c</w:t>
      </w:r>
      <w:r w:rsidRPr="00F00AFB">
        <w:rPr>
          <w:sz w:val="22"/>
          <w:szCs w:val="22"/>
          <w:lang w:eastAsia="en-SG"/>
        </w:rPr>
        <w:t xml:space="preserve">onfirmed that circumflex and acute combination </w:t>
      </w:r>
      <w:r w:rsidR="000212BB">
        <w:rPr>
          <w:sz w:val="22"/>
          <w:szCs w:val="22"/>
          <w:lang w:eastAsia="en-SG"/>
        </w:rPr>
        <w:t>VS</w:t>
      </w:r>
      <w:r w:rsidRPr="00F00AFB">
        <w:rPr>
          <w:sz w:val="22"/>
          <w:szCs w:val="22"/>
          <w:lang w:eastAsia="en-SG"/>
        </w:rPr>
        <w:t xml:space="preserve"> each diacritic </w:t>
      </w:r>
      <w:r w:rsidR="000212BB">
        <w:rPr>
          <w:sz w:val="22"/>
          <w:szCs w:val="22"/>
          <w:lang w:eastAsia="en-SG"/>
        </w:rPr>
        <w:t>were</w:t>
      </w:r>
      <w:bookmarkStart w:id="0" w:name="_GoBack"/>
      <w:bookmarkEnd w:id="0"/>
      <w:r w:rsidRPr="00F00AFB">
        <w:rPr>
          <w:sz w:val="22"/>
          <w:szCs w:val="22"/>
          <w:lang w:eastAsia="en-SG"/>
        </w:rPr>
        <w:t xml:space="preserve"> not variant. </w:t>
      </w:r>
      <w:r>
        <w:rPr>
          <w:sz w:val="22"/>
          <w:szCs w:val="22"/>
          <w:lang w:eastAsia="en-SG"/>
        </w:rPr>
        <w:t>Further investigate would be the case of C</w:t>
      </w:r>
      <w:r w:rsidRPr="00F00AFB">
        <w:rPr>
          <w:sz w:val="22"/>
          <w:szCs w:val="22"/>
          <w:lang w:eastAsia="en-SG"/>
        </w:rPr>
        <w:t xml:space="preserve">ircumflex </w:t>
      </w:r>
      <w:r>
        <w:rPr>
          <w:sz w:val="22"/>
          <w:szCs w:val="22"/>
          <w:lang w:eastAsia="en-SG"/>
        </w:rPr>
        <w:t>+ Ac</w:t>
      </w:r>
      <w:r w:rsidRPr="00F00AFB">
        <w:rPr>
          <w:sz w:val="22"/>
          <w:szCs w:val="22"/>
          <w:lang w:eastAsia="en-SG"/>
        </w:rPr>
        <w:t>ute vs Tilde</w:t>
      </w:r>
      <w:r>
        <w:rPr>
          <w:sz w:val="22"/>
          <w:szCs w:val="22"/>
          <w:lang w:eastAsia="en-SG"/>
        </w:rPr>
        <w:t>.</w:t>
      </w:r>
    </w:p>
    <w:p w:rsidR="00CC3D38" w:rsidRDefault="00F00AFB" w:rsidP="00BF1A6B">
      <w:pPr>
        <w:spacing w:after="120"/>
        <w:rPr>
          <w:rFonts w:ascii="Times New Roman" w:eastAsia="Times New Roman" w:hAnsi="Times New Roman" w:cs="Times New Roman"/>
        </w:rPr>
      </w:pPr>
      <w:r w:rsidRPr="00F00AFB">
        <w:rPr>
          <w:b/>
          <w:bCs/>
          <w:sz w:val="22"/>
          <w:szCs w:val="22"/>
          <w:lang w:eastAsia="en-SG"/>
        </w:rPr>
        <w:t>D.4.17 Breve and Acute Above</w:t>
      </w:r>
      <w:r w:rsidRPr="00FB125F">
        <w:rPr>
          <w:b/>
          <w:bCs/>
          <w:sz w:val="22"/>
          <w:szCs w:val="22"/>
          <w:lang w:eastAsia="en-SG"/>
        </w:rPr>
        <w:t xml:space="preserve">. </w:t>
      </w:r>
      <w:r w:rsidRPr="00FB125F">
        <w:rPr>
          <w:sz w:val="22"/>
          <w:szCs w:val="22"/>
          <w:lang w:eastAsia="en-SG"/>
        </w:rPr>
        <w:t xml:space="preserve">Decision from F2F meeting was confirmed. </w:t>
      </w:r>
      <w:r w:rsidRPr="00FB125F">
        <w:rPr>
          <w:sz w:val="22"/>
          <w:szCs w:val="22"/>
          <w:lang w:eastAsia="en-SG"/>
        </w:rPr>
        <w:t>Breve and Acute Above</w:t>
      </w:r>
      <w:r w:rsidRPr="00FB125F">
        <w:rPr>
          <w:sz w:val="22"/>
          <w:szCs w:val="22"/>
          <w:lang w:eastAsia="en-SG"/>
        </w:rPr>
        <w:t xml:space="preserve"> are not variant.</w:t>
      </w:r>
    </w:p>
    <w:p w:rsidR="00FB125F" w:rsidRPr="00FB125F" w:rsidRDefault="00FB125F" w:rsidP="00FB125F">
      <w:pPr>
        <w:rPr>
          <w:rFonts w:ascii="Times New Roman" w:eastAsia="Times New Roman" w:hAnsi="Times New Roman" w:cs="Times New Roman"/>
        </w:rPr>
      </w:pPr>
    </w:p>
    <w:p w:rsidR="00356576" w:rsidRDefault="00FB125F" w:rsidP="00CA7C8C">
      <w:pPr>
        <w:spacing w:after="240"/>
        <w:rPr>
          <w:sz w:val="22"/>
          <w:szCs w:val="22"/>
          <w:lang w:eastAsia="en-SG"/>
        </w:rPr>
      </w:pPr>
      <w:r>
        <w:rPr>
          <w:sz w:val="22"/>
          <w:szCs w:val="22"/>
          <w:lang w:eastAsia="en-SG"/>
        </w:rPr>
        <w:t>The GP then continued discussion on Generic Glyph</w:t>
      </w:r>
      <w:r w:rsidR="009E6A05">
        <w:rPr>
          <w:sz w:val="22"/>
          <w:szCs w:val="22"/>
          <w:lang w:eastAsia="en-SG"/>
        </w:rPr>
        <w:t xml:space="preserve"> analysis</w:t>
      </w:r>
      <w:r>
        <w:rPr>
          <w:sz w:val="22"/>
          <w:szCs w:val="22"/>
          <w:lang w:eastAsia="en-SG"/>
        </w:rPr>
        <w:t>. The members provided the votes and Bill had summarize</w:t>
      </w:r>
      <w:r w:rsidR="009E6A05">
        <w:rPr>
          <w:sz w:val="22"/>
          <w:szCs w:val="22"/>
          <w:lang w:eastAsia="en-SG"/>
        </w:rPr>
        <w:t>d</w:t>
      </w:r>
      <w:r>
        <w:rPr>
          <w:sz w:val="22"/>
          <w:szCs w:val="22"/>
          <w:lang w:eastAsia="en-SG"/>
        </w:rPr>
        <w:t xml:space="preserve"> from the data. </w:t>
      </w:r>
      <w:r w:rsidR="009E6A05">
        <w:rPr>
          <w:sz w:val="22"/>
          <w:szCs w:val="22"/>
          <w:lang w:eastAsia="en-SG"/>
        </w:rPr>
        <w:t xml:space="preserve">Method for analysis the combining marks was discussed. The GP would continue on Generic Glyph in the next meeting. </w:t>
      </w:r>
      <w:r w:rsidR="00356576">
        <w:rPr>
          <w:sz w:val="22"/>
          <w:szCs w:val="22"/>
          <w:lang w:eastAsia="en-SG"/>
        </w:rPr>
        <w:t xml:space="preserve"> </w:t>
      </w:r>
    </w:p>
    <w:p w:rsidR="009C5816" w:rsidRPr="00B24502" w:rsidRDefault="00E67994" w:rsidP="00FE6244">
      <w:pPr>
        <w:shd w:val="clear" w:color="auto" w:fill="FFFFFF"/>
        <w:snapToGrid w:val="0"/>
        <w:spacing w:before="240" w:after="120"/>
        <w:rPr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>Next meeting:</w:t>
      </w:r>
      <w:r w:rsidRPr="00B24502">
        <w:rPr>
          <w:sz w:val="22"/>
          <w:szCs w:val="22"/>
          <w:lang w:eastAsia="en-SG"/>
        </w:rPr>
        <w:t xml:space="preserve"> </w:t>
      </w:r>
      <w:r w:rsidR="000739A3" w:rsidRPr="00B24502">
        <w:rPr>
          <w:sz w:val="22"/>
          <w:szCs w:val="22"/>
          <w:lang w:eastAsia="en-SG"/>
        </w:rPr>
        <w:t xml:space="preserve">Thursday </w:t>
      </w:r>
      <w:r w:rsidR="00CC3D38">
        <w:rPr>
          <w:sz w:val="22"/>
          <w:szCs w:val="22"/>
          <w:lang w:eastAsia="en-SG"/>
        </w:rPr>
        <w:t>23</w:t>
      </w:r>
      <w:r w:rsidR="000739A3" w:rsidRPr="00B24502">
        <w:rPr>
          <w:sz w:val="22"/>
          <w:szCs w:val="22"/>
          <w:lang w:eastAsia="en-SG"/>
        </w:rPr>
        <w:t xml:space="preserve"> </w:t>
      </w:r>
      <w:r w:rsidR="008543D9" w:rsidRPr="00B24502">
        <w:rPr>
          <w:sz w:val="22"/>
          <w:szCs w:val="22"/>
          <w:lang w:eastAsia="en-SG"/>
        </w:rPr>
        <w:t>April</w:t>
      </w:r>
      <w:r w:rsidR="000739A3" w:rsidRPr="00B24502">
        <w:rPr>
          <w:sz w:val="22"/>
          <w:szCs w:val="22"/>
          <w:lang w:eastAsia="en-SG"/>
        </w:rPr>
        <w:t xml:space="preserve"> 2020 16:00UTC</w:t>
      </w:r>
      <w:r w:rsidR="00A74B56" w:rsidRPr="00B24502">
        <w:rPr>
          <w:sz w:val="22"/>
          <w:szCs w:val="22"/>
          <w:lang w:eastAsia="en-SG"/>
        </w:rPr>
        <w:t>.</w:t>
      </w:r>
      <w:r w:rsidR="00577B48" w:rsidRPr="00B24502">
        <w:rPr>
          <w:sz w:val="22"/>
          <w:szCs w:val="22"/>
          <w:lang w:eastAsia="en-SG"/>
        </w:rPr>
        <w:t xml:space="preserve"> </w:t>
      </w:r>
    </w:p>
    <w:p w:rsidR="00E67994" w:rsidRPr="00B24502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u w:val="single"/>
          <w:lang w:eastAsia="en-SG"/>
        </w:rPr>
        <w:t>Action Items</w:t>
      </w:r>
      <w:r w:rsidRPr="00B24502">
        <w:rPr>
          <w:b/>
          <w:bCs/>
          <w:sz w:val="22"/>
          <w:szCs w:val="22"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B24502" w:rsidTr="00F66638">
        <w:tc>
          <w:tcPr>
            <w:tcW w:w="90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B24502" w:rsidRDefault="00E67994" w:rsidP="00745264">
            <w:pPr>
              <w:spacing w:line="276" w:lineRule="auto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Owner</w:t>
            </w:r>
          </w:p>
        </w:tc>
      </w:tr>
      <w:tr w:rsidR="00FC6260" w:rsidRPr="00B24502" w:rsidTr="00F66638">
        <w:trPr>
          <w:trHeight w:val="314"/>
        </w:trPr>
        <w:tc>
          <w:tcPr>
            <w:tcW w:w="900" w:type="dxa"/>
          </w:tcPr>
          <w:p w:rsidR="00FC6260" w:rsidRPr="00B24502" w:rsidRDefault="00FC6260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B24502" w:rsidRDefault="00CC3D38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 xml:space="preserve">Review the case of </w:t>
            </w:r>
            <w:r w:rsidRPr="00CC3D38">
              <w:rPr>
                <w:i/>
                <w:iCs/>
                <w:szCs w:val="22"/>
                <w:lang w:val="en-US" w:eastAsia="en-SG"/>
              </w:rPr>
              <w:t xml:space="preserve">Latin Small Letter I, Latin Small Letter </w:t>
            </w:r>
            <w:proofErr w:type="spellStart"/>
            <w:r w:rsidRPr="00CC3D38">
              <w:rPr>
                <w:i/>
                <w:iCs/>
                <w:szCs w:val="22"/>
                <w:lang w:val="en-US" w:eastAsia="en-SG"/>
              </w:rPr>
              <w:t>Dotless</w:t>
            </w:r>
            <w:proofErr w:type="spellEnd"/>
            <w:r w:rsidRPr="00CC3D38">
              <w:rPr>
                <w:i/>
                <w:iCs/>
                <w:szCs w:val="22"/>
                <w:lang w:val="en-US" w:eastAsia="en-SG"/>
              </w:rPr>
              <w:t xml:space="preserve"> I, and Latin Small Letter Iota</w:t>
            </w:r>
          </w:p>
        </w:tc>
        <w:tc>
          <w:tcPr>
            <w:tcW w:w="1080" w:type="dxa"/>
          </w:tcPr>
          <w:p w:rsidR="00FC6260" w:rsidRPr="00F00AFB" w:rsidRDefault="00F66638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szCs w:val="22"/>
                <w:lang w:eastAsia="en-SG"/>
              </w:rPr>
            </w:pPr>
            <w:r w:rsidRPr="00F00AFB">
              <w:rPr>
                <w:szCs w:val="22"/>
                <w:lang w:eastAsia="en-SG"/>
              </w:rPr>
              <w:t>M</w:t>
            </w:r>
            <w:r w:rsidR="006141C9" w:rsidRPr="00F00AFB">
              <w:rPr>
                <w:szCs w:val="22"/>
                <w:lang w:eastAsia="en-SG"/>
              </w:rPr>
              <w:t>T</w:t>
            </w:r>
            <w:r w:rsidR="00CC3D38" w:rsidRPr="00F00AFB">
              <w:rPr>
                <w:szCs w:val="22"/>
                <w:lang w:eastAsia="en-SG"/>
              </w:rPr>
              <w:t>, PK</w:t>
            </w:r>
          </w:p>
        </w:tc>
      </w:tr>
      <w:tr w:rsidR="00F00AFB" w:rsidRPr="00B24502" w:rsidTr="00F66638">
        <w:trPr>
          <w:trHeight w:val="314"/>
        </w:trPr>
        <w:tc>
          <w:tcPr>
            <w:tcW w:w="900" w:type="dxa"/>
          </w:tcPr>
          <w:p w:rsidR="00F00AFB" w:rsidRPr="00B24502" w:rsidRDefault="00F00AFB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290" w:type="dxa"/>
          </w:tcPr>
          <w:p w:rsidR="00F00AFB" w:rsidRDefault="00F00AFB" w:rsidP="00F00AFB">
            <w:pPr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 xml:space="preserve">Create some test labels for </w:t>
            </w:r>
            <w:r w:rsidRPr="00F00AFB">
              <w:rPr>
                <w:i/>
                <w:iCs/>
                <w:sz w:val="24"/>
                <w:szCs w:val="22"/>
                <w:lang w:eastAsia="en-SG"/>
              </w:rPr>
              <w:t>Circumflex + Acute vs Tilde</w:t>
            </w:r>
            <w:r>
              <w:rPr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1080" w:type="dxa"/>
          </w:tcPr>
          <w:p w:rsidR="00F00AFB" w:rsidRPr="00F00AFB" w:rsidRDefault="00F00AFB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szCs w:val="22"/>
                <w:lang w:eastAsia="en-SG"/>
              </w:rPr>
            </w:pPr>
            <w:r w:rsidRPr="00F00AFB">
              <w:rPr>
                <w:szCs w:val="22"/>
                <w:lang w:eastAsia="en-SG"/>
              </w:rPr>
              <w:t>PK</w:t>
            </w:r>
          </w:p>
        </w:tc>
      </w:tr>
    </w:tbl>
    <w:p w:rsidR="00492519" w:rsidRPr="00B24502" w:rsidRDefault="00492519" w:rsidP="00134ABA">
      <w:pPr>
        <w:tabs>
          <w:tab w:val="left" w:pos="5466"/>
        </w:tabs>
        <w:rPr>
          <w:sz w:val="22"/>
          <w:szCs w:val="22"/>
          <w:highlight w:val="yellow"/>
          <w:lang w:eastAsia="en-SG"/>
        </w:rPr>
      </w:pPr>
    </w:p>
    <w:sectPr w:rsidR="00492519" w:rsidRPr="00B24502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16E0" w:rsidRDefault="005316E0" w:rsidP="009B7358">
      <w:r>
        <w:separator/>
      </w:r>
    </w:p>
  </w:endnote>
  <w:endnote w:type="continuationSeparator" w:id="0">
    <w:p w:rsidR="005316E0" w:rsidRDefault="005316E0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16E0" w:rsidRDefault="005316E0" w:rsidP="009B7358">
      <w:r>
        <w:separator/>
      </w:r>
    </w:p>
  </w:footnote>
  <w:footnote w:type="continuationSeparator" w:id="0">
    <w:p w:rsidR="005316E0" w:rsidRDefault="005316E0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21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16"/>
  </w:num>
  <w:num w:numId="12">
    <w:abstractNumId w:val="8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23"/>
  </w:num>
  <w:num w:numId="20">
    <w:abstractNumId w:val="1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212BB"/>
    <w:rsid w:val="00031D04"/>
    <w:rsid w:val="000321BC"/>
    <w:rsid w:val="000535AF"/>
    <w:rsid w:val="00056741"/>
    <w:rsid w:val="000739A3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C1510"/>
    <w:rsid w:val="001C2ACD"/>
    <w:rsid w:val="001D3BEE"/>
    <w:rsid w:val="001D56D5"/>
    <w:rsid w:val="001E2E3A"/>
    <w:rsid w:val="001F7CF8"/>
    <w:rsid w:val="002048F3"/>
    <w:rsid w:val="00220D8E"/>
    <w:rsid w:val="00255B92"/>
    <w:rsid w:val="00264B45"/>
    <w:rsid w:val="00270424"/>
    <w:rsid w:val="00280B1F"/>
    <w:rsid w:val="002A0C17"/>
    <w:rsid w:val="002A2C18"/>
    <w:rsid w:val="002B6E15"/>
    <w:rsid w:val="002B74ED"/>
    <w:rsid w:val="002D00F7"/>
    <w:rsid w:val="002E4E07"/>
    <w:rsid w:val="00314B86"/>
    <w:rsid w:val="003215D9"/>
    <w:rsid w:val="0033305D"/>
    <w:rsid w:val="00356576"/>
    <w:rsid w:val="00356F71"/>
    <w:rsid w:val="00376B1A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411AB1"/>
    <w:rsid w:val="00415BB8"/>
    <w:rsid w:val="004356B7"/>
    <w:rsid w:val="00437637"/>
    <w:rsid w:val="004458F7"/>
    <w:rsid w:val="0044718A"/>
    <w:rsid w:val="00452010"/>
    <w:rsid w:val="004520BD"/>
    <w:rsid w:val="004538E0"/>
    <w:rsid w:val="00460A7F"/>
    <w:rsid w:val="00460FA1"/>
    <w:rsid w:val="0048375F"/>
    <w:rsid w:val="00485D06"/>
    <w:rsid w:val="004864D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16E0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B88"/>
    <w:rsid w:val="005B0C0F"/>
    <w:rsid w:val="005B19CA"/>
    <w:rsid w:val="005B76BB"/>
    <w:rsid w:val="005D446B"/>
    <w:rsid w:val="0060051C"/>
    <w:rsid w:val="00605D88"/>
    <w:rsid w:val="006141C9"/>
    <w:rsid w:val="0061647C"/>
    <w:rsid w:val="00616941"/>
    <w:rsid w:val="0061774D"/>
    <w:rsid w:val="0063119A"/>
    <w:rsid w:val="00634711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40CE4"/>
    <w:rsid w:val="00745264"/>
    <w:rsid w:val="007615B2"/>
    <w:rsid w:val="007630A2"/>
    <w:rsid w:val="00766DB0"/>
    <w:rsid w:val="00771F40"/>
    <w:rsid w:val="007758D4"/>
    <w:rsid w:val="00790F6F"/>
    <w:rsid w:val="00797515"/>
    <w:rsid w:val="007A4B79"/>
    <w:rsid w:val="007A5E0C"/>
    <w:rsid w:val="007B0449"/>
    <w:rsid w:val="007C017C"/>
    <w:rsid w:val="007C2380"/>
    <w:rsid w:val="007D2049"/>
    <w:rsid w:val="007E2A71"/>
    <w:rsid w:val="00801DE8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80D9C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576C"/>
    <w:rsid w:val="00947DF0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5816"/>
    <w:rsid w:val="009C7CF5"/>
    <w:rsid w:val="009D1481"/>
    <w:rsid w:val="009E1417"/>
    <w:rsid w:val="009E1D67"/>
    <w:rsid w:val="009E6A05"/>
    <w:rsid w:val="009F4B02"/>
    <w:rsid w:val="00A04CBB"/>
    <w:rsid w:val="00A10FE9"/>
    <w:rsid w:val="00A201D8"/>
    <w:rsid w:val="00A22B2B"/>
    <w:rsid w:val="00A3173E"/>
    <w:rsid w:val="00A41332"/>
    <w:rsid w:val="00A47074"/>
    <w:rsid w:val="00A71C0C"/>
    <w:rsid w:val="00A74B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058"/>
    <w:rsid w:val="00B279D9"/>
    <w:rsid w:val="00B3422C"/>
    <w:rsid w:val="00B406AC"/>
    <w:rsid w:val="00B47D76"/>
    <w:rsid w:val="00B54596"/>
    <w:rsid w:val="00B67313"/>
    <w:rsid w:val="00B76A0D"/>
    <w:rsid w:val="00BB05D7"/>
    <w:rsid w:val="00BB4545"/>
    <w:rsid w:val="00BC2180"/>
    <w:rsid w:val="00BC3F24"/>
    <w:rsid w:val="00BD378B"/>
    <w:rsid w:val="00BE60A5"/>
    <w:rsid w:val="00BE6C65"/>
    <w:rsid w:val="00BF1A6B"/>
    <w:rsid w:val="00BF3035"/>
    <w:rsid w:val="00C1664E"/>
    <w:rsid w:val="00C16EB5"/>
    <w:rsid w:val="00C21233"/>
    <w:rsid w:val="00C26F6B"/>
    <w:rsid w:val="00C27DBD"/>
    <w:rsid w:val="00C32C9F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A7C8C"/>
    <w:rsid w:val="00CB4124"/>
    <w:rsid w:val="00CB4DC7"/>
    <w:rsid w:val="00CC3D38"/>
    <w:rsid w:val="00CD2A3E"/>
    <w:rsid w:val="00CD65EB"/>
    <w:rsid w:val="00D01291"/>
    <w:rsid w:val="00D049FA"/>
    <w:rsid w:val="00D21B13"/>
    <w:rsid w:val="00D22760"/>
    <w:rsid w:val="00D44E1B"/>
    <w:rsid w:val="00D47093"/>
    <w:rsid w:val="00D66195"/>
    <w:rsid w:val="00D866D7"/>
    <w:rsid w:val="00D86D85"/>
    <w:rsid w:val="00DB3744"/>
    <w:rsid w:val="00DE291D"/>
    <w:rsid w:val="00E06C6E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96C4F"/>
    <w:rsid w:val="00EA22D5"/>
    <w:rsid w:val="00EA3B1B"/>
    <w:rsid w:val="00EC7B18"/>
    <w:rsid w:val="00EE43A3"/>
    <w:rsid w:val="00EE56C7"/>
    <w:rsid w:val="00EE67C3"/>
    <w:rsid w:val="00EF4212"/>
    <w:rsid w:val="00F00AFB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54A"/>
    <w:rsid w:val="00FA3CDD"/>
    <w:rsid w:val="00FA4224"/>
    <w:rsid w:val="00FB125F"/>
    <w:rsid w:val="00FB625E"/>
    <w:rsid w:val="00FC6260"/>
    <w:rsid w:val="00FD12D1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3558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cp:lastPrinted>2020-04-23T07:44:00Z</cp:lastPrinted>
  <dcterms:created xsi:type="dcterms:W3CDTF">2020-04-23T07:44:00Z</dcterms:created>
  <dcterms:modified xsi:type="dcterms:W3CDTF">2020-04-23T07:47:00Z</dcterms:modified>
</cp:coreProperties>
</file>