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6A0DD6" w:rsidRDefault="00E06C6E" w:rsidP="009B7358">
      <w:pPr>
        <w:spacing w:after="120" w:line="276" w:lineRule="auto"/>
        <w:rPr>
          <w:b/>
          <w:bCs/>
          <w:shd w:val="clear" w:color="auto" w:fill="FFFFFF"/>
        </w:rPr>
      </w:pPr>
      <w:r w:rsidRPr="006A0DD6">
        <w:rPr>
          <w:b/>
          <w:bCs/>
          <w:shd w:val="clear" w:color="auto" w:fill="FFFFFF"/>
        </w:rPr>
        <w:t>Latin Generation Panel (GP) Meeting</w:t>
      </w:r>
      <w:r w:rsidRPr="006A0DD6">
        <w:rPr>
          <w:b/>
          <w:bCs/>
          <w:shd w:val="clear" w:color="auto" w:fill="FFFFFF"/>
        </w:rPr>
        <w:br/>
      </w:r>
      <w:r w:rsidRPr="006A0DD6">
        <w:rPr>
          <w:b/>
          <w:bCs/>
          <w:lang w:eastAsia="en-SG"/>
        </w:rPr>
        <w:t>Notes from the meeting on</w:t>
      </w:r>
      <w:r w:rsidR="00CD2A3E" w:rsidRPr="006A0DD6">
        <w:rPr>
          <w:b/>
          <w:bCs/>
          <w:cs/>
          <w:lang w:eastAsia="en-SG"/>
        </w:rPr>
        <w:t xml:space="preserve"> </w:t>
      </w:r>
      <w:r w:rsidR="007C57C6">
        <w:rPr>
          <w:b/>
          <w:bCs/>
          <w:lang w:eastAsia="en-SG"/>
        </w:rPr>
        <w:t>2</w:t>
      </w:r>
      <w:r w:rsidR="001670A1" w:rsidRPr="006A0DD6">
        <w:rPr>
          <w:b/>
          <w:bCs/>
          <w:lang w:eastAsia="en-SG"/>
        </w:rPr>
        <w:t xml:space="preserve"> </w:t>
      </w:r>
      <w:r w:rsidR="00D7505C">
        <w:rPr>
          <w:b/>
          <w:bCs/>
          <w:lang w:eastAsia="en-SG"/>
        </w:rPr>
        <w:t>Jul</w:t>
      </w:r>
      <w:r w:rsidR="0087727D">
        <w:rPr>
          <w:b/>
          <w:bCs/>
          <w:lang w:eastAsia="en-SG"/>
        </w:rPr>
        <w:t>y</w:t>
      </w:r>
      <w:r w:rsidRPr="006A0DD6">
        <w:rPr>
          <w:b/>
          <w:bCs/>
          <w:lang w:eastAsia="en-SG"/>
        </w:rPr>
        <w:t xml:space="preserve"> 20</w:t>
      </w:r>
      <w:r w:rsidR="00F75E8D" w:rsidRPr="006A0DD6">
        <w:rPr>
          <w:b/>
          <w:bCs/>
          <w:lang w:eastAsia="en-SG"/>
        </w:rPr>
        <w:t>20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>Meeting Attendees (in alphabetical order)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ab/>
        <w:t>GP members:</w:t>
      </w:r>
      <w:r w:rsidR="003C4F37" w:rsidRPr="006A0DD6">
        <w:rPr>
          <w:lang w:eastAsia="en-SG"/>
        </w:rPr>
        <w:t xml:space="preserve">   </w:t>
      </w:r>
      <w:r w:rsidR="007A5E0C" w:rsidRPr="006A0DD6">
        <w:rPr>
          <w:lang w:eastAsia="en-SG"/>
        </w:rPr>
        <w:t xml:space="preserve"> </w:t>
      </w:r>
    </w:p>
    <w:p w:rsidR="005B19CA" w:rsidRPr="006A0DD6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Bill </w:t>
      </w:r>
      <w:proofErr w:type="spellStart"/>
      <w:r w:rsidRPr="006A0DD6">
        <w:rPr>
          <w:sz w:val="24"/>
          <w:szCs w:val="24"/>
        </w:rPr>
        <w:t>Jouris</w:t>
      </w:r>
      <w:proofErr w:type="spellEnd"/>
      <w:r w:rsidRPr="006A0DD6">
        <w:rPr>
          <w:sz w:val="24"/>
          <w:szCs w:val="24"/>
        </w:rPr>
        <w:t xml:space="preserve"> </w:t>
      </w:r>
    </w:p>
    <w:p w:rsidR="007A5E0C" w:rsidRPr="006A0DD6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>Dennis Tan</w:t>
      </w:r>
    </w:p>
    <w:p w:rsidR="00BC3F24" w:rsidRPr="006A0DD6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Hazem </w:t>
      </w:r>
      <w:proofErr w:type="spellStart"/>
      <w:r w:rsidRPr="006A0DD6">
        <w:rPr>
          <w:sz w:val="24"/>
          <w:szCs w:val="24"/>
        </w:rPr>
        <w:t>He</w:t>
      </w:r>
      <w:r w:rsidR="000F6470">
        <w:rPr>
          <w:sz w:val="24"/>
          <w:szCs w:val="24"/>
        </w:rPr>
        <w:t>zz</w:t>
      </w:r>
      <w:r w:rsidRPr="006A0DD6">
        <w:rPr>
          <w:sz w:val="24"/>
          <w:szCs w:val="24"/>
        </w:rPr>
        <w:t>ah</w:t>
      </w:r>
      <w:proofErr w:type="spellEnd"/>
    </w:p>
    <w:p w:rsidR="003C4F37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Mats </w:t>
      </w:r>
      <w:proofErr w:type="spellStart"/>
      <w:r w:rsidRPr="006A0DD6">
        <w:rPr>
          <w:sz w:val="24"/>
          <w:szCs w:val="24"/>
        </w:rPr>
        <w:t>Dufberg</w:t>
      </w:r>
      <w:proofErr w:type="spellEnd"/>
    </w:p>
    <w:p w:rsidR="00A869DF" w:rsidRPr="006A0DD6" w:rsidRDefault="00A869D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Meikal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Mumin</w:t>
      </w:r>
      <w:proofErr w:type="spellEnd"/>
    </w:p>
    <w:p w:rsidR="007A5E0C" w:rsidRPr="006A0DD6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Michael </w:t>
      </w:r>
      <w:proofErr w:type="spellStart"/>
      <w:r w:rsidRPr="006A0DD6">
        <w:rPr>
          <w:sz w:val="24"/>
          <w:szCs w:val="24"/>
        </w:rPr>
        <w:t>Bouland</w:t>
      </w:r>
      <w:proofErr w:type="spellEnd"/>
    </w:p>
    <w:p w:rsidR="00B47D76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Mirjana </w:t>
      </w:r>
      <w:proofErr w:type="spellStart"/>
      <w:r w:rsidRPr="006A0DD6">
        <w:rPr>
          <w:sz w:val="24"/>
          <w:szCs w:val="24"/>
        </w:rPr>
        <w:t>Tasic</w:t>
      </w:r>
      <w:proofErr w:type="spellEnd"/>
      <w:r w:rsidRPr="006A0DD6">
        <w:rPr>
          <w:sz w:val="24"/>
          <w:szCs w:val="24"/>
        </w:rPr>
        <w:t xml:space="preserve"> </w:t>
      </w:r>
    </w:p>
    <w:p w:rsidR="00D7505C" w:rsidRDefault="00D7505C" w:rsidP="00D7505C">
      <w:pPr>
        <w:ind w:left="720"/>
        <w:contextualSpacing/>
        <w:rPr>
          <w:rFonts w:hint="cs"/>
          <w:cs/>
        </w:rPr>
      </w:pPr>
      <w:r>
        <w:t xml:space="preserve">Latin script users </w:t>
      </w:r>
    </w:p>
    <w:p w:rsidR="00D7505C" w:rsidRPr="00BA3B53" w:rsidRDefault="00437BD6" w:rsidP="00BA3B53">
      <w:pPr>
        <w:pStyle w:val="ListParagraph"/>
        <w:numPr>
          <w:ilvl w:val="0"/>
          <w:numId w:val="28"/>
        </w:numPr>
        <w:spacing w:before="0" w:beforeAutospacing="0" w:after="0" w:afterAutospacing="0"/>
        <w:contextualSpacing/>
        <w:rPr>
          <w:sz w:val="24"/>
          <w:szCs w:val="24"/>
        </w:rPr>
      </w:pPr>
      <w:r w:rsidRPr="00437BD6">
        <w:rPr>
          <w:rFonts w:cs="Browallia New"/>
          <w:sz w:val="24"/>
          <w:szCs w:val="30"/>
        </w:rPr>
        <w:t xml:space="preserve">Cengiz </w:t>
      </w:r>
      <w:proofErr w:type="spellStart"/>
      <w:r w:rsidRPr="00437BD6">
        <w:rPr>
          <w:rFonts w:cs="Browallia New"/>
          <w:sz w:val="24"/>
          <w:szCs w:val="30"/>
        </w:rPr>
        <w:t>Acarturk</w:t>
      </w:r>
      <w:proofErr w:type="spellEnd"/>
    </w:p>
    <w:p w:rsidR="00BB05D7" w:rsidRPr="006A0DD6" w:rsidRDefault="00E06C6E" w:rsidP="00731D90">
      <w:pPr>
        <w:shd w:val="clear" w:color="auto" w:fill="FFFFFF"/>
        <w:ind w:firstLine="720"/>
        <w:rPr>
          <w:lang w:eastAsia="en-SG"/>
        </w:rPr>
      </w:pPr>
      <w:r w:rsidRPr="006A0DD6">
        <w:rPr>
          <w:lang w:eastAsia="en-SG"/>
        </w:rPr>
        <w:t>Staff:</w:t>
      </w:r>
    </w:p>
    <w:p w:rsidR="00C32C9F" w:rsidRDefault="00C32C9F" w:rsidP="00D7505C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6A0DD6">
        <w:rPr>
          <w:sz w:val="24"/>
          <w:szCs w:val="24"/>
          <w:lang w:eastAsia="en-SG"/>
        </w:rPr>
        <w:t>Pitinan Kooarmornpatana</w:t>
      </w:r>
    </w:p>
    <w:p w:rsidR="00D7505C" w:rsidRDefault="00D7505C" w:rsidP="00D7505C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:rsidR="00C32C9F" w:rsidRPr="006A0DD6" w:rsidRDefault="00C32C9F" w:rsidP="00D30C27">
      <w:pPr>
        <w:pStyle w:val="ListParagraph"/>
        <w:shd w:val="clear" w:color="auto" w:fill="FFFFFF"/>
        <w:spacing w:before="0" w:beforeAutospacing="0" w:after="0" w:afterAutospacing="0"/>
        <w:ind w:left="1440"/>
        <w:contextualSpacing/>
        <w:rPr>
          <w:sz w:val="24"/>
          <w:szCs w:val="24"/>
          <w:lang w:eastAsia="en-SG"/>
        </w:rPr>
      </w:pPr>
    </w:p>
    <w:p w:rsidR="009319F6" w:rsidRPr="006A0DD6" w:rsidRDefault="00E06C6E" w:rsidP="00894E47">
      <w:pPr>
        <w:snapToGrid w:val="0"/>
        <w:spacing w:before="120" w:after="120" w:line="276" w:lineRule="auto"/>
        <w:rPr>
          <w:b/>
          <w:bCs/>
          <w:lang w:eastAsia="en-SG"/>
        </w:rPr>
      </w:pPr>
      <w:r w:rsidRPr="006A0DD6">
        <w:rPr>
          <w:b/>
          <w:bCs/>
          <w:lang w:eastAsia="en-SG"/>
        </w:rPr>
        <w:t xml:space="preserve">Meeting Notes </w:t>
      </w:r>
    </w:p>
    <w:p w:rsidR="00FD273F" w:rsidRDefault="004864D6" w:rsidP="00C5336A">
      <w:pPr>
        <w:spacing w:after="240"/>
        <w:rPr>
          <w:lang w:eastAsia="en-SG"/>
        </w:rPr>
      </w:pPr>
      <w:r w:rsidRPr="00221819">
        <w:rPr>
          <w:lang w:eastAsia="en-SG"/>
        </w:rPr>
        <w:t xml:space="preserve">The GP </w:t>
      </w:r>
      <w:r w:rsidR="00437BD6">
        <w:rPr>
          <w:lang w:eastAsia="en-SG"/>
        </w:rPr>
        <w:t xml:space="preserve">used the Variant Discussion for I and </w:t>
      </w:r>
      <w:proofErr w:type="spellStart"/>
      <w:r w:rsidR="00437BD6">
        <w:rPr>
          <w:lang w:eastAsia="en-SG"/>
        </w:rPr>
        <w:t>dotless</w:t>
      </w:r>
      <w:proofErr w:type="spellEnd"/>
      <w:r w:rsidR="00437BD6">
        <w:rPr>
          <w:lang w:eastAsia="en-SG"/>
        </w:rPr>
        <w:t xml:space="preserve"> I presentation for discussion. </w:t>
      </w:r>
      <w:r w:rsidR="00FD273F">
        <w:rPr>
          <w:lang w:eastAsia="en-SG"/>
        </w:rPr>
        <w:t xml:space="preserve">Cengiz presented </w:t>
      </w:r>
      <w:r w:rsidR="00477AAB">
        <w:rPr>
          <w:lang w:eastAsia="en-SG"/>
        </w:rPr>
        <w:t xml:space="preserve">an </w:t>
      </w:r>
      <w:r w:rsidR="00FD273F">
        <w:rPr>
          <w:lang w:eastAsia="en-SG"/>
        </w:rPr>
        <w:t xml:space="preserve">example for Turkish users as follow: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1A81" w:rsidTr="00241A81">
        <w:tc>
          <w:tcPr>
            <w:tcW w:w="9350" w:type="dxa"/>
          </w:tcPr>
          <w:p w:rsidR="00241A81" w:rsidRPr="00FD273F" w:rsidRDefault="00241A81" w:rsidP="00241A81">
            <w:pPr>
              <w:spacing w:after="240"/>
              <w:rPr>
                <w:sz w:val="24"/>
                <w:szCs w:val="32"/>
                <w:lang w:val="en-US" w:eastAsia="en-SG"/>
              </w:rPr>
            </w:pPr>
            <w:r w:rsidRPr="00FD273F">
              <w:rPr>
                <w:sz w:val="24"/>
                <w:szCs w:val="32"/>
                <w:lang w:val="en-US" w:eastAsia="en-SG"/>
              </w:rPr>
              <w:t>An IT company ‘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ıssız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 xml:space="preserve"> communications’ wants to apply for a TLD ‘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ıssız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’, while a restaurant ‘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issiz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 xml:space="preserve"> restaurant’ wants to apply for a TLD ‘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issiz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’.</w:t>
            </w:r>
          </w:p>
          <w:p w:rsidR="00FD273F" w:rsidRPr="00FD273F" w:rsidRDefault="00FD273F" w:rsidP="00241A81">
            <w:pPr>
              <w:numPr>
                <w:ilvl w:val="0"/>
                <w:numId w:val="29"/>
              </w:numPr>
              <w:spacing w:after="240"/>
              <w:rPr>
                <w:sz w:val="24"/>
                <w:szCs w:val="32"/>
                <w:lang w:val="en-US" w:eastAsia="en-SG"/>
              </w:rPr>
            </w:pPr>
            <w:r w:rsidRPr="00FD273F">
              <w:rPr>
                <w:sz w:val="24"/>
                <w:szCs w:val="32"/>
                <w:lang w:val="en-US" w:eastAsia="en-SG"/>
              </w:rPr>
              <w:t>Both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ıssız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and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issiz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are legitimate words in Turkish. They have different meanings.</w:t>
            </w:r>
          </w:p>
          <w:p w:rsidR="00FD273F" w:rsidRPr="00FD273F" w:rsidRDefault="00FD273F" w:rsidP="00241A81">
            <w:pPr>
              <w:numPr>
                <w:ilvl w:val="1"/>
                <w:numId w:val="29"/>
              </w:numPr>
              <w:spacing w:after="240"/>
              <w:rPr>
                <w:sz w:val="24"/>
                <w:szCs w:val="32"/>
                <w:lang w:val="en-US" w:eastAsia="en-SG"/>
              </w:rPr>
            </w:pPr>
            <w:r w:rsidRPr="00FD273F">
              <w:rPr>
                <w:sz w:val="24"/>
                <w:szCs w:val="32"/>
                <w:lang w:val="en-US" w:eastAsia="en-SG"/>
              </w:rPr>
              <w:t>The communications company (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ıssız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) would be happy to have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issiz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as TLD, too, due to current habit of using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instead of “ı” in Turkey.</w:t>
            </w:r>
          </w:p>
          <w:p w:rsidR="00241A81" w:rsidRPr="00241A81" w:rsidRDefault="00FD273F" w:rsidP="00FD273F">
            <w:pPr>
              <w:numPr>
                <w:ilvl w:val="1"/>
                <w:numId w:val="29"/>
              </w:numPr>
              <w:spacing w:after="240"/>
              <w:rPr>
                <w:lang w:val="en-US" w:eastAsia="en-SG"/>
              </w:rPr>
            </w:pPr>
            <w:r w:rsidRPr="00FD273F">
              <w:rPr>
                <w:sz w:val="24"/>
                <w:szCs w:val="32"/>
                <w:lang w:val="en-US" w:eastAsia="en-SG"/>
              </w:rPr>
              <w:t>The restaurant will not be interested in having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ıssız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as TLD, in addition to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issiz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”, since nobody would use “ı” instead of “</w:t>
            </w:r>
            <w:proofErr w:type="spellStart"/>
            <w:r w:rsidRPr="00FD273F">
              <w:rPr>
                <w:sz w:val="24"/>
                <w:szCs w:val="32"/>
                <w:lang w:val="en-US" w:eastAsia="en-SG"/>
              </w:rPr>
              <w:t>i</w:t>
            </w:r>
            <w:proofErr w:type="spellEnd"/>
            <w:r w:rsidRPr="00FD273F">
              <w:rPr>
                <w:sz w:val="24"/>
                <w:szCs w:val="32"/>
                <w:lang w:val="en-US" w:eastAsia="en-SG"/>
              </w:rPr>
              <w:t>” in a domain name.</w:t>
            </w:r>
          </w:p>
        </w:tc>
      </w:tr>
    </w:tbl>
    <w:p w:rsidR="00477AAB" w:rsidRDefault="003915F7" w:rsidP="00C5336A">
      <w:pPr>
        <w:spacing w:after="240"/>
        <w:rPr>
          <w:lang w:eastAsia="en-SG"/>
        </w:rPr>
      </w:pPr>
      <w:r>
        <w:rPr>
          <w:lang w:eastAsia="en-SG"/>
        </w:rPr>
        <w:br/>
      </w:r>
      <w:r w:rsidR="00FD273F">
        <w:rPr>
          <w:lang w:eastAsia="en-SG"/>
        </w:rPr>
        <w:t xml:space="preserve">Cengiz shared that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 xml:space="preserve">” </w:t>
      </w:r>
      <w:r w:rsidR="0022147A">
        <w:rPr>
          <w:lang w:eastAsia="en-SG"/>
        </w:rPr>
        <w:t>and</w:t>
      </w:r>
      <w:r w:rsidR="00FD273F" w:rsidRPr="00FD273F">
        <w:rPr>
          <w:lang w:eastAsia="en-SG"/>
        </w:rPr>
        <w:t xml:space="preserve"> “ı” </w:t>
      </w:r>
      <w:r w:rsidR="00FD273F">
        <w:rPr>
          <w:lang w:eastAsia="en-SG"/>
        </w:rPr>
        <w:t>should be variant</w:t>
      </w:r>
      <w:r w:rsidR="00B42AE5">
        <w:rPr>
          <w:rFonts w:cs="Browallia New"/>
          <w:szCs w:val="30"/>
          <w:lang w:eastAsia="en-SG"/>
        </w:rPr>
        <w:t>s</w:t>
      </w:r>
      <w:r w:rsidR="00B42AE5">
        <w:rPr>
          <w:lang w:eastAsia="en-SG"/>
        </w:rPr>
        <w:t>. T</w:t>
      </w:r>
      <w:r w:rsidR="00FD273F">
        <w:rPr>
          <w:lang w:eastAsia="en-SG"/>
        </w:rPr>
        <w:t>he Turkish users are used to the habit of using “</w:t>
      </w:r>
      <w:proofErr w:type="spellStart"/>
      <w:r w:rsidR="00FD273F">
        <w:rPr>
          <w:lang w:eastAsia="en-SG"/>
        </w:rPr>
        <w:t>i</w:t>
      </w:r>
      <w:proofErr w:type="spellEnd"/>
      <w:r w:rsidR="00FD273F">
        <w:rPr>
          <w:lang w:eastAsia="en-SG"/>
        </w:rPr>
        <w:t xml:space="preserve">” instead of </w:t>
      </w:r>
      <w:r w:rsidR="00FD273F" w:rsidRPr="00FD273F">
        <w:rPr>
          <w:lang w:eastAsia="en-SG"/>
        </w:rPr>
        <w:t>“ı”</w:t>
      </w:r>
      <w:r w:rsidR="00B42AE5">
        <w:rPr>
          <w:lang w:eastAsia="en-SG"/>
        </w:rPr>
        <w:t>, th</w:t>
      </w:r>
      <w:r w:rsidR="00FD273F">
        <w:rPr>
          <w:lang w:eastAsia="en-SG"/>
        </w:rPr>
        <w:t>erefore the label using “</w:t>
      </w:r>
      <w:proofErr w:type="spellStart"/>
      <w:r w:rsidR="00FD273F">
        <w:rPr>
          <w:lang w:eastAsia="en-SG"/>
        </w:rPr>
        <w:t>i</w:t>
      </w:r>
      <w:proofErr w:type="spellEnd"/>
      <w:r w:rsidR="00FD273F">
        <w:rPr>
          <w:lang w:eastAsia="en-SG"/>
        </w:rPr>
        <w:t>" is ambigu</w:t>
      </w:r>
      <w:r w:rsidR="0022147A">
        <w:rPr>
          <w:lang w:eastAsia="en-SG"/>
        </w:rPr>
        <w:t xml:space="preserve">ous with </w:t>
      </w:r>
      <w:r w:rsidR="00FD273F">
        <w:rPr>
          <w:lang w:eastAsia="en-SG"/>
        </w:rPr>
        <w:t xml:space="preserve">the </w:t>
      </w:r>
      <w:r w:rsidR="0022147A">
        <w:rPr>
          <w:lang w:eastAsia="en-SG"/>
        </w:rPr>
        <w:t>same</w:t>
      </w:r>
      <w:r w:rsidR="00FD273F">
        <w:rPr>
          <w:lang w:eastAsia="en-SG"/>
        </w:rPr>
        <w:t xml:space="preserve"> label using </w:t>
      </w:r>
      <w:r w:rsidR="00FD273F" w:rsidRPr="00FD273F">
        <w:rPr>
          <w:lang w:eastAsia="en-SG"/>
        </w:rPr>
        <w:t>“ı”</w:t>
      </w:r>
      <w:r w:rsidR="00FD273F">
        <w:rPr>
          <w:lang w:eastAsia="en-SG"/>
        </w:rPr>
        <w:t>.</w:t>
      </w:r>
      <w:r w:rsidR="00FD273F">
        <w:rPr>
          <w:lang w:eastAsia="en-SG"/>
        </w:rPr>
        <w:t xml:space="preserve"> </w:t>
      </w:r>
    </w:p>
    <w:p w:rsidR="0022147A" w:rsidRDefault="0022147A" w:rsidP="00C5336A">
      <w:pPr>
        <w:spacing w:after="240"/>
        <w:rPr>
          <w:lang w:eastAsia="en-SG"/>
        </w:rPr>
      </w:pPr>
      <w:r>
        <w:rPr>
          <w:lang w:eastAsia="en-SG"/>
        </w:rPr>
        <w:t>B</w:t>
      </w:r>
      <w:r>
        <w:rPr>
          <w:lang w:eastAsia="en-SG"/>
        </w:rPr>
        <w:t xml:space="preserve">ased on the example, </w:t>
      </w:r>
      <w:r w:rsidR="00241A81">
        <w:rPr>
          <w:lang w:eastAsia="en-SG"/>
        </w:rPr>
        <w:t>on</w:t>
      </w:r>
      <w:r w:rsidR="003915F7">
        <w:rPr>
          <w:lang w:eastAsia="en-SG"/>
        </w:rPr>
        <w:t>e</w:t>
      </w:r>
      <w:r w:rsidR="00241A81">
        <w:rPr>
          <w:lang w:eastAsia="en-SG"/>
        </w:rPr>
        <w:t xml:space="preserve"> of the </w:t>
      </w:r>
      <w:r>
        <w:rPr>
          <w:lang w:eastAsia="en-SG"/>
        </w:rPr>
        <w:t>the possible solution</w:t>
      </w:r>
      <w:r w:rsidR="00241A81">
        <w:rPr>
          <w:lang w:eastAsia="en-SG"/>
        </w:rPr>
        <w:t>s</w:t>
      </w:r>
      <w:r>
        <w:rPr>
          <w:lang w:eastAsia="en-SG"/>
        </w:rPr>
        <w:t xml:space="preserve"> </w:t>
      </w:r>
      <w:r>
        <w:rPr>
          <w:lang w:eastAsia="en-SG"/>
        </w:rPr>
        <w:t>was</w:t>
      </w:r>
      <w:r>
        <w:rPr>
          <w:lang w:eastAsia="en-SG"/>
        </w:rPr>
        <w:t xml:space="preserve"> to make them variant</w:t>
      </w:r>
      <w:r w:rsidR="00B42AE5">
        <w:rPr>
          <w:lang w:eastAsia="en-SG"/>
        </w:rPr>
        <w:t>s</w:t>
      </w:r>
      <w:r>
        <w:rPr>
          <w:lang w:eastAsia="en-SG"/>
        </w:rPr>
        <w:t xml:space="preserve"> with mapping from </w:t>
      </w:r>
      <w:proofErr w:type="spellStart"/>
      <w:r>
        <w:rPr>
          <w:lang w:eastAsia="en-SG"/>
        </w:rPr>
        <w:t>dotless</w:t>
      </w:r>
      <w:proofErr w:type="spellEnd"/>
      <w:r>
        <w:rPr>
          <w:lang w:eastAsia="en-SG"/>
        </w:rPr>
        <w:t xml:space="preserve"> I </w:t>
      </w:r>
      <w:r>
        <w:rPr>
          <w:lang w:eastAsia="en-SG"/>
        </w:rPr>
        <w:sym w:font="Wingdings" w:char="F0E0"/>
      </w:r>
      <w:r>
        <w:rPr>
          <w:lang w:eastAsia="en-SG"/>
        </w:rPr>
        <w:t xml:space="preserve"> I allocatable, and mapping from I </w:t>
      </w:r>
      <w:r>
        <w:rPr>
          <w:lang w:eastAsia="en-SG"/>
        </w:rPr>
        <w:sym w:font="Wingdings" w:char="F0E0"/>
      </w:r>
      <w:r>
        <w:rPr>
          <w:lang w:eastAsia="en-SG"/>
        </w:rPr>
        <w:t xml:space="preserve"> </w:t>
      </w:r>
      <w:proofErr w:type="spellStart"/>
      <w:r>
        <w:rPr>
          <w:lang w:eastAsia="en-SG"/>
        </w:rPr>
        <w:t>dotless</w:t>
      </w:r>
      <w:proofErr w:type="spellEnd"/>
      <w:r>
        <w:rPr>
          <w:lang w:eastAsia="en-SG"/>
        </w:rPr>
        <w:t xml:space="preserve"> I blocked.</w:t>
      </w:r>
    </w:p>
    <w:p w:rsidR="00241A81" w:rsidRDefault="003915F7" w:rsidP="00C5336A">
      <w:pPr>
        <w:spacing w:after="240"/>
        <w:rPr>
          <w:lang w:eastAsia="en-SG"/>
        </w:rPr>
      </w:pPr>
      <w:r>
        <w:rPr>
          <w:lang w:eastAsia="en-SG"/>
        </w:rPr>
        <w:t>It was noted that t</w:t>
      </w:r>
      <w:r w:rsidR="00241A81">
        <w:rPr>
          <w:lang w:eastAsia="en-SG"/>
        </w:rPr>
        <w:t xml:space="preserve">he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 xml:space="preserve">” </w:t>
      </w:r>
      <w:r w:rsidR="00241A81">
        <w:rPr>
          <w:lang w:eastAsia="en-SG"/>
        </w:rPr>
        <w:t>and</w:t>
      </w:r>
      <w:r w:rsidR="00FD273F" w:rsidRPr="00FD273F">
        <w:rPr>
          <w:lang w:eastAsia="en-SG"/>
        </w:rPr>
        <w:t xml:space="preserve"> “ı” </w:t>
      </w:r>
      <w:r>
        <w:rPr>
          <w:lang w:eastAsia="en-SG"/>
        </w:rPr>
        <w:t>case is unique as it loses the dot when</w:t>
      </w:r>
      <w:r w:rsidR="00241A81">
        <w:rPr>
          <w:lang w:eastAsia="en-SG"/>
        </w:rPr>
        <w:t xml:space="preserve"> lowercasing</w:t>
      </w:r>
      <w:r>
        <w:rPr>
          <w:lang w:eastAsia="en-SG"/>
        </w:rPr>
        <w:t xml:space="preserve"> while o</w:t>
      </w:r>
      <w:r w:rsidR="00241A81">
        <w:rPr>
          <w:lang w:eastAsia="en-SG"/>
        </w:rPr>
        <w:t xml:space="preserve">ther characters with dot in Turkish maintain the dot when they are lowercased. </w:t>
      </w:r>
    </w:p>
    <w:p w:rsidR="00080998" w:rsidRDefault="00241A81" w:rsidP="00C5336A">
      <w:pPr>
        <w:spacing w:after="240"/>
        <w:rPr>
          <w:lang w:eastAsia="en-SG"/>
        </w:rPr>
      </w:pPr>
      <w:r>
        <w:rPr>
          <w:lang w:eastAsia="en-SG"/>
        </w:rPr>
        <w:t xml:space="preserve">It was raised that </w:t>
      </w:r>
      <w:r w:rsidR="003915F7">
        <w:rPr>
          <w:lang w:eastAsia="en-SG"/>
        </w:rPr>
        <w:t xml:space="preserve">in Swedish passport, the </w:t>
      </w:r>
      <w:r w:rsidR="00B42AE5">
        <w:rPr>
          <w:lang w:eastAsia="en-SG"/>
        </w:rPr>
        <w:t xml:space="preserve">name part can be non-ASCII but its transliterated </w:t>
      </w:r>
      <w:r w:rsidR="003915F7">
        <w:rPr>
          <w:lang w:eastAsia="en-SG"/>
        </w:rPr>
        <w:t xml:space="preserve">ASCII characters </w:t>
      </w:r>
      <w:r w:rsidR="00B42AE5">
        <w:rPr>
          <w:lang w:eastAsia="en-SG"/>
        </w:rPr>
        <w:t xml:space="preserve">are used in the </w:t>
      </w:r>
      <w:r w:rsidR="003915F7">
        <w:rPr>
          <w:lang w:eastAsia="en-SG"/>
        </w:rPr>
        <w:t xml:space="preserve">machine readable </w:t>
      </w:r>
      <w:r w:rsidR="00B42AE5">
        <w:rPr>
          <w:lang w:eastAsia="en-SG"/>
        </w:rPr>
        <w:t>area</w:t>
      </w:r>
      <w:r w:rsidR="003915F7">
        <w:rPr>
          <w:lang w:eastAsia="en-SG"/>
        </w:rPr>
        <w:t xml:space="preserve">. </w:t>
      </w:r>
      <w:r w:rsidR="00B42AE5">
        <w:rPr>
          <w:lang w:eastAsia="en-SG"/>
        </w:rPr>
        <w:t>Cengiz shared that it is different f</w:t>
      </w:r>
      <w:r w:rsidR="003915F7">
        <w:rPr>
          <w:lang w:eastAsia="en-SG"/>
        </w:rPr>
        <w:t>or Turkish</w:t>
      </w:r>
      <w:r w:rsidR="00080998">
        <w:rPr>
          <w:lang w:eastAsia="en-SG"/>
        </w:rPr>
        <w:t xml:space="preserve">, when applying for VISA, the applicant will automatically use the </w:t>
      </w:r>
      <w:r w:rsidR="00BA3B53">
        <w:rPr>
          <w:lang w:eastAsia="en-SG"/>
        </w:rPr>
        <w:t>ASCII</w:t>
      </w:r>
      <w:r w:rsidR="00080998">
        <w:rPr>
          <w:lang w:eastAsia="en-SG"/>
        </w:rPr>
        <w:t xml:space="preserve"> characters for their names</w:t>
      </w:r>
      <w:r w:rsidR="007525DE">
        <w:rPr>
          <w:lang w:eastAsia="en-SG"/>
        </w:rPr>
        <w:t xml:space="preserve">,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 xml:space="preserve">” </w:t>
      </w:r>
      <w:r w:rsidR="00BA3B53">
        <w:rPr>
          <w:lang w:eastAsia="en-SG"/>
        </w:rPr>
        <w:t xml:space="preserve">is used instead of </w:t>
      </w:r>
      <w:r w:rsidR="00FD273F" w:rsidRPr="00FD273F">
        <w:rPr>
          <w:lang w:eastAsia="en-SG"/>
        </w:rPr>
        <w:t>“ı”</w:t>
      </w:r>
      <w:r w:rsidR="00BA3B53">
        <w:rPr>
          <w:lang w:eastAsia="en-SG"/>
        </w:rPr>
        <w:t xml:space="preserve">. </w:t>
      </w:r>
    </w:p>
    <w:p w:rsidR="00241A81" w:rsidRDefault="00080998" w:rsidP="00C5336A">
      <w:pPr>
        <w:spacing w:after="240"/>
        <w:rPr>
          <w:lang w:eastAsia="en-SG"/>
        </w:rPr>
      </w:pPr>
      <w:r>
        <w:rPr>
          <w:lang w:eastAsia="en-SG"/>
        </w:rPr>
        <w:lastRenderedPageBreak/>
        <w:t xml:space="preserve">The GP raised that in browsers the lowercasing is consistent independent on locale. The capital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 xml:space="preserve">” </w:t>
      </w:r>
      <w:r>
        <w:rPr>
          <w:lang w:eastAsia="en-SG"/>
        </w:rPr>
        <w:t xml:space="preserve"> will be lowercased to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 xml:space="preserve"> </w:t>
      </w:r>
      <w:r>
        <w:rPr>
          <w:lang w:eastAsia="en-SG"/>
        </w:rPr>
        <w:t xml:space="preserve">with another dot”. And the capital </w:t>
      </w:r>
      <w:r w:rsidR="00FD273F" w:rsidRPr="00FD273F">
        <w:rPr>
          <w:lang w:eastAsia="en-SG"/>
        </w:rPr>
        <w:t>ı</w:t>
      </w:r>
      <w:r>
        <w:rPr>
          <w:lang w:eastAsia="en-SG"/>
        </w:rPr>
        <w:t xml:space="preserve"> will be lowercased to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>”</w:t>
      </w:r>
      <w:r>
        <w:rPr>
          <w:lang w:eastAsia="en-SG"/>
        </w:rPr>
        <w:t xml:space="preserve">. Cengiz shared that if use uses capital letter, they will naturally use capital </w:t>
      </w:r>
      <w:r>
        <w:rPr>
          <w:lang w:eastAsia="en-SG"/>
        </w:rPr>
        <w:t xml:space="preserve">capital </w:t>
      </w:r>
      <w:r w:rsidR="00FD273F" w:rsidRPr="00FD273F">
        <w:rPr>
          <w:lang w:eastAsia="en-SG"/>
        </w:rPr>
        <w:t>ı</w:t>
      </w:r>
      <w:r>
        <w:rPr>
          <w:lang w:eastAsia="en-SG"/>
        </w:rPr>
        <w:t xml:space="preserve"> to reach the correct address. </w:t>
      </w:r>
    </w:p>
    <w:p w:rsidR="00080998" w:rsidRDefault="002674D7" w:rsidP="00C5336A">
      <w:pPr>
        <w:spacing w:after="240"/>
        <w:rPr>
          <w:lang w:eastAsia="en-SG"/>
        </w:rPr>
      </w:pPr>
      <w:r>
        <w:rPr>
          <w:lang w:eastAsia="en-SG"/>
        </w:rPr>
        <w:t>A</w:t>
      </w:r>
      <w:r w:rsidR="00080998">
        <w:rPr>
          <w:lang w:eastAsia="en-SG"/>
        </w:rPr>
        <w:t xml:space="preserve"> GP </w:t>
      </w:r>
      <w:r>
        <w:rPr>
          <w:lang w:eastAsia="en-SG"/>
        </w:rPr>
        <w:t xml:space="preserve">member </w:t>
      </w:r>
      <w:r w:rsidR="00080998">
        <w:rPr>
          <w:lang w:eastAsia="en-SG"/>
        </w:rPr>
        <w:t>mentioned that the motivation of defining them variants needs to be discussed</w:t>
      </w:r>
      <w:r w:rsidR="00BA3B53">
        <w:rPr>
          <w:lang w:eastAsia="en-SG"/>
        </w:rPr>
        <w:t xml:space="preserve"> further</w:t>
      </w:r>
      <w:r w:rsidR="00080998">
        <w:rPr>
          <w:lang w:eastAsia="en-SG"/>
        </w:rPr>
        <w:t xml:space="preserve">. </w:t>
      </w:r>
      <w:r w:rsidR="00770160">
        <w:rPr>
          <w:lang w:eastAsia="en-SG"/>
        </w:rPr>
        <w:t>The linguistic rationale should not be used</w:t>
      </w:r>
      <w:r w:rsidR="00B42AE5">
        <w:rPr>
          <w:lang w:eastAsia="en-SG"/>
        </w:rPr>
        <w:t xml:space="preserve">. Linguistic rationale would </w:t>
      </w:r>
      <w:r w:rsidR="00770160">
        <w:rPr>
          <w:lang w:eastAsia="en-SG"/>
        </w:rPr>
        <w:t xml:space="preserve">also </w:t>
      </w:r>
      <w:r w:rsidR="00B42AE5">
        <w:rPr>
          <w:lang w:eastAsia="en-SG"/>
        </w:rPr>
        <w:t xml:space="preserve">be </w:t>
      </w:r>
      <w:r w:rsidR="00770160">
        <w:rPr>
          <w:lang w:eastAsia="en-SG"/>
        </w:rPr>
        <w:t xml:space="preserve">applicable to </w:t>
      </w:r>
      <w:r w:rsidR="00BA3B53">
        <w:rPr>
          <w:lang w:eastAsia="en-SG"/>
        </w:rPr>
        <w:t>many</w:t>
      </w:r>
      <w:r w:rsidR="00770160">
        <w:rPr>
          <w:lang w:eastAsia="en-SG"/>
        </w:rPr>
        <w:t xml:space="preserve"> other cases in Latin script. </w:t>
      </w:r>
    </w:p>
    <w:p w:rsidR="00770160" w:rsidRDefault="009F0BE5" w:rsidP="00C5336A">
      <w:pPr>
        <w:spacing w:after="240"/>
        <w:rPr>
          <w:lang w:eastAsia="en-SG"/>
        </w:rPr>
      </w:pPr>
      <w:r>
        <w:rPr>
          <w:lang w:eastAsia="en-SG"/>
        </w:rPr>
        <w:t>Another GP member</w:t>
      </w:r>
      <w:r w:rsidR="000F6470">
        <w:rPr>
          <w:lang w:eastAsia="en-SG"/>
        </w:rPr>
        <w:t xml:space="preserve"> noted that as there </w:t>
      </w:r>
      <w:r w:rsidR="00B42AE5">
        <w:rPr>
          <w:lang w:eastAsia="en-SG"/>
        </w:rPr>
        <w:t>are</w:t>
      </w:r>
      <w:r w:rsidR="000F6470">
        <w:rPr>
          <w:lang w:eastAsia="en-SG"/>
        </w:rPr>
        <w:t xml:space="preserve"> strong case</w:t>
      </w:r>
      <w:r w:rsidR="00B42AE5">
        <w:rPr>
          <w:lang w:eastAsia="en-SG"/>
        </w:rPr>
        <w:t>s</w:t>
      </w:r>
      <w:r w:rsidR="000F6470">
        <w:rPr>
          <w:lang w:eastAsia="en-SG"/>
        </w:rPr>
        <w:t xml:space="preserve"> of confusion for the local users, it should be </w:t>
      </w:r>
      <w:r w:rsidR="00B42AE5">
        <w:rPr>
          <w:lang w:eastAsia="en-SG"/>
        </w:rPr>
        <w:t>made</w:t>
      </w:r>
      <w:r w:rsidR="000F6470">
        <w:rPr>
          <w:lang w:eastAsia="en-SG"/>
        </w:rPr>
        <w:t xml:space="preserve"> variants. </w:t>
      </w:r>
    </w:p>
    <w:p w:rsidR="000F6470" w:rsidRDefault="009F0BE5" w:rsidP="00C5336A">
      <w:pPr>
        <w:spacing w:after="240"/>
        <w:rPr>
          <w:lang w:eastAsia="en-SG"/>
        </w:rPr>
      </w:pPr>
      <w:r>
        <w:rPr>
          <w:lang w:eastAsia="en-SG"/>
        </w:rPr>
        <w:t>Cengiz shared another example; w</w:t>
      </w:r>
      <w:r w:rsidR="000F6470">
        <w:rPr>
          <w:lang w:eastAsia="en-SG"/>
        </w:rPr>
        <w:t xml:space="preserve">hen Turkish users buy something online and enter the name and surname for credit card information, the form always accepts </w:t>
      </w:r>
      <w:r w:rsidR="00FD273F" w:rsidRPr="00FD273F">
        <w:rPr>
          <w:lang w:eastAsia="en-SG"/>
        </w:rPr>
        <w:t>“</w:t>
      </w:r>
      <w:proofErr w:type="spellStart"/>
      <w:r w:rsidR="00FD273F" w:rsidRPr="00FD273F">
        <w:rPr>
          <w:lang w:eastAsia="en-SG"/>
        </w:rPr>
        <w:t>i</w:t>
      </w:r>
      <w:proofErr w:type="spellEnd"/>
      <w:r w:rsidR="00FD273F" w:rsidRPr="00FD273F">
        <w:rPr>
          <w:lang w:eastAsia="en-SG"/>
        </w:rPr>
        <w:t>”</w:t>
      </w:r>
      <w:r w:rsidR="000F6470">
        <w:rPr>
          <w:lang w:eastAsia="en-SG"/>
        </w:rPr>
        <w:t xml:space="preserve"> as a variant of </w:t>
      </w:r>
      <w:r w:rsidR="00FD273F" w:rsidRPr="00FD273F">
        <w:rPr>
          <w:lang w:eastAsia="en-SG"/>
        </w:rPr>
        <w:t>“ı”</w:t>
      </w:r>
      <w:r w:rsidR="000F6470">
        <w:rPr>
          <w:lang w:eastAsia="en-SG"/>
        </w:rPr>
        <w:t xml:space="preserve">. These two letters in the offline world are different, but in the </w:t>
      </w:r>
      <w:r w:rsidR="00BA3B53">
        <w:rPr>
          <w:lang w:eastAsia="en-SG"/>
        </w:rPr>
        <w:t>IT system</w:t>
      </w:r>
      <w:r w:rsidR="000F6470">
        <w:rPr>
          <w:lang w:eastAsia="en-SG"/>
        </w:rPr>
        <w:t xml:space="preserve">, these are variants in </w:t>
      </w:r>
      <w:r>
        <w:rPr>
          <w:lang w:eastAsia="en-SG"/>
        </w:rPr>
        <w:t>various platforms e.g. banking. The Turkish user</w:t>
      </w:r>
      <w:r w:rsidR="00BA3B53">
        <w:rPr>
          <w:lang w:eastAsia="en-SG"/>
        </w:rPr>
        <w:t xml:space="preserve">s </w:t>
      </w:r>
      <w:r>
        <w:rPr>
          <w:lang w:eastAsia="en-SG"/>
        </w:rPr>
        <w:t xml:space="preserve">will be surprised if a Turkish webform treats these letter differently. </w:t>
      </w:r>
    </w:p>
    <w:p w:rsidR="00E83856" w:rsidRDefault="00D37512" w:rsidP="00E83856">
      <w:pPr>
        <w:spacing w:after="240"/>
        <w:rPr>
          <w:rFonts w:hint="cs"/>
          <w:cs/>
          <w:lang w:eastAsia="en-SG"/>
        </w:rPr>
      </w:pPr>
      <w:r>
        <w:rPr>
          <w:lang w:eastAsia="en-SG"/>
        </w:rPr>
        <w:t xml:space="preserve">It was raised that when the GP discussed sharp S and </w:t>
      </w:r>
      <w:r w:rsidR="00BA3B53">
        <w:rPr>
          <w:lang w:eastAsia="en-SG"/>
        </w:rPr>
        <w:t>ss</w:t>
      </w:r>
      <w:r>
        <w:rPr>
          <w:lang w:eastAsia="en-SG"/>
        </w:rPr>
        <w:t xml:space="preserve">, the GP only analyze from the perspective of German context </w:t>
      </w:r>
      <w:r w:rsidR="00BA3B53">
        <w:rPr>
          <w:lang w:eastAsia="en-SG"/>
        </w:rPr>
        <w:t>as</w:t>
      </w:r>
      <w:r>
        <w:rPr>
          <w:lang w:eastAsia="en-SG"/>
        </w:rPr>
        <w:t xml:space="preserve"> the Sharp S is only used in Germany</w:t>
      </w:r>
      <w:r w:rsidR="00BA3B53">
        <w:rPr>
          <w:lang w:eastAsia="en-SG"/>
        </w:rPr>
        <w:t>, m</w:t>
      </w:r>
      <w:r>
        <w:rPr>
          <w:lang w:eastAsia="en-SG"/>
        </w:rPr>
        <w:t xml:space="preserve">aking Sharp S and </w:t>
      </w:r>
      <w:r w:rsidR="00BA3B53">
        <w:rPr>
          <w:lang w:eastAsia="en-SG"/>
        </w:rPr>
        <w:t>ss</w:t>
      </w:r>
      <w:r>
        <w:rPr>
          <w:lang w:eastAsia="en-SG"/>
        </w:rPr>
        <w:t xml:space="preserve"> variant does not affect users outside Germany. This might be </w:t>
      </w:r>
      <w:r w:rsidR="00BA3B53">
        <w:rPr>
          <w:lang w:eastAsia="en-SG"/>
        </w:rPr>
        <w:t xml:space="preserve">a </w:t>
      </w:r>
      <w:r>
        <w:rPr>
          <w:lang w:eastAsia="en-SG"/>
        </w:rPr>
        <w:t xml:space="preserve">similar </w:t>
      </w:r>
      <w:r w:rsidR="00BA3B53">
        <w:rPr>
          <w:lang w:eastAsia="en-SG"/>
        </w:rPr>
        <w:t>case. The “</w:t>
      </w:r>
      <w:r w:rsidR="00FD273F" w:rsidRPr="00FD273F">
        <w:rPr>
          <w:lang w:eastAsia="en-SG"/>
        </w:rPr>
        <w:t>ı</w:t>
      </w:r>
      <w:r w:rsidR="00BA3B53">
        <w:rPr>
          <w:lang w:eastAsia="en-SG"/>
        </w:rPr>
        <w:t>”</w:t>
      </w:r>
      <w:r>
        <w:rPr>
          <w:lang w:eastAsia="en-SG"/>
        </w:rPr>
        <w:t xml:space="preserve"> is only used in Turkish and Azerbaijan</w:t>
      </w:r>
      <w:r w:rsidR="00BA3B53">
        <w:rPr>
          <w:lang w:eastAsia="en-SG"/>
        </w:rPr>
        <w:t>, therefore it</w:t>
      </w:r>
      <w:r>
        <w:rPr>
          <w:lang w:eastAsia="en-SG"/>
        </w:rPr>
        <w:t xml:space="preserve"> should </w:t>
      </w:r>
      <w:r w:rsidR="00B42AE5">
        <w:rPr>
          <w:lang w:eastAsia="en-SG"/>
        </w:rPr>
        <w:t xml:space="preserve">be </w:t>
      </w:r>
      <w:r>
        <w:rPr>
          <w:lang w:eastAsia="en-SG"/>
        </w:rPr>
        <w:t>discuss</w:t>
      </w:r>
      <w:r w:rsidR="00BA3B53">
        <w:rPr>
          <w:lang w:eastAsia="en-SG"/>
        </w:rPr>
        <w:t>ed</w:t>
      </w:r>
      <w:r>
        <w:rPr>
          <w:lang w:eastAsia="en-SG"/>
        </w:rPr>
        <w:t xml:space="preserve"> from the Turkish and Azerbaijan context. </w:t>
      </w:r>
    </w:p>
    <w:p w:rsidR="00D37512" w:rsidRDefault="00BD0FEC" w:rsidP="00E83856">
      <w:pPr>
        <w:spacing w:after="240"/>
        <w:rPr>
          <w:lang w:eastAsia="en-SG"/>
        </w:rPr>
      </w:pPr>
      <w:r>
        <w:rPr>
          <w:lang w:eastAsia="en-SG"/>
        </w:rPr>
        <w:t xml:space="preserve">It was reiterated that the down-casing behavior increase the risk of confusion. </w:t>
      </w:r>
      <w:r w:rsidR="00477AAB">
        <w:rPr>
          <w:lang w:eastAsia="en-SG"/>
        </w:rPr>
        <w:t>Though the browser</w:t>
      </w:r>
      <w:r w:rsidR="00B42AE5">
        <w:rPr>
          <w:lang w:eastAsia="en-SG"/>
        </w:rPr>
        <w:t xml:space="preserve">s are </w:t>
      </w:r>
      <w:r w:rsidR="00477AAB">
        <w:rPr>
          <w:lang w:eastAsia="en-SG"/>
        </w:rPr>
        <w:t xml:space="preserve">consistently manage the two characters but user could end up in the different website from the intended one. </w:t>
      </w:r>
    </w:p>
    <w:p w:rsidR="00BD0FEC" w:rsidRDefault="00BD0FEC" w:rsidP="00E83856">
      <w:pPr>
        <w:spacing w:after="240"/>
        <w:rPr>
          <w:lang w:eastAsia="en-SG"/>
        </w:rPr>
      </w:pPr>
      <w:r>
        <w:rPr>
          <w:lang w:eastAsia="en-SG"/>
        </w:rPr>
        <w:t>Dennis volunteer</w:t>
      </w:r>
      <w:r w:rsidR="00477AAB">
        <w:rPr>
          <w:lang w:eastAsia="en-SG"/>
        </w:rPr>
        <w:t>ed</w:t>
      </w:r>
      <w:r>
        <w:rPr>
          <w:lang w:eastAsia="en-SG"/>
        </w:rPr>
        <w:t xml:space="preserve"> to </w:t>
      </w:r>
      <w:r w:rsidR="00477AAB">
        <w:rPr>
          <w:lang w:eastAsia="en-SG"/>
        </w:rPr>
        <w:t xml:space="preserve">research more on the topic to find the rationale which is not linguistic based to avoid open up other concluded cases. </w:t>
      </w:r>
    </w:p>
    <w:p w:rsidR="00477AAB" w:rsidRDefault="00477AAB" w:rsidP="00E83856">
      <w:pPr>
        <w:spacing w:after="240"/>
        <w:rPr>
          <w:lang w:eastAsia="en-SG"/>
        </w:rPr>
      </w:pPr>
      <w:r>
        <w:rPr>
          <w:lang w:eastAsia="en-SG"/>
        </w:rPr>
        <w:t xml:space="preserve">A GP member commented that </w:t>
      </w:r>
      <w:r w:rsidR="00BA3B53">
        <w:rPr>
          <w:lang w:eastAsia="en-SG"/>
        </w:rPr>
        <w:t>end-</w:t>
      </w:r>
      <w:r>
        <w:rPr>
          <w:lang w:eastAsia="en-SG"/>
        </w:rPr>
        <w:t>user</w:t>
      </w:r>
      <w:r w:rsidR="00BA3B53">
        <w:rPr>
          <w:lang w:eastAsia="en-SG"/>
        </w:rPr>
        <w:t>’s</w:t>
      </w:r>
      <w:r>
        <w:rPr>
          <w:lang w:eastAsia="en-SG"/>
        </w:rPr>
        <w:t xml:space="preserve"> perception should be taken as priority. Another member raised that there was no cost to make them variants, as long as the number of generated variants is controlled. </w:t>
      </w:r>
    </w:p>
    <w:p w:rsidR="00477AAB" w:rsidRDefault="00477AAB" w:rsidP="00E83856">
      <w:pPr>
        <w:spacing w:after="240"/>
        <w:rPr>
          <w:lang w:eastAsia="en-SG"/>
        </w:rPr>
      </w:pPr>
      <w:r>
        <w:rPr>
          <w:lang w:eastAsia="en-SG"/>
        </w:rPr>
        <w:t xml:space="preserve">The GP will continue discussion in the next meeting. </w:t>
      </w:r>
    </w:p>
    <w:p w:rsidR="00477AAB" w:rsidRPr="005B0DA5" w:rsidRDefault="00477AAB" w:rsidP="00E83856">
      <w:pPr>
        <w:spacing w:after="240"/>
        <w:rPr>
          <w:lang w:eastAsia="en-SG"/>
        </w:rPr>
      </w:pPr>
      <w:r>
        <w:rPr>
          <w:lang w:eastAsia="en-SG"/>
        </w:rPr>
        <w:t xml:space="preserve">The GP thanked Cengiz </w:t>
      </w:r>
      <w:r w:rsidR="00BA3B53">
        <w:rPr>
          <w:lang w:eastAsia="en-SG"/>
        </w:rPr>
        <w:t xml:space="preserve">and Kadir </w:t>
      </w:r>
      <w:r>
        <w:rPr>
          <w:lang w:eastAsia="en-SG"/>
        </w:rPr>
        <w:t>for attending the meetings and shar</w:t>
      </w:r>
      <w:r w:rsidR="00B42AE5">
        <w:rPr>
          <w:lang w:eastAsia="en-SG"/>
        </w:rPr>
        <w:t>ing</w:t>
      </w:r>
      <w:r>
        <w:rPr>
          <w:lang w:eastAsia="en-SG"/>
        </w:rPr>
        <w:t xml:space="preserve"> his knowledge</w:t>
      </w:r>
      <w:r w:rsidR="00B42AE5">
        <w:rPr>
          <w:lang w:eastAsia="en-SG"/>
        </w:rPr>
        <w:t>, examples, and other</w:t>
      </w:r>
      <w:bookmarkStart w:id="0" w:name="_GoBack"/>
      <w:bookmarkEnd w:id="0"/>
      <w:r w:rsidR="00B42AE5">
        <w:rPr>
          <w:lang w:eastAsia="en-SG"/>
        </w:rPr>
        <w:t xml:space="preserve"> </w:t>
      </w:r>
      <w:r>
        <w:rPr>
          <w:lang w:eastAsia="en-SG"/>
        </w:rPr>
        <w:t xml:space="preserve">useful information.  </w:t>
      </w:r>
    </w:p>
    <w:p w:rsidR="009C6423" w:rsidRDefault="00E67994" w:rsidP="00E03937">
      <w:pPr>
        <w:shd w:val="clear" w:color="auto" w:fill="FFFFFF"/>
        <w:snapToGrid w:val="0"/>
        <w:spacing w:before="240" w:after="120"/>
        <w:rPr>
          <w:lang w:eastAsia="en-SG"/>
        </w:rPr>
      </w:pPr>
      <w:r w:rsidRPr="006A0DD6">
        <w:rPr>
          <w:b/>
          <w:bCs/>
          <w:lang w:eastAsia="en-SG"/>
        </w:rPr>
        <w:t>Next meeting:</w:t>
      </w:r>
      <w:r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 xml:space="preserve">Thursday </w:t>
      </w:r>
      <w:r w:rsidR="000F6470">
        <w:rPr>
          <w:lang w:eastAsia="en-SG"/>
        </w:rPr>
        <w:t>9</w:t>
      </w:r>
      <w:r w:rsidR="0061088E" w:rsidRPr="006A0DD6">
        <w:rPr>
          <w:lang w:eastAsia="en-SG"/>
        </w:rPr>
        <w:t xml:space="preserve"> </w:t>
      </w:r>
      <w:r w:rsidR="00E83856">
        <w:rPr>
          <w:lang w:eastAsia="en-SG"/>
        </w:rPr>
        <w:t>June</w:t>
      </w:r>
      <w:r w:rsidR="000739A3" w:rsidRPr="006A0DD6">
        <w:rPr>
          <w:lang w:eastAsia="en-SG"/>
        </w:rPr>
        <w:t xml:space="preserve"> 2020 16:00UTC</w:t>
      </w:r>
      <w:r w:rsidR="00A74B56" w:rsidRPr="006A0DD6">
        <w:rPr>
          <w:lang w:eastAsia="en-SG"/>
        </w:rPr>
        <w:t>.</w:t>
      </w:r>
      <w:r w:rsidR="00577B48" w:rsidRPr="006A0DD6">
        <w:rPr>
          <w:lang w:eastAsia="en-SG"/>
        </w:rPr>
        <w:t xml:space="preserve"> </w:t>
      </w:r>
    </w:p>
    <w:p w:rsidR="00E67994" w:rsidRPr="006A0DD6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lang w:eastAsia="en-SG"/>
        </w:rPr>
      </w:pPr>
      <w:r w:rsidRPr="006A0DD6">
        <w:rPr>
          <w:b/>
          <w:bCs/>
          <w:u w:val="single"/>
          <w:lang w:eastAsia="en-SG"/>
        </w:rPr>
        <w:t>Action Items</w:t>
      </w:r>
      <w:r w:rsidRPr="006A0DD6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6A0DD6" w:rsidTr="00F66638">
        <w:tc>
          <w:tcPr>
            <w:tcW w:w="90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6A0DD6" w:rsidRDefault="00E67994" w:rsidP="00745264">
            <w:pPr>
              <w:spacing w:line="276" w:lineRule="auto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6A0DD6" w:rsidTr="00F66638">
        <w:trPr>
          <w:trHeight w:val="314"/>
        </w:trPr>
        <w:tc>
          <w:tcPr>
            <w:tcW w:w="900" w:type="dxa"/>
          </w:tcPr>
          <w:p w:rsidR="00FC6260" w:rsidRPr="006A0DD6" w:rsidRDefault="00FC6260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0DD6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6A0DD6" w:rsidRDefault="00477AAB" w:rsidP="00FC6260">
            <w:pPr>
              <w:spacing w:line="276" w:lineRule="auto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R</w:t>
            </w:r>
            <w:r w:rsidRPr="00477AAB">
              <w:rPr>
                <w:i/>
                <w:iCs/>
                <w:sz w:val="24"/>
                <w:szCs w:val="24"/>
                <w:lang w:val="en-US" w:eastAsia="en-SG"/>
              </w:rPr>
              <w:t xml:space="preserve">esearch </w:t>
            </w:r>
            <w:r w:rsidR="009F2257">
              <w:rPr>
                <w:i/>
                <w:iCs/>
                <w:sz w:val="24"/>
                <w:szCs w:val="24"/>
                <w:lang w:val="en-US" w:eastAsia="en-SG"/>
              </w:rPr>
              <w:t xml:space="preserve">further to </w:t>
            </w:r>
            <w:r w:rsidRPr="00477AAB">
              <w:rPr>
                <w:i/>
                <w:iCs/>
                <w:sz w:val="24"/>
                <w:szCs w:val="24"/>
                <w:lang w:val="en-US" w:eastAsia="en-SG"/>
              </w:rPr>
              <w:t xml:space="preserve">find the </w:t>
            </w:r>
            <w:r w:rsidR="009F2257">
              <w:rPr>
                <w:i/>
                <w:iCs/>
                <w:sz w:val="24"/>
                <w:szCs w:val="24"/>
                <w:lang w:val="en-US" w:eastAsia="en-SG"/>
              </w:rPr>
              <w:t xml:space="preserve">variant supporting rationale which is not linguistic based </w:t>
            </w:r>
            <w:r w:rsidRPr="00477AAB">
              <w:rPr>
                <w:i/>
                <w:iCs/>
                <w:sz w:val="24"/>
                <w:szCs w:val="24"/>
                <w:lang w:val="en-US" w:eastAsia="en-SG"/>
              </w:rPr>
              <w:t>to avoid open up other concluded cases.</w:t>
            </w:r>
          </w:p>
        </w:tc>
        <w:tc>
          <w:tcPr>
            <w:tcW w:w="1080" w:type="dxa"/>
          </w:tcPr>
          <w:p w:rsidR="00FC6260" w:rsidRPr="009C49AE" w:rsidRDefault="00477AAB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DT</w:t>
            </w:r>
          </w:p>
        </w:tc>
      </w:tr>
    </w:tbl>
    <w:p w:rsidR="00492519" w:rsidRPr="006A0DD6" w:rsidRDefault="00492519" w:rsidP="00134ABA">
      <w:pPr>
        <w:tabs>
          <w:tab w:val="left" w:pos="5466"/>
        </w:tabs>
        <w:rPr>
          <w:highlight w:val="yellow"/>
          <w:lang w:eastAsia="en-SG"/>
        </w:rPr>
      </w:pPr>
    </w:p>
    <w:sectPr w:rsidR="00492519" w:rsidRPr="006A0DD6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74C4" w:rsidRDefault="00CF74C4" w:rsidP="009B7358">
      <w:r>
        <w:separator/>
      </w:r>
    </w:p>
  </w:endnote>
  <w:endnote w:type="continuationSeparator" w:id="0">
    <w:p w:rsidR="00CF74C4" w:rsidRDefault="00CF74C4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74C4" w:rsidRDefault="00CF74C4" w:rsidP="009B7358">
      <w:r>
        <w:separator/>
      </w:r>
    </w:p>
  </w:footnote>
  <w:footnote w:type="continuationSeparator" w:id="0">
    <w:p w:rsidR="00CF74C4" w:rsidRDefault="00CF74C4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24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19"/>
  </w:num>
  <w:num w:numId="12">
    <w:abstractNumId w:val="9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26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4"/>
  </w:num>
  <w:num w:numId="25">
    <w:abstractNumId w:val="22"/>
  </w:num>
  <w:num w:numId="26">
    <w:abstractNumId w:val="18"/>
  </w:num>
  <w:num w:numId="27">
    <w:abstractNumId w:val="0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535AF"/>
    <w:rsid w:val="00056741"/>
    <w:rsid w:val="000739A3"/>
    <w:rsid w:val="00080998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6E15"/>
    <w:rsid w:val="002B74ED"/>
    <w:rsid w:val="002D00F7"/>
    <w:rsid w:val="002E4E07"/>
    <w:rsid w:val="002F5381"/>
    <w:rsid w:val="00314B86"/>
    <w:rsid w:val="003215D9"/>
    <w:rsid w:val="0033305D"/>
    <w:rsid w:val="00356576"/>
    <w:rsid w:val="00356F71"/>
    <w:rsid w:val="003653C2"/>
    <w:rsid w:val="00376B1A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718A"/>
    <w:rsid w:val="00452010"/>
    <w:rsid w:val="004520BD"/>
    <w:rsid w:val="004538E0"/>
    <w:rsid w:val="00460A7F"/>
    <w:rsid w:val="00460FA1"/>
    <w:rsid w:val="00477AAB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525DE"/>
    <w:rsid w:val="007615B2"/>
    <w:rsid w:val="007630A2"/>
    <w:rsid w:val="00766DB0"/>
    <w:rsid w:val="00770160"/>
    <w:rsid w:val="00771F40"/>
    <w:rsid w:val="007758D4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869DF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3A22"/>
    <w:rsid w:val="00BA3B53"/>
    <w:rsid w:val="00BB05D7"/>
    <w:rsid w:val="00BB4545"/>
    <w:rsid w:val="00BC2180"/>
    <w:rsid w:val="00BC3F24"/>
    <w:rsid w:val="00BD0FEC"/>
    <w:rsid w:val="00BD378B"/>
    <w:rsid w:val="00BE60A5"/>
    <w:rsid w:val="00BE6C65"/>
    <w:rsid w:val="00BF1A6B"/>
    <w:rsid w:val="00BF3035"/>
    <w:rsid w:val="00C0749A"/>
    <w:rsid w:val="00C1664E"/>
    <w:rsid w:val="00C16EB5"/>
    <w:rsid w:val="00C21233"/>
    <w:rsid w:val="00C26F6B"/>
    <w:rsid w:val="00C27DBD"/>
    <w:rsid w:val="00C32C9F"/>
    <w:rsid w:val="00C4206E"/>
    <w:rsid w:val="00C5336A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CF74C4"/>
    <w:rsid w:val="00D01291"/>
    <w:rsid w:val="00D049FA"/>
    <w:rsid w:val="00D21B13"/>
    <w:rsid w:val="00D22760"/>
    <w:rsid w:val="00D30C27"/>
    <w:rsid w:val="00D37512"/>
    <w:rsid w:val="00D44E1B"/>
    <w:rsid w:val="00D47093"/>
    <w:rsid w:val="00D66195"/>
    <w:rsid w:val="00D7505C"/>
    <w:rsid w:val="00D866D7"/>
    <w:rsid w:val="00D86D85"/>
    <w:rsid w:val="00DB3744"/>
    <w:rsid w:val="00DD53B1"/>
    <w:rsid w:val="00DE291D"/>
    <w:rsid w:val="00E03937"/>
    <w:rsid w:val="00E06C6E"/>
    <w:rsid w:val="00E12A34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756B4"/>
    <w:rsid w:val="00E83856"/>
    <w:rsid w:val="00E90F24"/>
    <w:rsid w:val="00E935C4"/>
    <w:rsid w:val="00E96C4F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F00AFB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02B"/>
    <w:rsid w:val="00F9754A"/>
    <w:rsid w:val="00FA3CDD"/>
    <w:rsid w:val="00FA4224"/>
    <w:rsid w:val="00FB125F"/>
    <w:rsid w:val="00FB625E"/>
    <w:rsid w:val="00FC6260"/>
    <w:rsid w:val="00FD12D1"/>
    <w:rsid w:val="00FD273F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9F72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25</cp:revision>
  <cp:lastPrinted>2020-04-23T07:44:00Z</cp:lastPrinted>
  <dcterms:created xsi:type="dcterms:W3CDTF">2020-04-23T07:44:00Z</dcterms:created>
  <dcterms:modified xsi:type="dcterms:W3CDTF">2020-07-08T18:39:00Z</dcterms:modified>
</cp:coreProperties>
</file>