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C6E" w:rsidRPr="00F52654" w:rsidRDefault="00E06C6E" w:rsidP="00E06C6E">
      <w:pPr>
        <w:spacing w:after="240" w:line="276" w:lineRule="auto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F52654">
        <w:rPr>
          <w:rFonts w:ascii="Arial" w:hAnsi="Arial" w:cs="Arial"/>
          <w:b/>
          <w:bCs/>
          <w:sz w:val="22"/>
          <w:szCs w:val="22"/>
          <w:shd w:val="clear" w:color="auto" w:fill="FFFFFF"/>
        </w:rPr>
        <w:t>Latin Generation Panel (GP) Meeting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br/>
      </w:r>
      <w:r w:rsidRPr="00F52654">
        <w:rPr>
          <w:rFonts w:ascii="Arial" w:hAnsi="Arial" w:cs="Arial"/>
          <w:b/>
          <w:bCs/>
          <w:sz w:val="22"/>
          <w:szCs w:val="22"/>
          <w:lang w:eastAsia="en-SG"/>
        </w:rPr>
        <w:t>Notes from the meeting on</w:t>
      </w:r>
      <w:r>
        <w:rPr>
          <w:rFonts w:ascii="Arial" w:hAnsi="Arial" w:cs="Arial"/>
          <w:b/>
          <w:bCs/>
          <w:sz w:val="22"/>
          <w:szCs w:val="22"/>
          <w:lang w:eastAsia="en-SG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eastAsia="en-SG"/>
        </w:rPr>
        <w:t>11</w:t>
      </w:r>
      <w:r w:rsidRPr="00F52654">
        <w:rPr>
          <w:rFonts w:ascii="Arial" w:hAnsi="Arial" w:cs="Arial"/>
          <w:b/>
          <w:bCs/>
          <w:sz w:val="22"/>
          <w:szCs w:val="22"/>
          <w:lang w:eastAsia="en-SG"/>
        </w:rPr>
        <w:t xml:space="preserve"> Ju</w:t>
      </w:r>
      <w:r>
        <w:rPr>
          <w:rFonts w:ascii="Arial" w:hAnsi="Arial" w:cs="Arial"/>
          <w:b/>
          <w:bCs/>
          <w:sz w:val="22"/>
          <w:szCs w:val="22"/>
          <w:lang w:eastAsia="en-SG"/>
        </w:rPr>
        <w:t>ly</w:t>
      </w:r>
      <w:r w:rsidRPr="00F52654">
        <w:rPr>
          <w:rFonts w:ascii="Arial" w:hAnsi="Arial" w:cs="Arial"/>
          <w:b/>
          <w:bCs/>
          <w:sz w:val="22"/>
          <w:szCs w:val="22"/>
          <w:lang w:eastAsia="en-SG"/>
        </w:rPr>
        <w:t xml:space="preserve"> 2019</w:t>
      </w:r>
    </w:p>
    <w:p w:rsidR="00E06C6E" w:rsidRPr="00F52654" w:rsidRDefault="00E06C6E" w:rsidP="00E06C6E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  <w:lang w:eastAsia="en-SG"/>
        </w:rPr>
      </w:pPr>
      <w:r w:rsidRPr="00F52654">
        <w:rPr>
          <w:rFonts w:ascii="Arial" w:hAnsi="Arial" w:cs="Arial"/>
          <w:sz w:val="22"/>
          <w:szCs w:val="22"/>
          <w:lang w:eastAsia="en-SG"/>
        </w:rPr>
        <w:t>Meeting Attendees (in alphabetical order)</w:t>
      </w:r>
    </w:p>
    <w:p w:rsidR="00E06C6E" w:rsidRPr="00F52654" w:rsidRDefault="00E06C6E" w:rsidP="00E06C6E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  <w:lang w:eastAsia="en-SG"/>
        </w:rPr>
      </w:pPr>
      <w:r w:rsidRPr="00F52654">
        <w:rPr>
          <w:rFonts w:ascii="Arial" w:hAnsi="Arial" w:cs="Arial"/>
          <w:sz w:val="22"/>
          <w:szCs w:val="22"/>
          <w:lang w:eastAsia="en-SG"/>
        </w:rPr>
        <w:tab/>
        <w:t>GP members:</w:t>
      </w:r>
    </w:p>
    <w:p w:rsidR="00E06C6E" w:rsidRPr="00F52654" w:rsidRDefault="00E06C6E" w:rsidP="00E06C6E">
      <w:pPr>
        <w:pStyle w:val="ListParagraph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hd w:val="clear" w:color="auto" w:fill="FFFFFF"/>
        </w:rPr>
      </w:pPr>
      <w:r w:rsidRPr="00F52654">
        <w:rPr>
          <w:rFonts w:ascii="Arial" w:hAnsi="Arial" w:cs="Arial"/>
          <w:shd w:val="clear" w:color="auto" w:fill="FFFFFF"/>
        </w:rPr>
        <w:t>Bill Jouris</w:t>
      </w:r>
    </w:p>
    <w:p w:rsidR="00E06C6E" w:rsidRDefault="00E06C6E" w:rsidP="00E06C6E">
      <w:pPr>
        <w:pStyle w:val="ListParagraph"/>
        <w:numPr>
          <w:ilvl w:val="0"/>
          <w:numId w:val="4"/>
        </w:numPr>
        <w:spacing w:before="0" w:beforeAutospacing="0" w:after="0" w:afterAutospacing="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Dennis Tan </w:t>
      </w:r>
    </w:p>
    <w:p w:rsidR="00E06C6E" w:rsidRDefault="00E06C6E" w:rsidP="00E06C6E">
      <w:pPr>
        <w:pStyle w:val="ListParagraph"/>
        <w:numPr>
          <w:ilvl w:val="0"/>
          <w:numId w:val="4"/>
        </w:numPr>
        <w:spacing w:before="0" w:beforeAutospacing="0" w:after="0" w:afterAutospacing="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Mats Dufberg </w:t>
      </w:r>
    </w:p>
    <w:p w:rsidR="00E06C6E" w:rsidRDefault="00E06C6E" w:rsidP="00E06C6E">
      <w:pPr>
        <w:pStyle w:val="ListParagraph"/>
        <w:numPr>
          <w:ilvl w:val="0"/>
          <w:numId w:val="4"/>
        </w:numPr>
        <w:spacing w:before="0" w:beforeAutospacing="0" w:after="0" w:afterAutospacing="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Meikal Mumin</w:t>
      </w:r>
    </w:p>
    <w:p w:rsidR="00E06C6E" w:rsidRDefault="00E06C6E" w:rsidP="00E06C6E">
      <w:pPr>
        <w:pStyle w:val="ListParagraph"/>
        <w:numPr>
          <w:ilvl w:val="0"/>
          <w:numId w:val="4"/>
        </w:numPr>
        <w:spacing w:before="0" w:beforeAutospacing="0" w:after="0" w:afterAutospacing="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Micheal Boulard </w:t>
      </w:r>
    </w:p>
    <w:p w:rsidR="00E06C6E" w:rsidRPr="00F52654" w:rsidRDefault="00E06C6E" w:rsidP="00E06C6E">
      <w:pPr>
        <w:pStyle w:val="ListParagraph"/>
        <w:numPr>
          <w:ilvl w:val="0"/>
          <w:numId w:val="4"/>
        </w:numPr>
        <w:spacing w:before="0" w:beforeAutospacing="0" w:after="0" w:afterAutospacing="0" w:line="276" w:lineRule="auto"/>
        <w:contextualSpacing/>
        <w:rPr>
          <w:rFonts w:ascii="Arial" w:hAnsi="Arial" w:cs="Arial"/>
        </w:rPr>
      </w:pPr>
      <w:r w:rsidRPr="00F52654">
        <w:rPr>
          <w:rFonts w:ascii="Arial" w:hAnsi="Arial" w:cs="Arial"/>
        </w:rPr>
        <w:t>Mirjana Tasić</w:t>
      </w:r>
    </w:p>
    <w:p w:rsidR="00E06C6E" w:rsidRPr="00F52654" w:rsidRDefault="00E06C6E" w:rsidP="00E06C6E">
      <w:pPr>
        <w:shd w:val="clear" w:color="auto" w:fill="FFFFFF"/>
        <w:spacing w:line="276" w:lineRule="auto"/>
        <w:ind w:firstLine="720"/>
        <w:rPr>
          <w:rFonts w:ascii="Arial" w:hAnsi="Arial" w:cs="Arial"/>
          <w:sz w:val="22"/>
          <w:szCs w:val="22"/>
          <w:lang w:eastAsia="en-SG"/>
        </w:rPr>
      </w:pPr>
      <w:r w:rsidRPr="00F52654">
        <w:rPr>
          <w:rFonts w:ascii="Arial" w:hAnsi="Arial" w:cs="Arial"/>
          <w:sz w:val="22"/>
          <w:szCs w:val="22"/>
          <w:lang w:eastAsia="en-SG"/>
        </w:rPr>
        <w:t>Staff:</w:t>
      </w:r>
    </w:p>
    <w:p w:rsidR="00E06C6E" w:rsidRDefault="00E06C6E" w:rsidP="00E06C6E">
      <w:pPr>
        <w:pStyle w:val="ListParagraph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lang w:eastAsia="en-SG"/>
        </w:rPr>
      </w:pPr>
      <w:r w:rsidRPr="00F52654">
        <w:rPr>
          <w:rFonts w:ascii="Arial" w:hAnsi="Arial" w:cs="Arial"/>
          <w:lang w:eastAsia="en-SG"/>
        </w:rPr>
        <w:t>Pitinan Kooarmornpatana</w:t>
      </w:r>
    </w:p>
    <w:p w:rsidR="00E06C6E" w:rsidRPr="00F52654" w:rsidRDefault="00E06C6E" w:rsidP="00E06C6E">
      <w:pPr>
        <w:shd w:val="clear" w:color="auto" w:fill="FFFFFF"/>
        <w:spacing w:before="120" w:after="240" w:line="276" w:lineRule="auto"/>
        <w:rPr>
          <w:rFonts w:ascii="Arial" w:hAnsi="Arial" w:cs="Arial"/>
          <w:sz w:val="22"/>
          <w:szCs w:val="22"/>
          <w:lang w:eastAsia="en-SG"/>
        </w:rPr>
      </w:pPr>
      <w:r w:rsidRPr="00F52654">
        <w:rPr>
          <w:rFonts w:ascii="Arial" w:hAnsi="Arial" w:cs="Arial"/>
          <w:sz w:val="22"/>
          <w:szCs w:val="22"/>
          <w:u w:val="single"/>
          <w:lang w:eastAsia="en-SG"/>
        </w:rPr>
        <w:t>Meeting Notes</w:t>
      </w:r>
      <w:r w:rsidRPr="00F52654">
        <w:rPr>
          <w:rFonts w:ascii="Arial" w:hAnsi="Arial" w:cs="Arial"/>
          <w:sz w:val="22"/>
          <w:szCs w:val="22"/>
          <w:lang w:eastAsia="en-SG"/>
        </w:rPr>
        <w:t xml:space="preserve"> </w:t>
      </w:r>
    </w:p>
    <w:p w:rsidR="00E06C6E" w:rsidRDefault="00E06C6E" w:rsidP="00E06C6E">
      <w:pPr>
        <w:pStyle w:val="ListParagraph"/>
        <w:numPr>
          <w:ilvl w:val="0"/>
          <w:numId w:val="5"/>
        </w:numPr>
        <w:shd w:val="clear" w:color="auto" w:fill="FFFFFF"/>
        <w:snapToGrid w:val="0"/>
        <w:spacing w:before="120" w:beforeAutospacing="0" w:after="240" w:afterAutospacing="0" w:line="276" w:lineRule="auto"/>
        <w:rPr>
          <w:rFonts w:ascii="Arial" w:hAnsi="Arial" w:cs="Arial"/>
          <w:lang w:eastAsia="en-SG"/>
        </w:rPr>
      </w:pPr>
      <w:r>
        <w:rPr>
          <w:rFonts w:ascii="Arial" w:hAnsi="Arial" w:cs="Arial"/>
          <w:lang w:eastAsia="en-SG"/>
        </w:rPr>
        <w:t xml:space="preserve">The GP reviewed the meeting note from 4 July 2019 and discussed the </w:t>
      </w:r>
      <w:r w:rsidR="00A97AFF">
        <w:rPr>
          <w:rFonts w:ascii="Arial" w:hAnsi="Arial" w:cs="Arial"/>
          <w:lang w:eastAsia="en-SG"/>
        </w:rPr>
        <w:t xml:space="preserve">additional </w:t>
      </w:r>
      <w:r w:rsidR="00460A7F">
        <w:rPr>
          <w:rFonts w:ascii="Arial" w:hAnsi="Arial" w:cs="Arial"/>
          <w:lang w:eastAsia="en-SG"/>
        </w:rPr>
        <w:t xml:space="preserve">variant analysis </w:t>
      </w:r>
      <w:r w:rsidR="00976403">
        <w:rPr>
          <w:rFonts w:ascii="Arial" w:hAnsi="Arial" w:cs="Arial"/>
          <w:lang w:eastAsia="en-SG"/>
        </w:rPr>
        <w:t>items</w:t>
      </w:r>
      <w:r>
        <w:rPr>
          <w:rFonts w:ascii="Arial" w:hAnsi="Arial" w:cs="Arial"/>
          <w:lang w:eastAsia="en-SG"/>
        </w:rPr>
        <w:t xml:space="preserve"> for </w:t>
      </w:r>
      <w:r w:rsidR="00460A7F">
        <w:rPr>
          <w:rFonts w:ascii="Arial" w:hAnsi="Arial" w:cs="Arial"/>
          <w:lang w:eastAsia="en-SG"/>
        </w:rPr>
        <w:t>Appendix D whether they are visual or non-visual analysis. The GP concluded that some cases</w:t>
      </w:r>
      <w:r w:rsidR="00A97AFF">
        <w:rPr>
          <w:rFonts w:ascii="Arial" w:hAnsi="Arial" w:cs="Arial"/>
          <w:lang w:eastAsia="en-SG"/>
        </w:rPr>
        <w:t xml:space="preserve"> are </w:t>
      </w:r>
      <w:r w:rsidR="00976403">
        <w:rPr>
          <w:rFonts w:ascii="Arial" w:hAnsi="Arial" w:cs="Arial"/>
          <w:lang w:eastAsia="en-SG"/>
        </w:rPr>
        <w:t>not easy</w:t>
      </w:r>
      <w:r w:rsidR="00A97AFF">
        <w:rPr>
          <w:rFonts w:ascii="Arial" w:hAnsi="Arial" w:cs="Arial"/>
          <w:lang w:eastAsia="en-SG"/>
        </w:rPr>
        <w:t xml:space="preserve"> to </w:t>
      </w:r>
      <w:r w:rsidR="00976403">
        <w:rPr>
          <w:rFonts w:ascii="Arial" w:hAnsi="Arial" w:cs="Arial"/>
          <w:lang w:eastAsia="en-SG"/>
        </w:rPr>
        <w:t xml:space="preserve">be categorized. The GP </w:t>
      </w:r>
      <w:r w:rsidR="00A97AFF">
        <w:rPr>
          <w:rFonts w:ascii="Arial" w:hAnsi="Arial" w:cs="Arial"/>
          <w:lang w:eastAsia="en-SG"/>
        </w:rPr>
        <w:t xml:space="preserve">agreed to continue </w:t>
      </w:r>
      <w:r w:rsidR="00976403">
        <w:rPr>
          <w:rFonts w:ascii="Arial" w:hAnsi="Arial" w:cs="Arial"/>
          <w:lang w:eastAsia="en-SG"/>
        </w:rPr>
        <w:t xml:space="preserve">to </w:t>
      </w:r>
      <w:r w:rsidR="00A97AFF">
        <w:rPr>
          <w:rFonts w:ascii="Arial" w:hAnsi="Arial" w:cs="Arial"/>
          <w:lang w:eastAsia="en-SG"/>
        </w:rPr>
        <w:t>conduct</w:t>
      </w:r>
      <w:r w:rsidR="00976403">
        <w:rPr>
          <w:rFonts w:ascii="Arial" w:hAnsi="Arial" w:cs="Arial"/>
          <w:lang w:eastAsia="en-SG"/>
        </w:rPr>
        <w:t xml:space="preserve"> </w:t>
      </w:r>
      <w:r w:rsidR="00A97AFF">
        <w:rPr>
          <w:rFonts w:ascii="Arial" w:hAnsi="Arial" w:cs="Arial"/>
          <w:lang w:eastAsia="en-SG"/>
        </w:rPr>
        <w:t>with the various fonts analysis by wordmark.it</w:t>
      </w:r>
      <w:r w:rsidR="00976403">
        <w:rPr>
          <w:rFonts w:ascii="Arial" w:hAnsi="Arial" w:cs="Arial"/>
          <w:lang w:eastAsia="en-SG"/>
        </w:rPr>
        <w:t>. The text in the report will be</w:t>
      </w:r>
      <w:r w:rsidR="00A97AFF">
        <w:rPr>
          <w:rFonts w:ascii="Arial" w:hAnsi="Arial" w:cs="Arial"/>
          <w:lang w:eastAsia="en-SG"/>
        </w:rPr>
        <w:t xml:space="preserve"> discus</w:t>
      </w:r>
      <w:r w:rsidR="00976403">
        <w:rPr>
          <w:rFonts w:ascii="Arial" w:hAnsi="Arial" w:cs="Arial"/>
          <w:lang w:eastAsia="en-SG"/>
        </w:rPr>
        <w:t xml:space="preserve">sed later </w:t>
      </w:r>
      <w:r w:rsidR="00A97AFF">
        <w:rPr>
          <w:rFonts w:ascii="Arial" w:hAnsi="Arial" w:cs="Arial"/>
          <w:lang w:eastAsia="en-SG"/>
        </w:rPr>
        <w:t xml:space="preserve">based </w:t>
      </w:r>
      <w:r w:rsidR="00976403">
        <w:rPr>
          <w:rFonts w:ascii="Arial" w:hAnsi="Arial" w:cs="Arial"/>
          <w:lang w:eastAsia="en-SG"/>
        </w:rPr>
        <w:t>on</w:t>
      </w:r>
      <w:r w:rsidR="00A97AFF">
        <w:rPr>
          <w:rFonts w:ascii="Arial" w:hAnsi="Arial" w:cs="Arial"/>
          <w:lang w:eastAsia="en-SG"/>
        </w:rPr>
        <w:t xml:space="preserve"> the findings. </w:t>
      </w:r>
    </w:p>
    <w:p w:rsidR="007615B2" w:rsidRDefault="00A97AFF" w:rsidP="007615B2">
      <w:pPr>
        <w:pStyle w:val="ListParagraph"/>
        <w:numPr>
          <w:ilvl w:val="0"/>
          <w:numId w:val="5"/>
        </w:numPr>
        <w:shd w:val="clear" w:color="auto" w:fill="FFFFFF"/>
        <w:snapToGrid w:val="0"/>
        <w:spacing w:before="120" w:after="240" w:line="276" w:lineRule="auto"/>
        <w:rPr>
          <w:rFonts w:ascii="Arial" w:hAnsi="Arial" w:cs="Arial"/>
          <w:lang w:eastAsia="en-SG"/>
        </w:rPr>
      </w:pPr>
      <w:r>
        <w:rPr>
          <w:rFonts w:ascii="Arial" w:hAnsi="Arial" w:cs="Arial"/>
          <w:lang w:eastAsia="en-SG"/>
        </w:rPr>
        <w:t>The GP discussed “Sharp S</w:t>
      </w:r>
      <w:r w:rsidR="007615B2">
        <w:rPr>
          <w:rFonts w:ascii="Arial" w:hAnsi="Arial" w:cs="Arial"/>
          <w:lang w:eastAsia="en-SG"/>
        </w:rPr>
        <w:t xml:space="preserve"> (00DF)</w:t>
      </w:r>
      <w:r>
        <w:rPr>
          <w:rFonts w:ascii="Arial" w:hAnsi="Arial" w:cs="Arial"/>
          <w:lang w:eastAsia="en-SG"/>
        </w:rPr>
        <w:t xml:space="preserve"> vs SS”. Dennis </w:t>
      </w:r>
      <w:r w:rsidR="007615B2">
        <w:rPr>
          <w:rFonts w:ascii="Arial" w:hAnsi="Arial" w:cs="Arial"/>
          <w:lang w:eastAsia="en-SG"/>
        </w:rPr>
        <w:t>took the GP through</w:t>
      </w:r>
      <w:r>
        <w:rPr>
          <w:rFonts w:ascii="Arial" w:hAnsi="Arial" w:cs="Arial"/>
          <w:lang w:eastAsia="en-SG"/>
        </w:rPr>
        <w:t xml:space="preserve"> the discussion paper: </w:t>
      </w:r>
      <w:hyperlink r:id="rId5" w:history="1">
        <w:r w:rsidRPr="00A97AFF">
          <w:rPr>
            <w:rStyle w:val="Hyperlink"/>
            <w:rFonts w:ascii="Arial" w:hAnsi="Arial" w:cs="Arial"/>
            <w:lang w:eastAsia="en-SG"/>
          </w:rPr>
          <w:t>Appendix: IDNA C</w:t>
        </w:r>
        <w:r w:rsidRPr="00A97AFF">
          <w:rPr>
            <w:rStyle w:val="Hyperlink"/>
            <w:rFonts w:ascii="Arial" w:hAnsi="Arial" w:cs="Arial"/>
            <w:lang w:eastAsia="en-SG"/>
          </w:rPr>
          <w:t>o</w:t>
        </w:r>
        <w:r w:rsidRPr="00A97AFF">
          <w:rPr>
            <w:rStyle w:val="Hyperlink"/>
            <w:rFonts w:ascii="Arial" w:hAnsi="Arial" w:cs="Arial"/>
            <w:lang w:eastAsia="en-SG"/>
          </w:rPr>
          <w:t>mpatibility: Latin Small Letter Sharp S (ß) U+00DF</w:t>
        </w:r>
      </w:hyperlink>
      <w:r w:rsidR="007615B2">
        <w:rPr>
          <w:rFonts w:ascii="Arial" w:hAnsi="Arial" w:cs="Arial"/>
          <w:lang w:eastAsia="en-SG"/>
        </w:rPr>
        <w:t xml:space="preserve"> which describe</w:t>
      </w:r>
      <w:r w:rsidR="00976403">
        <w:rPr>
          <w:rFonts w:ascii="Arial" w:hAnsi="Arial" w:cs="Arial"/>
          <w:lang w:eastAsia="en-SG"/>
        </w:rPr>
        <w:t>s</w:t>
      </w:r>
      <w:r w:rsidR="007615B2">
        <w:rPr>
          <w:rFonts w:ascii="Arial" w:hAnsi="Arial" w:cs="Arial"/>
          <w:lang w:eastAsia="en-SG"/>
        </w:rPr>
        <w:t xml:space="preserve"> </w:t>
      </w:r>
      <w:r w:rsidR="00976403">
        <w:rPr>
          <w:rFonts w:ascii="Arial" w:hAnsi="Arial" w:cs="Arial"/>
          <w:lang w:eastAsia="en-SG"/>
        </w:rPr>
        <w:t xml:space="preserve">the background of the issue and presents </w:t>
      </w:r>
      <w:r w:rsidR="007615B2">
        <w:rPr>
          <w:rFonts w:ascii="Arial" w:hAnsi="Arial" w:cs="Arial"/>
          <w:lang w:eastAsia="en-SG"/>
        </w:rPr>
        <w:t xml:space="preserve">three options (i) Defer inclusion of 00DF from the Latin script repertoire (ii) Include 00DF with variant relationship with ‘ss’ </w:t>
      </w:r>
      <w:r w:rsidR="007615B2" w:rsidRPr="007615B2">
        <w:rPr>
          <w:rFonts w:ascii="Arial" w:hAnsi="Arial" w:cs="Arial"/>
          <w:lang w:eastAsia="en-SG"/>
        </w:rPr>
        <w:t>(ß → ss)</w:t>
      </w:r>
      <w:r w:rsidR="007615B2">
        <w:rPr>
          <w:rFonts w:ascii="Arial" w:hAnsi="Arial" w:cs="Arial"/>
          <w:lang w:eastAsia="en-SG"/>
        </w:rPr>
        <w:t xml:space="preserve">, (iii) Include 00DF without variant relatinship with ‘ss’. </w:t>
      </w:r>
      <w:r w:rsidR="007615B2" w:rsidRPr="007615B2">
        <w:rPr>
          <w:rFonts w:ascii="Arial" w:hAnsi="Arial" w:cs="Arial"/>
          <w:lang w:eastAsia="en-SG"/>
        </w:rPr>
        <w:t xml:space="preserve">In general, the GP does not agree with option (i) and tend to agree with option (ii). </w:t>
      </w:r>
    </w:p>
    <w:p w:rsidR="007615B2" w:rsidRPr="007615B2" w:rsidRDefault="007615B2" w:rsidP="007615B2">
      <w:pPr>
        <w:pStyle w:val="ListParagraph"/>
        <w:shd w:val="clear" w:color="auto" w:fill="FFFFFF"/>
        <w:snapToGrid w:val="0"/>
        <w:spacing w:before="120" w:after="240" w:line="276" w:lineRule="auto"/>
        <w:ind w:left="360"/>
        <w:rPr>
          <w:rFonts w:ascii="Arial" w:hAnsi="Arial" w:cs="Arial"/>
          <w:lang w:eastAsia="en-SG"/>
        </w:rPr>
      </w:pPr>
      <w:r>
        <w:rPr>
          <w:rFonts w:ascii="Arial" w:hAnsi="Arial" w:cs="Arial"/>
          <w:lang w:eastAsia="en-SG"/>
        </w:rPr>
        <w:t>Meikal prepare</w:t>
      </w:r>
      <w:r w:rsidR="00976403">
        <w:rPr>
          <w:rFonts w:ascii="Arial" w:hAnsi="Arial" w:cs="Arial"/>
          <w:lang w:eastAsia="en-SG"/>
        </w:rPr>
        <w:t>d</w:t>
      </w:r>
      <w:r>
        <w:rPr>
          <w:rFonts w:ascii="Arial" w:hAnsi="Arial" w:cs="Arial"/>
          <w:lang w:eastAsia="en-SG"/>
        </w:rPr>
        <w:t xml:space="preserve"> a flowchart at the end of this document which the GP agreed to review and this topic will be </w:t>
      </w:r>
      <w:r w:rsidR="00976403">
        <w:rPr>
          <w:rFonts w:ascii="Arial" w:hAnsi="Arial" w:cs="Arial"/>
          <w:lang w:eastAsia="en-SG"/>
        </w:rPr>
        <w:t xml:space="preserve">finalized in the next meeting. It will be put </w:t>
      </w:r>
      <w:r>
        <w:rPr>
          <w:rFonts w:ascii="Arial" w:hAnsi="Arial" w:cs="Arial"/>
          <w:lang w:eastAsia="en-SG"/>
        </w:rPr>
        <w:t>first</w:t>
      </w:r>
      <w:r w:rsidR="00976403">
        <w:rPr>
          <w:rFonts w:ascii="Arial" w:hAnsi="Arial" w:cs="Arial"/>
          <w:lang w:eastAsia="en-SG"/>
        </w:rPr>
        <w:t xml:space="preserve"> in the</w:t>
      </w:r>
      <w:r>
        <w:rPr>
          <w:rFonts w:ascii="Arial" w:hAnsi="Arial" w:cs="Arial"/>
          <w:lang w:eastAsia="en-SG"/>
        </w:rPr>
        <w:t xml:space="preserve"> agenda. </w:t>
      </w:r>
    </w:p>
    <w:p w:rsidR="000F5082" w:rsidRDefault="000F5082" w:rsidP="007615B2">
      <w:pPr>
        <w:pStyle w:val="ListParagraph"/>
        <w:numPr>
          <w:ilvl w:val="0"/>
          <w:numId w:val="5"/>
        </w:numPr>
        <w:shd w:val="clear" w:color="auto" w:fill="FFFFFF"/>
        <w:snapToGrid w:val="0"/>
        <w:spacing w:before="120" w:after="240" w:line="276" w:lineRule="auto"/>
        <w:rPr>
          <w:rFonts w:ascii="Arial" w:hAnsi="Arial" w:cs="Arial"/>
          <w:lang w:eastAsia="en-SG"/>
        </w:rPr>
      </w:pPr>
      <w:r w:rsidRPr="007615B2">
        <w:rPr>
          <w:rFonts w:ascii="Arial" w:hAnsi="Arial" w:cs="Arial"/>
          <w:lang w:eastAsia="en-SG"/>
        </w:rPr>
        <w:t xml:space="preserve">Next meeting </w:t>
      </w:r>
      <w:r w:rsidR="007615B2">
        <w:rPr>
          <w:rFonts w:ascii="Arial" w:hAnsi="Arial" w:cs="Arial"/>
          <w:lang w:eastAsia="en-SG"/>
        </w:rPr>
        <w:t xml:space="preserve">is 18 </w:t>
      </w:r>
      <w:r w:rsidRPr="007615B2">
        <w:rPr>
          <w:rFonts w:ascii="Arial" w:hAnsi="Arial" w:cs="Arial"/>
          <w:lang w:eastAsia="en-SG"/>
        </w:rPr>
        <w:t>July 2019</w:t>
      </w:r>
      <w:r w:rsidR="007615B2">
        <w:rPr>
          <w:rFonts w:ascii="Arial" w:hAnsi="Arial" w:cs="Arial"/>
          <w:lang w:eastAsia="en-SG"/>
        </w:rPr>
        <w:t xml:space="preserve"> at </w:t>
      </w:r>
      <w:r w:rsidRPr="007615B2">
        <w:rPr>
          <w:rFonts w:ascii="Arial" w:hAnsi="Arial" w:cs="Arial"/>
          <w:lang w:eastAsia="en-SG"/>
        </w:rPr>
        <w:t xml:space="preserve">16:00 </w:t>
      </w:r>
      <w:r w:rsidR="007615B2">
        <w:rPr>
          <w:rFonts w:ascii="Arial" w:hAnsi="Arial" w:cs="Arial"/>
          <w:lang w:eastAsia="en-SG"/>
        </w:rPr>
        <w:t>UTC</w:t>
      </w:r>
    </w:p>
    <w:p w:rsidR="008D4C9A" w:rsidRPr="008D4C9A" w:rsidRDefault="008D4C9A" w:rsidP="008D4C9A">
      <w:pPr>
        <w:spacing w:after="240" w:line="276" w:lineRule="auto"/>
        <w:rPr>
          <w:rFonts w:ascii="Arial" w:hAnsi="Arial" w:cs="Arial"/>
          <w:lang w:eastAsia="en-SG"/>
        </w:rPr>
      </w:pPr>
      <w:r w:rsidRPr="008D4C9A">
        <w:rPr>
          <w:rFonts w:ascii="Arial" w:hAnsi="Arial" w:cs="Arial"/>
          <w:u w:val="single"/>
          <w:lang w:eastAsia="en-SG"/>
        </w:rPr>
        <w:t>Action Items</w:t>
      </w:r>
      <w:r w:rsidRPr="008D4C9A">
        <w:rPr>
          <w:rFonts w:ascii="Arial" w:hAnsi="Arial" w:cs="Arial"/>
          <w:lang w:eastAsia="en-SG"/>
        </w:rPr>
        <w:t xml:space="preserve"> 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990"/>
        <w:gridCol w:w="6660"/>
        <w:gridCol w:w="1080"/>
      </w:tblGrid>
      <w:tr w:rsidR="008D4C9A" w:rsidRPr="00F52654" w:rsidTr="00FE490D">
        <w:tc>
          <w:tcPr>
            <w:tcW w:w="990" w:type="dxa"/>
          </w:tcPr>
          <w:p w:rsidR="008D4C9A" w:rsidRPr="00F52654" w:rsidRDefault="008D4C9A" w:rsidP="00FE490D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Cs w:val="22"/>
                <w:lang w:eastAsia="en-SG"/>
              </w:rPr>
            </w:pPr>
            <w:r w:rsidRPr="00F52654">
              <w:rPr>
                <w:rFonts w:ascii="Arial" w:hAnsi="Arial" w:cs="Arial"/>
                <w:b/>
                <w:bCs/>
                <w:szCs w:val="22"/>
                <w:lang w:eastAsia="en-SG"/>
              </w:rPr>
              <w:t>S. No.</w:t>
            </w:r>
          </w:p>
        </w:tc>
        <w:tc>
          <w:tcPr>
            <w:tcW w:w="6660" w:type="dxa"/>
          </w:tcPr>
          <w:p w:rsidR="008D4C9A" w:rsidRPr="00F52654" w:rsidRDefault="008D4C9A" w:rsidP="00FE490D">
            <w:pPr>
              <w:spacing w:after="120" w:line="276" w:lineRule="auto"/>
              <w:rPr>
                <w:rFonts w:ascii="Arial" w:hAnsi="Arial" w:cs="Arial"/>
                <w:b/>
                <w:bCs/>
                <w:szCs w:val="22"/>
                <w:lang w:eastAsia="en-SG"/>
              </w:rPr>
            </w:pPr>
            <w:r w:rsidRPr="00F52654">
              <w:rPr>
                <w:rFonts w:ascii="Arial" w:hAnsi="Arial" w:cs="Arial"/>
                <w:b/>
                <w:bCs/>
                <w:szCs w:val="22"/>
                <w:lang w:eastAsia="en-SG"/>
              </w:rPr>
              <w:t>Action Items</w:t>
            </w:r>
          </w:p>
        </w:tc>
        <w:tc>
          <w:tcPr>
            <w:tcW w:w="1080" w:type="dxa"/>
          </w:tcPr>
          <w:p w:rsidR="008D4C9A" w:rsidRPr="00F52654" w:rsidRDefault="008D4C9A" w:rsidP="00FE490D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Cs w:val="22"/>
                <w:lang w:eastAsia="en-SG"/>
              </w:rPr>
            </w:pPr>
            <w:r w:rsidRPr="00F52654">
              <w:rPr>
                <w:rFonts w:ascii="Arial" w:hAnsi="Arial" w:cs="Arial"/>
                <w:b/>
                <w:bCs/>
                <w:szCs w:val="22"/>
                <w:lang w:eastAsia="en-SG"/>
              </w:rPr>
              <w:t>Owner</w:t>
            </w:r>
          </w:p>
        </w:tc>
      </w:tr>
      <w:tr w:rsidR="008D4C9A" w:rsidRPr="00F52654" w:rsidTr="00FE490D">
        <w:tc>
          <w:tcPr>
            <w:tcW w:w="990" w:type="dxa"/>
          </w:tcPr>
          <w:p w:rsidR="008D4C9A" w:rsidRPr="00F52654" w:rsidRDefault="008D4C9A" w:rsidP="00FE490D">
            <w:pPr>
              <w:spacing w:after="120" w:line="276" w:lineRule="auto"/>
              <w:jc w:val="center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 w:rsidRPr="00F52654">
              <w:rPr>
                <w:rFonts w:ascii="Arial" w:hAnsi="Arial" w:cs="Arial"/>
                <w:i/>
                <w:iCs/>
                <w:szCs w:val="22"/>
                <w:lang w:eastAsia="en-SG"/>
              </w:rPr>
              <w:t>1</w:t>
            </w:r>
          </w:p>
        </w:tc>
        <w:tc>
          <w:tcPr>
            <w:tcW w:w="6660" w:type="dxa"/>
          </w:tcPr>
          <w:p w:rsidR="008D4C9A" w:rsidRPr="00F52654" w:rsidRDefault="008D4C9A" w:rsidP="00FE490D">
            <w:pPr>
              <w:spacing w:after="120" w:line="276" w:lineRule="auto"/>
              <w:rPr>
                <w:rFonts w:ascii="Arial" w:hAnsi="Arial" w:cs="Arial"/>
                <w:i/>
                <w:iCs/>
                <w:szCs w:val="22"/>
                <w:lang w:val="en-US" w:eastAsia="en-SG"/>
              </w:rPr>
            </w:pP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 xml:space="preserve">Review the flowchart in </w:t>
            </w:r>
            <w:hyperlink r:id="rId6" w:history="1">
              <w:r w:rsidRPr="008D4C9A">
                <w:rPr>
                  <w:rStyle w:val="Hyperlink"/>
                  <w:rFonts w:ascii="Arial" w:hAnsi="Arial" w:cs="Arial"/>
                  <w:i/>
                  <w:iCs/>
                  <w:lang w:eastAsia="en-SG"/>
                </w:rPr>
                <w:t>Appendix: IDNA Compatibility: Latin Small Letter Sharp S (ß) U+00DF</w:t>
              </w:r>
            </w:hyperlink>
          </w:p>
        </w:tc>
        <w:tc>
          <w:tcPr>
            <w:tcW w:w="1080" w:type="dxa"/>
          </w:tcPr>
          <w:p w:rsidR="008D4C9A" w:rsidRPr="00F52654" w:rsidRDefault="008D4C9A" w:rsidP="008D4C9A">
            <w:pPr>
              <w:tabs>
                <w:tab w:val="left" w:pos="268"/>
                <w:tab w:val="center" w:pos="432"/>
              </w:tabs>
              <w:spacing w:after="120" w:line="276" w:lineRule="auto"/>
              <w:rPr>
                <w:rFonts w:ascii="Arial" w:hAnsi="Arial" w:cs="Arial"/>
                <w:szCs w:val="22"/>
                <w:lang w:eastAsia="en-SG"/>
              </w:rPr>
            </w:pPr>
            <w:r>
              <w:rPr>
                <w:rFonts w:ascii="Arial" w:hAnsi="Arial" w:cs="Arial"/>
                <w:szCs w:val="22"/>
                <w:lang w:eastAsia="en-SG"/>
              </w:rPr>
              <w:tab/>
            </w:r>
            <w:r>
              <w:rPr>
                <w:rFonts w:ascii="Arial" w:hAnsi="Arial" w:cs="Arial"/>
                <w:szCs w:val="22"/>
                <w:lang w:eastAsia="en-SG"/>
              </w:rPr>
              <w:tab/>
              <w:t>ALL</w:t>
            </w:r>
          </w:p>
        </w:tc>
      </w:tr>
      <w:tr w:rsidR="008D4C9A" w:rsidRPr="00F52654" w:rsidTr="00FE490D">
        <w:tc>
          <w:tcPr>
            <w:tcW w:w="990" w:type="dxa"/>
          </w:tcPr>
          <w:p w:rsidR="008D4C9A" w:rsidRPr="00F52654" w:rsidRDefault="008D4C9A" w:rsidP="00FE490D">
            <w:pPr>
              <w:spacing w:after="120" w:line="276" w:lineRule="auto"/>
              <w:jc w:val="center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>2</w:t>
            </w:r>
          </w:p>
        </w:tc>
        <w:tc>
          <w:tcPr>
            <w:tcW w:w="6660" w:type="dxa"/>
          </w:tcPr>
          <w:p w:rsidR="008D4C9A" w:rsidRPr="00F52654" w:rsidRDefault="008D4C9A" w:rsidP="00FE490D">
            <w:pPr>
              <w:spacing w:after="120" w:line="276" w:lineRule="auto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 xml:space="preserve">Conduct the variant analysis using Wordmark.it as assigned in the meeting note 4 July 2019. </w:t>
            </w:r>
            <w:bookmarkStart w:id="0" w:name="_GoBack"/>
            <w:bookmarkEnd w:id="0"/>
          </w:p>
        </w:tc>
        <w:tc>
          <w:tcPr>
            <w:tcW w:w="1080" w:type="dxa"/>
          </w:tcPr>
          <w:p w:rsidR="008D4C9A" w:rsidRPr="00F52654" w:rsidRDefault="008D4C9A" w:rsidP="00FE490D">
            <w:pPr>
              <w:spacing w:after="120" w:line="276" w:lineRule="auto"/>
              <w:jc w:val="center"/>
              <w:rPr>
                <w:rFonts w:ascii="Arial" w:hAnsi="Arial" w:cs="Arial"/>
                <w:szCs w:val="22"/>
                <w:lang w:eastAsia="en-SG"/>
              </w:rPr>
            </w:pPr>
            <w:r>
              <w:rPr>
                <w:rFonts w:ascii="Arial" w:hAnsi="Arial" w:cs="Arial"/>
                <w:szCs w:val="22"/>
                <w:lang w:eastAsia="en-SG"/>
              </w:rPr>
              <w:t>ALL</w:t>
            </w:r>
          </w:p>
        </w:tc>
      </w:tr>
    </w:tbl>
    <w:p w:rsidR="00587E39" w:rsidRDefault="00587E39" w:rsidP="00587E39">
      <w:pPr>
        <w:rPr>
          <w:rFonts w:eastAsia="Times New Roman"/>
          <w:color w:val="000000"/>
        </w:rPr>
      </w:pPr>
    </w:p>
    <w:p w:rsidR="00ED0659" w:rsidRDefault="00976403" w:rsidP="000F5082"/>
    <w:sectPr w:rsidR="00ED0659" w:rsidSect="00314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A3056"/>
    <w:multiLevelType w:val="multilevel"/>
    <w:tmpl w:val="18C24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394CD8"/>
    <w:multiLevelType w:val="multilevel"/>
    <w:tmpl w:val="80C8E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9C1B35"/>
    <w:multiLevelType w:val="multilevel"/>
    <w:tmpl w:val="0D92FB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2E6B3E"/>
    <w:multiLevelType w:val="hybridMultilevel"/>
    <w:tmpl w:val="DEF60DE6"/>
    <w:lvl w:ilvl="0" w:tplc="9AE6FE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FE83AE4"/>
    <w:multiLevelType w:val="hybridMultilevel"/>
    <w:tmpl w:val="431E2E20"/>
    <w:lvl w:ilvl="0" w:tplc="DAA235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82"/>
    <w:rsid w:val="000F5082"/>
    <w:rsid w:val="00162151"/>
    <w:rsid w:val="00220D8E"/>
    <w:rsid w:val="002B74ED"/>
    <w:rsid w:val="00314B86"/>
    <w:rsid w:val="00460A7F"/>
    <w:rsid w:val="00556854"/>
    <w:rsid w:val="00587E39"/>
    <w:rsid w:val="0059305E"/>
    <w:rsid w:val="005B0C0F"/>
    <w:rsid w:val="007615B2"/>
    <w:rsid w:val="008D4C9A"/>
    <w:rsid w:val="00976403"/>
    <w:rsid w:val="00A97AFF"/>
    <w:rsid w:val="00E06C6E"/>
    <w:rsid w:val="00FD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34E42C"/>
  <w15:chartTrackingRefBased/>
  <w15:docId w15:val="{78E17A3D-91EF-DB4D-B793-F5B08875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082"/>
    <w:rPr>
      <w:rFonts w:ascii="Calibri" w:hAnsi="Calibri" w:cs="Calibri"/>
      <w:lang w:bidi="th-TH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508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F5082"/>
    <w:pPr>
      <w:spacing w:before="100" w:beforeAutospacing="1" w:after="100" w:afterAutospacing="1"/>
    </w:pPr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0F5082"/>
  </w:style>
  <w:style w:type="character" w:styleId="UnresolvedMention">
    <w:name w:val="Unresolved Mention"/>
    <w:basedOn w:val="DefaultParagraphFont"/>
    <w:uiPriority w:val="99"/>
    <w:semiHidden/>
    <w:unhideWhenUsed/>
    <w:rsid w:val="00A97AF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D4C9A"/>
    <w:rPr>
      <w:sz w:val="22"/>
      <w:szCs w:val="28"/>
      <w:lang w:val="en-SG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764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3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Asf9ecnyX4rkK3pyQMzDuH8YY5-eXw8quZ6guDiUmqY/edit" TargetMode="External"/><Relationship Id="rId5" Type="http://schemas.openxmlformats.org/officeDocument/2006/relationships/hyperlink" Target="https://docs.google.com/document/d/1Asf9ecnyX4rkK3pyQMzDuH8YY5-eXw8quZ6guDiUmqY/ed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Pitinan Kooarmornpatana</dc:creator>
  <cp:keywords/>
  <dc:description/>
  <cp:lastModifiedBy>Pitinan Kooarmornpatana</cp:lastModifiedBy>
  <cp:revision>7</cp:revision>
  <dcterms:created xsi:type="dcterms:W3CDTF">2019-07-11T15:53:00Z</dcterms:created>
  <dcterms:modified xsi:type="dcterms:W3CDTF">2019-07-15T14:02:00Z</dcterms:modified>
</cp:coreProperties>
</file>