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8BC5D4" w14:textId="77777777" w:rsidR="001A5FA7" w:rsidRDefault="001A5FA7">
      <w:pPr>
        <w:pStyle w:val="Title"/>
      </w:pPr>
    </w:p>
    <w:p w14:paraId="17310659" w14:textId="77777777" w:rsidR="001A5FA7" w:rsidRDefault="00B13B1E">
      <w:pPr>
        <w:pStyle w:val="Title"/>
      </w:pPr>
      <w:r>
        <w:t>Proposal for Generation Panel</w:t>
      </w:r>
    </w:p>
    <w:p w14:paraId="4ECD3DE0" w14:textId="77777777" w:rsidR="001A5FA7" w:rsidRDefault="00B13B1E">
      <w:pPr>
        <w:pStyle w:val="Title"/>
      </w:pPr>
      <w:r>
        <w:t>for Latin Script Label Generation Ruleset for the Root Zone</w:t>
      </w:r>
    </w:p>
    <w:p w14:paraId="32CBA766" w14:textId="77777777" w:rsidR="001A5FA7" w:rsidRDefault="001A5FA7"/>
    <w:p w14:paraId="49E1B28B" w14:textId="77777777" w:rsidR="001A5FA7" w:rsidRDefault="001A5FA7"/>
    <w:p w14:paraId="728B6B10" w14:textId="77777777" w:rsidR="001A5FA7" w:rsidRDefault="001A5FA7"/>
    <w:p w14:paraId="69974C95" w14:textId="77777777" w:rsidR="001A5FA7" w:rsidRDefault="001A5FA7"/>
    <w:p w14:paraId="6C61CF10" w14:textId="77777777" w:rsidR="001A5FA7" w:rsidRDefault="001A5FA7"/>
    <w:p w14:paraId="7F5177F8" w14:textId="77777777" w:rsidR="001A5FA7" w:rsidRDefault="001A5FA7"/>
    <w:p w14:paraId="7374594E" w14:textId="77777777" w:rsidR="001A5FA7" w:rsidRPr="00B13B1E" w:rsidRDefault="00B13B1E">
      <w:pPr>
        <w:keepNext/>
        <w:keepLines/>
        <w:widowControl/>
        <w:spacing w:before="480" w:line="276" w:lineRule="auto"/>
        <w:rPr>
          <w:b/>
          <w:color w:val="000000" w:themeColor="text1"/>
          <w:sz w:val="28"/>
          <w:szCs w:val="28"/>
        </w:rPr>
      </w:pPr>
      <w:r w:rsidRPr="00B13B1E">
        <w:rPr>
          <w:b/>
          <w:color w:val="000000" w:themeColor="text1"/>
          <w:sz w:val="28"/>
          <w:szCs w:val="28"/>
        </w:rPr>
        <w:t>Table of Contents</w:t>
      </w:r>
    </w:p>
    <w:sdt>
      <w:sdtPr>
        <w:id w:val="-868376418"/>
        <w:docPartObj>
          <w:docPartGallery w:val="Table of Contents"/>
          <w:docPartUnique/>
        </w:docPartObj>
      </w:sdtPr>
      <w:sdtEndPr/>
      <w:sdtContent>
        <w:p w14:paraId="6AD6C1D2" w14:textId="768A0108" w:rsidR="003359D3" w:rsidRDefault="00B13B1E">
          <w:pPr>
            <w:pStyle w:val="TOC1"/>
            <w:tabs>
              <w:tab w:val="left" w:pos="480"/>
              <w:tab w:val="right" w:pos="9628"/>
            </w:tabs>
            <w:rPr>
              <w:rFonts w:asciiTheme="minorHAnsi" w:eastAsiaTheme="minorEastAsia" w:hAnsiTheme="minorHAnsi" w:cstheme="minorBidi"/>
              <w:noProof/>
              <w:color w:val="auto"/>
            </w:rPr>
          </w:pPr>
          <w:r>
            <w:fldChar w:fldCharType="begin"/>
          </w:r>
          <w:r>
            <w:instrText xml:space="preserve"> TOC \h \u \z </w:instrText>
          </w:r>
          <w:r>
            <w:fldChar w:fldCharType="separate"/>
          </w:r>
          <w:hyperlink w:anchor="_Toc481570317" w:history="1">
            <w:r w:rsidR="003359D3" w:rsidRPr="00DF0E3E">
              <w:rPr>
                <w:rStyle w:val="Hyperlink"/>
                <w:noProof/>
              </w:rPr>
              <w:t>1.</w:t>
            </w:r>
            <w:r w:rsidR="003359D3">
              <w:rPr>
                <w:rFonts w:asciiTheme="minorHAnsi" w:eastAsiaTheme="minorEastAsia" w:hAnsiTheme="minorHAnsi" w:cstheme="minorBidi"/>
                <w:noProof/>
                <w:color w:val="auto"/>
              </w:rPr>
              <w:tab/>
            </w:r>
            <w:r w:rsidR="003359D3" w:rsidRPr="00DF0E3E">
              <w:rPr>
                <w:rStyle w:val="Hyperlink"/>
                <w:noProof/>
              </w:rPr>
              <w:t>General Information</w:t>
            </w:r>
            <w:r w:rsidR="003359D3">
              <w:rPr>
                <w:noProof/>
                <w:webHidden/>
              </w:rPr>
              <w:tab/>
            </w:r>
            <w:r w:rsidR="003359D3">
              <w:rPr>
                <w:noProof/>
                <w:webHidden/>
              </w:rPr>
              <w:fldChar w:fldCharType="begin"/>
            </w:r>
            <w:r w:rsidR="003359D3">
              <w:rPr>
                <w:noProof/>
                <w:webHidden/>
              </w:rPr>
              <w:instrText xml:space="preserve"> PAGEREF _Toc481570317 \h </w:instrText>
            </w:r>
            <w:r w:rsidR="003359D3">
              <w:rPr>
                <w:noProof/>
                <w:webHidden/>
              </w:rPr>
            </w:r>
            <w:r w:rsidR="003359D3">
              <w:rPr>
                <w:noProof/>
                <w:webHidden/>
              </w:rPr>
              <w:fldChar w:fldCharType="separate"/>
            </w:r>
            <w:r w:rsidR="00BF502E">
              <w:rPr>
                <w:noProof/>
                <w:webHidden/>
              </w:rPr>
              <w:t>2</w:t>
            </w:r>
            <w:r w:rsidR="003359D3">
              <w:rPr>
                <w:noProof/>
                <w:webHidden/>
              </w:rPr>
              <w:fldChar w:fldCharType="end"/>
            </w:r>
          </w:hyperlink>
        </w:p>
        <w:p w14:paraId="4BD6774B" w14:textId="0CD5C688"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18" w:history="1">
            <w:r w:rsidR="003359D3" w:rsidRPr="00DF0E3E">
              <w:rPr>
                <w:rStyle w:val="Hyperlink"/>
                <w:noProof/>
              </w:rPr>
              <w:t>1.1</w:t>
            </w:r>
            <w:r w:rsidR="003359D3">
              <w:rPr>
                <w:rFonts w:asciiTheme="minorHAnsi" w:eastAsiaTheme="minorEastAsia" w:hAnsiTheme="minorHAnsi" w:cstheme="minorBidi"/>
                <w:noProof/>
                <w:color w:val="auto"/>
              </w:rPr>
              <w:tab/>
            </w:r>
            <w:r w:rsidR="003359D3" w:rsidRPr="00DF0E3E">
              <w:rPr>
                <w:rStyle w:val="Hyperlink"/>
                <w:noProof/>
              </w:rPr>
              <w:t xml:space="preserve"> Use of Latin Script characters in domain names</w:t>
            </w:r>
            <w:r w:rsidR="003359D3">
              <w:rPr>
                <w:noProof/>
                <w:webHidden/>
              </w:rPr>
              <w:tab/>
            </w:r>
            <w:r w:rsidR="003359D3">
              <w:rPr>
                <w:noProof/>
                <w:webHidden/>
              </w:rPr>
              <w:fldChar w:fldCharType="begin"/>
            </w:r>
            <w:r w:rsidR="003359D3">
              <w:rPr>
                <w:noProof/>
                <w:webHidden/>
              </w:rPr>
              <w:instrText xml:space="preserve"> PAGEREF _Toc481570318 \h </w:instrText>
            </w:r>
            <w:r w:rsidR="003359D3">
              <w:rPr>
                <w:noProof/>
                <w:webHidden/>
              </w:rPr>
            </w:r>
            <w:r w:rsidR="003359D3">
              <w:rPr>
                <w:noProof/>
                <w:webHidden/>
              </w:rPr>
              <w:fldChar w:fldCharType="separate"/>
            </w:r>
            <w:r w:rsidR="00BF502E">
              <w:rPr>
                <w:noProof/>
                <w:webHidden/>
              </w:rPr>
              <w:t>3</w:t>
            </w:r>
            <w:r w:rsidR="003359D3">
              <w:rPr>
                <w:noProof/>
                <w:webHidden/>
              </w:rPr>
              <w:fldChar w:fldCharType="end"/>
            </w:r>
          </w:hyperlink>
        </w:p>
        <w:p w14:paraId="7DAB688F" w14:textId="0236D280"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19" w:history="1">
            <w:r w:rsidR="003359D3" w:rsidRPr="00DF0E3E">
              <w:rPr>
                <w:rStyle w:val="Hyperlink"/>
                <w:noProof/>
              </w:rPr>
              <w:t>1.2</w:t>
            </w:r>
            <w:r w:rsidR="003359D3">
              <w:rPr>
                <w:rFonts w:asciiTheme="minorHAnsi" w:eastAsiaTheme="minorEastAsia" w:hAnsiTheme="minorHAnsi" w:cstheme="minorBidi"/>
                <w:noProof/>
                <w:color w:val="auto"/>
              </w:rPr>
              <w:tab/>
            </w:r>
            <w:r w:rsidR="003359D3" w:rsidRPr="00DF0E3E">
              <w:rPr>
                <w:rStyle w:val="Hyperlink"/>
                <w:noProof/>
              </w:rPr>
              <w:t xml:space="preserve"> Target Script for the Proposed Generation Panel</w:t>
            </w:r>
            <w:r w:rsidR="003359D3">
              <w:rPr>
                <w:noProof/>
                <w:webHidden/>
              </w:rPr>
              <w:tab/>
            </w:r>
            <w:r w:rsidR="003359D3">
              <w:rPr>
                <w:noProof/>
                <w:webHidden/>
              </w:rPr>
              <w:fldChar w:fldCharType="begin"/>
            </w:r>
            <w:r w:rsidR="003359D3">
              <w:rPr>
                <w:noProof/>
                <w:webHidden/>
              </w:rPr>
              <w:instrText xml:space="preserve"> PAGEREF _Toc481570319 \h </w:instrText>
            </w:r>
            <w:r w:rsidR="003359D3">
              <w:rPr>
                <w:noProof/>
                <w:webHidden/>
              </w:rPr>
            </w:r>
            <w:r w:rsidR="003359D3">
              <w:rPr>
                <w:noProof/>
                <w:webHidden/>
              </w:rPr>
              <w:fldChar w:fldCharType="separate"/>
            </w:r>
            <w:r w:rsidR="00BF502E">
              <w:rPr>
                <w:noProof/>
                <w:webHidden/>
              </w:rPr>
              <w:t>4</w:t>
            </w:r>
            <w:r w:rsidR="003359D3">
              <w:rPr>
                <w:noProof/>
                <w:webHidden/>
              </w:rPr>
              <w:fldChar w:fldCharType="end"/>
            </w:r>
          </w:hyperlink>
        </w:p>
        <w:p w14:paraId="33D740DE" w14:textId="13424CE4" w:rsidR="003359D3" w:rsidRDefault="00504160">
          <w:pPr>
            <w:pStyle w:val="TOC3"/>
            <w:tabs>
              <w:tab w:val="left" w:pos="1440"/>
              <w:tab w:val="right" w:pos="9628"/>
            </w:tabs>
            <w:rPr>
              <w:rFonts w:asciiTheme="minorHAnsi" w:eastAsiaTheme="minorEastAsia" w:hAnsiTheme="minorHAnsi" w:cstheme="minorBidi"/>
              <w:noProof/>
              <w:color w:val="auto"/>
            </w:rPr>
          </w:pPr>
          <w:hyperlink w:anchor="_Toc481570320" w:history="1">
            <w:r w:rsidR="003359D3" w:rsidRPr="00DF0E3E">
              <w:rPr>
                <w:rStyle w:val="Hyperlink"/>
                <w:noProof/>
              </w:rPr>
              <w:t>1.2.1</w:t>
            </w:r>
            <w:r w:rsidR="003359D3">
              <w:rPr>
                <w:rFonts w:asciiTheme="minorHAnsi" w:eastAsiaTheme="minorEastAsia" w:hAnsiTheme="minorHAnsi" w:cstheme="minorBidi"/>
                <w:noProof/>
                <w:color w:val="auto"/>
              </w:rPr>
              <w:tab/>
            </w:r>
            <w:r w:rsidR="003359D3" w:rsidRPr="00DF0E3E">
              <w:rPr>
                <w:rStyle w:val="Hyperlink"/>
                <w:noProof/>
              </w:rPr>
              <w:t>Diacritics</w:t>
            </w:r>
            <w:r w:rsidR="003359D3">
              <w:rPr>
                <w:noProof/>
                <w:webHidden/>
              </w:rPr>
              <w:tab/>
            </w:r>
            <w:r w:rsidR="003359D3">
              <w:rPr>
                <w:noProof/>
                <w:webHidden/>
              </w:rPr>
              <w:fldChar w:fldCharType="begin"/>
            </w:r>
            <w:r w:rsidR="003359D3">
              <w:rPr>
                <w:noProof/>
                <w:webHidden/>
              </w:rPr>
              <w:instrText xml:space="preserve"> PAGEREF _Toc481570320 \h </w:instrText>
            </w:r>
            <w:r w:rsidR="003359D3">
              <w:rPr>
                <w:noProof/>
                <w:webHidden/>
              </w:rPr>
            </w:r>
            <w:r w:rsidR="003359D3">
              <w:rPr>
                <w:noProof/>
                <w:webHidden/>
              </w:rPr>
              <w:fldChar w:fldCharType="separate"/>
            </w:r>
            <w:r w:rsidR="00BF502E">
              <w:rPr>
                <w:noProof/>
                <w:webHidden/>
              </w:rPr>
              <w:t>5</w:t>
            </w:r>
            <w:r w:rsidR="003359D3">
              <w:rPr>
                <w:noProof/>
                <w:webHidden/>
              </w:rPr>
              <w:fldChar w:fldCharType="end"/>
            </w:r>
          </w:hyperlink>
        </w:p>
        <w:p w14:paraId="63E0557F" w14:textId="352A24D9"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21" w:history="1">
            <w:r w:rsidR="003359D3" w:rsidRPr="00DF0E3E">
              <w:rPr>
                <w:rStyle w:val="Hyperlink"/>
                <w:noProof/>
              </w:rPr>
              <w:t>1.3</w:t>
            </w:r>
            <w:r w:rsidR="003359D3">
              <w:rPr>
                <w:rFonts w:asciiTheme="minorHAnsi" w:eastAsiaTheme="minorEastAsia" w:hAnsiTheme="minorHAnsi" w:cstheme="minorBidi"/>
                <w:noProof/>
                <w:color w:val="auto"/>
              </w:rPr>
              <w:tab/>
            </w:r>
            <w:r w:rsidR="003359D3" w:rsidRPr="00DF0E3E">
              <w:rPr>
                <w:rStyle w:val="Hyperlink"/>
                <w:noProof/>
              </w:rPr>
              <w:t>Countries with significant user communities using Latin script</w:t>
            </w:r>
            <w:r w:rsidR="003359D3">
              <w:rPr>
                <w:noProof/>
                <w:webHidden/>
              </w:rPr>
              <w:tab/>
            </w:r>
            <w:r w:rsidR="003359D3">
              <w:rPr>
                <w:noProof/>
                <w:webHidden/>
              </w:rPr>
              <w:fldChar w:fldCharType="begin"/>
            </w:r>
            <w:r w:rsidR="003359D3">
              <w:rPr>
                <w:noProof/>
                <w:webHidden/>
              </w:rPr>
              <w:instrText xml:space="preserve"> PAGEREF _Toc481570321 \h </w:instrText>
            </w:r>
            <w:r w:rsidR="003359D3">
              <w:rPr>
                <w:noProof/>
                <w:webHidden/>
              </w:rPr>
            </w:r>
            <w:r w:rsidR="003359D3">
              <w:rPr>
                <w:noProof/>
                <w:webHidden/>
              </w:rPr>
              <w:fldChar w:fldCharType="separate"/>
            </w:r>
            <w:r w:rsidR="00BF502E">
              <w:rPr>
                <w:noProof/>
                <w:webHidden/>
              </w:rPr>
              <w:t>6</w:t>
            </w:r>
            <w:r w:rsidR="003359D3">
              <w:rPr>
                <w:noProof/>
                <w:webHidden/>
              </w:rPr>
              <w:fldChar w:fldCharType="end"/>
            </w:r>
          </w:hyperlink>
        </w:p>
        <w:p w14:paraId="303CC29A" w14:textId="6E53F5BD" w:rsidR="003359D3" w:rsidRDefault="00504160" w:rsidP="00691A17">
          <w:pPr>
            <w:pStyle w:val="TOC1"/>
            <w:tabs>
              <w:tab w:val="left" w:pos="480"/>
              <w:tab w:val="right" w:pos="9628"/>
            </w:tabs>
            <w:ind w:left="482" w:hanging="482"/>
            <w:rPr>
              <w:rFonts w:asciiTheme="minorHAnsi" w:eastAsiaTheme="minorEastAsia" w:hAnsiTheme="minorHAnsi" w:cstheme="minorBidi"/>
              <w:noProof/>
              <w:color w:val="auto"/>
            </w:rPr>
          </w:pPr>
          <w:hyperlink w:anchor="_Toc481570322" w:history="1">
            <w:r w:rsidR="003359D3" w:rsidRPr="00DF0E3E">
              <w:rPr>
                <w:rStyle w:val="Hyperlink"/>
                <w:noProof/>
              </w:rPr>
              <w:t>2.</w:t>
            </w:r>
            <w:r w:rsidR="003359D3">
              <w:rPr>
                <w:rFonts w:asciiTheme="minorHAnsi" w:eastAsiaTheme="minorEastAsia" w:hAnsiTheme="minorHAnsi" w:cstheme="minorBidi"/>
                <w:noProof/>
                <w:color w:val="auto"/>
              </w:rPr>
              <w:tab/>
            </w:r>
            <w:r w:rsidR="003359D3" w:rsidRPr="00DF0E3E">
              <w:rPr>
                <w:rStyle w:val="Hyperlink"/>
                <w:noProof/>
              </w:rPr>
              <w:t>Proposed Initial Composition of the Panel and Relationship with Past Work or Working Groups</w:t>
            </w:r>
            <w:r w:rsidR="003359D3">
              <w:rPr>
                <w:noProof/>
                <w:webHidden/>
              </w:rPr>
              <w:tab/>
            </w:r>
            <w:r w:rsidR="003359D3">
              <w:rPr>
                <w:noProof/>
                <w:webHidden/>
              </w:rPr>
              <w:fldChar w:fldCharType="begin"/>
            </w:r>
            <w:r w:rsidR="003359D3">
              <w:rPr>
                <w:noProof/>
                <w:webHidden/>
              </w:rPr>
              <w:instrText xml:space="preserve"> PAGEREF _Toc481570322 \h </w:instrText>
            </w:r>
            <w:r w:rsidR="003359D3">
              <w:rPr>
                <w:noProof/>
                <w:webHidden/>
              </w:rPr>
            </w:r>
            <w:r w:rsidR="003359D3">
              <w:rPr>
                <w:noProof/>
                <w:webHidden/>
              </w:rPr>
              <w:fldChar w:fldCharType="separate"/>
            </w:r>
            <w:r w:rsidR="00BF502E">
              <w:rPr>
                <w:noProof/>
                <w:webHidden/>
              </w:rPr>
              <w:t>7</w:t>
            </w:r>
            <w:r w:rsidR="003359D3">
              <w:rPr>
                <w:noProof/>
                <w:webHidden/>
              </w:rPr>
              <w:fldChar w:fldCharType="end"/>
            </w:r>
          </w:hyperlink>
        </w:p>
        <w:p w14:paraId="26026324" w14:textId="004BEC81" w:rsidR="003359D3" w:rsidRDefault="00504160">
          <w:pPr>
            <w:pStyle w:val="TOC1"/>
            <w:tabs>
              <w:tab w:val="left" w:pos="480"/>
              <w:tab w:val="right" w:pos="9628"/>
            </w:tabs>
            <w:rPr>
              <w:rFonts w:asciiTheme="minorHAnsi" w:eastAsiaTheme="minorEastAsia" w:hAnsiTheme="minorHAnsi" w:cstheme="minorBidi"/>
              <w:noProof/>
              <w:color w:val="auto"/>
            </w:rPr>
          </w:pPr>
          <w:hyperlink w:anchor="_Toc481570323" w:history="1">
            <w:r w:rsidR="003359D3" w:rsidRPr="00DF0E3E">
              <w:rPr>
                <w:rStyle w:val="Hyperlink"/>
                <w:noProof/>
              </w:rPr>
              <w:t>3.</w:t>
            </w:r>
            <w:r w:rsidR="003359D3">
              <w:rPr>
                <w:rFonts w:asciiTheme="minorHAnsi" w:eastAsiaTheme="minorEastAsia" w:hAnsiTheme="minorHAnsi" w:cstheme="minorBidi"/>
                <w:noProof/>
                <w:color w:val="auto"/>
              </w:rPr>
              <w:tab/>
            </w:r>
            <w:r w:rsidR="003359D3" w:rsidRPr="00DF0E3E">
              <w:rPr>
                <w:rStyle w:val="Hyperlink"/>
                <w:noProof/>
              </w:rPr>
              <w:t>Work Plan</w:t>
            </w:r>
            <w:r w:rsidR="003359D3">
              <w:rPr>
                <w:noProof/>
                <w:webHidden/>
              </w:rPr>
              <w:tab/>
            </w:r>
            <w:r w:rsidR="003359D3">
              <w:rPr>
                <w:noProof/>
                <w:webHidden/>
              </w:rPr>
              <w:fldChar w:fldCharType="begin"/>
            </w:r>
            <w:r w:rsidR="003359D3">
              <w:rPr>
                <w:noProof/>
                <w:webHidden/>
              </w:rPr>
              <w:instrText xml:space="preserve"> PAGEREF _Toc481570323 \h </w:instrText>
            </w:r>
            <w:r w:rsidR="003359D3">
              <w:rPr>
                <w:noProof/>
                <w:webHidden/>
              </w:rPr>
            </w:r>
            <w:r w:rsidR="003359D3">
              <w:rPr>
                <w:noProof/>
                <w:webHidden/>
              </w:rPr>
              <w:fldChar w:fldCharType="separate"/>
            </w:r>
            <w:r w:rsidR="00BF502E">
              <w:rPr>
                <w:noProof/>
                <w:webHidden/>
              </w:rPr>
              <w:t>13</w:t>
            </w:r>
            <w:r w:rsidR="003359D3">
              <w:rPr>
                <w:noProof/>
                <w:webHidden/>
              </w:rPr>
              <w:fldChar w:fldCharType="end"/>
            </w:r>
          </w:hyperlink>
        </w:p>
        <w:p w14:paraId="44A223B6" w14:textId="13C7EF27"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24" w:history="1">
            <w:r w:rsidR="003359D3" w:rsidRPr="00DF0E3E">
              <w:rPr>
                <w:rStyle w:val="Hyperlink"/>
                <w:noProof/>
              </w:rPr>
              <w:t xml:space="preserve">3.1 </w:t>
            </w:r>
            <w:r w:rsidR="003359D3">
              <w:rPr>
                <w:rFonts w:asciiTheme="minorHAnsi" w:eastAsiaTheme="minorEastAsia" w:hAnsiTheme="minorHAnsi" w:cstheme="minorBidi"/>
                <w:noProof/>
                <w:color w:val="auto"/>
              </w:rPr>
              <w:tab/>
            </w:r>
            <w:r w:rsidR="003359D3" w:rsidRPr="00DF0E3E">
              <w:rPr>
                <w:rStyle w:val="Hyperlink"/>
                <w:noProof/>
              </w:rPr>
              <w:t>Suggested Timeline with Significant Milestones</w:t>
            </w:r>
            <w:r w:rsidR="003359D3">
              <w:rPr>
                <w:noProof/>
                <w:webHidden/>
              </w:rPr>
              <w:tab/>
            </w:r>
            <w:r w:rsidR="003359D3">
              <w:rPr>
                <w:noProof/>
                <w:webHidden/>
              </w:rPr>
              <w:fldChar w:fldCharType="begin"/>
            </w:r>
            <w:r w:rsidR="003359D3">
              <w:rPr>
                <w:noProof/>
                <w:webHidden/>
              </w:rPr>
              <w:instrText xml:space="preserve"> PAGEREF _Toc481570324 \h </w:instrText>
            </w:r>
            <w:r w:rsidR="003359D3">
              <w:rPr>
                <w:noProof/>
                <w:webHidden/>
              </w:rPr>
            </w:r>
            <w:r w:rsidR="003359D3">
              <w:rPr>
                <w:noProof/>
                <w:webHidden/>
              </w:rPr>
              <w:fldChar w:fldCharType="separate"/>
            </w:r>
            <w:r w:rsidR="00BF502E">
              <w:rPr>
                <w:noProof/>
                <w:webHidden/>
              </w:rPr>
              <w:t>13</w:t>
            </w:r>
            <w:r w:rsidR="003359D3">
              <w:rPr>
                <w:noProof/>
                <w:webHidden/>
              </w:rPr>
              <w:fldChar w:fldCharType="end"/>
            </w:r>
          </w:hyperlink>
        </w:p>
        <w:p w14:paraId="1B40C979" w14:textId="276D208B"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25" w:history="1">
            <w:r w:rsidR="003359D3" w:rsidRPr="00DF0E3E">
              <w:rPr>
                <w:rStyle w:val="Hyperlink"/>
                <w:noProof/>
              </w:rPr>
              <w:t xml:space="preserve">3.2  </w:t>
            </w:r>
            <w:r w:rsidR="003359D3">
              <w:rPr>
                <w:rFonts w:asciiTheme="minorHAnsi" w:eastAsiaTheme="minorEastAsia" w:hAnsiTheme="minorHAnsi" w:cstheme="minorBidi"/>
                <w:noProof/>
                <w:color w:val="auto"/>
              </w:rPr>
              <w:tab/>
            </w:r>
            <w:r w:rsidR="003359D3" w:rsidRPr="00DF0E3E">
              <w:rPr>
                <w:rStyle w:val="Hyperlink"/>
                <w:noProof/>
              </w:rPr>
              <w:t>Sources for funding travel and logistics</w:t>
            </w:r>
            <w:r w:rsidR="003359D3">
              <w:rPr>
                <w:noProof/>
                <w:webHidden/>
              </w:rPr>
              <w:tab/>
            </w:r>
            <w:r w:rsidR="003359D3">
              <w:rPr>
                <w:noProof/>
                <w:webHidden/>
              </w:rPr>
              <w:fldChar w:fldCharType="begin"/>
            </w:r>
            <w:r w:rsidR="003359D3">
              <w:rPr>
                <w:noProof/>
                <w:webHidden/>
              </w:rPr>
              <w:instrText xml:space="preserve"> PAGEREF _Toc481570325 \h </w:instrText>
            </w:r>
            <w:r w:rsidR="003359D3">
              <w:rPr>
                <w:noProof/>
                <w:webHidden/>
              </w:rPr>
            </w:r>
            <w:r w:rsidR="003359D3">
              <w:rPr>
                <w:noProof/>
                <w:webHidden/>
              </w:rPr>
              <w:fldChar w:fldCharType="separate"/>
            </w:r>
            <w:r w:rsidR="00BF502E">
              <w:rPr>
                <w:noProof/>
                <w:webHidden/>
              </w:rPr>
              <w:t>16</w:t>
            </w:r>
            <w:r w:rsidR="003359D3">
              <w:rPr>
                <w:noProof/>
                <w:webHidden/>
              </w:rPr>
              <w:fldChar w:fldCharType="end"/>
            </w:r>
          </w:hyperlink>
        </w:p>
        <w:p w14:paraId="1F7DDDF5" w14:textId="5A641754" w:rsidR="003359D3" w:rsidRDefault="00504160">
          <w:pPr>
            <w:pStyle w:val="TOC2"/>
            <w:tabs>
              <w:tab w:val="left" w:pos="960"/>
              <w:tab w:val="right" w:pos="9628"/>
            </w:tabs>
            <w:rPr>
              <w:rFonts w:asciiTheme="minorHAnsi" w:eastAsiaTheme="minorEastAsia" w:hAnsiTheme="minorHAnsi" w:cstheme="minorBidi"/>
              <w:noProof/>
              <w:color w:val="auto"/>
            </w:rPr>
          </w:pPr>
          <w:hyperlink w:anchor="_Toc481570326" w:history="1">
            <w:r w:rsidR="003359D3" w:rsidRPr="00DF0E3E">
              <w:rPr>
                <w:rStyle w:val="Hyperlink"/>
                <w:noProof/>
              </w:rPr>
              <w:t xml:space="preserve">3.3 </w:t>
            </w:r>
            <w:r w:rsidR="003359D3">
              <w:rPr>
                <w:rFonts w:asciiTheme="minorHAnsi" w:eastAsiaTheme="minorEastAsia" w:hAnsiTheme="minorHAnsi" w:cstheme="minorBidi"/>
                <w:noProof/>
                <w:color w:val="auto"/>
              </w:rPr>
              <w:tab/>
            </w:r>
            <w:r w:rsidR="003359D3" w:rsidRPr="00DF0E3E">
              <w:rPr>
                <w:rStyle w:val="Hyperlink"/>
                <w:noProof/>
              </w:rPr>
              <w:t>Need for ICANN provided advisors</w:t>
            </w:r>
            <w:r w:rsidR="003359D3">
              <w:rPr>
                <w:noProof/>
                <w:webHidden/>
              </w:rPr>
              <w:tab/>
            </w:r>
            <w:r w:rsidR="003359D3">
              <w:rPr>
                <w:noProof/>
                <w:webHidden/>
              </w:rPr>
              <w:fldChar w:fldCharType="begin"/>
            </w:r>
            <w:r w:rsidR="003359D3">
              <w:rPr>
                <w:noProof/>
                <w:webHidden/>
              </w:rPr>
              <w:instrText xml:space="preserve"> PAGEREF _Toc481570326 \h </w:instrText>
            </w:r>
            <w:r w:rsidR="003359D3">
              <w:rPr>
                <w:noProof/>
                <w:webHidden/>
              </w:rPr>
            </w:r>
            <w:r w:rsidR="003359D3">
              <w:rPr>
                <w:noProof/>
                <w:webHidden/>
              </w:rPr>
              <w:fldChar w:fldCharType="separate"/>
            </w:r>
            <w:r w:rsidR="00BF502E">
              <w:rPr>
                <w:noProof/>
                <w:webHidden/>
              </w:rPr>
              <w:t>17</w:t>
            </w:r>
            <w:r w:rsidR="003359D3">
              <w:rPr>
                <w:noProof/>
                <w:webHidden/>
              </w:rPr>
              <w:fldChar w:fldCharType="end"/>
            </w:r>
          </w:hyperlink>
        </w:p>
        <w:p w14:paraId="3AB8BFEB" w14:textId="4243DFD0" w:rsidR="003359D3" w:rsidRDefault="00504160">
          <w:pPr>
            <w:pStyle w:val="TOC1"/>
            <w:tabs>
              <w:tab w:val="left" w:pos="480"/>
              <w:tab w:val="right" w:pos="9628"/>
            </w:tabs>
            <w:rPr>
              <w:rFonts w:asciiTheme="minorHAnsi" w:eastAsiaTheme="minorEastAsia" w:hAnsiTheme="minorHAnsi" w:cstheme="minorBidi"/>
              <w:noProof/>
              <w:color w:val="auto"/>
            </w:rPr>
          </w:pPr>
          <w:hyperlink w:anchor="_Toc481570327" w:history="1">
            <w:r w:rsidR="003359D3" w:rsidRPr="00DF0E3E">
              <w:rPr>
                <w:rStyle w:val="Hyperlink"/>
                <w:noProof/>
              </w:rPr>
              <w:t>4.</w:t>
            </w:r>
            <w:r w:rsidR="003359D3">
              <w:rPr>
                <w:rFonts w:asciiTheme="minorHAnsi" w:eastAsiaTheme="minorEastAsia" w:hAnsiTheme="minorHAnsi" w:cstheme="minorBidi"/>
                <w:noProof/>
                <w:color w:val="auto"/>
              </w:rPr>
              <w:tab/>
            </w:r>
            <w:r w:rsidR="003359D3" w:rsidRPr="00DF0E3E">
              <w:rPr>
                <w:rStyle w:val="Hyperlink"/>
                <w:noProof/>
              </w:rPr>
              <w:t>References</w:t>
            </w:r>
            <w:r w:rsidR="003359D3">
              <w:rPr>
                <w:noProof/>
                <w:webHidden/>
              </w:rPr>
              <w:tab/>
            </w:r>
            <w:r w:rsidR="003359D3">
              <w:rPr>
                <w:noProof/>
                <w:webHidden/>
              </w:rPr>
              <w:fldChar w:fldCharType="begin"/>
            </w:r>
            <w:r w:rsidR="003359D3">
              <w:rPr>
                <w:noProof/>
                <w:webHidden/>
              </w:rPr>
              <w:instrText xml:space="preserve"> PAGEREF _Toc481570327 \h </w:instrText>
            </w:r>
            <w:r w:rsidR="003359D3">
              <w:rPr>
                <w:noProof/>
                <w:webHidden/>
              </w:rPr>
            </w:r>
            <w:r w:rsidR="003359D3">
              <w:rPr>
                <w:noProof/>
                <w:webHidden/>
              </w:rPr>
              <w:fldChar w:fldCharType="separate"/>
            </w:r>
            <w:r w:rsidR="00BF502E">
              <w:rPr>
                <w:noProof/>
                <w:webHidden/>
              </w:rPr>
              <w:t>17</w:t>
            </w:r>
            <w:r w:rsidR="003359D3">
              <w:rPr>
                <w:noProof/>
                <w:webHidden/>
              </w:rPr>
              <w:fldChar w:fldCharType="end"/>
            </w:r>
          </w:hyperlink>
        </w:p>
        <w:p w14:paraId="7CEE6BD4" w14:textId="77777777" w:rsidR="001A5FA7" w:rsidRDefault="00B13B1E">
          <w:pPr>
            <w:tabs>
              <w:tab w:val="left" w:pos="480"/>
              <w:tab w:val="right" w:pos="9628"/>
            </w:tabs>
            <w:spacing w:before="120"/>
          </w:pPr>
          <w:r>
            <w:fldChar w:fldCharType="end"/>
          </w:r>
        </w:p>
      </w:sdtContent>
    </w:sdt>
    <w:p w14:paraId="61ABABB6" w14:textId="77777777" w:rsidR="001A5FA7" w:rsidRDefault="001A5FA7"/>
    <w:p w14:paraId="11E73D29" w14:textId="77777777" w:rsidR="001A5FA7" w:rsidRDefault="001A5FA7"/>
    <w:p w14:paraId="6F2211C7" w14:textId="77777777" w:rsidR="001A5FA7" w:rsidRDefault="001A5FA7"/>
    <w:p w14:paraId="0910EEDD" w14:textId="77777777" w:rsidR="001A5FA7" w:rsidRDefault="001A5FA7"/>
    <w:p w14:paraId="69A85997" w14:textId="77777777" w:rsidR="001A5FA7" w:rsidRDefault="001A5FA7"/>
    <w:p w14:paraId="7A81F6BB" w14:textId="77777777" w:rsidR="001A5FA7" w:rsidRDefault="001A5FA7"/>
    <w:p w14:paraId="66E34DF5" w14:textId="77777777" w:rsidR="001A5FA7" w:rsidRDefault="001A5FA7"/>
    <w:p w14:paraId="39328ABE" w14:textId="77777777" w:rsidR="001A5FA7" w:rsidRDefault="001A5FA7"/>
    <w:p w14:paraId="63017396" w14:textId="77777777" w:rsidR="001A5FA7" w:rsidRDefault="00B13B1E">
      <w:r>
        <w:br w:type="page"/>
      </w:r>
    </w:p>
    <w:p w14:paraId="49BC3628" w14:textId="77777777" w:rsidR="001A5FA7" w:rsidRDefault="001A5FA7"/>
    <w:p w14:paraId="54766F40" w14:textId="77777777" w:rsidR="001A5FA7" w:rsidRDefault="00B13B1E">
      <w:pPr>
        <w:pStyle w:val="Heading1"/>
        <w:numPr>
          <w:ilvl w:val="0"/>
          <w:numId w:val="1"/>
        </w:numPr>
        <w:ind w:hanging="360"/>
      </w:pPr>
      <w:bookmarkStart w:id="0" w:name="_Toc481570317"/>
      <w:r>
        <w:t>General Information</w:t>
      </w:r>
      <w:bookmarkEnd w:id="0"/>
    </w:p>
    <w:p w14:paraId="5E96D878" w14:textId="77777777" w:rsidR="001A5FA7" w:rsidRDefault="00B13B1E">
      <w:pPr>
        <w:spacing w:after="200"/>
        <w:jc w:val="both"/>
      </w:pPr>
      <w:r>
        <w:t>The Latin script</w:t>
      </w:r>
      <w:r>
        <w:rPr>
          <w:vertAlign w:val="superscript"/>
        </w:rPr>
        <w:footnoteReference w:id="1"/>
      </w:r>
      <w:r>
        <w:t xml:space="preserve"> or Roman script is a major writing system of the world today, and the most widely used in terms of number of languages and number of speakers, with circa 70% of the world’s readers and writers making use of this script</w:t>
      </w:r>
      <w:r>
        <w:rPr>
          <w:vertAlign w:val="superscript"/>
        </w:rPr>
        <w:footnoteReference w:id="2"/>
      </w:r>
      <w:r>
        <w:t xml:space="preserve"> (</w:t>
      </w:r>
      <w:hyperlink r:id="rId8">
        <w:r>
          <w:rPr>
            <w:color w:val="1155CC"/>
            <w:u w:val="single"/>
          </w:rPr>
          <w:t>Wikipedia</w:t>
        </w:r>
      </w:hyperlink>
      <w:r>
        <w:t xml:space="preserve">). </w:t>
      </w:r>
    </w:p>
    <w:p w14:paraId="5BFB54D9" w14:textId="2B2CAF51" w:rsidR="001A5FA7" w:rsidRDefault="00B13B1E">
      <w:pPr>
        <w:spacing w:after="200"/>
        <w:jc w:val="both"/>
      </w:pPr>
      <w:r>
        <w:t>Historically, it is derived from the Greek alphabet, as is the Cyrillic script. The Greek alphabet is in turn derived from the Phoenician alphabet which dates to the mid-11th century BC and is itself based on older scripts. This explains why Latin, Cyrillic and Greek share some letters, which may become relevant to the ruleset in the form of cross-script variants.</w:t>
      </w:r>
    </w:p>
    <w:p w14:paraId="53F30031" w14:textId="27F0A0E3" w:rsidR="001A5FA7" w:rsidRDefault="00B13B1E">
      <w:pPr>
        <w:spacing w:after="200"/>
        <w:jc w:val="both"/>
      </w:pPr>
      <w:r>
        <w:t>The Latin alphabet itself originated in Italy in the 7</w:t>
      </w:r>
      <w:r>
        <w:rPr>
          <w:vertAlign w:val="superscript"/>
        </w:rPr>
        <w:t>th</w:t>
      </w:r>
      <w:r>
        <w:t xml:space="preserve"> Century BC. The original alphabet contained 21 upper case only letters</w:t>
      </w:r>
      <w:r w:rsidR="0073008B">
        <w:t>:</w:t>
      </w:r>
      <w:r>
        <w:t xml:space="preserve"> A, B, C, D, E, F, Z, H, I, K, L, M, N, O, P, Q, R, S, T, V and X. Soon after, this repertoire was extended</w:t>
      </w:r>
      <w:r w:rsidR="0073008B">
        <w:t>.</w:t>
      </w:r>
      <w:r>
        <w:t xml:space="preserve"> </w:t>
      </w:r>
      <w:r w:rsidR="0073008B">
        <w:t>For example, the</w:t>
      </w:r>
      <w:r>
        <w:t xml:space="preserve"> letter G developed from C and J from I, while letter V and U split and a ligature</w:t>
      </w:r>
      <w:r>
        <w:rPr>
          <w:vertAlign w:val="superscript"/>
        </w:rPr>
        <w:footnoteReference w:id="3"/>
      </w:r>
      <w:r>
        <w:t xml:space="preserve"> of VV became W. </w:t>
      </w:r>
      <w:r w:rsidR="0073008B">
        <w:t xml:space="preserve"> For our purposes, t</w:t>
      </w:r>
      <w:r>
        <w:t>he basic set of the historic repertoire of Latin script is considered: A, B, C, D, E, F, G, H, I, J, K, L, M, N, O, P, Q, R, S, T, U, V, W, X, Y and Z</w:t>
      </w:r>
      <w:r w:rsidR="0073008B">
        <w:t>.</w:t>
      </w:r>
      <w:r>
        <w:t xml:space="preserve"> </w:t>
      </w:r>
      <w:r w:rsidR="0073008B">
        <w:t>The</w:t>
      </w:r>
      <w:r>
        <w:t xml:space="preserve"> Latin script is written left-to-right. </w:t>
      </w:r>
    </w:p>
    <w:p w14:paraId="2C5B3F34" w14:textId="27B91897" w:rsidR="001A5FA7" w:rsidRDefault="00B13B1E">
      <w:pPr>
        <w:spacing w:after="200"/>
        <w:jc w:val="both"/>
      </w:pPr>
      <w:r>
        <w:t>With the spread of the Roman Empire and the Catholic Church, the script became increasingly used to represent other languages apart from Latin</w:t>
      </w:r>
      <w:r w:rsidR="0073008B">
        <w:t>.</w:t>
      </w:r>
      <w:r>
        <w:t xml:space="preserve"> </w:t>
      </w:r>
      <w:r w:rsidR="0073008B">
        <w:t>As a result,</w:t>
      </w:r>
      <w:r>
        <w:t xml:space="preserve"> new letters were added to the script</w:t>
      </w:r>
      <w:r w:rsidR="0073008B">
        <w:t>,</w:t>
      </w:r>
      <w:r>
        <w:t xml:space="preserve"> using different mechanisms for the purposes of representing speech sounds which were unknown to - at first - Latin or - much later - European languages: For example, some letters were formed by combining two glyphs into one ligature, such as 'æ' from 'a' and 'e', as used in Danish and Norwegian. Also, new letters were borrowed through contact in between languages and scripts, such as 'þ' (thorn) used for Scandinavian languages, which was borrowed from the Runic alphabet, or 'Ƹ/ƹ' borrowed from the Arabic letter ' </w:t>
      </w:r>
      <w:r>
        <w:rPr>
          <w:rFonts w:ascii="Tahoma" w:eastAsia="Tahoma" w:hAnsi="Tahoma" w:cs="Tahoma"/>
          <w:rtl/>
        </w:rPr>
        <w:t>ع</w:t>
      </w:r>
      <w:r>
        <w:t>' (</w:t>
      </w:r>
      <w:hyperlink r:id="rId9">
        <w:r>
          <w:rPr>
            <w:color w:val="1155CC"/>
            <w:u w:val="single"/>
          </w:rPr>
          <w:t>Wikipedia</w:t>
        </w:r>
      </w:hyperlink>
      <w:r>
        <w:t>)</w:t>
      </w:r>
      <w:r w:rsidR="0073008B">
        <w:t>.</w:t>
      </w:r>
      <w:r>
        <w:t xml:space="preserve">  </w:t>
      </w:r>
      <w:r w:rsidR="0073008B">
        <w:t>B</w:t>
      </w:r>
      <w:r>
        <w:t xml:space="preserve">orrowing was an ongoing process, which continued throughout the history of the use of Latin Script. Even repeated processes of borrowing occurred </w:t>
      </w:r>
      <w:r w:rsidR="0073008B">
        <w:t>For example,</w:t>
      </w:r>
      <w:r>
        <w:t xml:space="preserve"> Greek 'Ɣ' (gamma), which was the original source for both C and G, was borrowed again in its original shape for the representation of the voiced velar fricative for the writing of languages such as Ewe (ISO 639-3</w:t>
      </w:r>
      <w:r>
        <w:rPr>
          <w:vertAlign w:val="superscript"/>
        </w:rPr>
        <w:footnoteReference w:id="4"/>
      </w:r>
      <w:r>
        <w:t xml:space="preserve"> ewe) (</w:t>
      </w:r>
      <w:hyperlink r:id="rId10">
        <w:r>
          <w:rPr>
            <w:color w:val="1155CC"/>
            <w:u w:val="single"/>
          </w:rPr>
          <w:t>Wikipedia</w:t>
        </w:r>
      </w:hyperlink>
      <w:r>
        <w:t xml:space="preserve">). </w:t>
      </w:r>
    </w:p>
    <w:p w14:paraId="43947AD8" w14:textId="7513E34E" w:rsidR="001A5FA7" w:rsidRDefault="0073008B">
      <w:pPr>
        <w:jc w:val="both"/>
      </w:pPr>
      <w:r>
        <w:t>In addition to</w:t>
      </w:r>
      <w:r w:rsidR="00B13B1E">
        <w:t xml:space="preserve"> borrowing, new letters were developed using different mechanisms such as the addition of various modifiers to existing letter shapes: bars or strokes, e.g. 'Ɍ/ɍ' as used in Kanuri (ISO 639-3 kau) (</w:t>
      </w:r>
      <w:hyperlink r:id="rId11">
        <w:r w:rsidR="00B13B1E">
          <w:rPr>
            <w:color w:val="1155CC"/>
            <w:u w:val="single"/>
          </w:rPr>
          <w:t>Wikipedia</w:t>
        </w:r>
      </w:hyperlink>
      <w:r w:rsidR="00B13B1E">
        <w:t>), hooks, e.g. 'Ƙ/ƙ' as used in Hausa (ISO 639-3 hau) (</w:t>
      </w:r>
      <w:hyperlink r:id="rId12">
        <w:r w:rsidR="00B13B1E">
          <w:rPr>
            <w:color w:val="1155CC"/>
            <w:u w:val="single"/>
          </w:rPr>
          <w:t>Wikipedia</w:t>
        </w:r>
      </w:hyperlink>
      <w:r w:rsidR="00B13B1E">
        <w:t>), horizontal rotation or mirroring, e.g. 'Ǝ' based on 'E' as used by the Pan-Nigerian alphabet (</w:t>
      </w:r>
      <w:hyperlink r:id="rId13">
        <w:r w:rsidR="00B13B1E">
          <w:rPr>
            <w:color w:val="1155CC"/>
            <w:u w:val="single"/>
          </w:rPr>
          <w:t>Wikipedia</w:t>
        </w:r>
      </w:hyperlink>
      <w:r w:rsidR="00B13B1E">
        <w:t>), vertical rotation or mirroring, e.g. 'Λ/ʌ' on the basis of 'v', as used by Ibibio (ISO 639-3 ibb) (</w:t>
      </w:r>
      <w:hyperlink r:id="rId14">
        <w:r w:rsidR="00B13B1E">
          <w:rPr>
            <w:color w:val="1155CC"/>
            <w:u w:val="single"/>
          </w:rPr>
          <w:t>Wikipedia</w:t>
        </w:r>
      </w:hyperlink>
      <w:r w:rsidR="00B13B1E">
        <w:t>), making (part of) a letter shape more cursive or italic, e.g. 'Ʋ/ʋ' on the basis of 'v' as used by Ewe (ISO 639-3 ewe) (</w:t>
      </w:r>
      <w:hyperlink r:id="rId15">
        <w:r w:rsidR="00B13B1E">
          <w:rPr>
            <w:color w:val="1155CC"/>
            <w:u w:val="single"/>
          </w:rPr>
          <w:t>Wikipedia</w:t>
        </w:r>
      </w:hyperlink>
      <w:r w:rsidR="00B13B1E">
        <w:t xml:space="preserve">), or the re-use of further signs such as punctuation marks to develop </w:t>
      </w:r>
      <w:r w:rsidR="00B13B1E">
        <w:lastRenderedPageBreak/>
        <w:t>letters, e.g. 'Ɂ' (glottal stop) based on '?' (question mark) as used by Chipewyan (ISO 639-3 chp) (</w:t>
      </w:r>
      <w:hyperlink r:id="rId16">
        <w:r w:rsidR="00B13B1E">
          <w:rPr>
            <w:color w:val="1155CC"/>
            <w:u w:val="single"/>
          </w:rPr>
          <w:t>Wikipedia</w:t>
        </w:r>
      </w:hyperlink>
      <w:r w:rsidR="00B13B1E">
        <w:t>).</w:t>
      </w:r>
    </w:p>
    <w:p w14:paraId="403ABC21" w14:textId="77777777" w:rsidR="0073008B" w:rsidRDefault="0073008B">
      <w:pPr>
        <w:jc w:val="both"/>
      </w:pPr>
    </w:p>
    <w:p w14:paraId="323978DA" w14:textId="26D7280E" w:rsidR="001A5FA7" w:rsidRDefault="00B13B1E">
      <w:pPr>
        <w:jc w:val="both"/>
      </w:pPr>
      <w:r>
        <w:t>Typologically the Latin script is an Alphabet, which means that segments or units of the writing system generally tend to represent consonants and vowels (rather than other linguistic units)</w:t>
      </w:r>
      <w:r>
        <w:rPr>
          <w:vertAlign w:val="superscript"/>
        </w:rPr>
        <w:footnoteReference w:id="5"/>
      </w:r>
      <w:r>
        <w:t>. Today, Latin script is a bicameral system, which features upper and lower case forms for most letters</w:t>
      </w:r>
      <w:r w:rsidR="009A10C2">
        <w:t>.</w:t>
      </w:r>
      <w:r>
        <w:t xml:space="preserve">  </w:t>
      </w:r>
      <w:r w:rsidR="009A10C2">
        <w:t>T</w:t>
      </w:r>
      <w:r>
        <w:t>here may be little visual similarity between a letter’s upper and lower case forms, for example, 'A' and 'a'. However, some orthographies have reversed the development back towards a unicameral system, without a distinction in between upper and lower case letters, such as the second version of the African Reference Alphabet from 1982 (</w:t>
      </w:r>
      <w:hyperlink r:id="rId17">
        <w:r>
          <w:rPr>
            <w:color w:val="1155CC"/>
            <w:u w:val="single"/>
          </w:rPr>
          <w:t>Wikipedia</w:t>
        </w:r>
      </w:hyperlink>
      <w:r>
        <w:t xml:space="preserve">). </w:t>
      </w:r>
    </w:p>
    <w:p w14:paraId="61DE0881" w14:textId="77777777" w:rsidR="001A5FA7" w:rsidRDefault="001A5FA7">
      <w:pPr>
        <w:jc w:val="both"/>
      </w:pPr>
    </w:p>
    <w:p w14:paraId="1DF91761" w14:textId="77777777" w:rsidR="001A5FA7" w:rsidRDefault="00B13B1E">
      <w:pPr>
        <w:jc w:val="both"/>
      </w:pPr>
      <w:r>
        <w:rPr>
          <w:noProof/>
          <w:lang w:val="en-SG" w:eastAsia="en-SG"/>
        </w:rPr>
        <w:drawing>
          <wp:anchor distT="0" distB="0" distL="114300" distR="114300" simplePos="0" relativeHeight="251658240" behindDoc="0" locked="0" layoutInCell="0" hidden="0" allowOverlap="1" wp14:anchorId="7F97722A" wp14:editId="7003B30F">
            <wp:simplePos x="0" y="0"/>
            <wp:positionH relativeFrom="margin">
              <wp:posOffset>-95248</wp:posOffset>
            </wp:positionH>
            <wp:positionV relativeFrom="paragraph">
              <wp:posOffset>19050</wp:posOffset>
            </wp:positionV>
            <wp:extent cx="2973070" cy="307657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2973070" cy="3076575"/>
                    </a:xfrm>
                    <a:prstGeom prst="rect">
                      <a:avLst/>
                    </a:prstGeom>
                    <a:ln/>
                  </pic:spPr>
                </pic:pic>
              </a:graphicData>
            </a:graphic>
          </wp:anchor>
        </w:drawing>
      </w:r>
    </w:p>
    <w:p w14:paraId="7802A7E5" w14:textId="77777777" w:rsidR="001A5FA7" w:rsidRDefault="001A5FA7">
      <w:pPr>
        <w:jc w:val="both"/>
      </w:pPr>
    </w:p>
    <w:p w14:paraId="18EFFD38" w14:textId="77777777" w:rsidR="001A5FA7" w:rsidRDefault="001A5FA7">
      <w:pPr>
        <w:jc w:val="both"/>
      </w:pPr>
    </w:p>
    <w:p w14:paraId="49D21F17" w14:textId="77777777" w:rsidR="001A5FA7" w:rsidRDefault="001A5FA7">
      <w:pPr>
        <w:jc w:val="both"/>
      </w:pPr>
    </w:p>
    <w:p w14:paraId="1CFF95B7" w14:textId="77777777" w:rsidR="001A5FA7" w:rsidRDefault="001A5FA7">
      <w:pPr>
        <w:jc w:val="both"/>
      </w:pPr>
    </w:p>
    <w:p w14:paraId="141F5796" w14:textId="77777777" w:rsidR="001A5FA7" w:rsidRDefault="001A5FA7">
      <w:pPr>
        <w:jc w:val="both"/>
      </w:pPr>
    </w:p>
    <w:p w14:paraId="116FE19F" w14:textId="77777777" w:rsidR="001A5FA7" w:rsidRDefault="001A5FA7">
      <w:pPr>
        <w:jc w:val="both"/>
      </w:pPr>
    </w:p>
    <w:p w14:paraId="0C2F5939" w14:textId="77777777" w:rsidR="001A5FA7" w:rsidRDefault="001A5FA7">
      <w:pPr>
        <w:jc w:val="both"/>
      </w:pPr>
    </w:p>
    <w:p w14:paraId="0F7E85A0" w14:textId="77777777" w:rsidR="001A5FA7" w:rsidRDefault="00B13B1E">
      <w:pPr>
        <w:jc w:val="both"/>
      </w:pPr>
      <w:r>
        <w:t>Figure 1: The Duenos Inscription, 6</w:t>
      </w:r>
      <w:r>
        <w:rPr>
          <w:vertAlign w:val="superscript"/>
        </w:rPr>
        <w:t>th</w:t>
      </w:r>
      <w:r>
        <w:t xml:space="preserve"> Century B.C., one of the earliest surviving documents in Latin (taken from </w:t>
      </w:r>
      <w:hyperlink r:id="rId19">
        <w:r>
          <w:rPr>
            <w:color w:val="1155CC"/>
            <w:u w:val="single"/>
          </w:rPr>
          <w:t>Wikipedia</w:t>
        </w:r>
      </w:hyperlink>
      <w:r>
        <w:t>)</w:t>
      </w:r>
    </w:p>
    <w:p w14:paraId="03D8FB28" w14:textId="77777777" w:rsidR="001A5FA7" w:rsidRDefault="001A5FA7">
      <w:pPr>
        <w:jc w:val="both"/>
      </w:pPr>
    </w:p>
    <w:p w14:paraId="3627F191" w14:textId="77777777" w:rsidR="001A5FA7" w:rsidRDefault="001A5FA7"/>
    <w:p w14:paraId="356B1ED1" w14:textId="77777777" w:rsidR="001A5FA7" w:rsidRDefault="001A5FA7">
      <w:pPr>
        <w:pStyle w:val="Heading2"/>
      </w:pPr>
      <w:bookmarkStart w:id="1" w:name="_30j0zll" w:colFirst="0" w:colLast="0"/>
      <w:bookmarkEnd w:id="1"/>
    </w:p>
    <w:p w14:paraId="698A1B47" w14:textId="77777777" w:rsidR="001A5FA7" w:rsidRDefault="001A5FA7">
      <w:pPr>
        <w:pStyle w:val="Heading2"/>
      </w:pPr>
    </w:p>
    <w:p w14:paraId="72456D73" w14:textId="77777777" w:rsidR="001A5FA7" w:rsidRDefault="001A5FA7">
      <w:pPr>
        <w:pStyle w:val="Heading2"/>
      </w:pPr>
    </w:p>
    <w:p w14:paraId="6C84BBE0" w14:textId="77777777" w:rsidR="001A5FA7" w:rsidRDefault="001A5FA7"/>
    <w:p w14:paraId="3B287E2E" w14:textId="77777777" w:rsidR="001A5FA7" w:rsidRDefault="001A5FA7"/>
    <w:p w14:paraId="1B7D83A7" w14:textId="77777777" w:rsidR="001A5FA7" w:rsidRDefault="00B13B1E">
      <w:pPr>
        <w:pStyle w:val="Heading2"/>
      </w:pPr>
      <w:bookmarkStart w:id="2" w:name="_Toc481570318"/>
      <w:r>
        <w:t>1.1</w:t>
      </w:r>
      <w:r>
        <w:tab/>
      </w:r>
      <w:r>
        <w:tab/>
        <w:t>Use of Latin Script characters in domain names</w:t>
      </w:r>
      <w:bookmarkEnd w:id="2"/>
    </w:p>
    <w:p w14:paraId="39306872" w14:textId="77777777" w:rsidR="001A5FA7" w:rsidRDefault="001A5FA7">
      <w:pPr>
        <w:jc w:val="both"/>
      </w:pPr>
    </w:p>
    <w:p w14:paraId="1123C1E5" w14:textId="2054855B" w:rsidR="001A5FA7" w:rsidRDefault="00B13B1E">
      <w:pPr>
        <w:jc w:val="both"/>
      </w:pPr>
      <w:r>
        <w:t>Traditional domain names are domain names without the extension that IDN gives</w:t>
      </w:r>
      <w:r w:rsidR="009A10C2">
        <w:t>.</w:t>
      </w:r>
      <w:r>
        <w:t xml:space="preserve"> </w:t>
      </w:r>
      <w:r w:rsidR="009A10C2">
        <w:t>These are</w:t>
      </w:r>
      <w:r>
        <w:t xml:space="preserve"> the domain names that most of us are familiar with. The characters in traditional domain names are limited to a subset of the ASCII characters set. In Top Level Domains (TLDs) the permitted characters are the characters in the English alphabet:</w:t>
      </w:r>
    </w:p>
    <w:p w14:paraId="23D237EC" w14:textId="77777777" w:rsidR="001A5FA7" w:rsidRDefault="001A5FA7">
      <w:pPr>
        <w:jc w:val="both"/>
      </w:pPr>
    </w:p>
    <w:p w14:paraId="52B82862" w14:textId="77777777" w:rsidR="001A5FA7" w:rsidRDefault="00B13B1E">
      <w:pPr>
        <w:jc w:val="both"/>
      </w:pPr>
      <w:r>
        <w:lastRenderedPageBreak/>
        <w:t>a b c d e f g h i j k l m n o p q r s t u v w x y z</w:t>
      </w:r>
    </w:p>
    <w:p w14:paraId="7DF214A9" w14:textId="77777777" w:rsidR="001A5FA7" w:rsidRDefault="001A5FA7">
      <w:pPr>
        <w:jc w:val="both"/>
      </w:pPr>
    </w:p>
    <w:p w14:paraId="4B0F8829" w14:textId="77777777" w:rsidR="001A5FA7" w:rsidRDefault="00B13B1E">
      <w:pPr>
        <w:jc w:val="both"/>
      </w:pPr>
      <w:r>
        <w:t>Those characters, 'a-z', form a subset of the Latin Script.</w:t>
      </w:r>
    </w:p>
    <w:p w14:paraId="2DE774F9" w14:textId="77777777" w:rsidR="001A5FA7" w:rsidRDefault="001A5FA7">
      <w:pPr>
        <w:jc w:val="both"/>
      </w:pPr>
    </w:p>
    <w:p w14:paraId="237F3366" w14:textId="0CB5E071" w:rsidR="001A5FA7" w:rsidRDefault="00B13B1E">
      <w:pPr>
        <w:jc w:val="both"/>
        <w:rPr>
          <w:color w:val="333333"/>
        </w:rPr>
      </w:pPr>
      <w:r>
        <w:rPr>
          <w:color w:val="333333"/>
          <w:highlight w:val="white"/>
        </w:rPr>
        <w:t xml:space="preserve">In traditional domain names, or traditional domain name labels, both upper case 'A-Z' and lower case 'a-z' can be used and mixed </w:t>
      </w:r>
      <w:r w:rsidR="009A10C2">
        <w:rPr>
          <w:color w:val="333333"/>
          <w:highlight w:val="white"/>
        </w:rPr>
        <w:t>Upper and lower case versions of a letter</w:t>
      </w:r>
      <w:r>
        <w:rPr>
          <w:color w:val="333333"/>
          <w:highlight w:val="white"/>
        </w:rPr>
        <w:t xml:space="preserve"> are considered to be equal. </w:t>
      </w:r>
      <w:r w:rsidR="009A10C2">
        <w:rPr>
          <w:color w:val="333333"/>
          <w:highlight w:val="white"/>
        </w:rPr>
        <w:t>For example</w:t>
      </w:r>
      <w:r>
        <w:rPr>
          <w:color w:val="333333"/>
          <w:highlight w:val="white"/>
        </w:rPr>
        <w:t xml:space="preserve"> “com”, “Com” and “COM” are identical from a domain name perspective. We will see below, that in IDN domain name U-labels (but not A-labels), only the lower case letters may be used.</w:t>
      </w:r>
    </w:p>
    <w:p w14:paraId="5A21B6E6" w14:textId="77777777" w:rsidR="009A10C2" w:rsidRDefault="009A10C2">
      <w:pPr>
        <w:jc w:val="both"/>
      </w:pPr>
    </w:p>
    <w:p w14:paraId="61E399B5" w14:textId="734DA5AE" w:rsidR="001A5FA7" w:rsidRDefault="00B13B1E">
      <w:pPr>
        <w:jc w:val="both"/>
      </w:pPr>
      <w:r>
        <w:t>However, in Second Level Domains (SLDs) and below, digits (0 1 2 3 4 5 6 7 8 9) and the hyphen '-'  (U+002D) can also be included. As in all domain names, the dot '.' is used to separate the parts (or “labels”) of the domain name, e.g. “www”, “example</w:t>
      </w:r>
      <w:r w:rsidR="009A10C2">
        <w:t>1</w:t>
      </w:r>
      <w:r>
        <w:t>” and “com” in “www.example</w:t>
      </w:r>
      <w:r w:rsidR="009A10C2">
        <w:t>1</w:t>
      </w:r>
      <w:r>
        <w:t>.com”. In this example “com” is the top-level domain name label, that may only contain characters 'a-z' (except for valid A-labels), whereas the other lower level labels may contain digits and the hyphen.</w:t>
      </w:r>
    </w:p>
    <w:p w14:paraId="738CA3CB" w14:textId="77777777" w:rsidR="001A5FA7" w:rsidRDefault="001A5FA7">
      <w:pPr>
        <w:jc w:val="both"/>
      </w:pPr>
    </w:p>
    <w:p w14:paraId="7574AA4A" w14:textId="77777777" w:rsidR="001A5FA7" w:rsidRDefault="00B13B1E">
      <w:pPr>
        <w:pStyle w:val="Heading2"/>
      </w:pPr>
      <w:bookmarkStart w:id="3" w:name="_Toc481570319"/>
      <w:r>
        <w:t>1.2</w:t>
      </w:r>
      <w:r>
        <w:tab/>
      </w:r>
      <w:r>
        <w:tab/>
        <w:t>Target Script for the Proposed Generation Panel</w:t>
      </w:r>
      <w:bookmarkEnd w:id="3"/>
    </w:p>
    <w:p w14:paraId="17B5C95A" w14:textId="77777777" w:rsidR="001A5FA7" w:rsidRDefault="001A5FA7"/>
    <w:p w14:paraId="33FA4DE6" w14:textId="77777777" w:rsidR="001A5FA7" w:rsidRDefault="00B13B1E">
      <w:pPr>
        <w:jc w:val="both"/>
      </w:pPr>
      <w:r>
        <w:t xml:space="preserve">As per the </w:t>
      </w:r>
      <w:r>
        <w:rPr>
          <w:i/>
        </w:rPr>
        <w:t>Procedure to Develop and Maintain the Label Generation Rules for the DNS Root Zone in Respect of IDNA Labels</w:t>
      </w:r>
      <w:r>
        <w:t xml:space="preserve"> (referred to simply as [Procedure] in the following), only code points included in Maximal Starting Repertoire, Second Version (Referred to simply as [MSR-2] in the following) will be considered.</w:t>
      </w:r>
    </w:p>
    <w:p w14:paraId="248B3FFB" w14:textId="77777777" w:rsidR="001A5FA7" w:rsidRDefault="001A5FA7">
      <w:pPr>
        <w:jc w:val="both"/>
      </w:pPr>
    </w:p>
    <w:p w14:paraId="0D224858" w14:textId="77777777" w:rsidR="001A5FA7" w:rsidRDefault="00B13B1E">
      <w:pPr>
        <w:jc w:val="both"/>
      </w:pPr>
      <w:r>
        <w:t>The Latin script has the following specifications:</w:t>
      </w:r>
    </w:p>
    <w:p w14:paraId="773E085F" w14:textId="77777777" w:rsidR="001A5FA7" w:rsidRDefault="00B13B1E">
      <w:pPr>
        <w:jc w:val="both"/>
      </w:pPr>
      <w:r>
        <w:t>ISO 15924 code: Latn</w:t>
      </w:r>
    </w:p>
    <w:p w14:paraId="21D40B64" w14:textId="77777777" w:rsidR="001A5FA7" w:rsidRDefault="00B13B1E">
      <w:pPr>
        <w:jc w:val="both"/>
      </w:pPr>
      <w:r>
        <w:t>ISO 15924 no.: 215</w:t>
      </w:r>
    </w:p>
    <w:p w14:paraId="5EC5BDF0" w14:textId="77777777" w:rsidR="001A5FA7" w:rsidRDefault="00B13B1E">
      <w:pPr>
        <w:jc w:val="both"/>
      </w:pPr>
      <w:r>
        <w:t>English Name: Latin</w:t>
      </w:r>
    </w:p>
    <w:p w14:paraId="63148C62" w14:textId="77777777" w:rsidR="001A5FA7" w:rsidRDefault="001A5FA7">
      <w:pPr>
        <w:jc w:val="both"/>
      </w:pPr>
    </w:p>
    <w:p w14:paraId="265A7088" w14:textId="77777777" w:rsidR="001A5FA7" w:rsidRDefault="00B13B1E">
      <w:pPr>
        <w:jc w:val="both"/>
      </w:pPr>
      <w:r>
        <w:t>The set of code points in the Latin script, as specified by [MSR-2], contains 326 selected code points from the following Unicode ranges, i.e. 305 letters and 21 Combining Diacritical Marks:</w:t>
      </w:r>
    </w:p>
    <w:p w14:paraId="769BDE94" w14:textId="77777777" w:rsidR="001A5FA7" w:rsidRDefault="001A5FA7">
      <w:pPr>
        <w:jc w:val="both"/>
      </w:pPr>
    </w:p>
    <w:tbl>
      <w:tblPr>
        <w:tblStyle w:val="6"/>
        <w:tblW w:w="77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1A5FA7" w14:paraId="2290F970" w14:textId="77777777">
        <w:tc>
          <w:tcPr>
            <w:tcW w:w="4527" w:type="dxa"/>
          </w:tcPr>
          <w:p w14:paraId="54B6D76A" w14:textId="77777777" w:rsidR="001A5FA7" w:rsidRDefault="00B13B1E">
            <w:pPr>
              <w:contextualSpacing w:val="0"/>
            </w:pPr>
            <w:r>
              <w:t>Script</w:t>
            </w:r>
          </w:p>
        </w:tc>
        <w:tc>
          <w:tcPr>
            <w:tcW w:w="3253" w:type="dxa"/>
          </w:tcPr>
          <w:p w14:paraId="0572DCE5" w14:textId="77777777" w:rsidR="001A5FA7" w:rsidRDefault="00B13B1E">
            <w:pPr>
              <w:contextualSpacing w:val="0"/>
            </w:pPr>
            <w:r>
              <w:t>Range of Unicode code points</w:t>
            </w:r>
          </w:p>
        </w:tc>
      </w:tr>
      <w:tr w:rsidR="001A5FA7" w14:paraId="21D92EAA" w14:textId="77777777">
        <w:tc>
          <w:tcPr>
            <w:tcW w:w="4527" w:type="dxa"/>
          </w:tcPr>
          <w:p w14:paraId="2EBDF2AA" w14:textId="77777777" w:rsidR="001A5FA7" w:rsidRDefault="00B13B1E">
            <w:pPr>
              <w:contextualSpacing w:val="0"/>
              <w:jc w:val="both"/>
            </w:pPr>
            <w:r>
              <w:t>Controls and Basic Latin</w:t>
            </w:r>
          </w:p>
        </w:tc>
        <w:tc>
          <w:tcPr>
            <w:tcW w:w="3253" w:type="dxa"/>
          </w:tcPr>
          <w:p w14:paraId="48132758" w14:textId="77777777" w:rsidR="001A5FA7" w:rsidRDefault="00B13B1E">
            <w:pPr>
              <w:contextualSpacing w:val="0"/>
              <w:jc w:val="right"/>
            </w:pPr>
            <w:r>
              <w:t>U+0061 – U+007A</w:t>
            </w:r>
          </w:p>
        </w:tc>
      </w:tr>
      <w:tr w:rsidR="001A5FA7" w14:paraId="70C2B86F" w14:textId="77777777">
        <w:tc>
          <w:tcPr>
            <w:tcW w:w="4527" w:type="dxa"/>
          </w:tcPr>
          <w:p w14:paraId="23E0057A" w14:textId="77777777" w:rsidR="001A5FA7" w:rsidRDefault="00B13B1E">
            <w:pPr>
              <w:contextualSpacing w:val="0"/>
              <w:jc w:val="both"/>
            </w:pPr>
            <w:r>
              <w:t>Controls and Latin-1 Supplement</w:t>
            </w:r>
          </w:p>
        </w:tc>
        <w:tc>
          <w:tcPr>
            <w:tcW w:w="3253" w:type="dxa"/>
          </w:tcPr>
          <w:p w14:paraId="643EEB5D" w14:textId="77777777" w:rsidR="001A5FA7" w:rsidRDefault="00B13B1E">
            <w:pPr>
              <w:contextualSpacing w:val="0"/>
              <w:jc w:val="right"/>
            </w:pPr>
            <w:r>
              <w:t>U+00DF - U+00F6</w:t>
            </w:r>
          </w:p>
          <w:p w14:paraId="5CD84B04" w14:textId="77777777" w:rsidR="001A5FA7" w:rsidRDefault="00B13B1E">
            <w:pPr>
              <w:contextualSpacing w:val="0"/>
              <w:jc w:val="right"/>
            </w:pPr>
            <w:r>
              <w:t>U+00F8 - U+00FF</w:t>
            </w:r>
          </w:p>
        </w:tc>
      </w:tr>
      <w:tr w:rsidR="001A5FA7" w14:paraId="2B87FFC5" w14:textId="77777777">
        <w:tc>
          <w:tcPr>
            <w:tcW w:w="4527" w:type="dxa"/>
          </w:tcPr>
          <w:p w14:paraId="792A6E4F" w14:textId="77777777" w:rsidR="001A5FA7" w:rsidRDefault="00B13B1E">
            <w:pPr>
              <w:contextualSpacing w:val="0"/>
              <w:jc w:val="both"/>
            </w:pPr>
            <w:r>
              <w:t xml:space="preserve">Latin Extended-A only lowercase </w:t>
            </w:r>
          </w:p>
        </w:tc>
        <w:tc>
          <w:tcPr>
            <w:tcW w:w="3253" w:type="dxa"/>
          </w:tcPr>
          <w:p w14:paraId="6BD6D3CB" w14:textId="77777777" w:rsidR="001A5FA7" w:rsidRDefault="00B13B1E">
            <w:pPr>
              <w:contextualSpacing w:val="0"/>
              <w:jc w:val="right"/>
            </w:pPr>
            <w:r>
              <w:t>U+0101 – U+017F</w:t>
            </w:r>
          </w:p>
        </w:tc>
      </w:tr>
      <w:tr w:rsidR="001A5FA7" w14:paraId="22E2A855" w14:textId="77777777">
        <w:tc>
          <w:tcPr>
            <w:tcW w:w="4527" w:type="dxa"/>
          </w:tcPr>
          <w:p w14:paraId="1B6BE722" w14:textId="77777777" w:rsidR="001A5FA7" w:rsidRDefault="00B13B1E">
            <w:pPr>
              <w:contextualSpacing w:val="0"/>
              <w:jc w:val="both"/>
            </w:pPr>
            <w:r>
              <w:t xml:space="preserve">Latin Extended-B  </w:t>
            </w:r>
          </w:p>
        </w:tc>
        <w:tc>
          <w:tcPr>
            <w:tcW w:w="3253" w:type="dxa"/>
          </w:tcPr>
          <w:p w14:paraId="158ED088" w14:textId="77777777" w:rsidR="001A5FA7" w:rsidRDefault="00B13B1E">
            <w:pPr>
              <w:contextualSpacing w:val="0"/>
              <w:jc w:val="right"/>
            </w:pPr>
            <w:r>
              <w:t>U+0180 – U+024F</w:t>
            </w:r>
          </w:p>
        </w:tc>
      </w:tr>
      <w:tr w:rsidR="001A5FA7" w14:paraId="2B676D6B" w14:textId="77777777">
        <w:tc>
          <w:tcPr>
            <w:tcW w:w="4527" w:type="dxa"/>
          </w:tcPr>
          <w:p w14:paraId="6C607DD2" w14:textId="77777777" w:rsidR="001A5FA7" w:rsidRDefault="00B13B1E">
            <w:pPr>
              <w:contextualSpacing w:val="0"/>
              <w:jc w:val="both"/>
            </w:pPr>
            <w:r>
              <w:t>IPA Extensions</w:t>
            </w:r>
            <w:r>
              <w:tab/>
            </w:r>
          </w:p>
        </w:tc>
        <w:tc>
          <w:tcPr>
            <w:tcW w:w="3253" w:type="dxa"/>
          </w:tcPr>
          <w:p w14:paraId="4CC7E34A" w14:textId="77777777" w:rsidR="001A5FA7" w:rsidRDefault="00B13B1E">
            <w:pPr>
              <w:contextualSpacing w:val="0"/>
              <w:jc w:val="right"/>
            </w:pPr>
            <w:r>
              <w:t>U+0250 – U+02AF</w:t>
            </w:r>
          </w:p>
        </w:tc>
      </w:tr>
      <w:tr w:rsidR="001A5FA7" w14:paraId="1C5D99A0" w14:textId="77777777">
        <w:tc>
          <w:tcPr>
            <w:tcW w:w="4527" w:type="dxa"/>
          </w:tcPr>
          <w:p w14:paraId="39DD6C0D" w14:textId="77777777" w:rsidR="001A5FA7" w:rsidRDefault="00B13B1E">
            <w:pPr>
              <w:contextualSpacing w:val="0"/>
              <w:jc w:val="both"/>
            </w:pPr>
            <w:r>
              <w:t>Combining Diacritical Marks</w:t>
            </w:r>
          </w:p>
        </w:tc>
        <w:tc>
          <w:tcPr>
            <w:tcW w:w="3253" w:type="dxa"/>
          </w:tcPr>
          <w:p w14:paraId="7E8701D1" w14:textId="77777777" w:rsidR="001A5FA7" w:rsidRDefault="00B13B1E">
            <w:pPr>
              <w:contextualSpacing w:val="0"/>
              <w:jc w:val="right"/>
            </w:pPr>
            <w:r>
              <w:t>U+0300 – U+036F</w:t>
            </w:r>
          </w:p>
        </w:tc>
      </w:tr>
      <w:tr w:rsidR="001A5FA7" w14:paraId="4678850D" w14:textId="77777777">
        <w:tc>
          <w:tcPr>
            <w:tcW w:w="4527" w:type="dxa"/>
          </w:tcPr>
          <w:p w14:paraId="4DDB5BC7" w14:textId="77777777" w:rsidR="001A5FA7" w:rsidRDefault="00B13B1E">
            <w:pPr>
              <w:contextualSpacing w:val="0"/>
              <w:jc w:val="both"/>
            </w:pPr>
            <w:r>
              <w:t>Combining Diacritical Marks Supplement</w:t>
            </w:r>
          </w:p>
        </w:tc>
        <w:tc>
          <w:tcPr>
            <w:tcW w:w="3253" w:type="dxa"/>
          </w:tcPr>
          <w:p w14:paraId="735CB429" w14:textId="77777777" w:rsidR="001A5FA7" w:rsidRDefault="00B13B1E">
            <w:pPr>
              <w:contextualSpacing w:val="0"/>
              <w:jc w:val="right"/>
            </w:pPr>
            <w:r>
              <w:t xml:space="preserve"> U+1DC0 – U+1DFF</w:t>
            </w:r>
          </w:p>
        </w:tc>
      </w:tr>
      <w:tr w:rsidR="001A5FA7" w14:paraId="496BF008" w14:textId="77777777">
        <w:tc>
          <w:tcPr>
            <w:tcW w:w="4527" w:type="dxa"/>
          </w:tcPr>
          <w:p w14:paraId="18951CD1" w14:textId="77777777" w:rsidR="001A5FA7" w:rsidRDefault="00B13B1E">
            <w:pPr>
              <w:contextualSpacing w:val="0"/>
              <w:jc w:val="both"/>
            </w:pPr>
            <w:r>
              <w:t>Latin Extended Additional</w:t>
            </w:r>
          </w:p>
        </w:tc>
        <w:tc>
          <w:tcPr>
            <w:tcW w:w="3253" w:type="dxa"/>
          </w:tcPr>
          <w:p w14:paraId="2B7F3047" w14:textId="77777777" w:rsidR="001A5FA7" w:rsidRDefault="00B13B1E">
            <w:pPr>
              <w:contextualSpacing w:val="0"/>
              <w:jc w:val="right"/>
            </w:pPr>
            <w:r>
              <w:t>U+1E00 – U+1EFF</w:t>
            </w:r>
          </w:p>
        </w:tc>
      </w:tr>
      <w:tr w:rsidR="001A5FA7" w14:paraId="74FF7640" w14:textId="77777777">
        <w:tc>
          <w:tcPr>
            <w:tcW w:w="4527" w:type="dxa"/>
          </w:tcPr>
          <w:p w14:paraId="4CE42D62" w14:textId="77777777" w:rsidR="001A5FA7" w:rsidRDefault="00B13B1E">
            <w:pPr>
              <w:contextualSpacing w:val="0"/>
              <w:jc w:val="both"/>
            </w:pPr>
            <w:r>
              <w:t>Latin Extended-C</w:t>
            </w:r>
          </w:p>
        </w:tc>
        <w:tc>
          <w:tcPr>
            <w:tcW w:w="3253" w:type="dxa"/>
          </w:tcPr>
          <w:p w14:paraId="68ADF791" w14:textId="77777777" w:rsidR="001A5FA7" w:rsidRDefault="00B13B1E">
            <w:pPr>
              <w:contextualSpacing w:val="0"/>
              <w:jc w:val="right"/>
            </w:pPr>
            <w:r>
              <w:t>U+2C60 – U+2C7F</w:t>
            </w:r>
          </w:p>
        </w:tc>
      </w:tr>
    </w:tbl>
    <w:p w14:paraId="388F635C" w14:textId="77777777" w:rsidR="009A10C2" w:rsidRDefault="009A10C2">
      <w:pPr>
        <w:jc w:val="both"/>
      </w:pPr>
    </w:p>
    <w:p w14:paraId="4BAE4910" w14:textId="77777777" w:rsidR="001A5FA7" w:rsidRDefault="00B13B1E">
      <w:pPr>
        <w:jc w:val="both"/>
      </w:pPr>
      <w:r>
        <w:t>MSR-2 excluded the following Latin script UNICODE ranges:</w:t>
      </w:r>
    </w:p>
    <w:p w14:paraId="7835C1E0" w14:textId="77777777" w:rsidR="001A5FA7" w:rsidRDefault="001A5FA7">
      <w:pPr>
        <w:jc w:val="both"/>
      </w:pPr>
    </w:p>
    <w:tbl>
      <w:tblPr>
        <w:tblStyle w:val="5"/>
        <w:tblW w:w="77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1A5FA7" w14:paraId="207CD33C" w14:textId="77777777">
        <w:trPr>
          <w:trHeight w:val="320"/>
        </w:trPr>
        <w:tc>
          <w:tcPr>
            <w:tcW w:w="4527" w:type="dxa"/>
          </w:tcPr>
          <w:p w14:paraId="415BB120" w14:textId="77777777" w:rsidR="001A5FA7" w:rsidRDefault="00B13B1E">
            <w:pPr>
              <w:contextualSpacing w:val="0"/>
            </w:pPr>
            <w:r>
              <w:lastRenderedPageBreak/>
              <w:t>Latin Extended-D; technical use (phonetic)/obsolete/punctuation</w:t>
            </w:r>
          </w:p>
        </w:tc>
        <w:tc>
          <w:tcPr>
            <w:tcW w:w="3253" w:type="dxa"/>
          </w:tcPr>
          <w:p w14:paraId="75A6F11D" w14:textId="77777777" w:rsidR="001A5FA7" w:rsidRDefault="00B13B1E">
            <w:pPr>
              <w:contextualSpacing w:val="0"/>
              <w:jc w:val="right"/>
            </w:pPr>
            <w:r>
              <w:t>U+A720 – U+A7FF</w:t>
            </w:r>
          </w:p>
        </w:tc>
      </w:tr>
      <w:tr w:rsidR="001A5FA7" w14:paraId="143EFE5C" w14:textId="77777777">
        <w:tc>
          <w:tcPr>
            <w:tcW w:w="4527" w:type="dxa"/>
          </w:tcPr>
          <w:p w14:paraId="6FC05546" w14:textId="77777777" w:rsidR="001A5FA7" w:rsidRDefault="00B13B1E">
            <w:pPr>
              <w:contextualSpacing w:val="0"/>
              <w:jc w:val="both"/>
            </w:pPr>
            <w:r>
              <w:t>Latin Ligatures</w:t>
            </w:r>
            <w:r>
              <w:tab/>
              <w:t>; compatibility characters not PVALID in IDNA 2008</w:t>
            </w:r>
          </w:p>
        </w:tc>
        <w:tc>
          <w:tcPr>
            <w:tcW w:w="3253" w:type="dxa"/>
          </w:tcPr>
          <w:p w14:paraId="40944C46" w14:textId="77777777" w:rsidR="001A5FA7" w:rsidRDefault="00B13B1E">
            <w:pPr>
              <w:contextualSpacing w:val="0"/>
              <w:jc w:val="right"/>
            </w:pPr>
            <w:r>
              <w:t>U+FB00 – U+FB0F</w:t>
            </w:r>
          </w:p>
        </w:tc>
      </w:tr>
      <w:tr w:rsidR="001A5FA7" w14:paraId="0F7341F6" w14:textId="77777777">
        <w:tc>
          <w:tcPr>
            <w:tcW w:w="4527" w:type="dxa"/>
          </w:tcPr>
          <w:p w14:paraId="4FB0DC99" w14:textId="77777777" w:rsidR="001A5FA7" w:rsidRDefault="00B13B1E">
            <w:pPr>
              <w:contextualSpacing w:val="0"/>
              <w:jc w:val="both"/>
            </w:pPr>
            <w:r>
              <w:t>Full-width Latin Letters; compatibility characters not PVALID in IDNA 2008</w:t>
            </w:r>
          </w:p>
        </w:tc>
        <w:tc>
          <w:tcPr>
            <w:tcW w:w="3253" w:type="dxa"/>
          </w:tcPr>
          <w:p w14:paraId="4F0BB6DE" w14:textId="77777777" w:rsidR="001A5FA7" w:rsidRDefault="00B13B1E">
            <w:pPr>
              <w:contextualSpacing w:val="0"/>
              <w:jc w:val="right"/>
            </w:pPr>
            <w:r>
              <w:t>U+FF00 – U+FF5E</w:t>
            </w:r>
          </w:p>
        </w:tc>
      </w:tr>
    </w:tbl>
    <w:p w14:paraId="53B62FA4" w14:textId="77777777" w:rsidR="001A5FA7" w:rsidRDefault="001A5FA7">
      <w:pPr>
        <w:jc w:val="both"/>
      </w:pPr>
    </w:p>
    <w:p w14:paraId="0F4E860A" w14:textId="678B8B3F" w:rsidR="001A5FA7" w:rsidRDefault="009A10C2">
      <w:pPr>
        <w:jc w:val="both"/>
      </w:pPr>
      <w:r>
        <w:t xml:space="preserve">When there is a single code point which gives the combined letter and diacritical mark, that will be used in preference to using the combining diacritic mark code point.  </w:t>
      </w:r>
      <w:r w:rsidR="00B13B1E">
        <w:t xml:space="preserve">Furthermore, only lower case letters are considered, as upper case ones may not be used in IDNs following [IDNA 2008]. </w:t>
      </w:r>
    </w:p>
    <w:p w14:paraId="5278F0D8" w14:textId="77777777" w:rsidR="001A5FA7" w:rsidRDefault="001A5FA7">
      <w:pPr>
        <w:pStyle w:val="Heading3"/>
      </w:pPr>
    </w:p>
    <w:p w14:paraId="04BC65B0" w14:textId="77777777" w:rsidR="001A5FA7" w:rsidRDefault="00B13B1E">
      <w:pPr>
        <w:pStyle w:val="Heading3"/>
      </w:pPr>
      <w:bookmarkStart w:id="4" w:name="_Toc481570320"/>
      <w:r>
        <w:t>1.2.1</w:t>
      </w:r>
      <w:r>
        <w:tab/>
        <w:t>Diacritics</w:t>
      </w:r>
      <w:bookmarkEnd w:id="4"/>
    </w:p>
    <w:p w14:paraId="4A95D4E6" w14:textId="3A96D84E" w:rsidR="001A5FA7" w:rsidRDefault="00B13B1E">
      <w:pPr>
        <w:jc w:val="both"/>
      </w:pPr>
      <w:r>
        <w:t>Diacritics are marks which combine with other letters. In Latin script, many languages make use of diacritics to modify letters. Diacritics may appear anywhere around</w:t>
      </w:r>
      <w:r w:rsidR="009A10C2">
        <w:t xml:space="preserve"> a letter</w:t>
      </w:r>
      <w:r>
        <w:t xml:space="preserve">, most commonly above 'é', below 'ṯ', or through 'Đ' </w:t>
      </w:r>
      <w:r w:rsidR="009A10C2">
        <w:t>the</w:t>
      </w:r>
      <w:r>
        <w:t xml:space="preserve"> letter. Several diacritics may attach to the same letter, such as in</w:t>
      </w:r>
      <w:r w:rsidR="009A10C2">
        <w:t xml:space="preserve"> the</w:t>
      </w:r>
      <w:r>
        <w:t xml:space="preserve"> Vietnamese</w:t>
      </w:r>
      <w:r w:rsidR="009A10C2">
        <w:t>:</w:t>
      </w:r>
      <w:r>
        <w:t xml:space="preserve"> 'ệ'. However, often diacritics are used for specialized purposes, such as phonetic notation/romanization</w:t>
      </w:r>
      <w:r w:rsidR="009A10C2">
        <w:t>,</w:t>
      </w:r>
      <w:r>
        <w:t xml:space="preserve"> and therefore may not be part of the general orthographic system. </w:t>
      </w:r>
    </w:p>
    <w:p w14:paraId="71154BBA" w14:textId="77777777" w:rsidR="001A5FA7" w:rsidRDefault="001A5FA7">
      <w:pPr>
        <w:jc w:val="both"/>
      </w:pPr>
    </w:p>
    <w:p w14:paraId="5907060C" w14:textId="101CDF1D" w:rsidR="001A5FA7" w:rsidRDefault="00B13B1E">
      <w:pPr>
        <w:jc w:val="both"/>
      </w:pPr>
      <w:r>
        <w:t>Diacritics may perform different roles depending on the language: Some languages consider letter + diacritic as one letter</w:t>
      </w:r>
      <w:r w:rsidR="00167064">
        <w:t>.</w:t>
      </w:r>
      <w:r>
        <w:t xml:space="preserve"> </w:t>
      </w:r>
      <w:r w:rsidR="00167064">
        <w:t>An example is</w:t>
      </w:r>
      <w:r>
        <w:t xml:space="preserve"> Norwegian (both Bokmål and Nynorsk varieties), which lists 'Æ', 'Ø' and 'Å' at the end of its alphabet. </w:t>
      </w:r>
      <w:r w:rsidR="00167064">
        <w:t>In contrast,</w:t>
      </w:r>
      <w:r>
        <w:t xml:space="preserve"> Italian recognize</w:t>
      </w:r>
      <w:r w:rsidR="00167064">
        <w:t>s diacritics</w:t>
      </w:r>
      <w:r>
        <w:t xml:space="preserve"> as a further layer of the orthography</w:t>
      </w:r>
      <w:r w:rsidR="00167064">
        <w:t>.</w:t>
      </w:r>
      <w:r>
        <w:t xml:space="preserve">  </w:t>
      </w:r>
      <w:r w:rsidR="00167064">
        <w:t>F</w:t>
      </w:r>
      <w:r>
        <w:t>or example 'è'</w:t>
      </w:r>
      <w:r w:rsidR="00167064">
        <w:t>,</w:t>
      </w:r>
      <w:r>
        <w:t xml:space="preserve"> which differs from 'e', is not listed as a separate letter of the alphabet, but occurs in dictionaries following unmodified 'e'.</w:t>
      </w:r>
    </w:p>
    <w:p w14:paraId="7D7FCE5A" w14:textId="77777777" w:rsidR="001A5FA7" w:rsidRDefault="001A5FA7">
      <w:pPr>
        <w:jc w:val="both"/>
      </w:pPr>
    </w:p>
    <w:p w14:paraId="2F5141DA" w14:textId="3EA81887" w:rsidR="00167064" w:rsidRDefault="00B13B1E">
      <w:pPr>
        <w:jc w:val="both"/>
      </w:pPr>
      <w:r>
        <w:t>Similarly, diacritics may express different units of language and may be treated differently from other elements of the writing system. In numerous languages, they are an obligatory part of the alphabet and serve to distinguish entirely different phonemic units of a language, such as the combining stroke</w:t>
      </w:r>
      <w:r>
        <w:rPr>
          <w:vertAlign w:val="superscript"/>
        </w:rPr>
        <w:footnoteReference w:id="6"/>
      </w:r>
      <w:r>
        <w:t xml:space="preserve"> on 'l' in Navajo, i.e. 'l' vs. 'ł', where the former represents an approximant and the latter a fricative, two different types of consonants. Also, diacritics may be applied to other letters to systematically modify phonemes, such as U+0308 ̈ (COMBINING DIAERESIS) which in German is an obligatory part of the alphabet</w:t>
      </w:r>
      <w:r w:rsidR="00167064">
        <w:t>,</w:t>
      </w:r>
      <w:r>
        <w:t xml:space="preserve"> generally indicating a change in the quality of a vowel as in "</w:t>
      </w:r>
      <w:r>
        <w:rPr>
          <w:i/>
        </w:rPr>
        <w:t>Ofen"</w:t>
      </w:r>
      <w:r>
        <w:t xml:space="preserve"> [ˈoːfən] "oven" vs. "Öfen" [ˈøːfən], the plural form of the same. However in other languages, they may be optional in some contexts, such as in Italian, where homographs, which differ in the position of the word-level stress (the so-called </w:t>
      </w:r>
      <w:r>
        <w:rPr>
          <w:i/>
        </w:rPr>
        <w:t>parole sdrucciole)</w:t>
      </w:r>
      <w:r>
        <w:t>, can optionally be written with a combining accent mark U+02CA 'ˊ' (MODIFIER LETTER ACUTE ACCENT) to indicate the position of word-level stress in antepenultimate positions, e.g. "</w:t>
      </w:r>
      <w:r>
        <w:rPr>
          <w:i/>
        </w:rPr>
        <w:t>súbito"</w:t>
      </w:r>
      <w:r>
        <w:t xml:space="preserve"> "immediately" vs. "</w:t>
      </w:r>
      <w:r>
        <w:rPr>
          <w:i/>
        </w:rPr>
        <w:t>subito"</w:t>
      </w:r>
      <w:r>
        <w:t xml:space="preserve"> "suffered" (</w:t>
      </w:r>
      <w:hyperlink r:id="rId20">
        <w:r>
          <w:rPr>
            <w:color w:val="1155CC"/>
            <w:u w:val="single"/>
          </w:rPr>
          <w:t>about.com</w:t>
        </w:r>
      </w:hyperlink>
      <w:r>
        <w:t xml:space="preserve">). </w:t>
      </w:r>
    </w:p>
    <w:p w14:paraId="5EF08702" w14:textId="77777777" w:rsidR="00167064" w:rsidRDefault="00167064">
      <w:pPr>
        <w:jc w:val="both"/>
      </w:pPr>
    </w:p>
    <w:p w14:paraId="2B1C444A" w14:textId="2BBD3FE7" w:rsidR="001A5FA7" w:rsidRDefault="00B13B1E">
      <w:pPr>
        <w:jc w:val="both"/>
      </w:pPr>
      <w:r>
        <w:t>Diacritics may express segmental units of a languages</w:t>
      </w:r>
      <w:r w:rsidR="00167064">
        <w:t>,</w:t>
      </w:r>
      <w:r>
        <w:t xml:space="preserve"> such as single phonemes, or may express supra-segmental features such as word-level stress, e.g. U+02CA 'ˊ' (MODIFIER LETTER ACUTE ACCENT) in Spanish "</w:t>
      </w:r>
      <w:r>
        <w:rPr>
          <w:i/>
          <w:color w:val="252525"/>
          <w:highlight w:val="white"/>
        </w:rPr>
        <w:t>corazón"</w:t>
      </w:r>
      <w:r>
        <w:rPr>
          <w:color w:val="252525"/>
          <w:highlight w:val="white"/>
        </w:rPr>
        <w:t xml:space="preserve"> "heart"</w:t>
      </w:r>
      <w:r w:rsidR="00167064">
        <w:rPr>
          <w:color w:val="252525"/>
        </w:rPr>
        <w:t>.</w:t>
      </w:r>
      <w:r>
        <w:t xml:space="preserve"> </w:t>
      </w:r>
      <w:r w:rsidR="00167064">
        <w:t>O</w:t>
      </w:r>
      <w:r>
        <w:t>r</w:t>
      </w:r>
      <w:r w:rsidR="00167064">
        <w:t xml:space="preserve"> they may express</w:t>
      </w:r>
      <w:r>
        <w:t xml:space="preserve"> tone</w:t>
      </w:r>
      <w:r w:rsidR="00167064">
        <w:t>,</w:t>
      </w:r>
      <w:r>
        <w:t xml:space="preserve"> such as in Thai-word "</w:t>
      </w:r>
      <w:r>
        <w:rPr>
          <w:i/>
        </w:rPr>
        <w:t>mái"</w:t>
      </w:r>
      <w:r>
        <w:t xml:space="preserve"> "wood", where the same</w:t>
      </w:r>
      <w:r w:rsidR="00167064">
        <w:t xml:space="preserve"> diacritic</w:t>
      </w:r>
      <w:r>
        <w:t xml:space="preserve"> indicates a high tone. Nonetheless diacritics may serve to distinguish minimal pairs in numerous languages, irrespective of whether their omission is </w:t>
      </w:r>
      <w:r>
        <w:lastRenderedPageBreak/>
        <w:t xml:space="preserve">considered a spelling mistake </w:t>
      </w:r>
      <w:r w:rsidR="00167064">
        <w:t>(</w:t>
      </w:r>
      <w:r>
        <w:t>such as "</w:t>
      </w:r>
      <w:r>
        <w:rPr>
          <w:i/>
        </w:rPr>
        <w:t>vô"</w:t>
      </w:r>
      <w:r>
        <w:t xml:space="preserve"> "grandfather" vs. "</w:t>
      </w:r>
      <w:r>
        <w:rPr>
          <w:i/>
        </w:rPr>
        <w:t>vó"</w:t>
      </w:r>
      <w:r>
        <w:t xml:space="preserve"> "grandmother" in Portuguese or "</w:t>
      </w:r>
      <w:r>
        <w:rPr>
          <w:i/>
        </w:rPr>
        <w:t>è"</w:t>
      </w:r>
      <w:r>
        <w:t xml:space="preserve"> "is" vs  "</w:t>
      </w:r>
      <w:r>
        <w:rPr>
          <w:i/>
        </w:rPr>
        <w:t>e"</w:t>
      </w:r>
      <w:r>
        <w:t xml:space="preserve"> "and"</w:t>
      </w:r>
      <w:r>
        <w:rPr>
          <w:color w:val="252525"/>
          <w:sz w:val="21"/>
          <w:szCs w:val="21"/>
          <w:highlight w:val="white"/>
        </w:rPr>
        <w:t xml:space="preserve">, </w:t>
      </w:r>
      <w:r>
        <w:rPr>
          <w:color w:val="252525"/>
          <w:highlight w:val="white"/>
        </w:rPr>
        <w:t>in Italian</w:t>
      </w:r>
      <w:r w:rsidR="00167064">
        <w:rPr>
          <w:color w:val="252525"/>
          <w:highlight w:val="white"/>
        </w:rPr>
        <w:t>)</w:t>
      </w:r>
      <w:r>
        <w:rPr>
          <w:color w:val="252525"/>
          <w:highlight w:val="white"/>
        </w:rPr>
        <w:t xml:space="preserve">, or whether the use of such diacritics is optional </w:t>
      </w:r>
      <w:r w:rsidR="00167064">
        <w:rPr>
          <w:color w:val="252525"/>
          <w:highlight w:val="white"/>
        </w:rPr>
        <w:t>(</w:t>
      </w:r>
      <w:r>
        <w:rPr>
          <w:color w:val="252525"/>
          <w:highlight w:val="white"/>
        </w:rPr>
        <w:t>such as in the Italian example "</w:t>
      </w:r>
      <w:r>
        <w:rPr>
          <w:i/>
        </w:rPr>
        <w:t>súbito"</w:t>
      </w:r>
      <w:r>
        <w:t xml:space="preserve"> vs. "</w:t>
      </w:r>
      <w:r>
        <w:rPr>
          <w:i/>
        </w:rPr>
        <w:t>subito"</w:t>
      </w:r>
      <w:r>
        <w:t xml:space="preserve"> presented above</w:t>
      </w:r>
      <w:r w:rsidR="00167064">
        <w:t>)</w:t>
      </w:r>
      <w:r>
        <w:t>.</w:t>
      </w:r>
    </w:p>
    <w:p w14:paraId="76748C71" w14:textId="77777777" w:rsidR="001A5FA7" w:rsidRDefault="001A5FA7">
      <w:pPr>
        <w:jc w:val="both"/>
      </w:pPr>
    </w:p>
    <w:p w14:paraId="703CC8C7" w14:textId="359D06E8" w:rsidR="001A5FA7" w:rsidRDefault="00B13B1E">
      <w:pPr>
        <w:jc w:val="both"/>
      </w:pPr>
      <w:r>
        <w:t>While generally diacritics take effect only on those letters with which they are combined, there are</w:t>
      </w:r>
      <w:r w:rsidR="00167064">
        <w:t xml:space="preserve"> a</w:t>
      </w:r>
      <w:r>
        <w:t xml:space="preserve"> few languages in which diacritics have an effect on adjacent letters, particularly where several letters are used to represent single phonemes, i.e. di-, tri- or quadri-graphs</w:t>
      </w:r>
      <w:r w:rsidR="00167064">
        <w:t>.</w:t>
      </w:r>
      <w:r>
        <w:t xml:space="preserve"> </w:t>
      </w:r>
      <w:r w:rsidR="00167064">
        <w:t>An</w:t>
      </w:r>
      <w:r>
        <w:t xml:space="preserve"> example i</w:t>
      </w:r>
      <w:r w:rsidR="00167064">
        <w:t>s</w:t>
      </w:r>
      <w:r>
        <w:t xml:space="preserve"> Maltese</w:t>
      </w:r>
      <w:r w:rsidR="00167064">
        <w:t>,</w:t>
      </w:r>
      <w:r>
        <w:t xml:space="preserve"> where the combining stroke over 'h' affects the preceding letter 'g', since 'għ' is a digraph in that language which contrasts with simple 'g', e.g. "</w:t>
      </w:r>
      <w:r>
        <w:rPr>
          <w:i/>
        </w:rPr>
        <w:t>gallettina"</w:t>
      </w:r>
      <w:r>
        <w:t xml:space="preserve"> "biscuit" and "</w:t>
      </w:r>
      <w:r>
        <w:rPr>
          <w:i/>
        </w:rPr>
        <w:t>għasfur"</w:t>
      </w:r>
      <w:r>
        <w:t xml:space="preserve"> "bird" (</w:t>
      </w:r>
      <w:hyperlink r:id="rId21">
        <w:r>
          <w:rPr>
            <w:color w:val="1155CC"/>
            <w:u w:val="single"/>
          </w:rPr>
          <w:t>Wikipedia</w:t>
        </w:r>
      </w:hyperlink>
      <w:r>
        <w:t xml:space="preserve">). </w:t>
      </w:r>
    </w:p>
    <w:p w14:paraId="0B103956" w14:textId="77777777" w:rsidR="001A5FA7" w:rsidRDefault="001A5FA7">
      <w:pPr>
        <w:spacing w:after="160" w:line="259" w:lineRule="auto"/>
        <w:jc w:val="both"/>
        <w:rPr>
          <w:sz w:val="21"/>
          <w:szCs w:val="21"/>
          <w:shd w:val="clear" w:color="auto" w:fill="F9F9F9"/>
        </w:rPr>
      </w:pPr>
    </w:p>
    <w:p w14:paraId="087458D6" w14:textId="77777777" w:rsidR="001A5FA7" w:rsidRDefault="00B13B1E">
      <w:pPr>
        <w:pStyle w:val="Heading2"/>
        <w:ind w:left="0" w:firstLine="0"/>
      </w:pPr>
      <w:bookmarkStart w:id="5" w:name="_Toc481570321"/>
      <w:r>
        <w:t>1.3</w:t>
      </w:r>
      <w:r>
        <w:tab/>
        <w:t>Countries with significant user communities using Latin script</w:t>
      </w:r>
      <w:bookmarkEnd w:id="5"/>
    </w:p>
    <w:p w14:paraId="7280ACE1" w14:textId="77777777" w:rsidR="001A5FA7" w:rsidRDefault="001A5FA7"/>
    <w:p w14:paraId="4D753B35" w14:textId="77777777" w:rsidR="001A5FA7" w:rsidRDefault="00B13B1E">
      <w:pPr>
        <w:rPr>
          <w:color w:val="252525"/>
          <w:shd w:val="clear" w:color="auto" w:fill="F8F9FA"/>
        </w:rPr>
      </w:pPr>
      <w:r>
        <w:t xml:space="preserve">Per </w:t>
      </w:r>
      <w:hyperlink r:id="rId22">
        <w:r>
          <w:rPr>
            <w:color w:val="1155CC"/>
            <w:u w:val="single"/>
          </w:rPr>
          <w:t>Wikipedia</w:t>
        </w:r>
      </w:hyperlink>
      <w:r>
        <w:t xml:space="preserve"> </w:t>
      </w:r>
      <w:r>
        <w:rPr>
          <w:color w:val="252525"/>
          <w:shd w:val="clear" w:color="auto" w:fill="F8F9FA"/>
        </w:rPr>
        <w:t xml:space="preserve">the distribution of the Latin script on the world map is: </w:t>
      </w:r>
    </w:p>
    <w:p w14:paraId="256D49AE" w14:textId="77777777" w:rsidR="001A5FA7" w:rsidRDefault="001A5FA7">
      <w:pPr>
        <w:rPr>
          <w:color w:val="252525"/>
          <w:shd w:val="clear" w:color="auto" w:fill="F8F9FA"/>
        </w:rPr>
      </w:pPr>
    </w:p>
    <w:p w14:paraId="6CB0617D" w14:textId="77777777" w:rsidR="001A5FA7" w:rsidRDefault="00B13B1E">
      <w:r>
        <w:rPr>
          <w:noProof/>
          <w:lang w:val="en-SG" w:eastAsia="en-SG"/>
        </w:rPr>
        <w:drawing>
          <wp:inline distT="114300" distB="114300" distL="114300" distR="114300" wp14:anchorId="58F945C0" wp14:editId="6DF5C7F7">
            <wp:extent cx="5638800" cy="34813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638800" cy="3481388"/>
                    </a:xfrm>
                    <a:prstGeom prst="rect">
                      <a:avLst/>
                    </a:prstGeom>
                    <a:ln/>
                  </pic:spPr>
                </pic:pic>
              </a:graphicData>
            </a:graphic>
          </wp:inline>
        </w:drawing>
      </w:r>
    </w:p>
    <w:p w14:paraId="4598EAFA" w14:textId="77777777" w:rsidR="001A5FA7" w:rsidRDefault="001A5FA7">
      <w:pPr>
        <w:rPr>
          <w:color w:val="EFEFEF"/>
        </w:rPr>
      </w:pPr>
    </w:p>
    <w:p w14:paraId="167B4852" w14:textId="77777777" w:rsidR="001A5FA7" w:rsidRDefault="00B13B1E">
      <w:pPr>
        <w:rPr>
          <w:color w:val="252525"/>
          <w:shd w:val="clear" w:color="auto" w:fill="F8F9FA"/>
        </w:rPr>
      </w:pPr>
      <w:r>
        <w:rPr>
          <w:shd w:val="clear" w:color="auto" w:fill="346819"/>
        </w:rPr>
        <w:t>Dark green</w:t>
      </w:r>
      <w:r>
        <w:rPr>
          <w:shd w:val="clear" w:color="auto" w:fill="F8F9FA"/>
        </w:rPr>
        <w:t xml:space="preserve"> </w:t>
      </w:r>
      <w:r>
        <w:rPr>
          <w:color w:val="252525"/>
          <w:shd w:val="clear" w:color="auto" w:fill="F8F9FA"/>
        </w:rPr>
        <w:t xml:space="preserve">marks countries where the Latin script is the sole main script. </w:t>
      </w:r>
    </w:p>
    <w:p w14:paraId="129240EB" w14:textId="77777777" w:rsidR="001A5FA7" w:rsidRDefault="00B13B1E">
      <w:pPr>
        <w:rPr>
          <w:color w:val="252525"/>
          <w:shd w:val="clear" w:color="auto" w:fill="F8F9FA"/>
        </w:rPr>
      </w:pPr>
      <w:r>
        <w:rPr>
          <w:color w:val="252525"/>
          <w:shd w:val="clear" w:color="auto" w:fill="6AA84F"/>
        </w:rPr>
        <w:t>Light green</w:t>
      </w:r>
      <w:r>
        <w:rPr>
          <w:color w:val="252525"/>
          <w:shd w:val="clear" w:color="auto" w:fill="F8F9FA"/>
        </w:rPr>
        <w:t xml:space="preserve"> marks countries where Latin co-exists with other scripts. </w:t>
      </w:r>
    </w:p>
    <w:p w14:paraId="0FD123A8" w14:textId="7F111BC2" w:rsidR="001A5FA7" w:rsidRDefault="00B13B1E">
      <w:pPr>
        <w:rPr>
          <w:color w:val="252525"/>
          <w:shd w:val="clear" w:color="auto" w:fill="F8F9FA"/>
        </w:rPr>
      </w:pPr>
      <w:r>
        <w:rPr>
          <w:color w:val="252525"/>
          <w:shd w:val="clear" w:color="auto" w:fill="D0E0E3"/>
        </w:rPr>
        <w:t>Grey</w:t>
      </w:r>
      <w:r>
        <w:rPr>
          <w:color w:val="252525"/>
          <w:shd w:val="clear" w:color="auto" w:fill="F8F9FA"/>
        </w:rPr>
        <w:t xml:space="preserve"> marks areas, in which supposedly Latin-script is not used or used only unofficially for second language</w:t>
      </w:r>
      <w:r w:rsidR="009A133F">
        <w:rPr>
          <w:color w:val="252525"/>
          <w:shd w:val="clear" w:color="auto" w:fill="F8F9FA"/>
        </w:rPr>
        <w:t>.</w:t>
      </w:r>
      <w:r>
        <w:rPr>
          <w:color w:val="252525"/>
          <w:shd w:val="clear" w:color="auto" w:fill="F8F9FA"/>
        </w:rPr>
        <w:t xml:space="preserve"> </w:t>
      </w:r>
      <w:r w:rsidR="009A133F">
        <w:rPr>
          <w:color w:val="252525"/>
          <w:shd w:val="clear" w:color="auto" w:fill="F8F9FA"/>
        </w:rPr>
        <w:t>H</w:t>
      </w:r>
      <w:r>
        <w:rPr>
          <w:color w:val="252525"/>
          <w:shd w:val="clear" w:color="auto" w:fill="F8F9FA"/>
        </w:rPr>
        <w:t>owever</w:t>
      </w:r>
      <w:r w:rsidR="009A133F">
        <w:rPr>
          <w:color w:val="252525"/>
          <w:shd w:val="clear" w:color="auto" w:fill="F8F9FA"/>
        </w:rPr>
        <w:t xml:space="preserve"> there are</w:t>
      </w:r>
      <w:r>
        <w:rPr>
          <w:color w:val="252525"/>
          <w:shd w:val="clear" w:color="auto" w:fill="F8F9FA"/>
        </w:rPr>
        <w:t xml:space="preserve"> several widely known case</w:t>
      </w:r>
      <w:r w:rsidR="009A133F">
        <w:rPr>
          <w:color w:val="252525"/>
          <w:shd w:val="clear" w:color="auto" w:fill="F8F9FA"/>
        </w:rPr>
        <w:t>s</w:t>
      </w:r>
      <w:r>
        <w:rPr>
          <w:color w:val="252525"/>
          <w:shd w:val="clear" w:color="auto" w:fill="F8F9FA"/>
        </w:rPr>
        <w:t xml:space="preserve"> which may be eligible for consideration for the LGR</w:t>
      </w:r>
      <w:r w:rsidR="009A133F">
        <w:rPr>
          <w:color w:val="252525"/>
          <w:shd w:val="clear" w:color="auto" w:fill="F8F9FA"/>
        </w:rPr>
        <w:t xml:space="preserve"> which</w:t>
      </w:r>
      <w:r>
        <w:rPr>
          <w:color w:val="252525"/>
          <w:shd w:val="clear" w:color="auto" w:fill="F8F9FA"/>
        </w:rPr>
        <w:t xml:space="preserve"> run counter to this classification, such as French in Algeria, English in Egypt, or even specialized yet widely used written representations, such as </w:t>
      </w:r>
      <w:hyperlink r:id="rId24">
        <w:r>
          <w:rPr>
            <w:color w:val="1155CC"/>
            <w:u w:val="single"/>
            <w:shd w:val="clear" w:color="auto" w:fill="F8F9FA"/>
          </w:rPr>
          <w:t>Arabic chat alphabet</w:t>
        </w:r>
      </w:hyperlink>
      <w:r>
        <w:rPr>
          <w:color w:val="252525"/>
          <w:shd w:val="clear" w:color="auto" w:fill="F8F9FA"/>
        </w:rPr>
        <w:t>, or the use of  Latin transliteration for Chinese languages, known as P</w:t>
      </w:r>
      <w:hyperlink r:id="rId25">
        <w:r>
          <w:rPr>
            <w:color w:val="0B0080"/>
            <w:shd w:val="clear" w:color="auto" w:fill="F8F9FA"/>
          </w:rPr>
          <w:t>inyin</w:t>
        </w:r>
      </w:hyperlink>
      <w:r w:rsidR="009A133F">
        <w:rPr>
          <w:color w:val="252525"/>
          <w:shd w:val="clear" w:color="auto" w:fill="F8F9FA"/>
        </w:rPr>
        <w:t xml:space="preserve"> or for Japanese romanji. </w:t>
      </w:r>
    </w:p>
    <w:p w14:paraId="6551A4EB" w14:textId="77777777" w:rsidR="001A5FA7" w:rsidRDefault="001A5FA7">
      <w:pPr>
        <w:rPr>
          <w:color w:val="252525"/>
          <w:shd w:val="clear" w:color="auto" w:fill="F8F9FA"/>
        </w:rPr>
      </w:pPr>
    </w:p>
    <w:p w14:paraId="0830B0C1" w14:textId="4E62EC2B" w:rsidR="001A5FA7" w:rsidRDefault="00B13B1E">
      <w:pPr>
        <w:jc w:val="both"/>
        <w:rPr>
          <w:color w:val="252525"/>
          <w:shd w:val="clear" w:color="auto" w:fill="F8F9FA"/>
        </w:rPr>
      </w:pPr>
      <w:r>
        <w:rPr>
          <w:color w:val="252525"/>
          <w:shd w:val="clear" w:color="auto" w:fill="F8F9FA"/>
        </w:rPr>
        <w:t xml:space="preserve">There are no reliable figures regarding the number of languages using Latin script or the number of readers and writers of the script using community. Per </w:t>
      </w:r>
      <w:hyperlink r:id="rId26">
        <w:r>
          <w:rPr>
            <w:color w:val="1155CC"/>
            <w:u w:val="single"/>
            <w:shd w:val="clear" w:color="auto" w:fill="F8F9FA"/>
          </w:rPr>
          <w:t>Worldstandards.eu</w:t>
        </w:r>
      </w:hyperlink>
      <w:r>
        <w:rPr>
          <w:color w:val="252525"/>
          <w:shd w:val="clear" w:color="auto" w:fill="F8F9FA"/>
        </w:rPr>
        <w:t xml:space="preserve">, languages using Latin script are spoken by 2.6 billion people </w:t>
      </w:r>
      <w:r>
        <w:rPr>
          <w:highlight w:val="white"/>
        </w:rPr>
        <w:t>(36% of the world population).</w:t>
      </w:r>
      <w:r>
        <w:rPr>
          <w:sz w:val="21"/>
          <w:szCs w:val="21"/>
          <w:highlight w:val="white"/>
        </w:rPr>
        <w:t xml:space="preserve"> </w:t>
      </w:r>
      <w:r>
        <w:rPr>
          <w:color w:val="252525"/>
          <w:shd w:val="clear" w:color="auto" w:fill="F8F9FA"/>
        </w:rPr>
        <w:t xml:space="preserve">However such figures, just as </w:t>
      </w:r>
      <w:r>
        <w:rPr>
          <w:color w:val="252525"/>
          <w:shd w:val="clear" w:color="auto" w:fill="F8F9FA"/>
        </w:rPr>
        <w:lastRenderedPageBreak/>
        <w:t xml:space="preserve">the visual depictions from Wikipedia, are far from exact.  Various linguistic factors play into this, including issues of classifications of spoken languages (e.g. dialect vs. language), socio-linguistic factors such as the use of different languages, scripts, and orthographies by the same users for different contexts, as well as issues of language policy, which may not recognize or </w:t>
      </w:r>
      <w:r w:rsidR="009A133F">
        <w:rPr>
          <w:color w:val="252525"/>
          <w:shd w:val="clear" w:color="auto" w:fill="F8F9FA"/>
        </w:rPr>
        <w:t xml:space="preserve">may </w:t>
      </w:r>
      <w:r>
        <w:rPr>
          <w:color w:val="252525"/>
          <w:shd w:val="clear" w:color="auto" w:fill="F8F9FA"/>
        </w:rPr>
        <w:t>even ban the use of languages, script, and orthographies for political reasons, irrespective of the actual use.</w:t>
      </w:r>
    </w:p>
    <w:p w14:paraId="4EF9865F" w14:textId="77777777" w:rsidR="001A5FA7" w:rsidRDefault="001A5FA7">
      <w:pPr>
        <w:jc w:val="both"/>
      </w:pPr>
    </w:p>
    <w:p w14:paraId="55A4D56F" w14:textId="77777777" w:rsidR="001A5FA7" w:rsidRDefault="00B13B1E">
      <w:pPr>
        <w:jc w:val="both"/>
      </w:pPr>
      <w:r>
        <w:t xml:space="preserve">Appendix A is composed using data found on </w:t>
      </w:r>
      <w:hyperlink r:id="rId27">
        <w:r>
          <w:rPr>
            <w:color w:val="1155CC"/>
            <w:u w:val="single"/>
          </w:rPr>
          <w:t>OMNIGLOT</w:t>
        </w:r>
      </w:hyperlink>
      <w:r>
        <w:t xml:space="preserve"> and </w:t>
      </w:r>
      <w:hyperlink r:id="rId28">
        <w:r>
          <w:rPr>
            <w:color w:val="1155CC"/>
            <w:u w:val="single"/>
          </w:rPr>
          <w:t>ETHNOLOGUE</w:t>
        </w:r>
      </w:hyperlink>
      <w:r>
        <w:t xml:space="preserve"> sites. However, this constitutes only a sample of data. The Generation Panel will consider all languages using Latin script, provided they fulfil the criteria of inclusion stipulated by the [Procedure]. In that context, it is the criteria of modern wide-spread use which shall serve as crucial factor for inclusion. The Integration Panel [MSR-2] has made use of the EGIDS (Expanded Graded Intergenerational Disruption Scale) as documented in [SIL-Ethnologue] to evaluate modern use, and in [MSR-2] used a cut-off between EGIDS level 4 (Educational) and level 5 (Developing). This however is only seen as a guideline for inclusion, and where the Panel sees data positively confirming a relevant use of a language of a higher EGIDS rating, the panel shall document such for the final proposal and provide feedback to the Integration Panel within its review of [MSR-2].</w:t>
      </w:r>
    </w:p>
    <w:p w14:paraId="2F9CE4E2" w14:textId="77777777" w:rsidR="001A5FA7" w:rsidRDefault="001A5FA7">
      <w:pPr>
        <w:jc w:val="both"/>
      </w:pPr>
    </w:p>
    <w:p w14:paraId="3105789C" w14:textId="77777777" w:rsidR="001A5FA7" w:rsidRDefault="00B13B1E">
      <w:pPr>
        <w:pStyle w:val="Heading1"/>
        <w:numPr>
          <w:ilvl w:val="0"/>
          <w:numId w:val="1"/>
        </w:numPr>
        <w:ind w:hanging="360"/>
      </w:pPr>
      <w:bookmarkStart w:id="6" w:name="_Toc481570322"/>
      <w:r>
        <w:t xml:space="preserve">Proposed Initial Composition of the Panel and </w:t>
      </w:r>
      <w:r w:rsidRPr="00BE1E3C">
        <w:t>Relationship with Past Work or Working Groups</w:t>
      </w:r>
      <w:bookmarkEnd w:id="6"/>
    </w:p>
    <w:p w14:paraId="39F0CF97" w14:textId="77777777" w:rsidR="001A5FA7" w:rsidRDefault="001A5FA7"/>
    <w:p w14:paraId="6658A24E" w14:textId="77777777" w:rsidR="001A5FA7" w:rsidRDefault="00B13B1E">
      <w:pPr>
        <w:jc w:val="both"/>
      </w:pPr>
      <w:r>
        <w:t>The current working group listing includes first the members of the panel, then the observers, in alphabetical order:</w:t>
      </w:r>
    </w:p>
    <w:p w14:paraId="71576AFE" w14:textId="77777777" w:rsidR="001A5FA7" w:rsidRDefault="001A5FA7">
      <w:pPr>
        <w:jc w:val="both"/>
      </w:pPr>
    </w:p>
    <w:tbl>
      <w:tblPr>
        <w:tblStyle w:val="4"/>
        <w:tblW w:w="1040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1875"/>
        <w:gridCol w:w="1339"/>
        <w:gridCol w:w="2554"/>
        <w:gridCol w:w="1559"/>
        <w:gridCol w:w="2345"/>
      </w:tblGrid>
      <w:tr w:rsidR="001A5FA7" w14:paraId="6083C2BF" w14:textId="77777777" w:rsidTr="00177FD4">
        <w:trPr>
          <w:trHeight w:val="280"/>
          <w:tblHeader/>
        </w:trPr>
        <w:tc>
          <w:tcPr>
            <w:tcW w:w="734" w:type="dxa"/>
          </w:tcPr>
          <w:p w14:paraId="41B07840" w14:textId="77777777" w:rsidR="001A5FA7" w:rsidRDefault="00B13B1E">
            <w:pPr>
              <w:contextualSpacing w:val="0"/>
              <w:rPr>
                <w:b/>
              </w:rPr>
            </w:pPr>
            <w:r>
              <w:rPr>
                <w:b/>
              </w:rPr>
              <w:t>No.</w:t>
            </w:r>
          </w:p>
        </w:tc>
        <w:tc>
          <w:tcPr>
            <w:tcW w:w="1875" w:type="dxa"/>
          </w:tcPr>
          <w:p w14:paraId="2A021155" w14:textId="77777777" w:rsidR="001A5FA7" w:rsidRDefault="00B13B1E">
            <w:pPr>
              <w:contextualSpacing w:val="0"/>
              <w:rPr>
                <w:b/>
              </w:rPr>
            </w:pPr>
            <w:r>
              <w:rPr>
                <w:b/>
              </w:rPr>
              <w:t>Name</w:t>
            </w:r>
          </w:p>
        </w:tc>
        <w:tc>
          <w:tcPr>
            <w:tcW w:w="1339" w:type="dxa"/>
          </w:tcPr>
          <w:p w14:paraId="2C5FBACE" w14:textId="77777777" w:rsidR="001A5FA7" w:rsidRDefault="00B13B1E">
            <w:pPr>
              <w:contextualSpacing w:val="0"/>
              <w:rPr>
                <w:b/>
              </w:rPr>
            </w:pPr>
            <w:r>
              <w:rPr>
                <w:b/>
              </w:rPr>
              <w:t>Position</w:t>
            </w:r>
          </w:p>
        </w:tc>
        <w:tc>
          <w:tcPr>
            <w:tcW w:w="2554" w:type="dxa"/>
          </w:tcPr>
          <w:p w14:paraId="6F8E2AE7" w14:textId="77777777" w:rsidR="001A5FA7" w:rsidRDefault="00B13B1E">
            <w:pPr>
              <w:contextualSpacing w:val="0"/>
              <w:rPr>
                <w:b/>
              </w:rPr>
            </w:pPr>
            <w:r>
              <w:rPr>
                <w:b/>
              </w:rPr>
              <w:t>Organization</w:t>
            </w:r>
          </w:p>
        </w:tc>
        <w:tc>
          <w:tcPr>
            <w:tcW w:w="1559" w:type="dxa"/>
          </w:tcPr>
          <w:p w14:paraId="3C10D75B" w14:textId="77777777" w:rsidR="001A5FA7" w:rsidRDefault="00B13B1E">
            <w:pPr>
              <w:contextualSpacing w:val="0"/>
              <w:rPr>
                <w:b/>
              </w:rPr>
            </w:pPr>
            <w:r>
              <w:rPr>
                <w:b/>
              </w:rPr>
              <w:t>Country</w:t>
            </w:r>
          </w:p>
        </w:tc>
        <w:tc>
          <w:tcPr>
            <w:tcW w:w="2345" w:type="dxa"/>
          </w:tcPr>
          <w:p w14:paraId="6D228636" w14:textId="77777777" w:rsidR="001A5FA7" w:rsidRDefault="00B13B1E">
            <w:pPr>
              <w:contextualSpacing w:val="0"/>
              <w:rPr>
                <w:b/>
              </w:rPr>
            </w:pPr>
            <w:r>
              <w:rPr>
                <w:b/>
              </w:rPr>
              <w:t>Language Expertise</w:t>
            </w:r>
          </w:p>
        </w:tc>
      </w:tr>
      <w:tr w:rsidR="001A5FA7" w14:paraId="6DBE544B" w14:textId="77777777">
        <w:trPr>
          <w:trHeight w:val="280"/>
        </w:trPr>
        <w:tc>
          <w:tcPr>
            <w:tcW w:w="734" w:type="dxa"/>
          </w:tcPr>
          <w:p w14:paraId="39D3006A" w14:textId="77777777" w:rsidR="001A5FA7" w:rsidRDefault="00B13B1E">
            <w:pPr>
              <w:spacing w:after="160" w:line="259" w:lineRule="auto"/>
              <w:contextualSpacing w:val="0"/>
            </w:pPr>
            <w:r>
              <w:t>1.</w:t>
            </w:r>
          </w:p>
        </w:tc>
        <w:tc>
          <w:tcPr>
            <w:tcW w:w="1875" w:type="dxa"/>
          </w:tcPr>
          <w:p w14:paraId="6EC3B2FA" w14:textId="77777777" w:rsidR="001A5FA7" w:rsidRDefault="00B13B1E">
            <w:pPr>
              <w:contextualSpacing w:val="0"/>
            </w:pPr>
            <w:r>
              <w:t>Abdeslam Nasri</w:t>
            </w:r>
          </w:p>
        </w:tc>
        <w:tc>
          <w:tcPr>
            <w:tcW w:w="1339" w:type="dxa"/>
          </w:tcPr>
          <w:p w14:paraId="64B6242B" w14:textId="77777777" w:rsidR="001A5FA7" w:rsidRDefault="00B13B1E">
            <w:pPr>
              <w:contextualSpacing w:val="0"/>
            </w:pPr>
            <w:r>
              <w:t>Member</w:t>
            </w:r>
          </w:p>
        </w:tc>
        <w:tc>
          <w:tcPr>
            <w:tcW w:w="2554" w:type="dxa"/>
          </w:tcPr>
          <w:p w14:paraId="3A966F7F" w14:textId="77777777" w:rsidR="001A5FA7" w:rsidRDefault="00B13B1E">
            <w:pPr>
              <w:contextualSpacing w:val="0"/>
            </w:pPr>
            <w:r>
              <w:t>ATOS</w:t>
            </w:r>
          </w:p>
        </w:tc>
        <w:tc>
          <w:tcPr>
            <w:tcW w:w="1559" w:type="dxa"/>
          </w:tcPr>
          <w:p w14:paraId="384027DD" w14:textId="77777777" w:rsidR="001A5FA7" w:rsidRDefault="00B13B1E">
            <w:pPr>
              <w:contextualSpacing w:val="0"/>
            </w:pPr>
            <w:r>
              <w:rPr>
                <w:highlight w:val="white"/>
              </w:rPr>
              <w:t>Algeria</w:t>
            </w:r>
          </w:p>
        </w:tc>
        <w:tc>
          <w:tcPr>
            <w:tcW w:w="2345" w:type="dxa"/>
          </w:tcPr>
          <w:p w14:paraId="10462321" w14:textId="77777777" w:rsidR="001A5FA7" w:rsidRDefault="00B13B1E">
            <w:pPr>
              <w:contextualSpacing w:val="0"/>
            </w:pPr>
            <w:r>
              <w:t>Arabic, French</w:t>
            </w:r>
          </w:p>
        </w:tc>
      </w:tr>
      <w:tr w:rsidR="001A5FA7" w14:paraId="36501E76" w14:textId="77777777">
        <w:trPr>
          <w:trHeight w:val="280"/>
        </w:trPr>
        <w:tc>
          <w:tcPr>
            <w:tcW w:w="734" w:type="dxa"/>
          </w:tcPr>
          <w:p w14:paraId="39B4C100" w14:textId="77777777" w:rsidR="001A5FA7" w:rsidRDefault="00B13B1E">
            <w:pPr>
              <w:spacing w:after="160" w:line="259" w:lineRule="auto"/>
              <w:contextualSpacing w:val="0"/>
            </w:pPr>
            <w:r>
              <w:t>2.</w:t>
            </w:r>
          </w:p>
        </w:tc>
        <w:tc>
          <w:tcPr>
            <w:tcW w:w="1875" w:type="dxa"/>
          </w:tcPr>
          <w:p w14:paraId="665CEB4C" w14:textId="77777777" w:rsidR="001A5FA7" w:rsidRDefault="00B13B1E">
            <w:pPr>
              <w:contextualSpacing w:val="0"/>
            </w:pPr>
            <w:r>
              <w:t>Ahmed Bakhat Masood</w:t>
            </w:r>
          </w:p>
        </w:tc>
        <w:tc>
          <w:tcPr>
            <w:tcW w:w="1339" w:type="dxa"/>
          </w:tcPr>
          <w:p w14:paraId="15BBBBB2" w14:textId="77777777" w:rsidR="001A5FA7" w:rsidRDefault="00B13B1E">
            <w:pPr>
              <w:contextualSpacing w:val="0"/>
            </w:pPr>
            <w:r>
              <w:t>Member</w:t>
            </w:r>
          </w:p>
        </w:tc>
        <w:tc>
          <w:tcPr>
            <w:tcW w:w="2554" w:type="dxa"/>
          </w:tcPr>
          <w:p w14:paraId="5E1C6385" w14:textId="77777777" w:rsidR="001A5FA7" w:rsidRDefault="00B13B1E">
            <w:pPr>
              <w:contextualSpacing w:val="0"/>
            </w:pPr>
            <w:r>
              <w:t>Pakistan Telecom Authority</w:t>
            </w:r>
          </w:p>
        </w:tc>
        <w:tc>
          <w:tcPr>
            <w:tcW w:w="1559" w:type="dxa"/>
          </w:tcPr>
          <w:p w14:paraId="0222C694" w14:textId="77777777" w:rsidR="001A5FA7" w:rsidRDefault="00B13B1E">
            <w:pPr>
              <w:contextualSpacing w:val="0"/>
            </w:pPr>
            <w:r>
              <w:t>Pakistan</w:t>
            </w:r>
          </w:p>
        </w:tc>
        <w:tc>
          <w:tcPr>
            <w:tcW w:w="2345" w:type="dxa"/>
          </w:tcPr>
          <w:p w14:paraId="0B28C667" w14:textId="77777777" w:rsidR="001A5FA7" w:rsidRDefault="00B13B1E">
            <w:pPr>
              <w:contextualSpacing w:val="0"/>
            </w:pPr>
            <w:r>
              <w:t>Urdu, English</w:t>
            </w:r>
          </w:p>
        </w:tc>
      </w:tr>
      <w:tr w:rsidR="001A5FA7" w14:paraId="1534B793" w14:textId="77777777">
        <w:trPr>
          <w:trHeight w:val="280"/>
        </w:trPr>
        <w:tc>
          <w:tcPr>
            <w:tcW w:w="734" w:type="dxa"/>
          </w:tcPr>
          <w:p w14:paraId="3AAD5273" w14:textId="77777777" w:rsidR="001A5FA7" w:rsidRDefault="00B13B1E">
            <w:pPr>
              <w:spacing w:after="160" w:line="259" w:lineRule="auto"/>
              <w:contextualSpacing w:val="0"/>
            </w:pPr>
            <w:r>
              <w:t>3.</w:t>
            </w:r>
          </w:p>
        </w:tc>
        <w:tc>
          <w:tcPr>
            <w:tcW w:w="1875" w:type="dxa"/>
          </w:tcPr>
          <w:p w14:paraId="214B4805" w14:textId="50A64EC5" w:rsidR="001A5FA7" w:rsidRDefault="00B13B1E" w:rsidP="00BE1E3C">
            <w:pPr>
              <w:spacing w:line="276" w:lineRule="auto"/>
              <w:contextualSpacing w:val="0"/>
            </w:pPr>
            <w:r>
              <w:t>Bakiau Takentebwebwe</w:t>
            </w:r>
          </w:p>
        </w:tc>
        <w:tc>
          <w:tcPr>
            <w:tcW w:w="1339" w:type="dxa"/>
          </w:tcPr>
          <w:p w14:paraId="6016BEF5" w14:textId="77777777" w:rsidR="001A5FA7" w:rsidRDefault="00B13B1E">
            <w:pPr>
              <w:contextualSpacing w:val="0"/>
            </w:pPr>
            <w:r>
              <w:t>Member</w:t>
            </w:r>
          </w:p>
        </w:tc>
        <w:tc>
          <w:tcPr>
            <w:tcW w:w="2554" w:type="dxa"/>
          </w:tcPr>
          <w:p w14:paraId="63A8A05B" w14:textId="77777777" w:rsidR="001A5FA7" w:rsidRDefault="00B13B1E">
            <w:pPr>
              <w:contextualSpacing w:val="0"/>
            </w:pPr>
            <w:r>
              <w:t>CCK - Kiribati Regulator for Telecom</w:t>
            </w:r>
          </w:p>
        </w:tc>
        <w:tc>
          <w:tcPr>
            <w:tcW w:w="1559" w:type="dxa"/>
          </w:tcPr>
          <w:p w14:paraId="571CBDB7" w14:textId="77777777" w:rsidR="001A5FA7" w:rsidRDefault="00B13B1E">
            <w:pPr>
              <w:contextualSpacing w:val="0"/>
            </w:pPr>
            <w:r>
              <w:t>Kiribati</w:t>
            </w:r>
          </w:p>
        </w:tc>
        <w:tc>
          <w:tcPr>
            <w:tcW w:w="2345" w:type="dxa"/>
          </w:tcPr>
          <w:p w14:paraId="04A6FC96" w14:textId="77777777" w:rsidR="001A5FA7" w:rsidRPr="00B13B1E" w:rsidRDefault="00B13B1E">
            <w:pPr>
              <w:contextualSpacing w:val="0"/>
            </w:pPr>
            <w:r w:rsidRPr="00B13B1E">
              <w:rPr>
                <w:highlight w:val="white"/>
              </w:rPr>
              <w:t>Gilbertese,</w:t>
            </w:r>
            <w:r w:rsidRPr="00B13B1E">
              <w:t xml:space="preserve"> English</w:t>
            </w:r>
          </w:p>
        </w:tc>
      </w:tr>
      <w:tr w:rsidR="001A5FA7" w14:paraId="1CF7C31A" w14:textId="77777777">
        <w:trPr>
          <w:trHeight w:val="280"/>
        </w:trPr>
        <w:tc>
          <w:tcPr>
            <w:tcW w:w="734" w:type="dxa"/>
          </w:tcPr>
          <w:p w14:paraId="227334E8" w14:textId="77777777" w:rsidR="001A5FA7" w:rsidRDefault="00B13B1E">
            <w:pPr>
              <w:spacing w:after="160" w:line="259" w:lineRule="auto"/>
              <w:contextualSpacing w:val="0"/>
            </w:pPr>
            <w:r>
              <w:t>4.</w:t>
            </w:r>
          </w:p>
        </w:tc>
        <w:tc>
          <w:tcPr>
            <w:tcW w:w="1875" w:type="dxa"/>
          </w:tcPr>
          <w:p w14:paraId="38C16C18" w14:textId="77777777" w:rsidR="001A5FA7" w:rsidRDefault="00B13B1E">
            <w:pPr>
              <w:contextualSpacing w:val="0"/>
            </w:pPr>
            <w:r>
              <w:t>Bill Jouris</w:t>
            </w:r>
          </w:p>
        </w:tc>
        <w:tc>
          <w:tcPr>
            <w:tcW w:w="1339" w:type="dxa"/>
          </w:tcPr>
          <w:p w14:paraId="6F5C96F4" w14:textId="77777777" w:rsidR="001A5FA7" w:rsidRDefault="00B13B1E">
            <w:pPr>
              <w:contextualSpacing w:val="0"/>
            </w:pPr>
            <w:r>
              <w:t>Member</w:t>
            </w:r>
          </w:p>
        </w:tc>
        <w:tc>
          <w:tcPr>
            <w:tcW w:w="2554" w:type="dxa"/>
          </w:tcPr>
          <w:p w14:paraId="4E17FE5C" w14:textId="77777777" w:rsidR="001A5FA7" w:rsidRDefault="00B13B1E">
            <w:pPr>
              <w:contextualSpacing w:val="0"/>
            </w:pPr>
            <w:r>
              <w:t>Inside Products</w:t>
            </w:r>
          </w:p>
        </w:tc>
        <w:tc>
          <w:tcPr>
            <w:tcW w:w="1559" w:type="dxa"/>
          </w:tcPr>
          <w:p w14:paraId="0985E2AC" w14:textId="77777777" w:rsidR="001A5FA7" w:rsidRDefault="00B13B1E">
            <w:pPr>
              <w:contextualSpacing w:val="0"/>
            </w:pPr>
            <w:r>
              <w:t>USA</w:t>
            </w:r>
          </w:p>
        </w:tc>
        <w:tc>
          <w:tcPr>
            <w:tcW w:w="2345" w:type="dxa"/>
          </w:tcPr>
          <w:p w14:paraId="70558C64" w14:textId="77777777" w:rsidR="001A5FA7" w:rsidRDefault="00B13B1E">
            <w:pPr>
              <w:contextualSpacing w:val="0"/>
            </w:pPr>
            <w:r>
              <w:t>English, German, Japanese</w:t>
            </w:r>
          </w:p>
        </w:tc>
      </w:tr>
      <w:tr w:rsidR="001A5FA7" w14:paraId="61A878B5" w14:textId="77777777">
        <w:trPr>
          <w:trHeight w:val="280"/>
        </w:trPr>
        <w:tc>
          <w:tcPr>
            <w:tcW w:w="734" w:type="dxa"/>
          </w:tcPr>
          <w:p w14:paraId="68049023" w14:textId="77777777" w:rsidR="001A5FA7" w:rsidRDefault="00B13B1E">
            <w:pPr>
              <w:spacing w:after="160" w:line="259" w:lineRule="auto"/>
              <w:contextualSpacing w:val="0"/>
            </w:pPr>
            <w:r>
              <w:t>5.</w:t>
            </w:r>
          </w:p>
        </w:tc>
        <w:tc>
          <w:tcPr>
            <w:tcW w:w="1875" w:type="dxa"/>
          </w:tcPr>
          <w:p w14:paraId="121A8ACD" w14:textId="77777777" w:rsidR="001A5FA7" w:rsidRDefault="00B13B1E">
            <w:pPr>
              <w:contextualSpacing w:val="0"/>
            </w:pPr>
            <w:r>
              <w:t>Dennis Tan Tanaka</w:t>
            </w:r>
          </w:p>
        </w:tc>
        <w:tc>
          <w:tcPr>
            <w:tcW w:w="1339" w:type="dxa"/>
          </w:tcPr>
          <w:p w14:paraId="1F4B8628" w14:textId="77777777" w:rsidR="001A5FA7" w:rsidRDefault="00B13B1E">
            <w:pPr>
              <w:contextualSpacing w:val="0"/>
            </w:pPr>
            <w:r>
              <w:t>Member</w:t>
            </w:r>
          </w:p>
        </w:tc>
        <w:tc>
          <w:tcPr>
            <w:tcW w:w="2554" w:type="dxa"/>
          </w:tcPr>
          <w:p w14:paraId="2F668267" w14:textId="77777777" w:rsidR="001A5FA7" w:rsidRDefault="00B13B1E">
            <w:pPr>
              <w:contextualSpacing w:val="0"/>
            </w:pPr>
            <w:r>
              <w:t>Verisign</w:t>
            </w:r>
          </w:p>
        </w:tc>
        <w:tc>
          <w:tcPr>
            <w:tcW w:w="1559" w:type="dxa"/>
          </w:tcPr>
          <w:p w14:paraId="0AA5630B" w14:textId="77777777" w:rsidR="001A5FA7" w:rsidRDefault="00B13B1E">
            <w:pPr>
              <w:contextualSpacing w:val="0"/>
            </w:pPr>
            <w:r>
              <w:t>USA</w:t>
            </w:r>
          </w:p>
        </w:tc>
        <w:tc>
          <w:tcPr>
            <w:tcW w:w="2345" w:type="dxa"/>
          </w:tcPr>
          <w:p w14:paraId="05D54443" w14:textId="77777777" w:rsidR="001A5FA7" w:rsidRDefault="00B13B1E">
            <w:pPr>
              <w:contextualSpacing w:val="0"/>
            </w:pPr>
            <w:r>
              <w:t>Spanish, English</w:t>
            </w:r>
          </w:p>
        </w:tc>
      </w:tr>
      <w:tr w:rsidR="001A5FA7" w14:paraId="67D2928E" w14:textId="77777777">
        <w:trPr>
          <w:trHeight w:val="280"/>
        </w:trPr>
        <w:tc>
          <w:tcPr>
            <w:tcW w:w="734" w:type="dxa"/>
          </w:tcPr>
          <w:p w14:paraId="172BA4B4" w14:textId="77777777" w:rsidR="001A5FA7" w:rsidRDefault="00B13B1E">
            <w:pPr>
              <w:contextualSpacing w:val="0"/>
            </w:pPr>
            <w:r>
              <w:t>6.</w:t>
            </w:r>
          </w:p>
        </w:tc>
        <w:tc>
          <w:tcPr>
            <w:tcW w:w="1875" w:type="dxa"/>
          </w:tcPr>
          <w:p w14:paraId="005A44EB" w14:textId="77777777" w:rsidR="001A5FA7" w:rsidRDefault="00B13B1E">
            <w:pPr>
              <w:contextualSpacing w:val="0"/>
            </w:pPr>
            <w:r>
              <w:t>Elvin Prasad</w:t>
            </w:r>
          </w:p>
        </w:tc>
        <w:tc>
          <w:tcPr>
            <w:tcW w:w="1339" w:type="dxa"/>
          </w:tcPr>
          <w:p w14:paraId="22128F57" w14:textId="77777777" w:rsidR="001A5FA7" w:rsidRDefault="00B13B1E">
            <w:pPr>
              <w:contextualSpacing w:val="0"/>
            </w:pPr>
            <w:r>
              <w:t>Member</w:t>
            </w:r>
          </w:p>
        </w:tc>
        <w:tc>
          <w:tcPr>
            <w:tcW w:w="2554" w:type="dxa"/>
          </w:tcPr>
          <w:p w14:paraId="3D11B747" w14:textId="77777777" w:rsidR="001A5FA7" w:rsidRDefault="00B13B1E">
            <w:pPr>
              <w:contextualSpacing w:val="0"/>
            </w:pPr>
            <w:r>
              <w:t>Government</w:t>
            </w:r>
          </w:p>
        </w:tc>
        <w:tc>
          <w:tcPr>
            <w:tcW w:w="1559" w:type="dxa"/>
          </w:tcPr>
          <w:p w14:paraId="6BB0E945" w14:textId="77777777" w:rsidR="001A5FA7" w:rsidRPr="00B13B1E" w:rsidRDefault="00B13B1E">
            <w:pPr>
              <w:contextualSpacing w:val="0"/>
            </w:pPr>
            <w:r w:rsidRPr="00B13B1E">
              <w:rPr>
                <w:highlight w:val="white"/>
              </w:rPr>
              <w:t>Fiji</w:t>
            </w:r>
          </w:p>
        </w:tc>
        <w:tc>
          <w:tcPr>
            <w:tcW w:w="2345" w:type="dxa"/>
          </w:tcPr>
          <w:p w14:paraId="7CF1EB08" w14:textId="77777777" w:rsidR="001A5FA7" w:rsidRPr="00B13B1E" w:rsidRDefault="00B13B1E">
            <w:pPr>
              <w:contextualSpacing w:val="0"/>
            </w:pPr>
            <w:r w:rsidRPr="00B13B1E">
              <w:rPr>
                <w:highlight w:val="white"/>
              </w:rPr>
              <w:t>Fijian, English</w:t>
            </w:r>
          </w:p>
        </w:tc>
      </w:tr>
      <w:tr w:rsidR="001A5FA7" w14:paraId="240BEB9A" w14:textId="77777777">
        <w:trPr>
          <w:trHeight w:val="280"/>
        </w:trPr>
        <w:tc>
          <w:tcPr>
            <w:tcW w:w="734" w:type="dxa"/>
          </w:tcPr>
          <w:p w14:paraId="144D4D25" w14:textId="77777777" w:rsidR="001A5FA7" w:rsidRDefault="00B13B1E">
            <w:pPr>
              <w:contextualSpacing w:val="0"/>
            </w:pPr>
            <w:r>
              <w:t>7.</w:t>
            </w:r>
          </w:p>
        </w:tc>
        <w:tc>
          <w:tcPr>
            <w:tcW w:w="1875" w:type="dxa"/>
          </w:tcPr>
          <w:p w14:paraId="74954C12" w14:textId="77777777" w:rsidR="001A5FA7" w:rsidRDefault="00B13B1E">
            <w:pPr>
              <w:contextualSpacing w:val="0"/>
            </w:pPr>
            <w:r>
              <w:t>Fiammetta Caccavale</w:t>
            </w:r>
          </w:p>
        </w:tc>
        <w:tc>
          <w:tcPr>
            <w:tcW w:w="1339" w:type="dxa"/>
          </w:tcPr>
          <w:p w14:paraId="1E944142" w14:textId="77777777" w:rsidR="001A5FA7" w:rsidRDefault="00B13B1E">
            <w:pPr>
              <w:contextualSpacing w:val="0"/>
            </w:pPr>
            <w:r>
              <w:t>Member</w:t>
            </w:r>
          </w:p>
        </w:tc>
        <w:tc>
          <w:tcPr>
            <w:tcW w:w="2554" w:type="dxa"/>
          </w:tcPr>
          <w:p w14:paraId="3898380D" w14:textId="77777777" w:rsidR="001A5FA7" w:rsidRDefault="00B13B1E">
            <w:pPr>
              <w:contextualSpacing w:val="0"/>
            </w:pPr>
            <w:r>
              <w:t>Student</w:t>
            </w:r>
          </w:p>
        </w:tc>
        <w:tc>
          <w:tcPr>
            <w:tcW w:w="1559" w:type="dxa"/>
          </w:tcPr>
          <w:p w14:paraId="42AB119B" w14:textId="77777777" w:rsidR="001A5FA7" w:rsidRDefault="00B13B1E">
            <w:pPr>
              <w:contextualSpacing w:val="0"/>
            </w:pPr>
            <w:r>
              <w:rPr>
                <w:highlight w:val="white"/>
              </w:rPr>
              <w:t>Denmark/ Italy</w:t>
            </w:r>
          </w:p>
        </w:tc>
        <w:tc>
          <w:tcPr>
            <w:tcW w:w="2345" w:type="dxa"/>
          </w:tcPr>
          <w:p w14:paraId="37CF3AB4" w14:textId="77777777" w:rsidR="001A5FA7" w:rsidRDefault="00B13B1E">
            <w:pPr>
              <w:contextualSpacing w:val="0"/>
            </w:pPr>
            <w:r>
              <w:t>Italian, English</w:t>
            </w:r>
          </w:p>
        </w:tc>
      </w:tr>
      <w:tr w:rsidR="001A5FA7" w14:paraId="049D4974" w14:textId="77777777">
        <w:trPr>
          <w:trHeight w:val="280"/>
        </w:trPr>
        <w:tc>
          <w:tcPr>
            <w:tcW w:w="734" w:type="dxa"/>
          </w:tcPr>
          <w:p w14:paraId="785A2F1C" w14:textId="77777777" w:rsidR="001A5FA7" w:rsidRDefault="00B13B1E">
            <w:pPr>
              <w:contextualSpacing w:val="0"/>
            </w:pPr>
            <w:r>
              <w:t>8.</w:t>
            </w:r>
          </w:p>
        </w:tc>
        <w:tc>
          <w:tcPr>
            <w:tcW w:w="1875" w:type="dxa"/>
          </w:tcPr>
          <w:p w14:paraId="36CE3FE8" w14:textId="77777777" w:rsidR="001A5FA7" w:rsidRDefault="00B13B1E">
            <w:pPr>
              <w:contextualSpacing w:val="0"/>
            </w:pPr>
            <w:r>
              <w:t>Hazem Hezzah</w:t>
            </w:r>
          </w:p>
        </w:tc>
        <w:tc>
          <w:tcPr>
            <w:tcW w:w="1339" w:type="dxa"/>
          </w:tcPr>
          <w:p w14:paraId="21766F24" w14:textId="77777777" w:rsidR="001A5FA7" w:rsidRDefault="00B13B1E">
            <w:pPr>
              <w:contextualSpacing w:val="0"/>
            </w:pPr>
            <w:r>
              <w:t>Member</w:t>
            </w:r>
          </w:p>
        </w:tc>
        <w:tc>
          <w:tcPr>
            <w:tcW w:w="2554" w:type="dxa"/>
          </w:tcPr>
          <w:p w14:paraId="579272F8" w14:textId="77777777" w:rsidR="001A5FA7" w:rsidRDefault="00B13B1E">
            <w:pPr>
              <w:contextualSpacing w:val="0"/>
            </w:pPr>
            <w:r>
              <w:t>League of Arab States</w:t>
            </w:r>
          </w:p>
        </w:tc>
        <w:tc>
          <w:tcPr>
            <w:tcW w:w="1559" w:type="dxa"/>
          </w:tcPr>
          <w:p w14:paraId="28518B75" w14:textId="77777777" w:rsidR="001A5FA7" w:rsidRDefault="00B13B1E">
            <w:pPr>
              <w:contextualSpacing w:val="0"/>
            </w:pPr>
            <w:r>
              <w:t>Egypt</w:t>
            </w:r>
          </w:p>
        </w:tc>
        <w:tc>
          <w:tcPr>
            <w:tcW w:w="2345" w:type="dxa"/>
          </w:tcPr>
          <w:p w14:paraId="5B5FC88A" w14:textId="77777777" w:rsidR="001A5FA7" w:rsidRDefault="00B13B1E">
            <w:pPr>
              <w:contextualSpacing w:val="0"/>
            </w:pPr>
            <w:r>
              <w:t>Arabic, German, English</w:t>
            </w:r>
          </w:p>
        </w:tc>
      </w:tr>
      <w:tr w:rsidR="001A5FA7" w14:paraId="4AF49DB0" w14:textId="77777777">
        <w:trPr>
          <w:trHeight w:val="280"/>
        </w:trPr>
        <w:tc>
          <w:tcPr>
            <w:tcW w:w="734" w:type="dxa"/>
          </w:tcPr>
          <w:p w14:paraId="21178929" w14:textId="77777777" w:rsidR="001A5FA7" w:rsidRDefault="00B13B1E">
            <w:pPr>
              <w:spacing w:after="160" w:line="259" w:lineRule="auto"/>
              <w:contextualSpacing w:val="0"/>
            </w:pPr>
            <w:r>
              <w:t>9.</w:t>
            </w:r>
          </w:p>
        </w:tc>
        <w:tc>
          <w:tcPr>
            <w:tcW w:w="1875" w:type="dxa"/>
          </w:tcPr>
          <w:p w14:paraId="1EF5AF35" w14:textId="77777777" w:rsidR="001A5FA7" w:rsidRDefault="00B13B1E">
            <w:pPr>
              <w:contextualSpacing w:val="0"/>
            </w:pPr>
            <w:r>
              <w:t>Jean-Jacques Subrenat</w:t>
            </w:r>
          </w:p>
        </w:tc>
        <w:tc>
          <w:tcPr>
            <w:tcW w:w="1339" w:type="dxa"/>
          </w:tcPr>
          <w:p w14:paraId="524F3867" w14:textId="77777777" w:rsidR="001A5FA7" w:rsidRDefault="00B13B1E">
            <w:pPr>
              <w:contextualSpacing w:val="0"/>
            </w:pPr>
            <w:r>
              <w:t>Member</w:t>
            </w:r>
          </w:p>
        </w:tc>
        <w:tc>
          <w:tcPr>
            <w:tcW w:w="2554" w:type="dxa"/>
          </w:tcPr>
          <w:p w14:paraId="4433B171" w14:textId="77777777" w:rsidR="001A5FA7" w:rsidRDefault="00B13B1E">
            <w:pPr>
              <w:contextualSpacing w:val="0"/>
            </w:pPr>
            <w:r>
              <w:t>NCUC; Individual Users; NMI/CC; ICG</w:t>
            </w:r>
          </w:p>
        </w:tc>
        <w:tc>
          <w:tcPr>
            <w:tcW w:w="1559" w:type="dxa"/>
          </w:tcPr>
          <w:p w14:paraId="0E2B16B8" w14:textId="77777777" w:rsidR="001A5FA7" w:rsidRDefault="00B13B1E">
            <w:pPr>
              <w:contextualSpacing w:val="0"/>
            </w:pPr>
            <w:r>
              <w:t>France</w:t>
            </w:r>
          </w:p>
        </w:tc>
        <w:tc>
          <w:tcPr>
            <w:tcW w:w="2345" w:type="dxa"/>
          </w:tcPr>
          <w:p w14:paraId="26133C14" w14:textId="77777777" w:rsidR="001A5FA7" w:rsidRDefault="00B13B1E">
            <w:pPr>
              <w:contextualSpacing w:val="0"/>
            </w:pPr>
            <w:r>
              <w:t>French, English</w:t>
            </w:r>
          </w:p>
        </w:tc>
      </w:tr>
      <w:tr w:rsidR="001A5FA7" w14:paraId="5A1CFA85" w14:textId="77777777">
        <w:trPr>
          <w:trHeight w:val="280"/>
        </w:trPr>
        <w:tc>
          <w:tcPr>
            <w:tcW w:w="734" w:type="dxa"/>
          </w:tcPr>
          <w:p w14:paraId="25523B49" w14:textId="77777777" w:rsidR="001A5FA7" w:rsidRDefault="00B13B1E">
            <w:pPr>
              <w:spacing w:after="160" w:line="259" w:lineRule="auto"/>
              <w:contextualSpacing w:val="0"/>
            </w:pPr>
            <w:r>
              <w:t>10.</w:t>
            </w:r>
          </w:p>
        </w:tc>
        <w:tc>
          <w:tcPr>
            <w:tcW w:w="1875" w:type="dxa"/>
          </w:tcPr>
          <w:p w14:paraId="5EB92AE5" w14:textId="77777777" w:rsidR="001A5FA7" w:rsidRDefault="00B13B1E">
            <w:pPr>
              <w:contextualSpacing w:val="0"/>
            </w:pPr>
            <w:r>
              <w:t>Mats Dufberg</w:t>
            </w:r>
          </w:p>
        </w:tc>
        <w:tc>
          <w:tcPr>
            <w:tcW w:w="1339" w:type="dxa"/>
          </w:tcPr>
          <w:p w14:paraId="00AF890F" w14:textId="77777777" w:rsidR="001A5FA7" w:rsidRDefault="00B13B1E">
            <w:pPr>
              <w:contextualSpacing w:val="0"/>
            </w:pPr>
            <w:r>
              <w:t>Member</w:t>
            </w:r>
          </w:p>
        </w:tc>
        <w:tc>
          <w:tcPr>
            <w:tcW w:w="2554" w:type="dxa"/>
          </w:tcPr>
          <w:p w14:paraId="6929AD35" w14:textId="3450ACCA" w:rsidR="001A5FA7" w:rsidRDefault="002953BA">
            <w:pPr>
              <w:contextualSpacing w:val="0"/>
            </w:pPr>
            <w:r>
              <w:t>Internet Foundation i</w:t>
            </w:r>
            <w:r w:rsidR="00B13B1E">
              <w:t>n Sweden</w:t>
            </w:r>
          </w:p>
        </w:tc>
        <w:tc>
          <w:tcPr>
            <w:tcW w:w="1559" w:type="dxa"/>
          </w:tcPr>
          <w:p w14:paraId="7EE6C343" w14:textId="77777777" w:rsidR="001A5FA7" w:rsidRDefault="00B13B1E">
            <w:pPr>
              <w:contextualSpacing w:val="0"/>
            </w:pPr>
            <w:r>
              <w:t>Sweden</w:t>
            </w:r>
          </w:p>
        </w:tc>
        <w:tc>
          <w:tcPr>
            <w:tcW w:w="2345" w:type="dxa"/>
          </w:tcPr>
          <w:p w14:paraId="75DDD40D" w14:textId="77777777" w:rsidR="001A5FA7" w:rsidRDefault="00B13B1E">
            <w:pPr>
              <w:contextualSpacing w:val="0"/>
            </w:pPr>
            <w:r>
              <w:t>Swedish, English, some Danish</w:t>
            </w:r>
          </w:p>
        </w:tc>
      </w:tr>
      <w:tr w:rsidR="001A5FA7" w14:paraId="6679BABE" w14:textId="77777777">
        <w:trPr>
          <w:trHeight w:val="280"/>
        </w:trPr>
        <w:tc>
          <w:tcPr>
            <w:tcW w:w="734" w:type="dxa"/>
          </w:tcPr>
          <w:p w14:paraId="24C3ADA4" w14:textId="77777777" w:rsidR="001A5FA7" w:rsidRDefault="00B13B1E">
            <w:pPr>
              <w:spacing w:after="160" w:line="259" w:lineRule="auto"/>
              <w:contextualSpacing w:val="0"/>
            </w:pPr>
            <w:r>
              <w:lastRenderedPageBreak/>
              <w:t>11.</w:t>
            </w:r>
          </w:p>
        </w:tc>
        <w:tc>
          <w:tcPr>
            <w:tcW w:w="1875" w:type="dxa"/>
          </w:tcPr>
          <w:p w14:paraId="01E92095" w14:textId="77777777" w:rsidR="001A5FA7" w:rsidRDefault="00B13B1E">
            <w:pPr>
              <w:contextualSpacing w:val="0"/>
            </w:pPr>
            <w:r>
              <w:t>Meikal Mumin</w:t>
            </w:r>
          </w:p>
        </w:tc>
        <w:tc>
          <w:tcPr>
            <w:tcW w:w="1339" w:type="dxa"/>
          </w:tcPr>
          <w:p w14:paraId="6793A9DA" w14:textId="77777777" w:rsidR="001A5FA7" w:rsidRDefault="00B13B1E">
            <w:pPr>
              <w:contextualSpacing w:val="0"/>
            </w:pPr>
            <w:r>
              <w:t>Member</w:t>
            </w:r>
          </w:p>
        </w:tc>
        <w:tc>
          <w:tcPr>
            <w:tcW w:w="2554" w:type="dxa"/>
          </w:tcPr>
          <w:p w14:paraId="26E7F31B" w14:textId="77777777" w:rsidR="001A5FA7" w:rsidRDefault="00B13B1E">
            <w:pPr>
              <w:contextualSpacing w:val="0"/>
              <w:jc w:val="both"/>
            </w:pPr>
            <w:r>
              <w:t>Institute for African Studies and Egyptology, University of Cologne &amp; “L’Orientale” University of Naples</w:t>
            </w:r>
          </w:p>
        </w:tc>
        <w:tc>
          <w:tcPr>
            <w:tcW w:w="1559" w:type="dxa"/>
          </w:tcPr>
          <w:p w14:paraId="2B66144C" w14:textId="77777777" w:rsidR="001A5FA7" w:rsidRDefault="00B13B1E">
            <w:pPr>
              <w:contextualSpacing w:val="0"/>
            </w:pPr>
            <w:r>
              <w:t>Germany</w:t>
            </w:r>
          </w:p>
        </w:tc>
        <w:tc>
          <w:tcPr>
            <w:tcW w:w="2345" w:type="dxa"/>
          </w:tcPr>
          <w:p w14:paraId="06257803" w14:textId="77777777" w:rsidR="001A5FA7" w:rsidRDefault="00B13B1E">
            <w:pPr>
              <w:contextualSpacing w:val="0"/>
            </w:pPr>
            <w:r>
              <w:t>German, English, Italian, French, and various African and Middle Eastern languages</w:t>
            </w:r>
          </w:p>
        </w:tc>
      </w:tr>
      <w:tr w:rsidR="001A5FA7" w14:paraId="611C1B38" w14:textId="77777777">
        <w:trPr>
          <w:trHeight w:val="280"/>
        </w:trPr>
        <w:tc>
          <w:tcPr>
            <w:tcW w:w="734" w:type="dxa"/>
          </w:tcPr>
          <w:p w14:paraId="66FDF8F1" w14:textId="77777777" w:rsidR="001A5FA7" w:rsidRDefault="00B13B1E">
            <w:pPr>
              <w:spacing w:after="160" w:line="259" w:lineRule="auto"/>
              <w:contextualSpacing w:val="0"/>
            </w:pPr>
            <w:r>
              <w:t>12.</w:t>
            </w:r>
          </w:p>
        </w:tc>
        <w:tc>
          <w:tcPr>
            <w:tcW w:w="1875" w:type="dxa"/>
          </w:tcPr>
          <w:p w14:paraId="3844214C" w14:textId="77777777" w:rsidR="001A5FA7" w:rsidRDefault="00B13B1E">
            <w:pPr>
              <w:contextualSpacing w:val="0"/>
            </w:pPr>
            <w:r>
              <w:t>Michael Bauland</w:t>
            </w:r>
          </w:p>
        </w:tc>
        <w:tc>
          <w:tcPr>
            <w:tcW w:w="1339" w:type="dxa"/>
          </w:tcPr>
          <w:p w14:paraId="28BE4218" w14:textId="77777777" w:rsidR="001A5FA7" w:rsidRDefault="00B13B1E">
            <w:pPr>
              <w:contextualSpacing w:val="0"/>
            </w:pPr>
            <w:r>
              <w:t>Member</w:t>
            </w:r>
          </w:p>
        </w:tc>
        <w:tc>
          <w:tcPr>
            <w:tcW w:w="2554" w:type="dxa"/>
          </w:tcPr>
          <w:p w14:paraId="25FA5243" w14:textId="77777777" w:rsidR="001A5FA7" w:rsidRDefault="00B13B1E">
            <w:pPr>
              <w:contextualSpacing w:val="0"/>
            </w:pPr>
            <w:r>
              <w:t>Knipp  Medien und Kommunikation GmbH</w:t>
            </w:r>
          </w:p>
        </w:tc>
        <w:tc>
          <w:tcPr>
            <w:tcW w:w="1559" w:type="dxa"/>
          </w:tcPr>
          <w:p w14:paraId="0F328905" w14:textId="77777777" w:rsidR="001A5FA7" w:rsidRDefault="00B13B1E">
            <w:pPr>
              <w:contextualSpacing w:val="0"/>
            </w:pPr>
            <w:r>
              <w:t>Germany</w:t>
            </w:r>
          </w:p>
        </w:tc>
        <w:tc>
          <w:tcPr>
            <w:tcW w:w="2345" w:type="dxa"/>
          </w:tcPr>
          <w:p w14:paraId="20BF2C88" w14:textId="77777777" w:rsidR="001A5FA7" w:rsidRDefault="00B13B1E">
            <w:pPr>
              <w:contextualSpacing w:val="0"/>
            </w:pPr>
            <w:r>
              <w:t>German, English, Finnish</w:t>
            </w:r>
          </w:p>
        </w:tc>
      </w:tr>
      <w:tr w:rsidR="001A5FA7" w14:paraId="022D063B" w14:textId="77777777">
        <w:trPr>
          <w:trHeight w:val="280"/>
        </w:trPr>
        <w:tc>
          <w:tcPr>
            <w:tcW w:w="734" w:type="dxa"/>
          </w:tcPr>
          <w:p w14:paraId="0E4D2DEE" w14:textId="77777777" w:rsidR="001A5FA7" w:rsidRDefault="00B13B1E">
            <w:pPr>
              <w:spacing w:after="160" w:line="259" w:lineRule="auto"/>
              <w:contextualSpacing w:val="0"/>
            </w:pPr>
            <w:r>
              <w:t>13.</w:t>
            </w:r>
          </w:p>
        </w:tc>
        <w:tc>
          <w:tcPr>
            <w:tcW w:w="1875" w:type="dxa"/>
          </w:tcPr>
          <w:p w14:paraId="41E7BD3B" w14:textId="77777777" w:rsidR="001A5FA7" w:rsidRDefault="00B13B1E">
            <w:pPr>
              <w:contextualSpacing w:val="0"/>
            </w:pPr>
            <w:r>
              <w:t>Mirjana Tasić</w:t>
            </w:r>
          </w:p>
        </w:tc>
        <w:tc>
          <w:tcPr>
            <w:tcW w:w="1339" w:type="dxa"/>
          </w:tcPr>
          <w:p w14:paraId="72535BFE" w14:textId="77777777" w:rsidR="001A5FA7" w:rsidRDefault="00B13B1E">
            <w:pPr>
              <w:contextualSpacing w:val="0"/>
            </w:pPr>
            <w:bookmarkStart w:id="7" w:name="_1t3h5sf" w:colFirst="0" w:colLast="0"/>
            <w:bookmarkEnd w:id="7"/>
            <w:r>
              <w:t>Chair</w:t>
            </w:r>
          </w:p>
        </w:tc>
        <w:tc>
          <w:tcPr>
            <w:tcW w:w="2554" w:type="dxa"/>
          </w:tcPr>
          <w:p w14:paraId="02FD1E22" w14:textId="77777777" w:rsidR="001A5FA7" w:rsidRDefault="00B13B1E">
            <w:pPr>
              <w:contextualSpacing w:val="0"/>
            </w:pPr>
            <w:r>
              <w:t>Register of National Internet Domain Names of Serbia (RNIDS)</w:t>
            </w:r>
          </w:p>
        </w:tc>
        <w:tc>
          <w:tcPr>
            <w:tcW w:w="1559" w:type="dxa"/>
          </w:tcPr>
          <w:p w14:paraId="43799F65" w14:textId="77777777" w:rsidR="001A5FA7" w:rsidRDefault="00B13B1E">
            <w:pPr>
              <w:contextualSpacing w:val="0"/>
            </w:pPr>
            <w:r>
              <w:t>Serbia</w:t>
            </w:r>
          </w:p>
        </w:tc>
        <w:tc>
          <w:tcPr>
            <w:tcW w:w="2345" w:type="dxa"/>
          </w:tcPr>
          <w:p w14:paraId="2BE4C381" w14:textId="77777777" w:rsidR="001A5FA7" w:rsidRDefault="00B13B1E">
            <w:pPr>
              <w:contextualSpacing w:val="0"/>
            </w:pPr>
            <w:r>
              <w:t xml:space="preserve">Serbian, Croatian, Bosnian, Montenegrin, </w:t>
            </w:r>
            <w:r>
              <w:br/>
              <w:t>English</w:t>
            </w:r>
          </w:p>
        </w:tc>
      </w:tr>
      <w:tr w:rsidR="001A5FA7" w14:paraId="0DEBBF7E" w14:textId="77777777">
        <w:trPr>
          <w:trHeight w:val="280"/>
        </w:trPr>
        <w:tc>
          <w:tcPr>
            <w:tcW w:w="734" w:type="dxa"/>
          </w:tcPr>
          <w:p w14:paraId="1454BB29" w14:textId="77777777" w:rsidR="001A5FA7" w:rsidRDefault="00B13B1E">
            <w:pPr>
              <w:spacing w:after="160" w:line="259" w:lineRule="auto"/>
              <w:contextualSpacing w:val="0"/>
            </w:pPr>
            <w:r>
              <w:t>14.</w:t>
            </w:r>
          </w:p>
        </w:tc>
        <w:tc>
          <w:tcPr>
            <w:tcW w:w="1875" w:type="dxa"/>
          </w:tcPr>
          <w:p w14:paraId="119CD071" w14:textId="77777777" w:rsidR="001A5FA7" w:rsidRDefault="00B13B1E">
            <w:pPr>
              <w:contextualSpacing w:val="0"/>
            </w:pPr>
            <w:r>
              <w:t>Nebiye Petek Kurtböke</w:t>
            </w:r>
          </w:p>
        </w:tc>
        <w:tc>
          <w:tcPr>
            <w:tcW w:w="1339" w:type="dxa"/>
          </w:tcPr>
          <w:p w14:paraId="47F5408A" w14:textId="77777777" w:rsidR="001A5FA7" w:rsidRDefault="00B13B1E">
            <w:pPr>
              <w:contextualSpacing w:val="0"/>
            </w:pPr>
            <w:r>
              <w:t>Member</w:t>
            </w:r>
          </w:p>
        </w:tc>
        <w:tc>
          <w:tcPr>
            <w:tcW w:w="2554" w:type="dxa"/>
          </w:tcPr>
          <w:p w14:paraId="26B9BE88" w14:textId="77777777" w:rsidR="001A5FA7" w:rsidRDefault="00B13B1E">
            <w:pPr>
              <w:spacing w:line="276" w:lineRule="auto"/>
              <w:ind w:right="240"/>
              <w:contextualSpacing w:val="0"/>
            </w:pPr>
            <w:r>
              <w:t>IJDLDC</w:t>
            </w:r>
          </w:p>
          <w:p w14:paraId="3ECF3D6D" w14:textId="77777777" w:rsidR="001A5FA7" w:rsidRDefault="00B13B1E">
            <w:pPr>
              <w:contextualSpacing w:val="0"/>
            </w:pPr>
            <w:r>
              <w:t>EURALEX</w:t>
            </w:r>
          </w:p>
        </w:tc>
        <w:tc>
          <w:tcPr>
            <w:tcW w:w="1559" w:type="dxa"/>
          </w:tcPr>
          <w:p w14:paraId="2F744628" w14:textId="77777777" w:rsidR="001A5FA7" w:rsidRDefault="00B13B1E">
            <w:pPr>
              <w:contextualSpacing w:val="0"/>
            </w:pPr>
            <w:r>
              <w:t>Turkey</w:t>
            </w:r>
          </w:p>
        </w:tc>
        <w:tc>
          <w:tcPr>
            <w:tcW w:w="2345" w:type="dxa"/>
          </w:tcPr>
          <w:p w14:paraId="1AB431EB" w14:textId="77777777" w:rsidR="001A5FA7" w:rsidRDefault="00B13B1E">
            <w:pPr>
              <w:contextualSpacing w:val="0"/>
            </w:pPr>
            <w:r>
              <w:t>Turkish, Italian, English</w:t>
            </w:r>
          </w:p>
        </w:tc>
      </w:tr>
      <w:tr w:rsidR="001A5FA7" w14:paraId="51C11F5D" w14:textId="77777777">
        <w:trPr>
          <w:trHeight w:val="280"/>
        </w:trPr>
        <w:tc>
          <w:tcPr>
            <w:tcW w:w="734" w:type="dxa"/>
          </w:tcPr>
          <w:p w14:paraId="281E0450" w14:textId="77777777" w:rsidR="001A5FA7" w:rsidRDefault="00B13B1E">
            <w:pPr>
              <w:spacing w:after="160" w:line="259" w:lineRule="auto"/>
              <w:contextualSpacing w:val="0"/>
            </w:pPr>
            <w:r>
              <w:t>15.</w:t>
            </w:r>
          </w:p>
        </w:tc>
        <w:tc>
          <w:tcPr>
            <w:tcW w:w="1875" w:type="dxa"/>
          </w:tcPr>
          <w:p w14:paraId="22984C1A" w14:textId="77777777" w:rsidR="001A5FA7" w:rsidRDefault="00B13B1E">
            <w:pPr>
              <w:contextualSpacing w:val="0"/>
            </w:pPr>
            <w:r>
              <w:t>Ousmane Moussa Tessa</w:t>
            </w:r>
          </w:p>
        </w:tc>
        <w:tc>
          <w:tcPr>
            <w:tcW w:w="1339" w:type="dxa"/>
          </w:tcPr>
          <w:p w14:paraId="47AC4F85" w14:textId="77777777" w:rsidR="001A5FA7" w:rsidRDefault="00B13B1E">
            <w:pPr>
              <w:contextualSpacing w:val="0"/>
            </w:pPr>
            <w:r>
              <w:t>Member</w:t>
            </w:r>
          </w:p>
        </w:tc>
        <w:tc>
          <w:tcPr>
            <w:tcW w:w="2554" w:type="dxa"/>
          </w:tcPr>
          <w:p w14:paraId="3873857F" w14:textId="77777777" w:rsidR="001A5FA7" w:rsidRDefault="00B13B1E">
            <w:pPr>
              <w:contextualSpacing w:val="0"/>
            </w:pPr>
            <w:r>
              <w:t>Université A. Moumouni, Niamey</w:t>
            </w:r>
          </w:p>
        </w:tc>
        <w:tc>
          <w:tcPr>
            <w:tcW w:w="1559" w:type="dxa"/>
          </w:tcPr>
          <w:p w14:paraId="42D52D5B" w14:textId="77777777" w:rsidR="001A5FA7" w:rsidRDefault="00B13B1E">
            <w:pPr>
              <w:contextualSpacing w:val="0"/>
            </w:pPr>
            <w:r>
              <w:t>Niger</w:t>
            </w:r>
          </w:p>
        </w:tc>
        <w:tc>
          <w:tcPr>
            <w:tcW w:w="2345" w:type="dxa"/>
          </w:tcPr>
          <w:p w14:paraId="0739DC32" w14:textId="77777777" w:rsidR="001A5FA7" w:rsidRDefault="00B13B1E">
            <w:pPr>
              <w:contextualSpacing w:val="0"/>
            </w:pPr>
            <w:r>
              <w:t>Zarma, French, English, Hausa</w:t>
            </w:r>
          </w:p>
        </w:tc>
      </w:tr>
      <w:tr w:rsidR="001A5FA7" w14:paraId="7B55C116" w14:textId="77777777">
        <w:trPr>
          <w:trHeight w:val="280"/>
        </w:trPr>
        <w:tc>
          <w:tcPr>
            <w:tcW w:w="734" w:type="dxa"/>
          </w:tcPr>
          <w:p w14:paraId="78DD0B46" w14:textId="77777777" w:rsidR="001A5FA7" w:rsidRDefault="00B13B1E">
            <w:pPr>
              <w:spacing w:after="160" w:line="259" w:lineRule="auto"/>
              <w:contextualSpacing w:val="0"/>
            </w:pPr>
            <w:r>
              <w:t>16.</w:t>
            </w:r>
          </w:p>
        </w:tc>
        <w:tc>
          <w:tcPr>
            <w:tcW w:w="1875" w:type="dxa"/>
          </w:tcPr>
          <w:p w14:paraId="53066A20" w14:textId="77777777" w:rsidR="001A5FA7" w:rsidRDefault="00B13B1E">
            <w:pPr>
              <w:contextualSpacing w:val="0"/>
            </w:pPr>
            <w:r>
              <w:t>Seun Ojedeji</w:t>
            </w:r>
          </w:p>
        </w:tc>
        <w:tc>
          <w:tcPr>
            <w:tcW w:w="1339" w:type="dxa"/>
          </w:tcPr>
          <w:p w14:paraId="38222478" w14:textId="77777777" w:rsidR="001A5FA7" w:rsidRDefault="00B13B1E">
            <w:pPr>
              <w:contextualSpacing w:val="0"/>
            </w:pPr>
            <w:r>
              <w:t>Member</w:t>
            </w:r>
          </w:p>
        </w:tc>
        <w:tc>
          <w:tcPr>
            <w:tcW w:w="2554" w:type="dxa"/>
          </w:tcPr>
          <w:p w14:paraId="10DDD714" w14:textId="77777777" w:rsidR="001A5FA7" w:rsidRDefault="00B13B1E">
            <w:pPr>
              <w:contextualSpacing w:val="0"/>
            </w:pPr>
            <w:r>
              <w:t>AFRINIC BOD member</w:t>
            </w:r>
          </w:p>
        </w:tc>
        <w:tc>
          <w:tcPr>
            <w:tcW w:w="1559" w:type="dxa"/>
          </w:tcPr>
          <w:p w14:paraId="2990D8AF" w14:textId="77777777" w:rsidR="001A5FA7" w:rsidRDefault="00B13B1E">
            <w:pPr>
              <w:contextualSpacing w:val="0"/>
            </w:pPr>
            <w:r>
              <w:t>Nigeria</w:t>
            </w:r>
          </w:p>
        </w:tc>
        <w:tc>
          <w:tcPr>
            <w:tcW w:w="2345" w:type="dxa"/>
          </w:tcPr>
          <w:p w14:paraId="34D570D1" w14:textId="77777777" w:rsidR="001A5FA7" w:rsidRDefault="00B13B1E">
            <w:pPr>
              <w:contextualSpacing w:val="0"/>
            </w:pPr>
            <w:r>
              <w:t>Yoruba, English</w:t>
            </w:r>
          </w:p>
        </w:tc>
      </w:tr>
      <w:tr w:rsidR="00F03ACE" w14:paraId="2434EB6D" w14:textId="77777777">
        <w:trPr>
          <w:trHeight w:val="280"/>
        </w:trPr>
        <w:tc>
          <w:tcPr>
            <w:tcW w:w="734" w:type="dxa"/>
          </w:tcPr>
          <w:p w14:paraId="652E896B" w14:textId="30BC4DC8" w:rsidR="00F03ACE" w:rsidRDefault="00F03ACE" w:rsidP="00F03ACE">
            <w:pPr>
              <w:spacing w:after="160" w:line="259" w:lineRule="auto"/>
            </w:pPr>
            <w:r>
              <w:t>17.</w:t>
            </w:r>
          </w:p>
        </w:tc>
        <w:tc>
          <w:tcPr>
            <w:tcW w:w="1875" w:type="dxa"/>
          </w:tcPr>
          <w:p w14:paraId="455ABBCA" w14:textId="4C8E40A0" w:rsidR="00F03ACE" w:rsidRDefault="00F03ACE" w:rsidP="00F03ACE">
            <w:r w:rsidRPr="00F03ACE">
              <w:t>Tran Canh Toan</w:t>
            </w:r>
            <w:r w:rsidRPr="00F03ACE">
              <w:tab/>
            </w:r>
          </w:p>
        </w:tc>
        <w:tc>
          <w:tcPr>
            <w:tcW w:w="1339" w:type="dxa"/>
          </w:tcPr>
          <w:p w14:paraId="44E32021" w14:textId="5DEED48F" w:rsidR="00F03ACE" w:rsidRDefault="00F03ACE" w:rsidP="00F03ACE">
            <w:r>
              <w:t>Member</w:t>
            </w:r>
          </w:p>
        </w:tc>
        <w:tc>
          <w:tcPr>
            <w:tcW w:w="2554" w:type="dxa"/>
          </w:tcPr>
          <w:p w14:paraId="58547378" w14:textId="22BB0D01" w:rsidR="00F03ACE" w:rsidRDefault="00F03ACE" w:rsidP="00F03ACE">
            <w:r w:rsidRPr="00F03ACE">
              <w:t>VNNIC</w:t>
            </w:r>
          </w:p>
        </w:tc>
        <w:tc>
          <w:tcPr>
            <w:tcW w:w="1559" w:type="dxa"/>
          </w:tcPr>
          <w:p w14:paraId="3ADEA87F" w14:textId="7A8151DB" w:rsidR="00F03ACE" w:rsidRDefault="00F03ACE" w:rsidP="00F03ACE">
            <w:r>
              <w:t>Vietnam</w:t>
            </w:r>
          </w:p>
        </w:tc>
        <w:tc>
          <w:tcPr>
            <w:tcW w:w="2345" w:type="dxa"/>
          </w:tcPr>
          <w:p w14:paraId="0AF2EB2E" w14:textId="714CA36E" w:rsidR="00F03ACE" w:rsidRDefault="00F03ACE" w:rsidP="00F03ACE">
            <w:r>
              <w:t>Vietnamese, English</w:t>
            </w:r>
          </w:p>
        </w:tc>
      </w:tr>
      <w:tr w:rsidR="00F03ACE" w14:paraId="0B03CBF5" w14:textId="77777777">
        <w:trPr>
          <w:trHeight w:val="280"/>
        </w:trPr>
        <w:tc>
          <w:tcPr>
            <w:tcW w:w="734" w:type="dxa"/>
          </w:tcPr>
          <w:p w14:paraId="23DD6DEB" w14:textId="4300CF47" w:rsidR="00F03ACE" w:rsidRDefault="00F03ACE" w:rsidP="00F03ACE">
            <w:pPr>
              <w:spacing w:after="160" w:line="259" w:lineRule="auto"/>
              <w:contextualSpacing w:val="0"/>
            </w:pPr>
            <w:r>
              <w:t>18.</w:t>
            </w:r>
          </w:p>
        </w:tc>
        <w:tc>
          <w:tcPr>
            <w:tcW w:w="1875" w:type="dxa"/>
          </w:tcPr>
          <w:p w14:paraId="00CE8CD8" w14:textId="77777777" w:rsidR="00F03ACE" w:rsidRDefault="00F03ACE" w:rsidP="00F03ACE">
            <w:pPr>
              <w:contextualSpacing w:val="0"/>
            </w:pPr>
            <w:r>
              <w:rPr>
                <w:highlight w:val="white"/>
              </w:rPr>
              <w:t>Violet Rose Ningakun</w:t>
            </w:r>
          </w:p>
        </w:tc>
        <w:tc>
          <w:tcPr>
            <w:tcW w:w="1339" w:type="dxa"/>
          </w:tcPr>
          <w:p w14:paraId="0EFDDDFD" w14:textId="77777777" w:rsidR="00F03ACE" w:rsidRDefault="00F03ACE" w:rsidP="00F03ACE">
            <w:pPr>
              <w:contextualSpacing w:val="0"/>
            </w:pPr>
            <w:r>
              <w:t>Member</w:t>
            </w:r>
          </w:p>
        </w:tc>
        <w:tc>
          <w:tcPr>
            <w:tcW w:w="2554" w:type="dxa"/>
          </w:tcPr>
          <w:p w14:paraId="3C39EA22" w14:textId="77777777" w:rsidR="00F03ACE" w:rsidRDefault="00F03ACE" w:rsidP="00F03ACE">
            <w:pPr>
              <w:contextualSpacing w:val="0"/>
            </w:pPr>
            <w:r>
              <w:t>University of Papua New Guinea</w:t>
            </w:r>
          </w:p>
        </w:tc>
        <w:tc>
          <w:tcPr>
            <w:tcW w:w="1559" w:type="dxa"/>
          </w:tcPr>
          <w:p w14:paraId="14D7FAAD" w14:textId="77777777" w:rsidR="00F03ACE" w:rsidRPr="00B13B1E" w:rsidRDefault="00504160" w:rsidP="00F03ACE">
            <w:pPr>
              <w:contextualSpacing w:val="0"/>
            </w:pPr>
            <w:hyperlink r:id="rId29">
              <w:r w:rsidR="00F03ACE" w:rsidRPr="00B13B1E">
                <w:rPr>
                  <w:highlight w:val="white"/>
                </w:rPr>
                <w:t>Papua New Guinea</w:t>
              </w:r>
            </w:hyperlink>
          </w:p>
        </w:tc>
        <w:tc>
          <w:tcPr>
            <w:tcW w:w="2345" w:type="dxa"/>
          </w:tcPr>
          <w:p w14:paraId="3CB87240" w14:textId="77777777" w:rsidR="00F03ACE" w:rsidRDefault="00F03ACE" w:rsidP="00F03ACE">
            <w:pPr>
              <w:contextualSpacing w:val="0"/>
            </w:pPr>
            <w:r>
              <w:t>Melanesian Pidgin/ Tok pisin, English</w:t>
            </w:r>
          </w:p>
        </w:tc>
      </w:tr>
      <w:tr w:rsidR="00F03ACE" w14:paraId="71FECCD3" w14:textId="77777777">
        <w:trPr>
          <w:trHeight w:val="280"/>
        </w:trPr>
        <w:tc>
          <w:tcPr>
            <w:tcW w:w="734" w:type="dxa"/>
          </w:tcPr>
          <w:p w14:paraId="2BB42D27" w14:textId="111CC248" w:rsidR="00F03ACE" w:rsidRDefault="00F03ACE" w:rsidP="00F03ACE">
            <w:pPr>
              <w:spacing w:after="160" w:line="259" w:lineRule="auto"/>
              <w:contextualSpacing w:val="0"/>
            </w:pPr>
            <w:r>
              <w:t>19.</w:t>
            </w:r>
          </w:p>
        </w:tc>
        <w:tc>
          <w:tcPr>
            <w:tcW w:w="1875" w:type="dxa"/>
          </w:tcPr>
          <w:p w14:paraId="3A34FF05" w14:textId="77777777" w:rsidR="00F03ACE" w:rsidRDefault="00F03ACE" w:rsidP="00F03ACE">
            <w:pPr>
              <w:contextualSpacing w:val="0"/>
            </w:pPr>
            <w:r>
              <w:t>Danko Jevtovic</w:t>
            </w:r>
          </w:p>
        </w:tc>
        <w:tc>
          <w:tcPr>
            <w:tcW w:w="1339" w:type="dxa"/>
          </w:tcPr>
          <w:p w14:paraId="1E283218" w14:textId="77777777" w:rsidR="00F03ACE" w:rsidRDefault="00F03ACE" w:rsidP="00F03ACE">
            <w:pPr>
              <w:contextualSpacing w:val="0"/>
            </w:pPr>
            <w:r>
              <w:t>Observer</w:t>
            </w:r>
          </w:p>
        </w:tc>
        <w:tc>
          <w:tcPr>
            <w:tcW w:w="2554" w:type="dxa"/>
          </w:tcPr>
          <w:p w14:paraId="07167CF1" w14:textId="77777777" w:rsidR="00F03ACE" w:rsidRDefault="00F03ACE" w:rsidP="00F03ACE">
            <w:pPr>
              <w:contextualSpacing w:val="0"/>
            </w:pPr>
            <w:r>
              <w:t>Register of National Internet Domain Names of Serbia (RNIDS)</w:t>
            </w:r>
          </w:p>
        </w:tc>
        <w:tc>
          <w:tcPr>
            <w:tcW w:w="1559" w:type="dxa"/>
          </w:tcPr>
          <w:p w14:paraId="04C3E233" w14:textId="77777777" w:rsidR="00F03ACE" w:rsidRDefault="00F03ACE" w:rsidP="00F03ACE">
            <w:pPr>
              <w:contextualSpacing w:val="0"/>
            </w:pPr>
            <w:r>
              <w:t>Serbia</w:t>
            </w:r>
          </w:p>
        </w:tc>
        <w:tc>
          <w:tcPr>
            <w:tcW w:w="2345" w:type="dxa"/>
          </w:tcPr>
          <w:p w14:paraId="69C97E4A" w14:textId="77777777" w:rsidR="00F03ACE" w:rsidRDefault="00F03ACE" w:rsidP="00F03ACE">
            <w:pPr>
              <w:contextualSpacing w:val="0"/>
            </w:pPr>
            <w:r>
              <w:t>Serbian, English</w:t>
            </w:r>
          </w:p>
        </w:tc>
      </w:tr>
      <w:tr w:rsidR="00F03ACE" w14:paraId="132EC8CE" w14:textId="77777777">
        <w:trPr>
          <w:trHeight w:val="280"/>
        </w:trPr>
        <w:tc>
          <w:tcPr>
            <w:tcW w:w="734" w:type="dxa"/>
          </w:tcPr>
          <w:p w14:paraId="5704A2BA" w14:textId="1755FA1C" w:rsidR="00F03ACE" w:rsidRDefault="00F03ACE" w:rsidP="00F03ACE">
            <w:pPr>
              <w:spacing w:after="160" w:line="259" w:lineRule="auto"/>
              <w:contextualSpacing w:val="0"/>
            </w:pPr>
            <w:r>
              <w:t>20.</w:t>
            </w:r>
          </w:p>
        </w:tc>
        <w:tc>
          <w:tcPr>
            <w:tcW w:w="1875" w:type="dxa"/>
          </w:tcPr>
          <w:p w14:paraId="67E39EF2" w14:textId="77777777" w:rsidR="00F03ACE" w:rsidRDefault="00F03ACE" w:rsidP="00F03ACE">
            <w:pPr>
              <w:contextualSpacing w:val="0"/>
            </w:pPr>
            <w:r>
              <w:t>Jiankang Yao</w:t>
            </w:r>
          </w:p>
        </w:tc>
        <w:tc>
          <w:tcPr>
            <w:tcW w:w="1339" w:type="dxa"/>
          </w:tcPr>
          <w:p w14:paraId="2255A0E7" w14:textId="77777777" w:rsidR="00F03ACE" w:rsidRDefault="00F03ACE" w:rsidP="00F03ACE">
            <w:pPr>
              <w:contextualSpacing w:val="0"/>
            </w:pPr>
            <w:r>
              <w:t>Observer</w:t>
            </w:r>
          </w:p>
        </w:tc>
        <w:tc>
          <w:tcPr>
            <w:tcW w:w="2554" w:type="dxa"/>
          </w:tcPr>
          <w:p w14:paraId="4A0A827A" w14:textId="77777777" w:rsidR="00F03ACE" w:rsidRDefault="00F03ACE" w:rsidP="00F03ACE">
            <w:pPr>
              <w:contextualSpacing w:val="0"/>
            </w:pPr>
            <w:r>
              <w:t>Computer Network Information Center (CNIC, CAS)</w:t>
            </w:r>
          </w:p>
        </w:tc>
        <w:tc>
          <w:tcPr>
            <w:tcW w:w="1559" w:type="dxa"/>
          </w:tcPr>
          <w:p w14:paraId="103C63E1" w14:textId="77777777" w:rsidR="00F03ACE" w:rsidRDefault="00F03ACE" w:rsidP="00F03ACE">
            <w:pPr>
              <w:contextualSpacing w:val="0"/>
            </w:pPr>
            <w:r>
              <w:t>China</w:t>
            </w:r>
          </w:p>
        </w:tc>
        <w:tc>
          <w:tcPr>
            <w:tcW w:w="2345" w:type="dxa"/>
          </w:tcPr>
          <w:p w14:paraId="77D0753E" w14:textId="77777777" w:rsidR="00F03ACE" w:rsidRDefault="00F03ACE" w:rsidP="00F03ACE">
            <w:pPr>
              <w:contextualSpacing w:val="0"/>
            </w:pPr>
            <w:r>
              <w:t>Mandarin Chinese, Pinyin and English</w:t>
            </w:r>
          </w:p>
        </w:tc>
      </w:tr>
      <w:tr w:rsidR="00F03ACE" w14:paraId="1541F1AA" w14:textId="77777777">
        <w:trPr>
          <w:trHeight w:val="280"/>
        </w:trPr>
        <w:tc>
          <w:tcPr>
            <w:tcW w:w="734" w:type="dxa"/>
          </w:tcPr>
          <w:p w14:paraId="04DA554A" w14:textId="5868AF41" w:rsidR="00F03ACE" w:rsidRDefault="00F03ACE" w:rsidP="00F03ACE">
            <w:pPr>
              <w:spacing w:after="160" w:line="259" w:lineRule="auto"/>
              <w:contextualSpacing w:val="0"/>
            </w:pPr>
            <w:r>
              <w:t>21.</w:t>
            </w:r>
          </w:p>
        </w:tc>
        <w:tc>
          <w:tcPr>
            <w:tcW w:w="1875" w:type="dxa"/>
          </w:tcPr>
          <w:p w14:paraId="4706B22D" w14:textId="77777777" w:rsidR="00F03ACE" w:rsidRDefault="00F03ACE" w:rsidP="00F03ACE">
            <w:pPr>
              <w:contextualSpacing w:val="0"/>
            </w:pPr>
            <w:r>
              <w:t>Matthias Brenzinger</w:t>
            </w:r>
          </w:p>
        </w:tc>
        <w:tc>
          <w:tcPr>
            <w:tcW w:w="1339" w:type="dxa"/>
          </w:tcPr>
          <w:p w14:paraId="66EE4E53" w14:textId="77777777" w:rsidR="00F03ACE" w:rsidRDefault="00F03ACE" w:rsidP="00F03ACE">
            <w:pPr>
              <w:contextualSpacing w:val="0"/>
            </w:pPr>
            <w:r>
              <w:t>Observer</w:t>
            </w:r>
          </w:p>
        </w:tc>
        <w:tc>
          <w:tcPr>
            <w:tcW w:w="2554" w:type="dxa"/>
          </w:tcPr>
          <w:p w14:paraId="5F3FA828" w14:textId="77777777" w:rsidR="00F03ACE" w:rsidRDefault="00F03ACE" w:rsidP="00F03ACE">
            <w:pPr>
              <w:contextualSpacing w:val="0"/>
            </w:pPr>
            <w:r>
              <w:t>University of Cape Town</w:t>
            </w:r>
          </w:p>
        </w:tc>
        <w:tc>
          <w:tcPr>
            <w:tcW w:w="1559" w:type="dxa"/>
          </w:tcPr>
          <w:p w14:paraId="2822F6DA" w14:textId="77777777" w:rsidR="00F03ACE" w:rsidRDefault="00F03ACE" w:rsidP="00F03ACE">
            <w:pPr>
              <w:contextualSpacing w:val="0"/>
            </w:pPr>
            <w:r>
              <w:t>South Africa</w:t>
            </w:r>
          </w:p>
        </w:tc>
        <w:tc>
          <w:tcPr>
            <w:tcW w:w="2345" w:type="dxa"/>
          </w:tcPr>
          <w:p w14:paraId="6064C762" w14:textId="77777777" w:rsidR="00F03ACE" w:rsidRDefault="00F03ACE" w:rsidP="00F03ACE">
            <w:pPr>
              <w:contextualSpacing w:val="0"/>
            </w:pPr>
          </w:p>
        </w:tc>
      </w:tr>
      <w:tr w:rsidR="00F03ACE" w14:paraId="1446E9B0" w14:textId="77777777">
        <w:trPr>
          <w:trHeight w:val="280"/>
        </w:trPr>
        <w:tc>
          <w:tcPr>
            <w:tcW w:w="734" w:type="dxa"/>
          </w:tcPr>
          <w:p w14:paraId="1DE0D24A" w14:textId="73C19AA5" w:rsidR="00F03ACE" w:rsidRDefault="00F03ACE" w:rsidP="00F03ACE">
            <w:pPr>
              <w:spacing w:after="160" w:line="259" w:lineRule="auto"/>
              <w:contextualSpacing w:val="0"/>
            </w:pPr>
            <w:r>
              <w:t>22.</w:t>
            </w:r>
          </w:p>
        </w:tc>
        <w:tc>
          <w:tcPr>
            <w:tcW w:w="1875" w:type="dxa"/>
          </w:tcPr>
          <w:p w14:paraId="54F017F4" w14:textId="77777777" w:rsidR="00F03ACE" w:rsidRDefault="00F03ACE" w:rsidP="00F03ACE">
            <w:pPr>
              <w:contextualSpacing w:val="0"/>
            </w:pPr>
            <w:r>
              <w:t>Tarik Merghani</w:t>
            </w:r>
          </w:p>
        </w:tc>
        <w:tc>
          <w:tcPr>
            <w:tcW w:w="1339" w:type="dxa"/>
          </w:tcPr>
          <w:p w14:paraId="19D3D8E4" w14:textId="77777777" w:rsidR="00F03ACE" w:rsidRDefault="00F03ACE" w:rsidP="00F03ACE">
            <w:pPr>
              <w:contextualSpacing w:val="0"/>
            </w:pPr>
            <w:r>
              <w:t>Observer</w:t>
            </w:r>
          </w:p>
        </w:tc>
        <w:tc>
          <w:tcPr>
            <w:tcW w:w="2554" w:type="dxa"/>
          </w:tcPr>
          <w:p w14:paraId="6F344FDC" w14:textId="77777777" w:rsidR="00F03ACE" w:rsidRDefault="00F03ACE" w:rsidP="00F03ACE">
            <w:pPr>
              <w:contextualSpacing w:val="0"/>
            </w:pPr>
            <w:r>
              <w:t>AFTLD</w:t>
            </w:r>
          </w:p>
        </w:tc>
        <w:tc>
          <w:tcPr>
            <w:tcW w:w="1559" w:type="dxa"/>
          </w:tcPr>
          <w:p w14:paraId="44E88B21" w14:textId="77777777" w:rsidR="00F03ACE" w:rsidRDefault="00F03ACE" w:rsidP="00F03ACE">
            <w:pPr>
              <w:contextualSpacing w:val="0"/>
            </w:pPr>
            <w:r>
              <w:t>Sudan</w:t>
            </w:r>
          </w:p>
        </w:tc>
        <w:tc>
          <w:tcPr>
            <w:tcW w:w="2345" w:type="dxa"/>
          </w:tcPr>
          <w:p w14:paraId="282E5385" w14:textId="77777777" w:rsidR="00F03ACE" w:rsidRDefault="00F03ACE" w:rsidP="00F03ACE">
            <w:pPr>
              <w:contextualSpacing w:val="0"/>
            </w:pPr>
          </w:p>
        </w:tc>
      </w:tr>
    </w:tbl>
    <w:p w14:paraId="7F7FCCA4" w14:textId="77777777" w:rsidR="001A5FA7" w:rsidRDefault="001A5FA7">
      <w:pPr>
        <w:keepNext/>
        <w:jc w:val="both"/>
      </w:pPr>
    </w:p>
    <w:p w14:paraId="64DAA942" w14:textId="690A0CB1" w:rsidR="001A5FA7" w:rsidRDefault="00B13B1E">
      <w:pPr>
        <w:jc w:val="both"/>
      </w:pPr>
      <w:r>
        <w:t>The panel currently includes members from several areas of the script using community. However, as the Latin script is used by hundreds of languages, it is not possible to have direct representation from community members or speakers from all of them. At the same time, there are numerous languages, for which resources are scarce or difficult to access. The panel finds it lacks sufficient expertise</w:t>
      </w:r>
      <w:r w:rsidR="0065190F">
        <w:t>,</w:t>
      </w:r>
      <w:r>
        <w:t xml:space="preserve"> and sees a need for access to qualified advisers</w:t>
      </w:r>
      <w:r w:rsidR="0065190F">
        <w:t>.</w:t>
      </w:r>
      <w:r>
        <w:t xml:space="preserve"> </w:t>
      </w:r>
      <w:r w:rsidR="0065190F">
        <w:t>I</w:t>
      </w:r>
      <w:r>
        <w:t>t will work together with ICANN and request support in obtaining help from external experts, who are not formally members of the panel, to act as advisors to the panel following the [Procedure], which the GP considers as critical to the success of its work. At the same time the GP will be working to invite more members.</w:t>
      </w:r>
    </w:p>
    <w:p w14:paraId="339C4895" w14:textId="77777777" w:rsidR="001A5FA7" w:rsidRPr="003505DE" w:rsidRDefault="001A5FA7">
      <w:pPr>
        <w:jc w:val="both"/>
        <w:rPr>
          <w:sz w:val="20"/>
          <w:szCs w:val="20"/>
        </w:rPr>
      </w:pPr>
    </w:p>
    <w:p w14:paraId="0D993C6C" w14:textId="651CEE0D" w:rsidR="001A5FA7" w:rsidRDefault="00B13B1E">
      <w:pPr>
        <w:jc w:val="both"/>
      </w:pPr>
      <w:r>
        <w:t>Th</w:t>
      </w:r>
      <w:r w:rsidR="0065190F">
        <w:t>e</w:t>
      </w:r>
      <w:r>
        <w:t xml:space="preserve">se individuals, listed without short CVs and currently marked as observers, have at some point expressed their willingness to support the work of the panel, but have not reacted to further communiques during the process leading to the seating of the proposed panel and the submission </w:t>
      </w:r>
      <w:r>
        <w:lastRenderedPageBreak/>
        <w:t>of the present proposal. In the interest of openness and because of the panel’s wide remit, the members of the suggested panel have decided not to remove those individuals for the moment</w:t>
      </w:r>
      <w:r w:rsidR="0065190F">
        <w:t>.</w:t>
      </w:r>
      <w:r>
        <w:t xml:space="preserve"> </w:t>
      </w:r>
      <w:r w:rsidR="0065190F">
        <w:t>T</w:t>
      </w:r>
      <w:r>
        <w:t>he panel expressly remains open to new members</w:t>
      </w:r>
      <w:r w:rsidR="0065190F">
        <w:t>,</w:t>
      </w:r>
      <w:r>
        <w:t xml:space="preserve"> or observers becoming full members</w:t>
      </w:r>
      <w:r w:rsidR="0065190F">
        <w:t>,</w:t>
      </w:r>
      <w:r>
        <w:t xml:space="preserve"> throughout its work. Relevant expertise of panel members is demonstrated in the following table:</w:t>
      </w:r>
    </w:p>
    <w:p w14:paraId="4AAFA8DE" w14:textId="77777777" w:rsidR="001A5FA7" w:rsidRDefault="001A5FA7">
      <w:pPr>
        <w:keepNext/>
        <w:jc w:val="both"/>
        <w:rPr>
          <w:b/>
        </w:rPr>
      </w:pPr>
    </w:p>
    <w:tbl>
      <w:tblPr>
        <w:tblStyle w:val="3"/>
        <w:tblW w:w="1039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95"/>
        <w:gridCol w:w="1785"/>
        <w:gridCol w:w="1580"/>
        <w:gridCol w:w="4569"/>
      </w:tblGrid>
      <w:tr w:rsidR="001A5FA7" w14:paraId="5DB73FC0" w14:textId="77777777" w:rsidTr="00F03ACE">
        <w:trPr>
          <w:trHeight w:val="280"/>
          <w:tblHeader/>
        </w:trPr>
        <w:tc>
          <w:tcPr>
            <w:tcW w:w="568" w:type="dxa"/>
          </w:tcPr>
          <w:p w14:paraId="4FEE17E0" w14:textId="77777777" w:rsidR="001A5FA7" w:rsidRDefault="00B13B1E">
            <w:pPr>
              <w:contextualSpacing w:val="0"/>
              <w:rPr>
                <w:b/>
              </w:rPr>
            </w:pPr>
            <w:r>
              <w:rPr>
                <w:b/>
              </w:rPr>
              <w:t>N.</w:t>
            </w:r>
          </w:p>
        </w:tc>
        <w:tc>
          <w:tcPr>
            <w:tcW w:w="1895" w:type="dxa"/>
          </w:tcPr>
          <w:p w14:paraId="7C16D44C" w14:textId="77777777" w:rsidR="001A5FA7" w:rsidRDefault="00B13B1E">
            <w:pPr>
              <w:contextualSpacing w:val="0"/>
              <w:rPr>
                <w:b/>
              </w:rPr>
            </w:pPr>
            <w:r>
              <w:rPr>
                <w:b/>
              </w:rPr>
              <w:t>Name</w:t>
            </w:r>
          </w:p>
        </w:tc>
        <w:tc>
          <w:tcPr>
            <w:tcW w:w="1785" w:type="dxa"/>
          </w:tcPr>
          <w:p w14:paraId="12DB6558" w14:textId="77777777" w:rsidR="001A5FA7" w:rsidRDefault="00B13B1E">
            <w:pPr>
              <w:contextualSpacing w:val="0"/>
              <w:rPr>
                <w:b/>
              </w:rPr>
            </w:pPr>
            <w:r>
              <w:rPr>
                <w:b/>
              </w:rPr>
              <w:t>Role</w:t>
            </w:r>
          </w:p>
        </w:tc>
        <w:tc>
          <w:tcPr>
            <w:tcW w:w="1580" w:type="dxa"/>
          </w:tcPr>
          <w:p w14:paraId="05CB8CA8" w14:textId="77777777" w:rsidR="001A5FA7" w:rsidRDefault="00B13B1E">
            <w:pPr>
              <w:contextualSpacing w:val="0"/>
              <w:rPr>
                <w:b/>
              </w:rPr>
            </w:pPr>
            <w:r>
              <w:rPr>
                <w:b/>
              </w:rPr>
              <w:t>Designation</w:t>
            </w:r>
          </w:p>
        </w:tc>
        <w:tc>
          <w:tcPr>
            <w:tcW w:w="4569" w:type="dxa"/>
          </w:tcPr>
          <w:p w14:paraId="6CDFB889" w14:textId="77777777" w:rsidR="001A5FA7" w:rsidRDefault="00B13B1E">
            <w:pPr>
              <w:contextualSpacing w:val="0"/>
              <w:rPr>
                <w:b/>
              </w:rPr>
            </w:pPr>
            <w:r>
              <w:rPr>
                <w:b/>
              </w:rPr>
              <w:t>Relevant  experience</w:t>
            </w:r>
          </w:p>
        </w:tc>
      </w:tr>
      <w:tr w:rsidR="001A5FA7" w14:paraId="3A427AA1" w14:textId="77777777" w:rsidTr="00F03ACE">
        <w:trPr>
          <w:trHeight w:val="280"/>
        </w:trPr>
        <w:tc>
          <w:tcPr>
            <w:tcW w:w="568" w:type="dxa"/>
          </w:tcPr>
          <w:p w14:paraId="5A159CD0" w14:textId="77777777" w:rsidR="001A5FA7" w:rsidRDefault="00B13B1E">
            <w:pPr>
              <w:spacing w:after="160" w:line="259" w:lineRule="auto"/>
              <w:contextualSpacing w:val="0"/>
            </w:pPr>
            <w:r>
              <w:t>1.</w:t>
            </w:r>
          </w:p>
        </w:tc>
        <w:tc>
          <w:tcPr>
            <w:tcW w:w="1895" w:type="dxa"/>
          </w:tcPr>
          <w:p w14:paraId="0A2DBF44" w14:textId="77777777" w:rsidR="001A5FA7" w:rsidRDefault="00B13B1E">
            <w:pPr>
              <w:contextualSpacing w:val="0"/>
            </w:pPr>
            <w:r>
              <w:t>Abdeslam Nasri</w:t>
            </w:r>
          </w:p>
        </w:tc>
        <w:tc>
          <w:tcPr>
            <w:tcW w:w="1785" w:type="dxa"/>
          </w:tcPr>
          <w:p w14:paraId="180F562B" w14:textId="77777777" w:rsidR="001A5FA7" w:rsidRDefault="00B13B1E">
            <w:pPr>
              <w:contextualSpacing w:val="0"/>
            </w:pPr>
            <w:r>
              <w:t>ICT Architect/ Arabic Generation Panel</w:t>
            </w:r>
          </w:p>
        </w:tc>
        <w:tc>
          <w:tcPr>
            <w:tcW w:w="1580" w:type="dxa"/>
          </w:tcPr>
          <w:p w14:paraId="1F696785" w14:textId="77777777" w:rsidR="001A5FA7" w:rsidRDefault="00B13B1E">
            <w:pPr>
              <w:contextualSpacing w:val="0"/>
            </w:pPr>
            <w:r>
              <w:t>ICT Architect and Project Manager / AtoS</w:t>
            </w:r>
          </w:p>
        </w:tc>
        <w:tc>
          <w:tcPr>
            <w:tcW w:w="4569" w:type="dxa"/>
          </w:tcPr>
          <w:p w14:paraId="29B52020" w14:textId="77777777" w:rsidR="001A5FA7" w:rsidRDefault="00B13B1E">
            <w:pPr>
              <w:numPr>
                <w:ilvl w:val="0"/>
                <w:numId w:val="2"/>
              </w:numPr>
              <w:spacing w:line="259" w:lineRule="auto"/>
              <w:ind w:hanging="360"/>
              <w:rPr>
                <w:sz w:val="22"/>
                <w:szCs w:val="22"/>
              </w:rPr>
            </w:pPr>
            <w:r>
              <w:rPr>
                <w:sz w:val="22"/>
                <w:szCs w:val="22"/>
              </w:rPr>
              <w:t>2014 to present: Member of the Arabic GP</w:t>
            </w:r>
          </w:p>
          <w:p w14:paraId="249E380E" w14:textId="77777777" w:rsidR="001A5FA7" w:rsidRDefault="00B13B1E">
            <w:pPr>
              <w:numPr>
                <w:ilvl w:val="0"/>
                <w:numId w:val="2"/>
              </w:numPr>
              <w:spacing w:line="259" w:lineRule="auto"/>
              <w:ind w:hanging="360"/>
              <w:rPr>
                <w:sz w:val="22"/>
                <w:szCs w:val="22"/>
              </w:rPr>
            </w:pPr>
            <w:r>
              <w:rPr>
                <w:sz w:val="22"/>
                <w:szCs w:val="22"/>
              </w:rPr>
              <w:t>2014 to present: Member of the Task Force on Arabic IDN (TF-AIDN)</w:t>
            </w:r>
          </w:p>
          <w:p w14:paraId="64D92F0D" w14:textId="77777777" w:rsidR="001A5FA7" w:rsidRDefault="00B13B1E">
            <w:pPr>
              <w:numPr>
                <w:ilvl w:val="0"/>
                <w:numId w:val="2"/>
              </w:numPr>
              <w:spacing w:line="259" w:lineRule="auto"/>
              <w:ind w:hanging="360"/>
              <w:rPr>
                <w:sz w:val="22"/>
                <w:szCs w:val="22"/>
              </w:rPr>
            </w:pPr>
            <w:r>
              <w:rPr>
                <w:sz w:val="22"/>
                <w:szCs w:val="22"/>
              </w:rPr>
              <w:t>Expertise in various IT domains like software development, Internet development and multi-tiered architectures, Enterprise architecture. PSPO I and TOGAF certification</w:t>
            </w:r>
          </w:p>
          <w:p w14:paraId="7AEEE7E0" w14:textId="77777777" w:rsidR="001A5FA7" w:rsidRDefault="00B13B1E">
            <w:pPr>
              <w:numPr>
                <w:ilvl w:val="0"/>
                <w:numId w:val="2"/>
              </w:numPr>
              <w:spacing w:after="160" w:line="259" w:lineRule="auto"/>
              <w:ind w:hanging="360"/>
              <w:rPr>
                <w:sz w:val="22"/>
                <w:szCs w:val="22"/>
              </w:rPr>
            </w:pPr>
            <w:r>
              <w:rPr>
                <w:sz w:val="22"/>
                <w:szCs w:val="22"/>
              </w:rPr>
              <w:t>Panellist at the Internet Governance Forum</w:t>
            </w:r>
          </w:p>
        </w:tc>
      </w:tr>
      <w:tr w:rsidR="001A5FA7" w14:paraId="73754B02" w14:textId="77777777" w:rsidTr="00F03ACE">
        <w:trPr>
          <w:trHeight w:val="280"/>
        </w:trPr>
        <w:tc>
          <w:tcPr>
            <w:tcW w:w="568" w:type="dxa"/>
          </w:tcPr>
          <w:p w14:paraId="23674EE0" w14:textId="77777777" w:rsidR="001A5FA7" w:rsidRDefault="00B13B1E">
            <w:pPr>
              <w:spacing w:after="160" w:line="259" w:lineRule="auto"/>
              <w:contextualSpacing w:val="0"/>
            </w:pPr>
            <w:r>
              <w:t>2.</w:t>
            </w:r>
          </w:p>
        </w:tc>
        <w:tc>
          <w:tcPr>
            <w:tcW w:w="1895" w:type="dxa"/>
          </w:tcPr>
          <w:p w14:paraId="4D49BFCA" w14:textId="77777777" w:rsidR="001A5FA7" w:rsidRDefault="00B13B1E">
            <w:pPr>
              <w:contextualSpacing w:val="0"/>
            </w:pPr>
            <w:r>
              <w:t>Ahmed Bakhat Masood</w:t>
            </w:r>
          </w:p>
        </w:tc>
        <w:tc>
          <w:tcPr>
            <w:tcW w:w="1785" w:type="dxa"/>
          </w:tcPr>
          <w:p w14:paraId="214F8F1D" w14:textId="77777777" w:rsidR="001A5FA7" w:rsidRDefault="00B13B1E">
            <w:pPr>
              <w:contextualSpacing w:val="0"/>
            </w:pPr>
            <w:r>
              <w:t>Regulator/ DNS/ Arabic Generation Panel/Security</w:t>
            </w:r>
          </w:p>
        </w:tc>
        <w:tc>
          <w:tcPr>
            <w:tcW w:w="1580" w:type="dxa"/>
          </w:tcPr>
          <w:p w14:paraId="04320024" w14:textId="77777777" w:rsidR="001A5FA7" w:rsidRDefault="00B13B1E">
            <w:pPr>
              <w:contextualSpacing w:val="0"/>
            </w:pPr>
            <w:r>
              <w:t>Deputy Director (ICT/Network)/ Pakistan Telecom Authority</w:t>
            </w:r>
          </w:p>
        </w:tc>
        <w:tc>
          <w:tcPr>
            <w:tcW w:w="4569" w:type="dxa"/>
          </w:tcPr>
          <w:p w14:paraId="0D3C05D3" w14:textId="77777777" w:rsidR="001A5FA7" w:rsidRDefault="00B13B1E">
            <w:pPr>
              <w:numPr>
                <w:ilvl w:val="0"/>
                <w:numId w:val="2"/>
              </w:numPr>
              <w:spacing w:line="259" w:lineRule="auto"/>
              <w:ind w:left="227" w:hanging="227"/>
              <w:rPr>
                <w:sz w:val="22"/>
                <w:szCs w:val="22"/>
              </w:rPr>
            </w:pPr>
            <w:r>
              <w:rPr>
                <w:sz w:val="22"/>
                <w:szCs w:val="22"/>
              </w:rPr>
              <w:t>2013 to present: Member of Task Force on Arabic IDN (TF-AIDN)</w:t>
            </w:r>
          </w:p>
          <w:p w14:paraId="52B83197" w14:textId="77777777" w:rsidR="001A5FA7" w:rsidRDefault="00B13B1E">
            <w:pPr>
              <w:numPr>
                <w:ilvl w:val="0"/>
                <w:numId w:val="2"/>
              </w:numPr>
              <w:spacing w:line="259" w:lineRule="auto"/>
              <w:ind w:left="227" w:hanging="227"/>
              <w:rPr>
                <w:sz w:val="22"/>
                <w:szCs w:val="22"/>
              </w:rPr>
            </w:pPr>
            <w:r>
              <w:rPr>
                <w:sz w:val="22"/>
                <w:szCs w:val="22"/>
              </w:rPr>
              <w:t>2014- to present: Member of Program Committee Middle East DNS Forum)</w:t>
            </w:r>
          </w:p>
          <w:p w14:paraId="7F5341B2" w14:textId="77777777" w:rsidR="001A5FA7" w:rsidRDefault="00B13B1E">
            <w:pPr>
              <w:numPr>
                <w:ilvl w:val="0"/>
                <w:numId w:val="2"/>
              </w:numPr>
              <w:spacing w:line="259" w:lineRule="auto"/>
              <w:ind w:left="227" w:hanging="227"/>
              <w:rPr>
                <w:sz w:val="22"/>
                <w:szCs w:val="22"/>
              </w:rPr>
            </w:pPr>
            <w:r>
              <w:rPr>
                <w:sz w:val="22"/>
                <w:szCs w:val="22"/>
              </w:rPr>
              <w:t>1998 to present: Pakistan Telecom Authority (PTA)</w:t>
            </w:r>
          </w:p>
          <w:p w14:paraId="380C53AF" w14:textId="77777777" w:rsidR="001A5FA7" w:rsidRDefault="00B13B1E">
            <w:pPr>
              <w:numPr>
                <w:ilvl w:val="0"/>
                <w:numId w:val="3"/>
              </w:numPr>
              <w:spacing w:line="259" w:lineRule="auto"/>
              <w:ind w:left="227" w:hanging="227"/>
              <w:rPr>
                <w:sz w:val="22"/>
                <w:szCs w:val="22"/>
              </w:rPr>
            </w:pPr>
            <w:r>
              <w:rPr>
                <w:sz w:val="22"/>
                <w:szCs w:val="22"/>
              </w:rPr>
              <w:t>Initiation of different ICT projects for community development like IXP for Pakistan</w:t>
            </w:r>
          </w:p>
          <w:p w14:paraId="4BF32A87" w14:textId="77777777" w:rsidR="001A5FA7" w:rsidRDefault="00B13B1E">
            <w:pPr>
              <w:numPr>
                <w:ilvl w:val="0"/>
                <w:numId w:val="3"/>
              </w:numPr>
              <w:spacing w:line="259" w:lineRule="auto"/>
              <w:ind w:left="227" w:hanging="227"/>
              <w:rPr>
                <w:sz w:val="22"/>
                <w:szCs w:val="22"/>
              </w:rPr>
            </w:pPr>
            <w:r>
              <w:rPr>
                <w:sz w:val="22"/>
                <w:szCs w:val="22"/>
              </w:rPr>
              <w:t>Coordination for Ipv6 Task Force for Pakistan Network Management, Network Security including DNSSec and Network forensic</w:t>
            </w:r>
          </w:p>
          <w:p w14:paraId="4AB36199" w14:textId="77777777" w:rsidR="001A5FA7" w:rsidRDefault="00B13B1E">
            <w:pPr>
              <w:numPr>
                <w:ilvl w:val="0"/>
                <w:numId w:val="3"/>
              </w:numPr>
              <w:spacing w:line="259" w:lineRule="auto"/>
              <w:ind w:left="227" w:hanging="227"/>
              <w:rPr>
                <w:sz w:val="22"/>
                <w:szCs w:val="22"/>
              </w:rPr>
            </w:pPr>
            <w:r>
              <w:rPr>
                <w:sz w:val="22"/>
                <w:szCs w:val="22"/>
              </w:rPr>
              <w:t xml:space="preserve">Coordination with APNIC, SANOG, ICANN and academia for trainings on modern technologies like IPV6, DNSSec, IRM </w:t>
            </w:r>
          </w:p>
          <w:p w14:paraId="5EB3FB47" w14:textId="77777777" w:rsidR="001A5FA7" w:rsidRDefault="00B13B1E">
            <w:pPr>
              <w:numPr>
                <w:ilvl w:val="0"/>
                <w:numId w:val="3"/>
              </w:numPr>
              <w:spacing w:line="259" w:lineRule="auto"/>
              <w:ind w:left="227" w:hanging="227"/>
              <w:rPr>
                <w:sz w:val="22"/>
                <w:szCs w:val="22"/>
              </w:rPr>
            </w:pPr>
            <w:r>
              <w:rPr>
                <w:sz w:val="22"/>
                <w:szCs w:val="22"/>
              </w:rPr>
              <w:t>Network and Security management</w:t>
            </w:r>
          </w:p>
          <w:p w14:paraId="39BBC4AF" w14:textId="77777777" w:rsidR="001A5FA7" w:rsidRDefault="00B13B1E">
            <w:pPr>
              <w:numPr>
                <w:ilvl w:val="0"/>
                <w:numId w:val="3"/>
              </w:numPr>
              <w:spacing w:after="160" w:line="259" w:lineRule="auto"/>
              <w:ind w:left="227" w:hanging="227"/>
              <w:rPr>
                <w:sz w:val="22"/>
                <w:szCs w:val="22"/>
              </w:rPr>
            </w:pPr>
            <w:r>
              <w:rPr>
                <w:sz w:val="22"/>
                <w:szCs w:val="22"/>
              </w:rPr>
              <w:t>Implementation of ISO 27001 standards in PTA</w:t>
            </w:r>
          </w:p>
        </w:tc>
      </w:tr>
      <w:tr w:rsidR="001A5FA7" w14:paraId="36447420" w14:textId="77777777" w:rsidTr="00F03ACE">
        <w:trPr>
          <w:trHeight w:val="280"/>
        </w:trPr>
        <w:tc>
          <w:tcPr>
            <w:tcW w:w="568" w:type="dxa"/>
          </w:tcPr>
          <w:p w14:paraId="75CB78F8" w14:textId="77777777" w:rsidR="001A5FA7" w:rsidRDefault="00B13B1E">
            <w:pPr>
              <w:spacing w:after="160" w:line="259" w:lineRule="auto"/>
              <w:ind w:left="57" w:hanging="57"/>
              <w:contextualSpacing w:val="0"/>
            </w:pPr>
            <w:r>
              <w:t>3.</w:t>
            </w:r>
          </w:p>
        </w:tc>
        <w:tc>
          <w:tcPr>
            <w:tcW w:w="1895" w:type="dxa"/>
          </w:tcPr>
          <w:p w14:paraId="19ECBC01" w14:textId="77777777" w:rsidR="001A5FA7" w:rsidRDefault="00B13B1E">
            <w:pPr>
              <w:spacing w:line="276" w:lineRule="auto"/>
              <w:contextualSpacing w:val="0"/>
            </w:pPr>
            <w:r>
              <w:t>Bakiau Takentebwebwe</w:t>
            </w:r>
          </w:p>
        </w:tc>
        <w:tc>
          <w:tcPr>
            <w:tcW w:w="1785" w:type="dxa"/>
          </w:tcPr>
          <w:p w14:paraId="29F53A39" w14:textId="77777777" w:rsidR="001A5FA7" w:rsidRDefault="00B13B1E">
            <w:pPr>
              <w:contextualSpacing w:val="0"/>
            </w:pPr>
            <w:r>
              <w:t xml:space="preserve">Administration and Finance </w:t>
            </w:r>
          </w:p>
        </w:tc>
        <w:tc>
          <w:tcPr>
            <w:tcW w:w="1580" w:type="dxa"/>
          </w:tcPr>
          <w:p w14:paraId="3FC7579A" w14:textId="77777777" w:rsidR="001A5FA7" w:rsidRDefault="00B13B1E">
            <w:pPr>
              <w:contextualSpacing w:val="0"/>
            </w:pPr>
            <w:r>
              <w:t>Manager at CCK, - Regulator Telecom</w:t>
            </w:r>
          </w:p>
        </w:tc>
        <w:tc>
          <w:tcPr>
            <w:tcW w:w="4569" w:type="dxa"/>
          </w:tcPr>
          <w:p w14:paraId="5D787FF1" w14:textId="77777777" w:rsidR="001A5FA7" w:rsidRDefault="00B13B1E">
            <w:pPr>
              <w:numPr>
                <w:ilvl w:val="0"/>
                <w:numId w:val="2"/>
              </w:numPr>
              <w:spacing w:line="259" w:lineRule="auto"/>
              <w:ind w:left="227" w:hanging="227"/>
              <w:rPr>
                <w:sz w:val="22"/>
                <w:szCs w:val="22"/>
              </w:rPr>
            </w:pPr>
            <w:r>
              <w:rPr>
                <w:sz w:val="22"/>
                <w:szCs w:val="22"/>
              </w:rPr>
              <w:t>2012 to present Administration and Finance manager</w:t>
            </w:r>
          </w:p>
          <w:p w14:paraId="72D127F3" w14:textId="77777777" w:rsidR="001A5FA7" w:rsidRDefault="00B13B1E">
            <w:pPr>
              <w:numPr>
                <w:ilvl w:val="0"/>
                <w:numId w:val="2"/>
              </w:numPr>
              <w:spacing w:line="259" w:lineRule="auto"/>
              <w:ind w:left="227" w:hanging="227"/>
              <w:rPr>
                <w:sz w:val="22"/>
                <w:szCs w:val="22"/>
              </w:rPr>
            </w:pPr>
            <w:r>
              <w:rPr>
                <w:sz w:val="22"/>
                <w:szCs w:val="22"/>
              </w:rPr>
              <w:t>2008 to 2012 Finance Manager</w:t>
            </w:r>
          </w:p>
          <w:p w14:paraId="5CF68897" w14:textId="77777777" w:rsidR="001A5FA7" w:rsidRDefault="00B13B1E">
            <w:pPr>
              <w:numPr>
                <w:ilvl w:val="0"/>
                <w:numId w:val="2"/>
              </w:numPr>
              <w:spacing w:line="259" w:lineRule="auto"/>
              <w:ind w:left="227" w:hanging="227"/>
              <w:rPr>
                <w:sz w:val="22"/>
                <w:szCs w:val="22"/>
              </w:rPr>
            </w:pPr>
            <w:r>
              <w:rPr>
                <w:sz w:val="22"/>
                <w:szCs w:val="22"/>
              </w:rPr>
              <w:t>2004 to 2008 Personal officer</w:t>
            </w:r>
          </w:p>
          <w:p w14:paraId="78E2F7AC" w14:textId="77777777" w:rsidR="001A5FA7" w:rsidRDefault="00B13B1E">
            <w:pPr>
              <w:numPr>
                <w:ilvl w:val="0"/>
                <w:numId w:val="2"/>
              </w:numPr>
              <w:spacing w:line="259" w:lineRule="auto"/>
              <w:ind w:left="227" w:hanging="227"/>
              <w:rPr>
                <w:sz w:val="22"/>
                <w:szCs w:val="22"/>
              </w:rPr>
            </w:pPr>
            <w:r>
              <w:rPr>
                <w:sz w:val="22"/>
                <w:szCs w:val="22"/>
              </w:rPr>
              <w:t>administer Ki domain name only for updating client’s account when we receive payment for particular domains</w:t>
            </w:r>
          </w:p>
        </w:tc>
      </w:tr>
      <w:tr w:rsidR="001A5FA7" w14:paraId="2FFA3A5D" w14:textId="77777777" w:rsidTr="00F03ACE">
        <w:trPr>
          <w:trHeight w:val="280"/>
        </w:trPr>
        <w:tc>
          <w:tcPr>
            <w:tcW w:w="568" w:type="dxa"/>
          </w:tcPr>
          <w:p w14:paraId="7B27C62A" w14:textId="77777777" w:rsidR="001A5FA7" w:rsidRDefault="00B13B1E">
            <w:pPr>
              <w:spacing w:after="160" w:line="259" w:lineRule="auto"/>
              <w:ind w:left="57" w:hanging="57"/>
              <w:contextualSpacing w:val="0"/>
            </w:pPr>
            <w:r>
              <w:t>4.</w:t>
            </w:r>
          </w:p>
        </w:tc>
        <w:tc>
          <w:tcPr>
            <w:tcW w:w="1895" w:type="dxa"/>
          </w:tcPr>
          <w:p w14:paraId="3FEA3198" w14:textId="77777777" w:rsidR="001A5FA7" w:rsidRDefault="00B13B1E">
            <w:pPr>
              <w:contextualSpacing w:val="0"/>
            </w:pPr>
            <w:r>
              <w:t>Bill Jouris</w:t>
            </w:r>
          </w:p>
        </w:tc>
        <w:tc>
          <w:tcPr>
            <w:tcW w:w="1785" w:type="dxa"/>
          </w:tcPr>
          <w:p w14:paraId="167D6345" w14:textId="77777777" w:rsidR="001A5FA7" w:rsidRDefault="00B13B1E">
            <w:pPr>
              <w:contextualSpacing w:val="0"/>
            </w:pPr>
            <w:r>
              <w:t>Computer performance measurement and analysis expert</w:t>
            </w:r>
          </w:p>
        </w:tc>
        <w:tc>
          <w:tcPr>
            <w:tcW w:w="1580" w:type="dxa"/>
          </w:tcPr>
          <w:p w14:paraId="635619BE" w14:textId="77777777" w:rsidR="001A5FA7" w:rsidRDefault="00B13B1E">
            <w:pPr>
              <w:contextualSpacing w:val="0"/>
            </w:pPr>
            <w:r>
              <w:t>COO of Inside Products</w:t>
            </w:r>
          </w:p>
        </w:tc>
        <w:tc>
          <w:tcPr>
            <w:tcW w:w="4569" w:type="dxa"/>
          </w:tcPr>
          <w:p w14:paraId="79267964" w14:textId="77777777" w:rsidR="001A5FA7" w:rsidRDefault="00B13B1E">
            <w:pPr>
              <w:numPr>
                <w:ilvl w:val="0"/>
                <w:numId w:val="2"/>
              </w:numPr>
              <w:spacing w:line="259" w:lineRule="auto"/>
              <w:ind w:left="227" w:hanging="227"/>
              <w:rPr>
                <w:sz w:val="22"/>
                <w:szCs w:val="22"/>
              </w:rPr>
            </w:pPr>
            <w:r>
              <w:rPr>
                <w:sz w:val="22"/>
                <w:szCs w:val="22"/>
              </w:rPr>
              <w:t>2016 to present: technical work on project to identify homographic conflicts in domain names</w:t>
            </w:r>
          </w:p>
          <w:p w14:paraId="540BFCB2" w14:textId="77777777" w:rsidR="001A5FA7" w:rsidRDefault="00B13B1E">
            <w:pPr>
              <w:numPr>
                <w:ilvl w:val="0"/>
                <w:numId w:val="2"/>
              </w:numPr>
              <w:spacing w:line="259" w:lineRule="auto"/>
              <w:ind w:left="227" w:hanging="227"/>
              <w:rPr>
                <w:sz w:val="22"/>
                <w:szCs w:val="22"/>
              </w:rPr>
            </w:pPr>
            <w:r>
              <w:rPr>
                <w:sz w:val="22"/>
                <w:szCs w:val="22"/>
              </w:rPr>
              <w:t>2015 to present: work on various IETF RFCs</w:t>
            </w:r>
          </w:p>
          <w:p w14:paraId="6AEA0CCE" w14:textId="77777777" w:rsidR="001A5FA7" w:rsidRDefault="00B13B1E">
            <w:pPr>
              <w:numPr>
                <w:ilvl w:val="0"/>
                <w:numId w:val="2"/>
              </w:numPr>
              <w:spacing w:line="259" w:lineRule="auto"/>
              <w:ind w:left="227" w:hanging="227"/>
              <w:rPr>
                <w:sz w:val="22"/>
                <w:szCs w:val="22"/>
              </w:rPr>
            </w:pPr>
            <w:r>
              <w:rPr>
                <w:sz w:val="22"/>
                <w:szCs w:val="22"/>
              </w:rPr>
              <w:t>2012 to 2015: Director, Computer Measurement Group</w:t>
            </w:r>
          </w:p>
        </w:tc>
      </w:tr>
      <w:tr w:rsidR="001A5FA7" w14:paraId="734B8739" w14:textId="77777777" w:rsidTr="00F03ACE">
        <w:trPr>
          <w:trHeight w:val="280"/>
        </w:trPr>
        <w:tc>
          <w:tcPr>
            <w:tcW w:w="568" w:type="dxa"/>
          </w:tcPr>
          <w:p w14:paraId="2D9DE19F" w14:textId="77777777" w:rsidR="001A5FA7" w:rsidRDefault="00B13B1E">
            <w:pPr>
              <w:spacing w:after="160" w:line="259" w:lineRule="auto"/>
              <w:ind w:left="57" w:hanging="57"/>
              <w:contextualSpacing w:val="0"/>
            </w:pPr>
            <w:r>
              <w:t>5.</w:t>
            </w:r>
          </w:p>
        </w:tc>
        <w:tc>
          <w:tcPr>
            <w:tcW w:w="1895" w:type="dxa"/>
          </w:tcPr>
          <w:p w14:paraId="1CE55074" w14:textId="77777777" w:rsidR="001A5FA7" w:rsidRDefault="00B13B1E">
            <w:pPr>
              <w:contextualSpacing w:val="0"/>
            </w:pPr>
            <w:r>
              <w:t xml:space="preserve">Dennis Tan </w:t>
            </w:r>
            <w:r>
              <w:lastRenderedPageBreak/>
              <w:t>Tanaka</w:t>
            </w:r>
          </w:p>
        </w:tc>
        <w:tc>
          <w:tcPr>
            <w:tcW w:w="1785" w:type="dxa"/>
          </w:tcPr>
          <w:p w14:paraId="244C34C1" w14:textId="77777777" w:rsidR="001A5FA7" w:rsidRDefault="00B13B1E">
            <w:pPr>
              <w:contextualSpacing w:val="0"/>
            </w:pPr>
            <w:r>
              <w:lastRenderedPageBreak/>
              <w:t xml:space="preserve">Registry </w:t>
            </w:r>
            <w:r>
              <w:lastRenderedPageBreak/>
              <w:t>Operator/IDN</w:t>
            </w:r>
          </w:p>
        </w:tc>
        <w:tc>
          <w:tcPr>
            <w:tcW w:w="1580" w:type="dxa"/>
          </w:tcPr>
          <w:p w14:paraId="1A9095F3" w14:textId="77777777" w:rsidR="001A5FA7" w:rsidRDefault="00B13B1E">
            <w:pPr>
              <w:contextualSpacing w:val="0"/>
            </w:pPr>
            <w:r>
              <w:lastRenderedPageBreak/>
              <w:t xml:space="preserve">Senior </w:t>
            </w:r>
            <w:r>
              <w:lastRenderedPageBreak/>
              <w:t>Platform Manager</w:t>
            </w:r>
          </w:p>
        </w:tc>
        <w:tc>
          <w:tcPr>
            <w:tcW w:w="4569" w:type="dxa"/>
          </w:tcPr>
          <w:p w14:paraId="37D549D8" w14:textId="77777777" w:rsidR="001A5FA7" w:rsidRDefault="00B13B1E" w:rsidP="003505DE">
            <w:pPr>
              <w:numPr>
                <w:ilvl w:val="0"/>
                <w:numId w:val="5"/>
              </w:numPr>
              <w:ind w:left="227" w:hanging="227"/>
              <w:rPr>
                <w:sz w:val="22"/>
                <w:szCs w:val="22"/>
              </w:rPr>
            </w:pPr>
            <w:r>
              <w:rPr>
                <w:sz w:val="22"/>
                <w:szCs w:val="22"/>
              </w:rPr>
              <w:lastRenderedPageBreak/>
              <w:t>Member of the IDN Implementation Guidelines Review Team</w:t>
            </w:r>
          </w:p>
          <w:p w14:paraId="0C7EB0A6" w14:textId="77777777" w:rsidR="001A5FA7" w:rsidRDefault="00B13B1E" w:rsidP="003505DE">
            <w:pPr>
              <w:numPr>
                <w:ilvl w:val="0"/>
                <w:numId w:val="5"/>
              </w:numPr>
              <w:ind w:left="227" w:hanging="227"/>
              <w:rPr>
                <w:sz w:val="22"/>
                <w:szCs w:val="22"/>
              </w:rPr>
            </w:pPr>
            <w:r>
              <w:rPr>
                <w:sz w:val="22"/>
                <w:szCs w:val="22"/>
              </w:rPr>
              <w:lastRenderedPageBreak/>
              <w:t>IDN Product Manager</w:t>
            </w:r>
          </w:p>
        </w:tc>
      </w:tr>
      <w:tr w:rsidR="001A5FA7" w14:paraId="3DE7EDE2" w14:textId="77777777" w:rsidTr="00F03ACE">
        <w:trPr>
          <w:trHeight w:val="280"/>
        </w:trPr>
        <w:tc>
          <w:tcPr>
            <w:tcW w:w="568" w:type="dxa"/>
          </w:tcPr>
          <w:p w14:paraId="338F9B61" w14:textId="77777777" w:rsidR="001A5FA7" w:rsidRDefault="00B13B1E">
            <w:pPr>
              <w:spacing w:after="160" w:line="259" w:lineRule="auto"/>
              <w:contextualSpacing w:val="0"/>
            </w:pPr>
            <w:r>
              <w:lastRenderedPageBreak/>
              <w:t>6.</w:t>
            </w:r>
          </w:p>
        </w:tc>
        <w:tc>
          <w:tcPr>
            <w:tcW w:w="1895" w:type="dxa"/>
          </w:tcPr>
          <w:p w14:paraId="2748B3E1" w14:textId="77777777" w:rsidR="001A5FA7" w:rsidRDefault="00B13B1E">
            <w:pPr>
              <w:contextualSpacing w:val="0"/>
            </w:pPr>
            <w:r>
              <w:t>Elvin Prasad</w:t>
            </w:r>
          </w:p>
        </w:tc>
        <w:tc>
          <w:tcPr>
            <w:tcW w:w="1785" w:type="dxa"/>
          </w:tcPr>
          <w:p w14:paraId="2B2977D6" w14:textId="77777777" w:rsidR="001A5FA7" w:rsidRDefault="00B13B1E">
            <w:pPr>
              <w:contextualSpacing w:val="0"/>
            </w:pPr>
            <w:r>
              <w:t>Government of  Fiji</w:t>
            </w:r>
          </w:p>
        </w:tc>
        <w:tc>
          <w:tcPr>
            <w:tcW w:w="1580" w:type="dxa"/>
          </w:tcPr>
          <w:p w14:paraId="70E70FF3" w14:textId="77777777" w:rsidR="001A5FA7" w:rsidRDefault="00B13B1E">
            <w:pPr>
              <w:contextualSpacing w:val="0"/>
            </w:pPr>
            <w:r>
              <w:t>Senior Engineer ICT</w:t>
            </w:r>
          </w:p>
        </w:tc>
        <w:tc>
          <w:tcPr>
            <w:tcW w:w="4569" w:type="dxa"/>
          </w:tcPr>
          <w:p w14:paraId="6B5BDADB" w14:textId="77777777" w:rsidR="001A5FA7" w:rsidRPr="003505DE" w:rsidRDefault="00B13B1E">
            <w:pPr>
              <w:numPr>
                <w:ilvl w:val="0"/>
                <w:numId w:val="10"/>
              </w:numPr>
              <w:ind w:left="227" w:hanging="227"/>
              <w:rPr>
                <w:sz w:val="20"/>
                <w:szCs w:val="20"/>
              </w:rPr>
            </w:pPr>
            <w:r w:rsidRPr="003505DE">
              <w:rPr>
                <w:sz w:val="20"/>
                <w:szCs w:val="20"/>
              </w:rPr>
              <w:t>GAC representative Fiji</w:t>
            </w:r>
          </w:p>
        </w:tc>
      </w:tr>
      <w:tr w:rsidR="001A5FA7" w14:paraId="0D063A19" w14:textId="77777777" w:rsidTr="00F03ACE">
        <w:trPr>
          <w:trHeight w:val="280"/>
        </w:trPr>
        <w:tc>
          <w:tcPr>
            <w:tcW w:w="568" w:type="dxa"/>
          </w:tcPr>
          <w:p w14:paraId="059DC75B" w14:textId="77777777" w:rsidR="001A5FA7" w:rsidRDefault="00B13B1E">
            <w:pPr>
              <w:spacing w:after="160" w:line="259" w:lineRule="auto"/>
              <w:contextualSpacing w:val="0"/>
            </w:pPr>
            <w:r>
              <w:t>7.</w:t>
            </w:r>
          </w:p>
        </w:tc>
        <w:tc>
          <w:tcPr>
            <w:tcW w:w="1895" w:type="dxa"/>
          </w:tcPr>
          <w:p w14:paraId="10F58FC8" w14:textId="77777777" w:rsidR="001A5FA7" w:rsidRDefault="00B13B1E">
            <w:pPr>
              <w:contextualSpacing w:val="0"/>
            </w:pPr>
            <w:r>
              <w:t>Fiametta Caccavale</w:t>
            </w:r>
          </w:p>
        </w:tc>
        <w:tc>
          <w:tcPr>
            <w:tcW w:w="1785" w:type="dxa"/>
          </w:tcPr>
          <w:p w14:paraId="37999518" w14:textId="77777777" w:rsidR="001A5FA7" w:rsidRDefault="00B13B1E">
            <w:pPr>
              <w:contextualSpacing w:val="0"/>
            </w:pPr>
            <w:r>
              <w:t>Master student in IT and Cognition.</w:t>
            </w:r>
          </w:p>
          <w:p w14:paraId="19F97E5B" w14:textId="77777777" w:rsidR="001A5FA7" w:rsidRDefault="00B13B1E">
            <w:pPr>
              <w:contextualSpacing w:val="0"/>
            </w:pPr>
            <w:r>
              <w:t>Bachelor in Literature with Major in Linguistics</w:t>
            </w:r>
          </w:p>
        </w:tc>
        <w:tc>
          <w:tcPr>
            <w:tcW w:w="1580" w:type="dxa"/>
          </w:tcPr>
          <w:p w14:paraId="13712B39" w14:textId="77777777" w:rsidR="001A5FA7" w:rsidRDefault="00B13B1E">
            <w:pPr>
              <w:contextualSpacing w:val="0"/>
            </w:pPr>
            <w:r>
              <w:t>University of Copenhagen</w:t>
            </w:r>
          </w:p>
        </w:tc>
        <w:tc>
          <w:tcPr>
            <w:tcW w:w="4569" w:type="dxa"/>
          </w:tcPr>
          <w:p w14:paraId="7793EC17" w14:textId="77777777" w:rsidR="001A5FA7" w:rsidRPr="003505DE" w:rsidRDefault="00B13B1E">
            <w:pPr>
              <w:numPr>
                <w:ilvl w:val="0"/>
                <w:numId w:val="19"/>
              </w:numPr>
              <w:spacing w:line="259" w:lineRule="auto"/>
              <w:ind w:left="287" w:hanging="270"/>
              <w:rPr>
                <w:sz w:val="20"/>
                <w:szCs w:val="20"/>
              </w:rPr>
            </w:pPr>
            <w:r w:rsidRPr="003505DE">
              <w:rPr>
                <w:sz w:val="20"/>
                <w:szCs w:val="20"/>
              </w:rPr>
              <w:t>2016 to present: student of IT and Cognition at the University of Copenhagen. Particular interested in the field of Natural Language Processing</w:t>
            </w:r>
          </w:p>
          <w:p w14:paraId="00D52C04" w14:textId="77777777" w:rsidR="001A5FA7" w:rsidRPr="003505DE" w:rsidRDefault="00B13B1E">
            <w:pPr>
              <w:numPr>
                <w:ilvl w:val="0"/>
                <w:numId w:val="19"/>
              </w:numPr>
              <w:spacing w:line="259" w:lineRule="auto"/>
              <w:ind w:left="287" w:hanging="270"/>
              <w:rPr>
                <w:sz w:val="20"/>
                <w:szCs w:val="20"/>
              </w:rPr>
            </w:pPr>
            <w:r w:rsidRPr="003505DE">
              <w:rPr>
                <w:sz w:val="20"/>
                <w:szCs w:val="20"/>
              </w:rPr>
              <w:t>2013 to 2016: Bachelor in Literature and Linguistics at the University of Padova, Italy</w:t>
            </w:r>
          </w:p>
        </w:tc>
      </w:tr>
      <w:tr w:rsidR="001A5FA7" w14:paraId="32022212" w14:textId="77777777" w:rsidTr="00F03ACE">
        <w:trPr>
          <w:trHeight w:val="280"/>
        </w:trPr>
        <w:tc>
          <w:tcPr>
            <w:tcW w:w="568" w:type="dxa"/>
          </w:tcPr>
          <w:p w14:paraId="42EF7DBE" w14:textId="77777777" w:rsidR="001A5FA7" w:rsidRDefault="00B13B1E">
            <w:pPr>
              <w:spacing w:after="160" w:line="259" w:lineRule="auto"/>
              <w:contextualSpacing w:val="0"/>
            </w:pPr>
            <w:r>
              <w:t>8.</w:t>
            </w:r>
          </w:p>
        </w:tc>
        <w:tc>
          <w:tcPr>
            <w:tcW w:w="1895" w:type="dxa"/>
          </w:tcPr>
          <w:p w14:paraId="78B7AAE3" w14:textId="77777777" w:rsidR="001A5FA7" w:rsidRDefault="00B13B1E">
            <w:pPr>
              <w:contextualSpacing w:val="0"/>
            </w:pPr>
            <w:r>
              <w:t>Hazem Hezzah</w:t>
            </w:r>
          </w:p>
        </w:tc>
        <w:tc>
          <w:tcPr>
            <w:tcW w:w="1785" w:type="dxa"/>
          </w:tcPr>
          <w:p w14:paraId="3923CC4A" w14:textId="77777777" w:rsidR="001A5FA7" w:rsidRDefault="00B13B1E">
            <w:pPr>
              <w:contextualSpacing w:val="0"/>
            </w:pPr>
            <w:r>
              <w:t>Arabic Generation Panel member/ National and regional policy maker</w:t>
            </w:r>
          </w:p>
        </w:tc>
        <w:tc>
          <w:tcPr>
            <w:tcW w:w="1580" w:type="dxa"/>
          </w:tcPr>
          <w:p w14:paraId="2D60F63F" w14:textId="77777777" w:rsidR="001A5FA7" w:rsidRDefault="00B13B1E">
            <w:pPr>
              <w:contextualSpacing w:val="0"/>
            </w:pPr>
            <w:r>
              <w:t>IT Expert for ICT Development / League of Arab States</w:t>
            </w:r>
          </w:p>
        </w:tc>
        <w:tc>
          <w:tcPr>
            <w:tcW w:w="4569" w:type="dxa"/>
          </w:tcPr>
          <w:p w14:paraId="7BD38DAC" w14:textId="77777777" w:rsidR="001A5FA7" w:rsidRDefault="00B13B1E">
            <w:pPr>
              <w:numPr>
                <w:ilvl w:val="0"/>
                <w:numId w:val="8"/>
              </w:numPr>
              <w:spacing w:line="259" w:lineRule="auto"/>
              <w:ind w:left="227" w:hanging="227"/>
              <w:rPr>
                <w:sz w:val="22"/>
                <w:szCs w:val="22"/>
              </w:rPr>
            </w:pPr>
            <w:r>
              <w:rPr>
                <w:sz w:val="22"/>
                <w:szCs w:val="22"/>
              </w:rPr>
              <w:t>2013-present: Member of the Task Force for Arabic Script IDNs (TF-AIDN)</w:t>
            </w:r>
          </w:p>
          <w:p w14:paraId="7DEF07ED" w14:textId="77777777" w:rsidR="001A5FA7" w:rsidRDefault="00B13B1E">
            <w:pPr>
              <w:numPr>
                <w:ilvl w:val="0"/>
                <w:numId w:val="8"/>
              </w:numPr>
              <w:spacing w:line="259" w:lineRule="auto"/>
              <w:ind w:left="227" w:hanging="227"/>
              <w:rPr>
                <w:sz w:val="22"/>
                <w:szCs w:val="22"/>
              </w:rPr>
            </w:pPr>
            <w:r>
              <w:rPr>
                <w:sz w:val="22"/>
                <w:szCs w:val="22"/>
              </w:rPr>
              <w:t>2012- present: Member of the Multistakeholder advisory group and preparation team for the Arab Internet Governance Forum.</w:t>
            </w:r>
          </w:p>
          <w:p w14:paraId="56100675" w14:textId="77777777" w:rsidR="001A5FA7" w:rsidRDefault="00B13B1E">
            <w:pPr>
              <w:numPr>
                <w:ilvl w:val="0"/>
                <w:numId w:val="8"/>
              </w:numPr>
              <w:spacing w:line="259" w:lineRule="auto"/>
              <w:ind w:left="227" w:hanging="227"/>
              <w:rPr>
                <w:sz w:val="22"/>
                <w:szCs w:val="22"/>
              </w:rPr>
            </w:pPr>
            <w:r>
              <w:rPr>
                <w:sz w:val="22"/>
                <w:szCs w:val="22"/>
              </w:rPr>
              <w:t>2012-present: Participated in preparation, evaluation and contracting for the (.arab) gTLDs, and currently preparing policies for the new gTLD.</w:t>
            </w:r>
          </w:p>
          <w:p w14:paraId="3FD49DFB" w14:textId="77777777" w:rsidR="001A5FA7" w:rsidRDefault="00B13B1E">
            <w:pPr>
              <w:numPr>
                <w:ilvl w:val="0"/>
                <w:numId w:val="8"/>
              </w:numPr>
              <w:spacing w:line="259" w:lineRule="auto"/>
              <w:ind w:left="227" w:hanging="227"/>
              <w:rPr>
                <w:sz w:val="22"/>
                <w:szCs w:val="22"/>
              </w:rPr>
            </w:pPr>
            <w:r>
              <w:rPr>
                <w:sz w:val="22"/>
                <w:szCs w:val="22"/>
              </w:rPr>
              <w:t>1991-2011: Performed various IT related roles as support, consultant and technical project manager.</w:t>
            </w:r>
          </w:p>
          <w:p w14:paraId="5ABD7A1A" w14:textId="77777777" w:rsidR="001A5FA7" w:rsidRDefault="00B13B1E">
            <w:pPr>
              <w:numPr>
                <w:ilvl w:val="0"/>
                <w:numId w:val="8"/>
              </w:numPr>
              <w:spacing w:after="160" w:line="259" w:lineRule="auto"/>
              <w:ind w:left="227" w:hanging="227"/>
              <w:rPr>
                <w:sz w:val="22"/>
                <w:szCs w:val="22"/>
              </w:rPr>
            </w:pPr>
            <w:r>
              <w:rPr>
                <w:sz w:val="22"/>
                <w:szCs w:val="22"/>
              </w:rPr>
              <w:t>Languages: English, German, use of Latin script for Arabic chat language</w:t>
            </w:r>
          </w:p>
        </w:tc>
      </w:tr>
      <w:tr w:rsidR="001A5FA7" w14:paraId="17B11520" w14:textId="77777777" w:rsidTr="00F03ACE">
        <w:trPr>
          <w:trHeight w:val="280"/>
        </w:trPr>
        <w:tc>
          <w:tcPr>
            <w:tcW w:w="568" w:type="dxa"/>
          </w:tcPr>
          <w:p w14:paraId="16E1D23A" w14:textId="77777777" w:rsidR="001A5FA7" w:rsidRDefault="00B13B1E">
            <w:pPr>
              <w:spacing w:after="160" w:line="259" w:lineRule="auto"/>
              <w:contextualSpacing w:val="0"/>
            </w:pPr>
            <w:r>
              <w:t>9.</w:t>
            </w:r>
          </w:p>
        </w:tc>
        <w:tc>
          <w:tcPr>
            <w:tcW w:w="1895" w:type="dxa"/>
          </w:tcPr>
          <w:p w14:paraId="704AABB2" w14:textId="77777777" w:rsidR="001A5FA7" w:rsidRDefault="00B13B1E">
            <w:pPr>
              <w:contextualSpacing w:val="0"/>
            </w:pPr>
            <w:r>
              <w:t>Jean-Jacques Subrenat</w:t>
            </w:r>
          </w:p>
        </w:tc>
        <w:tc>
          <w:tcPr>
            <w:tcW w:w="1785" w:type="dxa"/>
          </w:tcPr>
          <w:p w14:paraId="7BA9C771" w14:textId="77777777" w:rsidR="001A5FA7" w:rsidRDefault="00B13B1E">
            <w:pPr>
              <w:contextualSpacing w:val="0"/>
            </w:pPr>
            <w:r>
              <w:t>Policy Expert</w:t>
            </w:r>
          </w:p>
        </w:tc>
        <w:tc>
          <w:tcPr>
            <w:tcW w:w="1580" w:type="dxa"/>
          </w:tcPr>
          <w:p w14:paraId="3B553CF3" w14:textId="77777777" w:rsidR="001A5FA7" w:rsidRDefault="00B13B1E">
            <w:pPr>
              <w:contextualSpacing w:val="0"/>
            </w:pPr>
            <w:r>
              <w:rPr>
                <w:highlight w:val="white"/>
              </w:rPr>
              <w:t>Président, IndividualUsers.org (European Individual Users’ Association)</w:t>
            </w:r>
          </w:p>
        </w:tc>
        <w:tc>
          <w:tcPr>
            <w:tcW w:w="4569" w:type="dxa"/>
          </w:tcPr>
          <w:p w14:paraId="50101CB4" w14:textId="77777777" w:rsidR="001A5FA7" w:rsidRDefault="00B13B1E">
            <w:pPr>
              <w:numPr>
                <w:ilvl w:val="0"/>
                <w:numId w:val="13"/>
              </w:numPr>
              <w:spacing w:line="259" w:lineRule="auto"/>
              <w:ind w:left="360" w:hanging="360"/>
              <w:rPr>
                <w:sz w:val="22"/>
                <w:szCs w:val="22"/>
              </w:rPr>
            </w:pPr>
            <w:r>
              <w:rPr>
                <w:sz w:val="22"/>
                <w:szCs w:val="22"/>
              </w:rPr>
              <w:t xml:space="preserve">Member of the NTIA IANA Functions’ Stewardship Transition Coordination Group (ICG) </w:t>
            </w:r>
          </w:p>
          <w:p w14:paraId="152A0AD9" w14:textId="77777777" w:rsidR="001A5FA7" w:rsidRDefault="00B13B1E">
            <w:pPr>
              <w:numPr>
                <w:ilvl w:val="0"/>
                <w:numId w:val="13"/>
              </w:numPr>
              <w:spacing w:line="259" w:lineRule="auto"/>
              <w:ind w:left="360" w:hanging="360"/>
              <w:rPr>
                <w:sz w:val="22"/>
                <w:szCs w:val="22"/>
              </w:rPr>
            </w:pPr>
            <w:r>
              <w:rPr>
                <w:sz w:val="22"/>
                <w:szCs w:val="22"/>
              </w:rPr>
              <w:t xml:space="preserve">Member of the NETMundial Coordination Council </w:t>
            </w:r>
          </w:p>
          <w:p w14:paraId="08EED810" w14:textId="77777777" w:rsidR="001A5FA7" w:rsidRDefault="00B13B1E">
            <w:pPr>
              <w:numPr>
                <w:ilvl w:val="0"/>
                <w:numId w:val="13"/>
              </w:numPr>
              <w:spacing w:line="259" w:lineRule="auto"/>
              <w:ind w:left="360" w:hanging="360"/>
              <w:rPr>
                <w:sz w:val="22"/>
                <w:szCs w:val="22"/>
              </w:rPr>
            </w:pPr>
            <w:r>
              <w:rPr>
                <w:sz w:val="22"/>
                <w:szCs w:val="22"/>
              </w:rPr>
              <w:t xml:space="preserve">President of the Steering Committee, IndividualUsers.org (elected in October 2015) Member of the ICANN Board of Directors 2007-10 during which: </w:t>
            </w:r>
          </w:p>
          <w:p w14:paraId="4DE39E40" w14:textId="77777777" w:rsidR="001A5FA7" w:rsidRDefault="00B13B1E">
            <w:pPr>
              <w:numPr>
                <w:ilvl w:val="0"/>
                <w:numId w:val="13"/>
              </w:numPr>
              <w:spacing w:line="259" w:lineRule="auto"/>
              <w:ind w:left="360" w:hanging="360"/>
              <w:rPr>
                <w:sz w:val="22"/>
                <w:szCs w:val="22"/>
              </w:rPr>
            </w:pPr>
            <w:r>
              <w:rPr>
                <w:sz w:val="22"/>
                <w:szCs w:val="22"/>
              </w:rPr>
              <w:t xml:space="preserve">Member of President’s Strategy Committee (where he was a co-author of the “Implementation Plan for Improving Institutional Confidence”) </w:t>
            </w:r>
          </w:p>
          <w:p w14:paraId="303ADF2F" w14:textId="77777777" w:rsidR="001A5FA7" w:rsidRDefault="00B13B1E">
            <w:pPr>
              <w:numPr>
                <w:ilvl w:val="0"/>
                <w:numId w:val="13"/>
              </w:numPr>
              <w:spacing w:line="259" w:lineRule="auto"/>
              <w:ind w:left="360" w:hanging="360"/>
              <w:rPr>
                <w:sz w:val="22"/>
                <w:szCs w:val="22"/>
              </w:rPr>
            </w:pPr>
            <w:r>
              <w:rPr>
                <w:sz w:val="22"/>
                <w:szCs w:val="22"/>
              </w:rPr>
              <w:t>Structural Improvements Committee; Public Participation Committee (as its first Chair)</w:t>
            </w:r>
          </w:p>
          <w:p w14:paraId="5D90D10F" w14:textId="77777777" w:rsidR="001A5FA7" w:rsidRDefault="00B13B1E">
            <w:pPr>
              <w:numPr>
                <w:ilvl w:val="0"/>
                <w:numId w:val="13"/>
              </w:numPr>
              <w:spacing w:line="259" w:lineRule="auto"/>
              <w:ind w:left="360" w:hanging="360"/>
              <w:rPr>
                <w:sz w:val="22"/>
                <w:szCs w:val="22"/>
              </w:rPr>
            </w:pPr>
            <w:r>
              <w:rPr>
                <w:sz w:val="22"/>
                <w:szCs w:val="22"/>
              </w:rPr>
              <w:t>Member of Board Working Groups: ALAC Review, Board Review, ccNSO Review (as its Chair)</w:t>
            </w:r>
          </w:p>
        </w:tc>
      </w:tr>
      <w:tr w:rsidR="001A5FA7" w14:paraId="090D3D19" w14:textId="77777777" w:rsidTr="00F03ACE">
        <w:trPr>
          <w:trHeight w:val="280"/>
        </w:trPr>
        <w:tc>
          <w:tcPr>
            <w:tcW w:w="568" w:type="dxa"/>
          </w:tcPr>
          <w:p w14:paraId="7F843CF2" w14:textId="77777777" w:rsidR="001A5FA7" w:rsidRDefault="00B13B1E">
            <w:pPr>
              <w:spacing w:after="160" w:line="259" w:lineRule="auto"/>
              <w:ind w:left="57" w:hanging="57"/>
              <w:contextualSpacing w:val="0"/>
            </w:pPr>
            <w:r>
              <w:lastRenderedPageBreak/>
              <w:t>10.</w:t>
            </w:r>
          </w:p>
        </w:tc>
        <w:tc>
          <w:tcPr>
            <w:tcW w:w="1895" w:type="dxa"/>
          </w:tcPr>
          <w:p w14:paraId="0F230554" w14:textId="77777777" w:rsidR="001A5FA7" w:rsidRDefault="00B13B1E">
            <w:pPr>
              <w:contextualSpacing w:val="0"/>
            </w:pPr>
            <w:r>
              <w:t>Mats Dufberg</w:t>
            </w:r>
          </w:p>
        </w:tc>
        <w:tc>
          <w:tcPr>
            <w:tcW w:w="1785" w:type="dxa"/>
          </w:tcPr>
          <w:p w14:paraId="4D903345" w14:textId="77777777" w:rsidR="001A5FA7" w:rsidRDefault="00B13B1E">
            <w:pPr>
              <w:contextualSpacing w:val="0"/>
            </w:pPr>
            <w:r>
              <w:t>IDN/DNS/</w:t>
            </w:r>
          </w:p>
          <w:p w14:paraId="300BAA0C" w14:textId="77777777" w:rsidR="001A5FA7" w:rsidRDefault="00B13B1E">
            <w:pPr>
              <w:contextualSpacing w:val="0"/>
            </w:pPr>
            <w:r>
              <w:t>Linguist</w:t>
            </w:r>
          </w:p>
        </w:tc>
        <w:tc>
          <w:tcPr>
            <w:tcW w:w="1580" w:type="dxa"/>
          </w:tcPr>
          <w:p w14:paraId="4A8748E1" w14:textId="77777777" w:rsidR="001A5FA7" w:rsidRDefault="00B13B1E">
            <w:pPr>
              <w:contextualSpacing w:val="0"/>
            </w:pPr>
            <w:r>
              <w:t>Internet Foundation In Sweden</w:t>
            </w:r>
          </w:p>
        </w:tc>
        <w:tc>
          <w:tcPr>
            <w:tcW w:w="4569" w:type="dxa"/>
          </w:tcPr>
          <w:p w14:paraId="4303B442" w14:textId="77777777" w:rsidR="001A5FA7" w:rsidRDefault="00B13B1E">
            <w:pPr>
              <w:numPr>
                <w:ilvl w:val="0"/>
                <w:numId w:val="11"/>
              </w:numPr>
              <w:spacing w:line="259" w:lineRule="auto"/>
              <w:ind w:left="227" w:hanging="227"/>
              <w:rPr>
                <w:sz w:val="22"/>
                <w:szCs w:val="22"/>
              </w:rPr>
            </w:pPr>
            <w:r>
              <w:rPr>
                <w:sz w:val="22"/>
                <w:szCs w:val="22"/>
              </w:rPr>
              <w:t>DNS specialist</w:t>
            </w:r>
          </w:p>
          <w:p w14:paraId="00271DA0" w14:textId="77777777" w:rsidR="001A5FA7" w:rsidRDefault="00B13B1E">
            <w:pPr>
              <w:numPr>
                <w:ilvl w:val="0"/>
                <w:numId w:val="11"/>
              </w:numPr>
              <w:spacing w:line="259" w:lineRule="auto"/>
              <w:ind w:left="227" w:hanging="227"/>
              <w:rPr>
                <w:sz w:val="22"/>
                <w:szCs w:val="22"/>
              </w:rPr>
            </w:pPr>
            <w:r>
              <w:rPr>
                <w:sz w:val="22"/>
                <w:szCs w:val="22"/>
              </w:rPr>
              <w:t>New GTLD Pre-Delegation testing</w:t>
            </w:r>
          </w:p>
          <w:p w14:paraId="77A827D6" w14:textId="77777777" w:rsidR="001A5FA7" w:rsidRDefault="00B13B1E">
            <w:pPr>
              <w:numPr>
                <w:ilvl w:val="0"/>
                <w:numId w:val="11"/>
              </w:numPr>
              <w:spacing w:after="160" w:line="259" w:lineRule="auto"/>
              <w:ind w:left="227" w:hanging="227"/>
              <w:rPr>
                <w:sz w:val="22"/>
                <w:szCs w:val="22"/>
              </w:rPr>
            </w:pPr>
            <w:r>
              <w:rPr>
                <w:sz w:val="22"/>
                <w:szCs w:val="22"/>
              </w:rPr>
              <w:t>BA  Phonetics/Linguistics</w:t>
            </w:r>
          </w:p>
        </w:tc>
      </w:tr>
      <w:tr w:rsidR="001A5FA7" w14:paraId="516B9EC5" w14:textId="77777777" w:rsidTr="00F03ACE">
        <w:trPr>
          <w:trHeight w:val="280"/>
        </w:trPr>
        <w:tc>
          <w:tcPr>
            <w:tcW w:w="568" w:type="dxa"/>
          </w:tcPr>
          <w:p w14:paraId="5BEDAFC9" w14:textId="77777777" w:rsidR="001A5FA7" w:rsidRDefault="00B13B1E">
            <w:pPr>
              <w:spacing w:after="160" w:line="259" w:lineRule="auto"/>
              <w:contextualSpacing w:val="0"/>
            </w:pPr>
            <w:r>
              <w:t>11.</w:t>
            </w:r>
          </w:p>
        </w:tc>
        <w:tc>
          <w:tcPr>
            <w:tcW w:w="1895" w:type="dxa"/>
          </w:tcPr>
          <w:p w14:paraId="487DABB4" w14:textId="77777777" w:rsidR="001A5FA7" w:rsidRDefault="00B13B1E">
            <w:pPr>
              <w:contextualSpacing w:val="0"/>
            </w:pPr>
            <w:r>
              <w:t>Meikal Mumin</w:t>
            </w:r>
          </w:p>
        </w:tc>
        <w:tc>
          <w:tcPr>
            <w:tcW w:w="1785" w:type="dxa"/>
          </w:tcPr>
          <w:p w14:paraId="1830F1A2" w14:textId="77777777" w:rsidR="001A5FA7" w:rsidRDefault="00B13B1E">
            <w:pPr>
              <w:contextualSpacing w:val="0"/>
            </w:pPr>
            <w:r>
              <w:t>Linguist</w:t>
            </w:r>
          </w:p>
        </w:tc>
        <w:tc>
          <w:tcPr>
            <w:tcW w:w="1580" w:type="dxa"/>
          </w:tcPr>
          <w:p w14:paraId="28B29424" w14:textId="77777777" w:rsidR="001A5FA7" w:rsidRDefault="00B13B1E">
            <w:pPr>
              <w:contextualSpacing w:val="0"/>
              <w:jc w:val="both"/>
            </w:pPr>
            <w:r>
              <w:t>Institute for African Studies and Egyptology, University of Cologne &amp; “L’Orientale” University of Naples</w:t>
            </w:r>
          </w:p>
        </w:tc>
        <w:tc>
          <w:tcPr>
            <w:tcW w:w="4569" w:type="dxa"/>
          </w:tcPr>
          <w:p w14:paraId="65E9FD12" w14:textId="77777777" w:rsidR="001A5FA7" w:rsidRDefault="00B13B1E">
            <w:pPr>
              <w:numPr>
                <w:ilvl w:val="0"/>
                <w:numId w:val="11"/>
              </w:numPr>
              <w:spacing w:line="259" w:lineRule="auto"/>
              <w:ind w:left="360" w:hanging="360"/>
              <w:rPr>
                <w:sz w:val="22"/>
                <w:szCs w:val="22"/>
              </w:rPr>
            </w:pPr>
            <w:r>
              <w:rPr>
                <w:sz w:val="22"/>
                <w:szCs w:val="22"/>
              </w:rPr>
              <w:t>Member of Arabic Generation Panel</w:t>
            </w:r>
          </w:p>
          <w:p w14:paraId="5C9E8D21" w14:textId="77777777" w:rsidR="001A5FA7" w:rsidRDefault="00B13B1E">
            <w:pPr>
              <w:numPr>
                <w:ilvl w:val="0"/>
                <w:numId w:val="16"/>
              </w:numPr>
              <w:ind w:left="360" w:hanging="360"/>
              <w:rPr>
                <w:sz w:val="22"/>
                <w:szCs w:val="22"/>
              </w:rPr>
            </w:pPr>
            <w:r>
              <w:rPr>
                <w:sz w:val="22"/>
                <w:szCs w:val="22"/>
              </w:rPr>
              <w:t>Member of Task Force on Arabic Script IDNs (TF-AIDN)</w:t>
            </w:r>
          </w:p>
          <w:p w14:paraId="499912EA" w14:textId="77777777" w:rsidR="001A5FA7" w:rsidRDefault="00B13B1E">
            <w:pPr>
              <w:numPr>
                <w:ilvl w:val="0"/>
                <w:numId w:val="16"/>
              </w:numPr>
              <w:ind w:left="360" w:hanging="360"/>
              <w:rPr>
                <w:sz w:val="22"/>
                <w:szCs w:val="22"/>
              </w:rPr>
            </w:pPr>
            <w:r>
              <w:rPr>
                <w:sz w:val="22"/>
                <w:szCs w:val="22"/>
              </w:rPr>
              <w:t>PhD candidate and researcher with an expertise in Writing Systems and orthographies, in particular such used in Africa and the Middle East.</w:t>
            </w:r>
          </w:p>
          <w:p w14:paraId="10777261" w14:textId="77777777" w:rsidR="001A5FA7" w:rsidRDefault="00B13B1E">
            <w:pPr>
              <w:numPr>
                <w:ilvl w:val="0"/>
                <w:numId w:val="16"/>
              </w:numPr>
              <w:ind w:left="360" w:hanging="360"/>
              <w:rPr>
                <w:sz w:val="22"/>
                <w:szCs w:val="22"/>
              </w:rPr>
            </w:pPr>
            <w:r>
              <w:rPr>
                <w:sz w:val="22"/>
                <w:szCs w:val="22"/>
              </w:rPr>
              <w:t>User of several Modern European Languages</w:t>
            </w:r>
          </w:p>
        </w:tc>
      </w:tr>
      <w:tr w:rsidR="001A5FA7" w14:paraId="7F90DEF1" w14:textId="77777777" w:rsidTr="00F03ACE">
        <w:trPr>
          <w:trHeight w:val="280"/>
        </w:trPr>
        <w:tc>
          <w:tcPr>
            <w:tcW w:w="568" w:type="dxa"/>
          </w:tcPr>
          <w:p w14:paraId="28B6D9DD" w14:textId="77777777" w:rsidR="001A5FA7" w:rsidRDefault="00B13B1E">
            <w:pPr>
              <w:spacing w:after="160" w:line="259" w:lineRule="auto"/>
              <w:contextualSpacing w:val="0"/>
            </w:pPr>
            <w:r>
              <w:t>12.</w:t>
            </w:r>
          </w:p>
        </w:tc>
        <w:tc>
          <w:tcPr>
            <w:tcW w:w="1895" w:type="dxa"/>
          </w:tcPr>
          <w:p w14:paraId="09D0B527" w14:textId="77777777" w:rsidR="001A5FA7" w:rsidRDefault="00B13B1E">
            <w:pPr>
              <w:contextualSpacing w:val="0"/>
            </w:pPr>
            <w:r>
              <w:t>Michael Bauland</w:t>
            </w:r>
          </w:p>
        </w:tc>
        <w:tc>
          <w:tcPr>
            <w:tcW w:w="1785" w:type="dxa"/>
          </w:tcPr>
          <w:p w14:paraId="26C23FAF" w14:textId="77777777" w:rsidR="001A5FA7" w:rsidRDefault="00B13B1E">
            <w:pPr>
              <w:contextualSpacing w:val="0"/>
            </w:pPr>
            <w:r>
              <w:t>DNS/Registry/ Registrar / IDN</w:t>
            </w:r>
          </w:p>
        </w:tc>
        <w:tc>
          <w:tcPr>
            <w:tcW w:w="1580" w:type="dxa"/>
          </w:tcPr>
          <w:p w14:paraId="0511DDFE" w14:textId="77777777" w:rsidR="001A5FA7" w:rsidRDefault="00B13B1E">
            <w:pPr>
              <w:contextualSpacing w:val="0"/>
            </w:pPr>
            <w:r>
              <w:t>Knipp Medien und Kommunikation GmbH</w:t>
            </w:r>
          </w:p>
        </w:tc>
        <w:tc>
          <w:tcPr>
            <w:tcW w:w="4569" w:type="dxa"/>
          </w:tcPr>
          <w:p w14:paraId="197DFC58" w14:textId="77777777" w:rsidR="001A5FA7" w:rsidRDefault="00B13B1E">
            <w:pPr>
              <w:numPr>
                <w:ilvl w:val="0"/>
                <w:numId w:val="14"/>
              </w:numPr>
              <w:spacing w:line="259" w:lineRule="auto"/>
              <w:ind w:hanging="360"/>
              <w:rPr>
                <w:sz w:val="22"/>
                <w:szCs w:val="22"/>
              </w:rPr>
            </w:pPr>
            <w:r>
              <w:rPr>
                <w:sz w:val="22"/>
                <w:szCs w:val="22"/>
              </w:rPr>
              <w:t>Development of  IDN table for &lt;</w:t>
            </w:r>
            <w:r>
              <w:rPr>
                <w:rFonts w:cs="Times New Roman"/>
                <w:sz w:val="22"/>
                <w:szCs w:val="22"/>
                <w:rtl/>
              </w:rPr>
              <w:t>بازار</w:t>
            </w:r>
            <w:r>
              <w:rPr>
                <w:sz w:val="22"/>
                <w:szCs w:val="22"/>
                <w:cs/>
              </w:rPr>
              <w:t>‎</w:t>
            </w:r>
            <w:r>
              <w:rPr>
                <w:sz w:val="22"/>
                <w:szCs w:val="22"/>
                <w:rtl/>
                <w:cs/>
              </w:rPr>
              <w:t>&gt; (.bazaar)</w:t>
            </w:r>
          </w:p>
          <w:p w14:paraId="11466FBF" w14:textId="77777777" w:rsidR="001A5FA7" w:rsidRDefault="00B13B1E">
            <w:pPr>
              <w:numPr>
                <w:ilvl w:val="0"/>
                <w:numId w:val="14"/>
              </w:numPr>
              <w:spacing w:line="259" w:lineRule="auto"/>
              <w:ind w:hanging="360"/>
              <w:rPr>
                <w:sz w:val="22"/>
                <w:szCs w:val="22"/>
              </w:rPr>
            </w:pPr>
            <w:r>
              <w:rPr>
                <w:sz w:val="22"/>
                <w:szCs w:val="22"/>
              </w:rPr>
              <w:t>2007-present: Senior Software Engineer at Knipp</w:t>
            </w:r>
          </w:p>
          <w:p w14:paraId="5639B991" w14:textId="77777777" w:rsidR="001A5FA7" w:rsidRDefault="00B13B1E">
            <w:pPr>
              <w:numPr>
                <w:ilvl w:val="0"/>
                <w:numId w:val="14"/>
              </w:numPr>
              <w:spacing w:after="160" w:line="259" w:lineRule="auto"/>
              <w:ind w:hanging="360"/>
              <w:rPr>
                <w:sz w:val="22"/>
                <w:szCs w:val="22"/>
              </w:rPr>
            </w:pPr>
            <w:r>
              <w:rPr>
                <w:sz w:val="22"/>
                <w:szCs w:val="22"/>
              </w:rPr>
              <w:t>2003-2007: Senior Research Assistant at Leibniz University of Hanover</w:t>
            </w:r>
          </w:p>
        </w:tc>
      </w:tr>
      <w:tr w:rsidR="001A5FA7" w14:paraId="39918BE4" w14:textId="77777777" w:rsidTr="00F03ACE">
        <w:trPr>
          <w:trHeight w:val="280"/>
        </w:trPr>
        <w:tc>
          <w:tcPr>
            <w:tcW w:w="568" w:type="dxa"/>
          </w:tcPr>
          <w:p w14:paraId="73C5B9A3" w14:textId="77777777" w:rsidR="001A5FA7" w:rsidRDefault="00B13B1E">
            <w:pPr>
              <w:spacing w:after="160" w:line="259" w:lineRule="auto"/>
              <w:contextualSpacing w:val="0"/>
            </w:pPr>
            <w:r>
              <w:t>13.</w:t>
            </w:r>
          </w:p>
        </w:tc>
        <w:tc>
          <w:tcPr>
            <w:tcW w:w="1895" w:type="dxa"/>
          </w:tcPr>
          <w:p w14:paraId="036F8640" w14:textId="77777777" w:rsidR="001A5FA7" w:rsidRDefault="00B13B1E">
            <w:pPr>
              <w:contextualSpacing w:val="0"/>
            </w:pPr>
            <w:r>
              <w:t>Mirjana Tasić</w:t>
            </w:r>
          </w:p>
        </w:tc>
        <w:tc>
          <w:tcPr>
            <w:tcW w:w="1785" w:type="dxa"/>
          </w:tcPr>
          <w:p w14:paraId="687DE53E" w14:textId="77777777" w:rsidR="001A5FA7" w:rsidRDefault="00B13B1E">
            <w:pPr>
              <w:contextualSpacing w:val="0"/>
            </w:pPr>
            <w:r>
              <w:t>Registry / DNS/Unicode Expert / IDN</w:t>
            </w:r>
          </w:p>
        </w:tc>
        <w:tc>
          <w:tcPr>
            <w:tcW w:w="1580" w:type="dxa"/>
          </w:tcPr>
          <w:p w14:paraId="40D06ADE" w14:textId="77777777" w:rsidR="001A5FA7" w:rsidRDefault="00B13B1E">
            <w:pPr>
              <w:contextualSpacing w:val="0"/>
            </w:pPr>
            <w:r>
              <w:t>Executive Advisor, RNIDS (Register of National Internet Domain Names of Serbia)</w:t>
            </w:r>
          </w:p>
        </w:tc>
        <w:tc>
          <w:tcPr>
            <w:tcW w:w="4569" w:type="dxa"/>
          </w:tcPr>
          <w:p w14:paraId="16A09D58" w14:textId="6266A773" w:rsidR="001A5FA7" w:rsidRDefault="00B13B1E">
            <w:pPr>
              <w:numPr>
                <w:ilvl w:val="0"/>
                <w:numId w:val="15"/>
              </w:numPr>
              <w:spacing w:line="259" w:lineRule="auto"/>
              <w:ind w:hanging="360"/>
              <w:rPr>
                <w:sz w:val="22"/>
                <w:szCs w:val="22"/>
              </w:rPr>
            </w:pPr>
            <w:r>
              <w:rPr>
                <w:sz w:val="22"/>
                <w:szCs w:val="22"/>
              </w:rPr>
              <w:t>08/2012–12/2012 ICANN IDN variant TLD Program: Project (P2.1) – Procedure to Develop and Maintain the Label Generation Rules for the DNS Root Zone in Respect of IDNA Labels -</w:t>
            </w:r>
            <w:r w:rsidR="00A40F55">
              <w:rPr>
                <w:sz w:val="22"/>
                <w:szCs w:val="22"/>
              </w:rPr>
              <w:t xml:space="preserve"> </w:t>
            </w:r>
            <w:r>
              <w:rPr>
                <w:sz w:val="22"/>
                <w:szCs w:val="22"/>
              </w:rPr>
              <w:t>ICANN volunteer</w:t>
            </w:r>
          </w:p>
          <w:p w14:paraId="2AC0F284" w14:textId="77777777" w:rsidR="001A5FA7" w:rsidRDefault="00B13B1E">
            <w:pPr>
              <w:numPr>
                <w:ilvl w:val="0"/>
                <w:numId w:val="15"/>
              </w:numPr>
              <w:spacing w:line="259" w:lineRule="auto"/>
              <w:ind w:hanging="360"/>
              <w:rPr>
                <w:sz w:val="22"/>
                <w:szCs w:val="22"/>
              </w:rPr>
            </w:pPr>
            <w:r>
              <w:rPr>
                <w:sz w:val="22"/>
                <w:szCs w:val="22"/>
              </w:rPr>
              <w:t>Introduction and implementation of IDN ccTLD Fast Track Process for ccTLD &lt;срб&gt;&lt;xn—90a3ac&gt;: string evaluation, domain delegation, sunrise and open registration.</w:t>
            </w:r>
          </w:p>
          <w:p w14:paraId="4724789C" w14:textId="77777777" w:rsidR="001A5FA7" w:rsidRDefault="00B13B1E">
            <w:pPr>
              <w:numPr>
                <w:ilvl w:val="0"/>
                <w:numId w:val="15"/>
              </w:numPr>
              <w:spacing w:line="259" w:lineRule="auto"/>
              <w:ind w:hanging="360"/>
              <w:rPr>
                <w:sz w:val="22"/>
                <w:szCs w:val="22"/>
              </w:rPr>
            </w:pPr>
            <w:r>
              <w:rPr>
                <w:sz w:val="22"/>
                <w:szCs w:val="22"/>
              </w:rPr>
              <w:t>07/2006–03/2009 Acting Director of RNIDS (volunteer work). Preparation and implementation of .rs landrush procedures; organization and implementation of the transition process from .yu to .rs domain.</w:t>
            </w:r>
          </w:p>
          <w:p w14:paraId="5D33DD86" w14:textId="77777777" w:rsidR="001A5FA7" w:rsidRDefault="00B13B1E">
            <w:pPr>
              <w:numPr>
                <w:ilvl w:val="0"/>
                <w:numId w:val="15"/>
              </w:numPr>
              <w:spacing w:line="259" w:lineRule="auto"/>
              <w:ind w:hanging="360"/>
              <w:rPr>
                <w:sz w:val="22"/>
                <w:szCs w:val="22"/>
              </w:rPr>
            </w:pPr>
            <w:r>
              <w:rPr>
                <w:sz w:val="22"/>
                <w:szCs w:val="22"/>
              </w:rPr>
              <w:t xml:space="preserve">04/2006–07/2006 Founder of RNIDS (volunteer work). </w:t>
            </w:r>
          </w:p>
          <w:p w14:paraId="29C64A41" w14:textId="77777777" w:rsidR="001A5FA7" w:rsidRDefault="00B13B1E">
            <w:pPr>
              <w:numPr>
                <w:ilvl w:val="0"/>
                <w:numId w:val="15"/>
              </w:numPr>
              <w:spacing w:line="259" w:lineRule="auto"/>
              <w:ind w:hanging="360"/>
              <w:rPr>
                <w:sz w:val="22"/>
                <w:szCs w:val="22"/>
              </w:rPr>
            </w:pPr>
            <w:r>
              <w:rPr>
                <w:sz w:val="22"/>
                <w:szCs w:val="22"/>
              </w:rPr>
              <w:t>04/1994–09/2008 YU TLD (YU Top Level Domain) Administrator (volunteer work). Managed operation of .yu DNS; Maintained database of .yu domains.</w:t>
            </w:r>
          </w:p>
          <w:p w14:paraId="371B5AA8" w14:textId="77777777" w:rsidR="001A5FA7" w:rsidRDefault="00B13B1E">
            <w:pPr>
              <w:numPr>
                <w:ilvl w:val="0"/>
                <w:numId w:val="15"/>
              </w:numPr>
              <w:spacing w:line="259" w:lineRule="auto"/>
              <w:ind w:hanging="360"/>
              <w:rPr>
                <w:sz w:val="22"/>
                <w:szCs w:val="22"/>
              </w:rPr>
            </w:pPr>
            <w:r>
              <w:rPr>
                <w:sz w:val="22"/>
                <w:szCs w:val="22"/>
              </w:rPr>
              <w:t>1992–1994 Chairwoman, Technical Committee, Academic Network of Yugoslavia. Actively participated in the introduction of internet in Serbia. (volunteer work)</w:t>
            </w:r>
          </w:p>
          <w:p w14:paraId="2F71BDF7" w14:textId="77777777" w:rsidR="001A5FA7" w:rsidRDefault="00B13B1E">
            <w:pPr>
              <w:numPr>
                <w:ilvl w:val="0"/>
                <w:numId w:val="15"/>
              </w:numPr>
              <w:spacing w:after="160" w:line="259" w:lineRule="auto"/>
              <w:ind w:hanging="360"/>
              <w:rPr>
                <w:sz w:val="22"/>
                <w:szCs w:val="22"/>
              </w:rPr>
            </w:pPr>
            <w:r>
              <w:rPr>
                <w:sz w:val="22"/>
                <w:szCs w:val="22"/>
              </w:rPr>
              <w:lastRenderedPageBreak/>
              <w:t>1991–10/2010 Administrator of Class B IP address (147.91) assigned to the University of Belgrade, Serbia. (volunteer work)</w:t>
            </w:r>
          </w:p>
        </w:tc>
      </w:tr>
      <w:tr w:rsidR="001A5FA7" w14:paraId="24A151F8" w14:textId="77777777" w:rsidTr="00F03ACE">
        <w:trPr>
          <w:trHeight w:val="280"/>
        </w:trPr>
        <w:tc>
          <w:tcPr>
            <w:tcW w:w="568" w:type="dxa"/>
          </w:tcPr>
          <w:p w14:paraId="1FB07788" w14:textId="77777777" w:rsidR="001A5FA7" w:rsidRDefault="00B13B1E">
            <w:pPr>
              <w:spacing w:after="160" w:line="259" w:lineRule="auto"/>
              <w:contextualSpacing w:val="0"/>
            </w:pPr>
            <w:r>
              <w:lastRenderedPageBreak/>
              <w:t>14.</w:t>
            </w:r>
          </w:p>
        </w:tc>
        <w:tc>
          <w:tcPr>
            <w:tcW w:w="1895" w:type="dxa"/>
          </w:tcPr>
          <w:p w14:paraId="4FE65DBE" w14:textId="77777777" w:rsidR="001A5FA7" w:rsidRDefault="00B13B1E">
            <w:pPr>
              <w:contextualSpacing w:val="0"/>
            </w:pPr>
            <w:r>
              <w:t>Nebiye Petek Kurtböke</w:t>
            </w:r>
          </w:p>
        </w:tc>
        <w:tc>
          <w:tcPr>
            <w:tcW w:w="1785" w:type="dxa"/>
          </w:tcPr>
          <w:p w14:paraId="53A72AD9" w14:textId="77777777" w:rsidR="001A5FA7" w:rsidRDefault="00B13B1E">
            <w:pPr>
              <w:contextualSpacing w:val="0"/>
            </w:pPr>
            <w:r>
              <w:t>Linguist/</w:t>
            </w:r>
          </w:p>
          <w:p w14:paraId="4F23A517" w14:textId="77777777" w:rsidR="001A5FA7" w:rsidRDefault="00B13B1E">
            <w:pPr>
              <w:contextualSpacing w:val="0"/>
            </w:pPr>
            <w:r>
              <w:t>Lexicography</w:t>
            </w:r>
          </w:p>
        </w:tc>
        <w:tc>
          <w:tcPr>
            <w:tcW w:w="1580" w:type="dxa"/>
          </w:tcPr>
          <w:p w14:paraId="25815087" w14:textId="77777777" w:rsidR="001A5FA7" w:rsidRDefault="00B13B1E">
            <w:pPr>
              <w:contextualSpacing w:val="0"/>
            </w:pPr>
            <w:r>
              <w:t>Member of the Review Editorial Board</w:t>
            </w:r>
          </w:p>
        </w:tc>
        <w:tc>
          <w:tcPr>
            <w:tcW w:w="4569" w:type="dxa"/>
          </w:tcPr>
          <w:p w14:paraId="6CFB1778" w14:textId="77777777" w:rsidR="001A5FA7" w:rsidRPr="00BE1E3C" w:rsidRDefault="00B13B1E">
            <w:pPr>
              <w:numPr>
                <w:ilvl w:val="0"/>
                <w:numId w:val="6"/>
              </w:numPr>
              <w:spacing w:line="259" w:lineRule="auto"/>
              <w:ind w:left="377" w:hanging="360"/>
              <w:rPr>
                <w:sz w:val="22"/>
                <w:szCs w:val="22"/>
              </w:rPr>
            </w:pPr>
            <w:r w:rsidRPr="00BE1E3C">
              <w:rPr>
                <w:sz w:val="22"/>
                <w:szCs w:val="22"/>
              </w:rPr>
              <w:t xml:space="preserve">PhD Linguistic </w:t>
            </w:r>
          </w:p>
          <w:p w14:paraId="77C03AEB" w14:textId="77777777" w:rsidR="001A5FA7" w:rsidRDefault="00B13B1E">
            <w:pPr>
              <w:numPr>
                <w:ilvl w:val="0"/>
                <w:numId w:val="6"/>
              </w:numPr>
              <w:spacing w:line="259" w:lineRule="auto"/>
              <w:ind w:left="377" w:hanging="360"/>
            </w:pPr>
            <w:r w:rsidRPr="00BE1E3C">
              <w:rPr>
                <w:sz w:val="22"/>
                <w:szCs w:val="22"/>
              </w:rPr>
              <w:t>Member of EURALEX</w:t>
            </w:r>
          </w:p>
        </w:tc>
      </w:tr>
      <w:tr w:rsidR="001A5FA7" w14:paraId="2FA5E480" w14:textId="77777777" w:rsidTr="00F03ACE">
        <w:trPr>
          <w:trHeight w:val="280"/>
        </w:trPr>
        <w:tc>
          <w:tcPr>
            <w:tcW w:w="568" w:type="dxa"/>
          </w:tcPr>
          <w:p w14:paraId="5BD24FAA" w14:textId="77777777" w:rsidR="001A5FA7" w:rsidRDefault="00B13B1E">
            <w:pPr>
              <w:spacing w:after="160" w:line="259" w:lineRule="auto"/>
              <w:contextualSpacing w:val="0"/>
            </w:pPr>
            <w:r>
              <w:t>15.</w:t>
            </w:r>
          </w:p>
        </w:tc>
        <w:tc>
          <w:tcPr>
            <w:tcW w:w="1895" w:type="dxa"/>
          </w:tcPr>
          <w:p w14:paraId="2E470BEB" w14:textId="77777777" w:rsidR="001A5FA7" w:rsidRDefault="00B13B1E">
            <w:pPr>
              <w:contextualSpacing w:val="0"/>
            </w:pPr>
            <w:r>
              <w:t>Ousmane Moussa Tessa</w:t>
            </w:r>
          </w:p>
        </w:tc>
        <w:tc>
          <w:tcPr>
            <w:tcW w:w="1785" w:type="dxa"/>
          </w:tcPr>
          <w:p w14:paraId="76A10412" w14:textId="77777777" w:rsidR="001A5FA7" w:rsidRDefault="00B13B1E">
            <w:pPr>
              <w:contextualSpacing w:val="0"/>
            </w:pPr>
            <w:r>
              <w:t>Education/ Mathematics/ Scientific text processing</w:t>
            </w:r>
          </w:p>
        </w:tc>
        <w:tc>
          <w:tcPr>
            <w:tcW w:w="1580" w:type="dxa"/>
          </w:tcPr>
          <w:p w14:paraId="1A260E3E" w14:textId="77777777" w:rsidR="001A5FA7" w:rsidRDefault="00B13B1E">
            <w:pPr>
              <w:spacing w:line="259" w:lineRule="auto"/>
              <w:contextualSpacing w:val="0"/>
            </w:pPr>
            <w:r>
              <w:t>Associate Professor</w:t>
            </w:r>
          </w:p>
        </w:tc>
        <w:tc>
          <w:tcPr>
            <w:tcW w:w="4569" w:type="dxa"/>
          </w:tcPr>
          <w:p w14:paraId="40FD22FC" w14:textId="77777777" w:rsidR="001A5FA7" w:rsidRDefault="00B13B1E">
            <w:pPr>
              <w:numPr>
                <w:ilvl w:val="0"/>
                <w:numId w:val="20"/>
              </w:numPr>
              <w:spacing w:line="259" w:lineRule="auto"/>
              <w:ind w:left="377" w:hanging="360"/>
              <w:rPr>
                <w:sz w:val="22"/>
                <w:szCs w:val="22"/>
              </w:rPr>
            </w:pPr>
            <w:r>
              <w:rPr>
                <w:sz w:val="22"/>
                <w:szCs w:val="22"/>
              </w:rPr>
              <w:t>PhD in Educational Sciences</w:t>
            </w:r>
          </w:p>
          <w:p w14:paraId="4A33FBCE" w14:textId="77777777" w:rsidR="001A5FA7" w:rsidRDefault="00B13B1E">
            <w:pPr>
              <w:numPr>
                <w:ilvl w:val="0"/>
                <w:numId w:val="20"/>
              </w:numPr>
              <w:spacing w:line="259" w:lineRule="auto"/>
              <w:ind w:left="377" w:hanging="360"/>
              <w:rPr>
                <w:sz w:val="22"/>
                <w:szCs w:val="22"/>
              </w:rPr>
            </w:pPr>
            <w:r>
              <w:rPr>
                <w:sz w:val="22"/>
                <w:szCs w:val="22"/>
              </w:rPr>
              <w:t>PhD in Mathematics</w:t>
            </w:r>
          </w:p>
          <w:p w14:paraId="474FFB02" w14:textId="77777777" w:rsidR="001A5FA7" w:rsidRDefault="00B13B1E">
            <w:pPr>
              <w:numPr>
                <w:ilvl w:val="0"/>
                <w:numId w:val="20"/>
              </w:numPr>
              <w:spacing w:line="259" w:lineRule="auto"/>
              <w:ind w:left="377" w:hanging="360"/>
              <w:rPr>
                <w:sz w:val="22"/>
                <w:szCs w:val="22"/>
              </w:rPr>
            </w:pPr>
            <w:r>
              <w:rPr>
                <w:sz w:val="22"/>
                <w:szCs w:val="22"/>
              </w:rPr>
              <w:t>Master in Educational Science</w:t>
            </w:r>
          </w:p>
          <w:p w14:paraId="625D4827" w14:textId="77777777" w:rsidR="001A5FA7" w:rsidRDefault="00B13B1E">
            <w:pPr>
              <w:numPr>
                <w:ilvl w:val="0"/>
                <w:numId w:val="20"/>
              </w:numPr>
              <w:spacing w:line="259" w:lineRule="auto"/>
              <w:ind w:left="377" w:hanging="360"/>
              <w:rPr>
                <w:sz w:val="22"/>
                <w:szCs w:val="22"/>
              </w:rPr>
            </w:pPr>
            <w:r>
              <w:rPr>
                <w:sz w:val="22"/>
                <w:szCs w:val="22"/>
              </w:rPr>
              <w:t>Master in Mathematics</w:t>
            </w:r>
          </w:p>
        </w:tc>
      </w:tr>
      <w:tr w:rsidR="001A5FA7" w14:paraId="6033BDB2" w14:textId="77777777" w:rsidTr="00F03ACE">
        <w:trPr>
          <w:trHeight w:val="280"/>
        </w:trPr>
        <w:tc>
          <w:tcPr>
            <w:tcW w:w="568" w:type="dxa"/>
          </w:tcPr>
          <w:p w14:paraId="0A3BBE4C" w14:textId="77777777" w:rsidR="001A5FA7" w:rsidRDefault="00B13B1E">
            <w:pPr>
              <w:spacing w:after="160" w:line="259" w:lineRule="auto"/>
              <w:contextualSpacing w:val="0"/>
            </w:pPr>
            <w:r>
              <w:t>16.</w:t>
            </w:r>
          </w:p>
        </w:tc>
        <w:tc>
          <w:tcPr>
            <w:tcW w:w="1895" w:type="dxa"/>
          </w:tcPr>
          <w:p w14:paraId="31001B23" w14:textId="77777777" w:rsidR="001A5FA7" w:rsidRDefault="00B13B1E">
            <w:pPr>
              <w:contextualSpacing w:val="0"/>
            </w:pPr>
            <w:r>
              <w:t>Seun Ojedeji</w:t>
            </w:r>
          </w:p>
        </w:tc>
        <w:tc>
          <w:tcPr>
            <w:tcW w:w="1785" w:type="dxa"/>
          </w:tcPr>
          <w:p w14:paraId="6C1DEA06" w14:textId="77777777" w:rsidR="001A5FA7" w:rsidRDefault="00B13B1E">
            <w:pPr>
              <w:contextualSpacing w:val="0"/>
            </w:pPr>
            <w:r>
              <w:t>DNS/ Policy / Native speaker</w:t>
            </w:r>
          </w:p>
        </w:tc>
        <w:tc>
          <w:tcPr>
            <w:tcW w:w="1580" w:type="dxa"/>
          </w:tcPr>
          <w:p w14:paraId="52A7DFFD" w14:textId="77777777" w:rsidR="001A5FA7" w:rsidRDefault="00B13B1E">
            <w:pPr>
              <w:contextualSpacing w:val="0"/>
            </w:pPr>
            <w:r>
              <w:t>Chief Network Engineer at Federal University of Oye-Ekiti</w:t>
            </w:r>
          </w:p>
          <w:p w14:paraId="0D48D7D6" w14:textId="77777777" w:rsidR="001A5FA7" w:rsidRDefault="001A5FA7">
            <w:pPr>
              <w:contextualSpacing w:val="0"/>
            </w:pPr>
          </w:p>
        </w:tc>
        <w:tc>
          <w:tcPr>
            <w:tcW w:w="4569" w:type="dxa"/>
          </w:tcPr>
          <w:p w14:paraId="3E8CE7F0" w14:textId="77777777" w:rsidR="001A5FA7" w:rsidRDefault="00B13B1E">
            <w:pPr>
              <w:numPr>
                <w:ilvl w:val="0"/>
                <w:numId w:val="12"/>
              </w:numPr>
              <w:spacing w:line="259" w:lineRule="auto"/>
              <w:ind w:hanging="360"/>
              <w:rPr>
                <w:sz w:val="22"/>
                <w:szCs w:val="22"/>
              </w:rPr>
            </w:pPr>
            <w:r>
              <w:rPr>
                <w:sz w:val="22"/>
                <w:szCs w:val="22"/>
              </w:rPr>
              <w:t>AFRINIC Member Board of Directors</w:t>
            </w:r>
          </w:p>
          <w:p w14:paraId="3EAAA8B2" w14:textId="77777777" w:rsidR="001A5FA7" w:rsidRDefault="00B13B1E">
            <w:pPr>
              <w:numPr>
                <w:ilvl w:val="0"/>
                <w:numId w:val="9"/>
              </w:numPr>
              <w:spacing w:line="259" w:lineRule="auto"/>
              <w:ind w:hanging="360"/>
              <w:rPr>
                <w:sz w:val="22"/>
                <w:szCs w:val="22"/>
              </w:rPr>
            </w:pPr>
            <w:r>
              <w:rPr>
                <w:sz w:val="22"/>
                <w:szCs w:val="22"/>
              </w:rPr>
              <w:t>Open Source Foundation for Nigeria Vice President</w:t>
            </w:r>
          </w:p>
          <w:p w14:paraId="34168B95" w14:textId="77777777" w:rsidR="001A5FA7" w:rsidRDefault="00B13B1E">
            <w:pPr>
              <w:numPr>
                <w:ilvl w:val="0"/>
                <w:numId w:val="9"/>
              </w:numPr>
              <w:spacing w:line="259" w:lineRule="auto"/>
              <w:ind w:hanging="360"/>
              <w:rPr>
                <w:sz w:val="22"/>
                <w:szCs w:val="22"/>
              </w:rPr>
            </w:pPr>
            <w:r>
              <w:rPr>
                <w:sz w:val="22"/>
                <w:szCs w:val="22"/>
              </w:rPr>
              <w:t>FOSSFA Council Chair</w:t>
            </w:r>
          </w:p>
          <w:p w14:paraId="5FF5A194" w14:textId="77777777" w:rsidR="001A5FA7" w:rsidRDefault="00B13B1E">
            <w:pPr>
              <w:numPr>
                <w:ilvl w:val="0"/>
                <w:numId w:val="9"/>
              </w:numPr>
              <w:spacing w:line="259" w:lineRule="auto"/>
              <w:ind w:hanging="360"/>
              <w:rPr>
                <w:sz w:val="22"/>
                <w:szCs w:val="22"/>
              </w:rPr>
            </w:pPr>
            <w:r>
              <w:rPr>
                <w:sz w:val="22"/>
                <w:szCs w:val="22"/>
              </w:rPr>
              <w:t>AFRINIC Policy Development Working Group co-chair</w:t>
            </w:r>
          </w:p>
          <w:p w14:paraId="6D448B6C" w14:textId="77777777" w:rsidR="001A5FA7" w:rsidRDefault="00B13B1E">
            <w:pPr>
              <w:numPr>
                <w:ilvl w:val="0"/>
                <w:numId w:val="9"/>
              </w:numPr>
              <w:spacing w:line="259" w:lineRule="auto"/>
              <w:ind w:hanging="360"/>
              <w:rPr>
                <w:sz w:val="22"/>
                <w:szCs w:val="22"/>
              </w:rPr>
            </w:pPr>
            <w:r>
              <w:rPr>
                <w:sz w:val="22"/>
                <w:szCs w:val="22"/>
              </w:rPr>
              <w:t>Principal Network Engineer</w:t>
            </w:r>
          </w:p>
          <w:p w14:paraId="79A59435" w14:textId="77777777" w:rsidR="001A5FA7" w:rsidRDefault="00B13B1E">
            <w:pPr>
              <w:numPr>
                <w:ilvl w:val="0"/>
                <w:numId w:val="9"/>
              </w:numPr>
              <w:spacing w:after="160" w:line="259" w:lineRule="auto"/>
              <w:ind w:hanging="360"/>
              <w:rPr>
                <w:sz w:val="22"/>
                <w:szCs w:val="22"/>
              </w:rPr>
            </w:pPr>
            <w:r>
              <w:rPr>
                <w:sz w:val="22"/>
                <w:szCs w:val="22"/>
              </w:rPr>
              <w:t>System analyst/Network engineer</w:t>
            </w:r>
          </w:p>
        </w:tc>
      </w:tr>
      <w:tr w:rsidR="00F22F2D" w14:paraId="270F4D53" w14:textId="77777777" w:rsidTr="00F03ACE">
        <w:trPr>
          <w:trHeight w:val="280"/>
        </w:trPr>
        <w:tc>
          <w:tcPr>
            <w:tcW w:w="568" w:type="dxa"/>
          </w:tcPr>
          <w:p w14:paraId="21391C12" w14:textId="70528AB4" w:rsidR="00F22F2D" w:rsidRDefault="00F22F2D" w:rsidP="00F22F2D">
            <w:pPr>
              <w:spacing w:after="160" w:line="259" w:lineRule="auto"/>
            </w:pPr>
            <w:r>
              <w:t>17.</w:t>
            </w:r>
          </w:p>
        </w:tc>
        <w:tc>
          <w:tcPr>
            <w:tcW w:w="1895" w:type="dxa"/>
          </w:tcPr>
          <w:p w14:paraId="26F69EAE" w14:textId="7712F138" w:rsidR="00F22F2D" w:rsidRDefault="00F22F2D" w:rsidP="00F22F2D">
            <w:r w:rsidRPr="00F03ACE">
              <w:t>Tran Canh Toan</w:t>
            </w:r>
            <w:r w:rsidRPr="00F03ACE">
              <w:tab/>
            </w:r>
          </w:p>
        </w:tc>
        <w:tc>
          <w:tcPr>
            <w:tcW w:w="1785" w:type="dxa"/>
          </w:tcPr>
          <w:p w14:paraId="5E323F44" w14:textId="2CBCECFA" w:rsidR="00F22F2D" w:rsidRDefault="00F22F2D" w:rsidP="00F22F2D">
            <w:r>
              <w:t>DNS/ IDN</w:t>
            </w:r>
          </w:p>
        </w:tc>
        <w:tc>
          <w:tcPr>
            <w:tcW w:w="1580" w:type="dxa"/>
          </w:tcPr>
          <w:p w14:paraId="48B20D89" w14:textId="66DC0191" w:rsidR="00F22F2D" w:rsidRDefault="00F22F2D" w:rsidP="00F22F2D">
            <w:r w:rsidRPr="00F03ACE">
              <w:t>Deputy Director of Technical Department, VNNIC</w:t>
            </w:r>
          </w:p>
        </w:tc>
        <w:tc>
          <w:tcPr>
            <w:tcW w:w="4569" w:type="dxa"/>
          </w:tcPr>
          <w:p w14:paraId="71BE27F1" w14:textId="21351435" w:rsidR="00F22F2D" w:rsidRDefault="00F22F2D" w:rsidP="00F22F2D">
            <w:pPr>
              <w:numPr>
                <w:ilvl w:val="0"/>
                <w:numId w:val="12"/>
              </w:numPr>
              <w:spacing w:line="259" w:lineRule="auto"/>
              <w:ind w:hanging="360"/>
              <w:rPr>
                <w:sz w:val="22"/>
                <w:szCs w:val="22"/>
              </w:rPr>
            </w:pPr>
            <w:r>
              <w:rPr>
                <w:sz w:val="22"/>
                <w:szCs w:val="22"/>
              </w:rPr>
              <w:t>Technical operations of ccTLD registry for Vietnam</w:t>
            </w:r>
          </w:p>
        </w:tc>
      </w:tr>
      <w:tr w:rsidR="00F22F2D" w14:paraId="4168B008" w14:textId="77777777" w:rsidTr="00F03ACE">
        <w:trPr>
          <w:trHeight w:val="280"/>
        </w:trPr>
        <w:tc>
          <w:tcPr>
            <w:tcW w:w="568" w:type="dxa"/>
          </w:tcPr>
          <w:p w14:paraId="3C014D07" w14:textId="57BE3E4C" w:rsidR="00F22F2D" w:rsidRDefault="00F22F2D" w:rsidP="00F22F2D">
            <w:pPr>
              <w:spacing w:after="160" w:line="259" w:lineRule="auto"/>
              <w:contextualSpacing w:val="0"/>
            </w:pPr>
            <w:r>
              <w:t>18.</w:t>
            </w:r>
          </w:p>
        </w:tc>
        <w:tc>
          <w:tcPr>
            <w:tcW w:w="1895" w:type="dxa"/>
          </w:tcPr>
          <w:p w14:paraId="18F4C695" w14:textId="77777777" w:rsidR="00F22F2D" w:rsidRDefault="00F22F2D" w:rsidP="00F22F2D">
            <w:pPr>
              <w:contextualSpacing w:val="0"/>
            </w:pPr>
            <w:r>
              <w:rPr>
                <w:highlight w:val="white"/>
              </w:rPr>
              <w:t>Violet Rose Ningakun</w:t>
            </w:r>
          </w:p>
        </w:tc>
        <w:tc>
          <w:tcPr>
            <w:tcW w:w="1785" w:type="dxa"/>
          </w:tcPr>
          <w:p w14:paraId="01730F16" w14:textId="38883AC5" w:rsidR="00F22F2D" w:rsidRDefault="00F22F2D" w:rsidP="00F22F2D">
            <w:pPr>
              <w:contextualSpacing w:val="0"/>
            </w:pPr>
            <w:r>
              <w:t>Community Member</w:t>
            </w:r>
          </w:p>
        </w:tc>
        <w:tc>
          <w:tcPr>
            <w:tcW w:w="1580" w:type="dxa"/>
          </w:tcPr>
          <w:p w14:paraId="36166103" w14:textId="77777777" w:rsidR="00F22F2D" w:rsidRDefault="00F22F2D" w:rsidP="00F22F2D">
            <w:pPr>
              <w:contextualSpacing w:val="0"/>
            </w:pPr>
            <w:r>
              <w:t>Instructional Designer</w:t>
            </w:r>
          </w:p>
        </w:tc>
        <w:tc>
          <w:tcPr>
            <w:tcW w:w="4569" w:type="dxa"/>
          </w:tcPr>
          <w:p w14:paraId="13947567" w14:textId="77777777" w:rsidR="00F22F2D" w:rsidRDefault="00F22F2D" w:rsidP="00F22F2D">
            <w:pPr>
              <w:numPr>
                <w:ilvl w:val="0"/>
                <w:numId w:val="4"/>
              </w:numPr>
              <w:ind w:left="377" w:hanging="360"/>
              <w:rPr>
                <w:sz w:val="22"/>
                <w:szCs w:val="22"/>
              </w:rPr>
            </w:pPr>
            <w:r>
              <w:rPr>
                <w:sz w:val="22"/>
                <w:szCs w:val="22"/>
              </w:rPr>
              <w:t>2016 - Member of the Asia Pacific School of Internet Governance</w:t>
            </w:r>
          </w:p>
        </w:tc>
      </w:tr>
      <w:tr w:rsidR="00F22F2D" w14:paraId="75DC8669" w14:textId="77777777" w:rsidTr="00F03ACE">
        <w:trPr>
          <w:trHeight w:val="280"/>
        </w:trPr>
        <w:tc>
          <w:tcPr>
            <w:tcW w:w="568" w:type="dxa"/>
          </w:tcPr>
          <w:p w14:paraId="683604E9" w14:textId="3651004B" w:rsidR="00F22F2D" w:rsidRDefault="00F22F2D" w:rsidP="00F22F2D">
            <w:pPr>
              <w:spacing w:after="160" w:line="259" w:lineRule="auto"/>
              <w:contextualSpacing w:val="0"/>
            </w:pPr>
            <w:r>
              <w:t>19.</w:t>
            </w:r>
          </w:p>
        </w:tc>
        <w:tc>
          <w:tcPr>
            <w:tcW w:w="1895" w:type="dxa"/>
          </w:tcPr>
          <w:p w14:paraId="7B674EF5" w14:textId="77777777" w:rsidR="00F22F2D" w:rsidRDefault="00F22F2D" w:rsidP="00F22F2D">
            <w:pPr>
              <w:contextualSpacing w:val="0"/>
            </w:pPr>
            <w:r>
              <w:t>Danko Jevtovic</w:t>
            </w:r>
          </w:p>
        </w:tc>
        <w:tc>
          <w:tcPr>
            <w:tcW w:w="1785" w:type="dxa"/>
          </w:tcPr>
          <w:p w14:paraId="454D17EC" w14:textId="77777777" w:rsidR="00F22F2D" w:rsidRDefault="00F22F2D" w:rsidP="00F22F2D">
            <w:pPr>
              <w:contextualSpacing w:val="0"/>
            </w:pPr>
            <w:r>
              <w:t>Observer</w:t>
            </w:r>
          </w:p>
        </w:tc>
        <w:tc>
          <w:tcPr>
            <w:tcW w:w="1580" w:type="dxa"/>
          </w:tcPr>
          <w:p w14:paraId="399B8995" w14:textId="77777777" w:rsidR="00F22F2D" w:rsidRDefault="00F22F2D" w:rsidP="00F22F2D">
            <w:pPr>
              <w:contextualSpacing w:val="0"/>
            </w:pPr>
          </w:p>
        </w:tc>
        <w:tc>
          <w:tcPr>
            <w:tcW w:w="4569" w:type="dxa"/>
          </w:tcPr>
          <w:p w14:paraId="1EF9F298" w14:textId="77777777" w:rsidR="00F22F2D" w:rsidRDefault="00F22F2D" w:rsidP="00F22F2D">
            <w:pPr>
              <w:contextualSpacing w:val="0"/>
              <w:rPr>
                <w:sz w:val="22"/>
                <w:szCs w:val="22"/>
              </w:rPr>
            </w:pPr>
          </w:p>
        </w:tc>
      </w:tr>
      <w:tr w:rsidR="00F22F2D" w14:paraId="43202301" w14:textId="77777777" w:rsidTr="00F03ACE">
        <w:trPr>
          <w:trHeight w:val="280"/>
        </w:trPr>
        <w:tc>
          <w:tcPr>
            <w:tcW w:w="568" w:type="dxa"/>
          </w:tcPr>
          <w:p w14:paraId="281D5824" w14:textId="5C851789" w:rsidR="00F22F2D" w:rsidRDefault="00F22F2D" w:rsidP="00F22F2D">
            <w:pPr>
              <w:spacing w:after="160" w:line="259" w:lineRule="auto"/>
              <w:contextualSpacing w:val="0"/>
            </w:pPr>
            <w:r>
              <w:t>20.</w:t>
            </w:r>
          </w:p>
        </w:tc>
        <w:tc>
          <w:tcPr>
            <w:tcW w:w="1895" w:type="dxa"/>
          </w:tcPr>
          <w:p w14:paraId="08CB296F" w14:textId="77777777" w:rsidR="00F22F2D" w:rsidRDefault="00F22F2D" w:rsidP="00F22F2D">
            <w:pPr>
              <w:contextualSpacing w:val="0"/>
            </w:pPr>
            <w:r>
              <w:t>Jiankang Yao</w:t>
            </w:r>
          </w:p>
        </w:tc>
        <w:tc>
          <w:tcPr>
            <w:tcW w:w="1785" w:type="dxa"/>
          </w:tcPr>
          <w:p w14:paraId="75013E52" w14:textId="77777777" w:rsidR="00F22F2D" w:rsidRDefault="00F22F2D" w:rsidP="00F22F2D">
            <w:pPr>
              <w:contextualSpacing w:val="0"/>
            </w:pPr>
            <w:r>
              <w:t>Observer</w:t>
            </w:r>
          </w:p>
        </w:tc>
        <w:tc>
          <w:tcPr>
            <w:tcW w:w="1580" w:type="dxa"/>
          </w:tcPr>
          <w:p w14:paraId="4BC0B611" w14:textId="77777777" w:rsidR="00F22F2D" w:rsidRDefault="00F22F2D" w:rsidP="00F22F2D">
            <w:pPr>
              <w:contextualSpacing w:val="0"/>
            </w:pPr>
          </w:p>
        </w:tc>
        <w:tc>
          <w:tcPr>
            <w:tcW w:w="4569" w:type="dxa"/>
          </w:tcPr>
          <w:p w14:paraId="3B1581C5" w14:textId="77777777" w:rsidR="00F22F2D" w:rsidRDefault="00F22F2D" w:rsidP="00F22F2D">
            <w:pPr>
              <w:contextualSpacing w:val="0"/>
              <w:rPr>
                <w:sz w:val="22"/>
                <w:szCs w:val="22"/>
              </w:rPr>
            </w:pPr>
          </w:p>
        </w:tc>
      </w:tr>
      <w:tr w:rsidR="00F22F2D" w14:paraId="309AFA0B" w14:textId="77777777" w:rsidTr="00F03ACE">
        <w:trPr>
          <w:trHeight w:val="280"/>
        </w:trPr>
        <w:tc>
          <w:tcPr>
            <w:tcW w:w="568" w:type="dxa"/>
          </w:tcPr>
          <w:p w14:paraId="42EBBF4B" w14:textId="78E4B7E3" w:rsidR="00F22F2D" w:rsidRDefault="00F22F2D" w:rsidP="00F22F2D">
            <w:pPr>
              <w:spacing w:after="160" w:line="259" w:lineRule="auto"/>
              <w:contextualSpacing w:val="0"/>
            </w:pPr>
            <w:r>
              <w:t>21.</w:t>
            </w:r>
          </w:p>
        </w:tc>
        <w:tc>
          <w:tcPr>
            <w:tcW w:w="1895" w:type="dxa"/>
          </w:tcPr>
          <w:p w14:paraId="69168998" w14:textId="77777777" w:rsidR="00F22F2D" w:rsidRDefault="00F22F2D" w:rsidP="00F22F2D">
            <w:pPr>
              <w:contextualSpacing w:val="0"/>
            </w:pPr>
            <w:r>
              <w:t>Matthias Brenzinger</w:t>
            </w:r>
          </w:p>
        </w:tc>
        <w:tc>
          <w:tcPr>
            <w:tcW w:w="1785" w:type="dxa"/>
          </w:tcPr>
          <w:p w14:paraId="20A974E5" w14:textId="77777777" w:rsidR="00F22F2D" w:rsidRDefault="00F22F2D" w:rsidP="00F22F2D">
            <w:pPr>
              <w:contextualSpacing w:val="0"/>
            </w:pPr>
            <w:r>
              <w:t>Observer</w:t>
            </w:r>
          </w:p>
        </w:tc>
        <w:tc>
          <w:tcPr>
            <w:tcW w:w="1580" w:type="dxa"/>
          </w:tcPr>
          <w:p w14:paraId="1FF64584" w14:textId="77777777" w:rsidR="00F22F2D" w:rsidRDefault="00F22F2D" w:rsidP="00F22F2D">
            <w:pPr>
              <w:contextualSpacing w:val="0"/>
            </w:pPr>
          </w:p>
        </w:tc>
        <w:tc>
          <w:tcPr>
            <w:tcW w:w="4569" w:type="dxa"/>
          </w:tcPr>
          <w:p w14:paraId="45D5A801" w14:textId="77777777" w:rsidR="00F22F2D" w:rsidRDefault="00F22F2D" w:rsidP="00F22F2D">
            <w:pPr>
              <w:contextualSpacing w:val="0"/>
              <w:rPr>
                <w:sz w:val="22"/>
                <w:szCs w:val="22"/>
              </w:rPr>
            </w:pPr>
          </w:p>
        </w:tc>
      </w:tr>
      <w:tr w:rsidR="00F22F2D" w14:paraId="36533822" w14:textId="77777777" w:rsidTr="00F03ACE">
        <w:trPr>
          <w:trHeight w:val="280"/>
        </w:trPr>
        <w:tc>
          <w:tcPr>
            <w:tcW w:w="568" w:type="dxa"/>
          </w:tcPr>
          <w:p w14:paraId="44773D01" w14:textId="1B65B458" w:rsidR="00F22F2D" w:rsidRDefault="00F22F2D" w:rsidP="00F22F2D">
            <w:pPr>
              <w:spacing w:after="160" w:line="259" w:lineRule="auto"/>
              <w:contextualSpacing w:val="0"/>
            </w:pPr>
            <w:r>
              <w:t>22.</w:t>
            </w:r>
          </w:p>
        </w:tc>
        <w:tc>
          <w:tcPr>
            <w:tcW w:w="1895" w:type="dxa"/>
          </w:tcPr>
          <w:p w14:paraId="2D6C345E" w14:textId="77777777" w:rsidR="00F22F2D" w:rsidRDefault="00F22F2D" w:rsidP="00F22F2D">
            <w:pPr>
              <w:contextualSpacing w:val="0"/>
            </w:pPr>
            <w:r>
              <w:t>Tarik Merghani</w:t>
            </w:r>
          </w:p>
        </w:tc>
        <w:tc>
          <w:tcPr>
            <w:tcW w:w="1785" w:type="dxa"/>
          </w:tcPr>
          <w:p w14:paraId="2B21CE4B" w14:textId="77777777" w:rsidR="00F22F2D" w:rsidRDefault="00F22F2D" w:rsidP="00F22F2D">
            <w:pPr>
              <w:contextualSpacing w:val="0"/>
            </w:pPr>
            <w:r>
              <w:t>Observer</w:t>
            </w:r>
          </w:p>
        </w:tc>
        <w:tc>
          <w:tcPr>
            <w:tcW w:w="1580" w:type="dxa"/>
          </w:tcPr>
          <w:p w14:paraId="4AF3EC69" w14:textId="77777777" w:rsidR="00F22F2D" w:rsidRDefault="00F22F2D" w:rsidP="00F22F2D">
            <w:pPr>
              <w:contextualSpacing w:val="0"/>
            </w:pPr>
          </w:p>
        </w:tc>
        <w:tc>
          <w:tcPr>
            <w:tcW w:w="4569" w:type="dxa"/>
          </w:tcPr>
          <w:p w14:paraId="0AC157D5" w14:textId="77777777" w:rsidR="00F22F2D" w:rsidRDefault="00F22F2D" w:rsidP="00F22F2D">
            <w:pPr>
              <w:contextualSpacing w:val="0"/>
              <w:rPr>
                <w:sz w:val="22"/>
                <w:szCs w:val="22"/>
              </w:rPr>
            </w:pPr>
          </w:p>
        </w:tc>
      </w:tr>
    </w:tbl>
    <w:p w14:paraId="319D3B35" w14:textId="77777777" w:rsidR="001A5FA7" w:rsidRDefault="001A5FA7">
      <w:pPr>
        <w:jc w:val="both"/>
      </w:pPr>
    </w:p>
    <w:p w14:paraId="77F52556" w14:textId="77777777" w:rsidR="001A5FA7" w:rsidRDefault="00B13B1E">
      <w:pPr>
        <w:jc w:val="both"/>
      </w:pPr>
      <w:r>
        <w:t xml:space="preserve">The Generation Panel intends to take into consideration and investigate recommendations from other relevant Panels such as the Integration Panel as well as from other Generation Panels which have contributed prior relevant work, particularly when making choices about the repertoires and variant relationships within, such as the “feasibility and risks of supporting the sharp s in the LGR” [MSR-2: 19] and, if it should consider the inclusion of this code point in the LGR, to investigate the case for or against making it a blocked variant of 'ss', or the view of Armenian GP regarding relevant cross-script variants. </w:t>
      </w:r>
    </w:p>
    <w:p w14:paraId="1D9DC017" w14:textId="77777777" w:rsidR="00A40F55" w:rsidRDefault="00A40F55">
      <w:pPr>
        <w:jc w:val="both"/>
      </w:pPr>
    </w:p>
    <w:p w14:paraId="12A64038" w14:textId="73797D02" w:rsidR="001A5FA7" w:rsidRDefault="00B13B1E">
      <w:pPr>
        <w:jc w:val="both"/>
      </w:pPr>
      <w:r>
        <w:t xml:space="preserve">ICANN’s Variant Issues Project Study Group for the Latin Script produced </w:t>
      </w:r>
      <w:r w:rsidRPr="00BE1E3C">
        <w:rPr>
          <w:i/>
        </w:rPr>
        <w:t>Considerations in the use of the Latin script in variant internationalized top-level domains</w:t>
      </w:r>
      <w:r>
        <w:t xml:space="preserve"> in 2011</w:t>
      </w:r>
      <w:r w:rsidR="00A61EC8">
        <w:t>.</w:t>
      </w:r>
      <w:r>
        <w:t xml:space="preserve"> </w:t>
      </w:r>
      <w:r w:rsidR="00A40F55">
        <w:t>These considerations</w:t>
      </w:r>
      <w:r>
        <w:t xml:space="preserve"> are </w:t>
      </w:r>
      <w:r>
        <w:lastRenderedPageBreak/>
        <w:t>relevant in this context.</w:t>
      </w:r>
    </w:p>
    <w:p w14:paraId="0EFA4E15" w14:textId="77777777" w:rsidR="001A5FA7" w:rsidRDefault="00B13B1E">
      <w:pPr>
        <w:pStyle w:val="Heading1"/>
        <w:numPr>
          <w:ilvl w:val="0"/>
          <w:numId w:val="1"/>
        </w:numPr>
        <w:ind w:left="0" w:firstLine="0"/>
        <w:contextualSpacing/>
      </w:pPr>
      <w:bookmarkStart w:id="8" w:name="_Toc481570323"/>
      <w:r>
        <w:t>Work Plan</w:t>
      </w:r>
      <w:bookmarkEnd w:id="8"/>
    </w:p>
    <w:p w14:paraId="339235C6" w14:textId="77777777" w:rsidR="001A5FA7" w:rsidRDefault="00B13B1E">
      <w:pPr>
        <w:jc w:val="both"/>
      </w:pPr>
      <w:r>
        <w:t>The role of the Latin Generation Panel is to establish the repertoire and Label Generation Rules for top level internationalized domain names in Latin script. In establishing the repertoire, the Generation Panel will strictly adhere to the inclusion principle, building their proposed repertoire ‘from the ground up’ and positively affirming each and every code point in their LGR proposals, giving justification for the inclusion of every single code point in their proposed repertoire (cf. pp. 30-31, of [MSR-2]). Meanwhile code points that are not part of the MSR, but which are an integral part of an important language, will be suggested to be added to the MSR.</w:t>
      </w:r>
    </w:p>
    <w:p w14:paraId="0B25C4F9" w14:textId="77777777" w:rsidR="001A5FA7" w:rsidRDefault="001A5FA7">
      <w:pPr>
        <w:jc w:val="both"/>
      </w:pPr>
    </w:p>
    <w:p w14:paraId="43024858" w14:textId="16BDA36D" w:rsidR="001A5FA7" w:rsidRDefault="00B13B1E">
      <w:pPr>
        <w:jc w:val="both"/>
      </w:pPr>
      <w:r>
        <w:t xml:space="preserve">The panel plans to review code-points, not by sequence in MSR, but based on their use in individual languages. Due to the size of the script using community, the panel intends to build up a repository by focusing first on languages based on their expected relevance, and the EGIDS scale is taken as a proxy of such use. Therefore the panel intends to review Latin-script using languages of EGIDS level 1, before such of levels 2, 3, and 4 to ensure that time will be spent with a focus on code-points of practical importance to the LGR. To this end, the panel will make review of available resources such as IDN tables or LGRs (including reference tables for the second level) for languages that are already well supported in domain names. However, the panel will also seek to avoid systemic bias by considering </w:t>
      </w:r>
      <w:r w:rsidR="00A40F55">
        <w:t>some additional</w:t>
      </w:r>
      <w:r>
        <w:t xml:space="preserve"> cases, which may be marginal in practical value to the LGR</w:t>
      </w:r>
      <w:r w:rsidR="00A40F55">
        <w:t>,</w:t>
      </w:r>
      <w:r>
        <w:t xml:space="preserve"> to ensure linguistic rights of under-resourced and under-represented language communities.</w:t>
      </w:r>
    </w:p>
    <w:p w14:paraId="499E212C" w14:textId="77777777" w:rsidR="001A5FA7" w:rsidRDefault="001A5FA7">
      <w:pPr>
        <w:jc w:val="both"/>
      </w:pPr>
    </w:p>
    <w:p w14:paraId="526B8095" w14:textId="77777777" w:rsidR="001A5FA7" w:rsidRDefault="00B13B1E">
      <w:pPr>
        <w:jc w:val="both"/>
      </w:pPr>
      <w:r>
        <w:t xml:space="preserve">When analyzing variants, the panel will only consider homoglyphs, which are characters with essentially identical appearance by design, instead of merely similar appearance. However, such distinctions, while commonly applied in the context of DNS, may not be applicable for some script-using communities as demonstrated already by the variant analyses conducted by other GPs such as e.g. the case of </w:t>
      </w:r>
      <w:r>
        <w:rPr>
          <w:i/>
        </w:rPr>
        <w:t>heh</w:t>
      </w:r>
      <w:r>
        <w:t xml:space="preserve"> and </w:t>
      </w:r>
      <w:r>
        <w:rPr>
          <w:i/>
        </w:rPr>
        <w:t>tah marbutah</w:t>
      </w:r>
      <w:r>
        <w:t xml:space="preserve"> in the Arabic LGR.</w:t>
      </w:r>
    </w:p>
    <w:p w14:paraId="0130A7AE" w14:textId="77777777" w:rsidR="001A5FA7" w:rsidRDefault="001A5FA7"/>
    <w:p w14:paraId="429D5FA1" w14:textId="77777777" w:rsidR="001A5FA7" w:rsidRDefault="00B13B1E">
      <w:pPr>
        <w:pStyle w:val="Heading2"/>
      </w:pPr>
      <w:bookmarkStart w:id="9" w:name="_Toc481570324"/>
      <w:r>
        <w:t xml:space="preserve">3.1 </w:t>
      </w:r>
      <w:r>
        <w:tab/>
        <w:t>Suggested Timeline with Significant Milestones</w:t>
      </w:r>
      <w:bookmarkEnd w:id="9"/>
    </w:p>
    <w:p w14:paraId="2A6A7DC8" w14:textId="77777777" w:rsidR="001A5FA7" w:rsidRDefault="001A5FA7"/>
    <w:p w14:paraId="52681BE0" w14:textId="77777777" w:rsidR="001A5FA7" w:rsidRDefault="00B13B1E">
      <w:pPr>
        <w:jc w:val="both"/>
      </w:pPr>
      <w:r>
        <w:t>The Generation Panel intends to divide the work on the LGR for the Root Zone into eight stages:</w:t>
      </w:r>
    </w:p>
    <w:p w14:paraId="7F023F61" w14:textId="77777777" w:rsidR="001A5FA7" w:rsidRDefault="00B13B1E">
      <w:pPr>
        <w:numPr>
          <w:ilvl w:val="0"/>
          <w:numId w:val="17"/>
        </w:numPr>
        <w:spacing w:line="276" w:lineRule="auto"/>
        <w:ind w:hanging="360"/>
        <w:contextualSpacing/>
      </w:pPr>
      <w:r>
        <w:t xml:space="preserve">Initialization of the work </w:t>
      </w:r>
    </w:p>
    <w:p w14:paraId="144678BB" w14:textId="77777777" w:rsidR="001A5FA7" w:rsidRDefault="00B13B1E">
      <w:pPr>
        <w:numPr>
          <w:ilvl w:val="0"/>
          <w:numId w:val="17"/>
        </w:numPr>
        <w:spacing w:line="276" w:lineRule="auto"/>
        <w:ind w:hanging="360"/>
        <w:contextualSpacing/>
      </w:pPr>
      <w:r>
        <w:t>Development of Principles</w:t>
      </w:r>
    </w:p>
    <w:p w14:paraId="6E926796" w14:textId="77777777" w:rsidR="001A5FA7" w:rsidRDefault="00B13B1E">
      <w:pPr>
        <w:numPr>
          <w:ilvl w:val="0"/>
          <w:numId w:val="17"/>
        </w:numPr>
        <w:spacing w:line="276" w:lineRule="auto"/>
        <w:ind w:hanging="360"/>
        <w:contextualSpacing/>
      </w:pPr>
      <w:r>
        <w:t>Development of the Code Point Repertoire</w:t>
      </w:r>
    </w:p>
    <w:p w14:paraId="019CD48A" w14:textId="77777777" w:rsidR="001A5FA7" w:rsidRDefault="00B13B1E">
      <w:pPr>
        <w:numPr>
          <w:ilvl w:val="0"/>
          <w:numId w:val="17"/>
        </w:numPr>
        <w:spacing w:line="276" w:lineRule="auto"/>
        <w:ind w:hanging="360"/>
        <w:contextualSpacing/>
      </w:pPr>
      <w:r>
        <w:t>Development of the Code Point Variants</w:t>
      </w:r>
    </w:p>
    <w:p w14:paraId="78926D19" w14:textId="77777777" w:rsidR="001A5FA7" w:rsidRDefault="00B13B1E">
      <w:pPr>
        <w:numPr>
          <w:ilvl w:val="0"/>
          <w:numId w:val="17"/>
        </w:numPr>
        <w:spacing w:line="276" w:lineRule="auto"/>
        <w:ind w:hanging="360"/>
        <w:contextualSpacing/>
      </w:pPr>
      <w:r>
        <w:t xml:space="preserve">Integration of different groups work products  </w:t>
      </w:r>
    </w:p>
    <w:p w14:paraId="2470566A" w14:textId="77777777" w:rsidR="001A5FA7" w:rsidRDefault="00B13B1E">
      <w:pPr>
        <w:numPr>
          <w:ilvl w:val="0"/>
          <w:numId w:val="17"/>
        </w:numPr>
        <w:spacing w:line="276" w:lineRule="auto"/>
        <w:ind w:hanging="360"/>
        <w:contextualSpacing/>
        <w:jc w:val="both"/>
      </w:pPr>
      <w:r>
        <w:t>Development of the Whole Label Evaluation Rules</w:t>
      </w:r>
    </w:p>
    <w:p w14:paraId="04AFE8F8" w14:textId="77777777" w:rsidR="001A5FA7" w:rsidRDefault="00B13B1E">
      <w:pPr>
        <w:numPr>
          <w:ilvl w:val="0"/>
          <w:numId w:val="17"/>
        </w:numPr>
        <w:spacing w:line="276" w:lineRule="auto"/>
        <w:ind w:hanging="360"/>
        <w:contextualSpacing/>
        <w:jc w:val="both"/>
      </w:pPr>
      <w:r>
        <w:t>Preparation of the Latin script LGR for public comment</w:t>
      </w:r>
    </w:p>
    <w:p w14:paraId="6B891801" w14:textId="77777777" w:rsidR="001A5FA7" w:rsidRDefault="00B13B1E">
      <w:pPr>
        <w:numPr>
          <w:ilvl w:val="0"/>
          <w:numId w:val="17"/>
        </w:numPr>
        <w:spacing w:line="276" w:lineRule="auto"/>
        <w:ind w:hanging="360"/>
        <w:contextualSpacing/>
        <w:jc w:val="both"/>
      </w:pPr>
      <w:r>
        <w:t>Finalization of the LGR for Latin Script and submission to ICANN</w:t>
      </w:r>
    </w:p>
    <w:p w14:paraId="056ADB1F" w14:textId="77777777" w:rsidR="001A5FA7" w:rsidRDefault="001A5FA7">
      <w:pPr>
        <w:spacing w:line="276" w:lineRule="auto"/>
        <w:jc w:val="both"/>
      </w:pPr>
    </w:p>
    <w:p w14:paraId="6F64F85E" w14:textId="77777777" w:rsidR="001A5FA7" w:rsidRDefault="00B13B1E">
      <w:pPr>
        <w:spacing w:after="160" w:line="259" w:lineRule="auto"/>
        <w:jc w:val="both"/>
      </w:pPr>
      <w:r>
        <w:t>At all stages, there will be consultation with the Integration Panel and the public via periodic public comment phases.</w:t>
      </w:r>
    </w:p>
    <w:tbl>
      <w:tblPr>
        <w:tblStyle w:val="2"/>
        <w:tblW w:w="9765"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70"/>
        <w:gridCol w:w="6167"/>
        <w:gridCol w:w="3028"/>
      </w:tblGrid>
      <w:tr w:rsidR="001A5FA7" w14:paraId="788D4EEA" w14:textId="77777777" w:rsidTr="003B676A">
        <w:trPr>
          <w:tblHeader/>
        </w:trPr>
        <w:tc>
          <w:tcPr>
            <w:tcW w:w="570" w:type="dxa"/>
            <w:tcMar>
              <w:top w:w="100" w:type="dxa"/>
              <w:left w:w="100" w:type="dxa"/>
              <w:bottom w:w="100" w:type="dxa"/>
              <w:right w:w="100" w:type="dxa"/>
            </w:tcMar>
          </w:tcPr>
          <w:p w14:paraId="0F9932A0" w14:textId="77777777" w:rsidR="001A5FA7" w:rsidRDefault="001A5FA7">
            <w:pPr>
              <w:spacing w:line="276" w:lineRule="auto"/>
              <w:contextualSpacing w:val="0"/>
              <w:jc w:val="center"/>
              <w:rPr>
                <w:b/>
              </w:rPr>
            </w:pPr>
          </w:p>
        </w:tc>
        <w:tc>
          <w:tcPr>
            <w:tcW w:w="6167" w:type="dxa"/>
            <w:tcMar>
              <w:top w:w="100" w:type="dxa"/>
              <w:left w:w="100" w:type="dxa"/>
              <w:bottom w:w="100" w:type="dxa"/>
              <w:right w:w="100" w:type="dxa"/>
            </w:tcMar>
          </w:tcPr>
          <w:p w14:paraId="0337DD00" w14:textId="77777777" w:rsidR="001A5FA7" w:rsidRDefault="00B13B1E">
            <w:pPr>
              <w:spacing w:line="276" w:lineRule="auto"/>
              <w:contextualSpacing w:val="0"/>
              <w:jc w:val="center"/>
              <w:rPr>
                <w:b/>
              </w:rPr>
            </w:pPr>
            <w:r>
              <w:rPr>
                <w:b/>
              </w:rPr>
              <w:t>Activity</w:t>
            </w:r>
          </w:p>
        </w:tc>
        <w:tc>
          <w:tcPr>
            <w:tcW w:w="3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5F74F" w14:textId="77777777" w:rsidR="001A5FA7" w:rsidRDefault="00B13B1E">
            <w:pPr>
              <w:spacing w:line="276" w:lineRule="auto"/>
              <w:contextualSpacing w:val="0"/>
              <w:jc w:val="center"/>
              <w:rPr>
                <w:b/>
              </w:rPr>
            </w:pPr>
            <w:r>
              <w:rPr>
                <w:b/>
              </w:rPr>
              <w:t>Completion</w:t>
            </w:r>
          </w:p>
        </w:tc>
      </w:tr>
      <w:tr w:rsidR="001A5FA7" w14:paraId="1716D98C" w14:textId="77777777">
        <w:tc>
          <w:tcPr>
            <w:tcW w:w="570" w:type="dxa"/>
            <w:tcMar>
              <w:top w:w="100" w:type="dxa"/>
              <w:left w:w="100" w:type="dxa"/>
              <w:bottom w:w="100" w:type="dxa"/>
              <w:right w:w="100" w:type="dxa"/>
            </w:tcMar>
          </w:tcPr>
          <w:p w14:paraId="60196735" w14:textId="77777777" w:rsidR="001A5FA7" w:rsidRDefault="00B13B1E">
            <w:pPr>
              <w:spacing w:line="276" w:lineRule="auto"/>
              <w:contextualSpacing w:val="0"/>
              <w:rPr>
                <w:b/>
              </w:rPr>
            </w:pPr>
            <w:r>
              <w:rPr>
                <w:b/>
              </w:rPr>
              <w:t>1</w:t>
            </w:r>
          </w:p>
        </w:tc>
        <w:tc>
          <w:tcPr>
            <w:tcW w:w="6167" w:type="dxa"/>
            <w:tcMar>
              <w:top w:w="100" w:type="dxa"/>
              <w:left w:w="100" w:type="dxa"/>
              <w:bottom w:w="100" w:type="dxa"/>
              <w:right w:w="100" w:type="dxa"/>
            </w:tcMar>
          </w:tcPr>
          <w:p w14:paraId="4999545D" w14:textId="77777777" w:rsidR="001A5FA7" w:rsidRDefault="00B13B1E">
            <w:pPr>
              <w:spacing w:line="276" w:lineRule="auto"/>
              <w:contextualSpacing w:val="0"/>
              <w:rPr>
                <w:b/>
              </w:rPr>
            </w:pPr>
            <w:r>
              <w:rPr>
                <w:b/>
              </w:rPr>
              <w:t>Initiate work</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465425" w14:textId="77777777" w:rsidR="001A5FA7" w:rsidRDefault="00B13B1E">
            <w:pPr>
              <w:spacing w:line="276" w:lineRule="auto"/>
              <w:contextualSpacing w:val="0"/>
              <w:rPr>
                <w:b/>
              </w:rPr>
            </w:pPr>
            <w:r>
              <w:rPr>
                <w:b/>
              </w:rPr>
              <w:t>2 Weeks</w:t>
            </w:r>
          </w:p>
        </w:tc>
      </w:tr>
      <w:tr w:rsidR="001A5FA7" w14:paraId="50D52E21" w14:textId="77777777">
        <w:tc>
          <w:tcPr>
            <w:tcW w:w="570" w:type="dxa"/>
            <w:tcMar>
              <w:top w:w="100" w:type="dxa"/>
              <w:left w:w="100" w:type="dxa"/>
              <w:bottom w:w="100" w:type="dxa"/>
              <w:right w:w="100" w:type="dxa"/>
            </w:tcMar>
          </w:tcPr>
          <w:p w14:paraId="62A49BFC" w14:textId="77777777" w:rsidR="001A5FA7" w:rsidRDefault="00B13B1E">
            <w:pPr>
              <w:spacing w:line="276" w:lineRule="auto"/>
              <w:contextualSpacing w:val="0"/>
            </w:pPr>
            <w:r>
              <w:t>1.1</w:t>
            </w:r>
          </w:p>
        </w:tc>
        <w:tc>
          <w:tcPr>
            <w:tcW w:w="6167" w:type="dxa"/>
            <w:tcMar>
              <w:top w:w="100" w:type="dxa"/>
              <w:left w:w="100" w:type="dxa"/>
              <w:bottom w:w="100" w:type="dxa"/>
              <w:right w:w="100" w:type="dxa"/>
            </w:tcMar>
          </w:tcPr>
          <w:p w14:paraId="6001015D" w14:textId="77777777" w:rsidR="001A5FA7" w:rsidRDefault="00B13B1E">
            <w:pPr>
              <w:spacing w:line="276" w:lineRule="auto"/>
              <w:contextualSpacing w:val="0"/>
            </w:pPr>
            <w:r>
              <w:t xml:space="preserve">Review work plan and associate working groups to activities at least as follows: </w:t>
            </w:r>
          </w:p>
          <w:p w14:paraId="219E3F6D" w14:textId="77777777" w:rsidR="001A5FA7" w:rsidRDefault="00B13B1E">
            <w:pPr>
              <w:numPr>
                <w:ilvl w:val="0"/>
                <w:numId w:val="7"/>
              </w:numPr>
              <w:spacing w:line="276" w:lineRule="auto"/>
              <w:ind w:hanging="360"/>
            </w:pPr>
            <w:r>
              <w:t>Group 1</w:t>
            </w:r>
          </w:p>
          <w:p w14:paraId="4EF40EFD" w14:textId="77777777" w:rsidR="001A5FA7" w:rsidRDefault="00B13B1E">
            <w:pPr>
              <w:numPr>
                <w:ilvl w:val="1"/>
                <w:numId w:val="7"/>
              </w:numPr>
              <w:spacing w:line="276" w:lineRule="auto"/>
              <w:ind w:hanging="360"/>
            </w:pPr>
            <w:r>
              <w:t>Development Code point inclusion criteria</w:t>
            </w:r>
          </w:p>
          <w:p w14:paraId="03EFEA50" w14:textId="77777777" w:rsidR="001A5FA7" w:rsidRDefault="00B13B1E">
            <w:pPr>
              <w:numPr>
                <w:ilvl w:val="1"/>
                <w:numId w:val="7"/>
              </w:numPr>
              <w:spacing w:line="276" w:lineRule="auto"/>
              <w:ind w:hanging="360"/>
            </w:pPr>
            <w:r>
              <w:t>Development of Code Point Repertoire</w:t>
            </w:r>
          </w:p>
          <w:p w14:paraId="25FCAFD8" w14:textId="77777777" w:rsidR="001A5FA7" w:rsidRDefault="00B13B1E">
            <w:pPr>
              <w:numPr>
                <w:ilvl w:val="0"/>
                <w:numId w:val="7"/>
              </w:numPr>
              <w:spacing w:line="276" w:lineRule="auto"/>
              <w:ind w:hanging="360"/>
            </w:pPr>
            <w:r>
              <w:t xml:space="preserve">Group 2 </w:t>
            </w:r>
          </w:p>
          <w:p w14:paraId="69F2AE75" w14:textId="77777777" w:rsidR="001A5FA7" w:rsidRDefault="00B13B1E">
            <w:pPr>
              <w:numPr>
                <w:ilvl w:val="1"/>
                <w:numId w:val="7"/>
              </w:numPr>
              <w:spacing w:line="276" w:lineRule="auto"/>
              <w:ind w:hanging="360"/>
            </w:pPr>
            <w:r>
              <w:t>Development of in-script and cross-script variants criteria</w:t>
            </w:r>
          </w:p>
          <w:p w14:paraId="1E1BB92A" w14:textId="77777777" w:rsidR="001A5FA7" w:rsidRDefault="00B13B1E">
            <w:pPr>
              <w:numPr>
                <w:ilvl w:val="1"/>
                <w:numId w:val="7"/>
              </w:numPr>
              <w:spacing w:line="276" w:lineRule="auto"/>
              <w:ind w:hanging="360"/>
            </w:pPr>
            <w:r>
              <w:t xml:space="preserve">Development of Code Point Variant Sets </w:t>
            </w:r>
          </w:p>
          <w:p w14:paraId="289B40FF" w14:textId="77777777" w:rsidR="001A5FA7" w:rsidRDefault="00B13B1E" w:rsidP="003505DE">
            <w:pPr>
              <w:numPr>
                <w:ilvl w:val="1"/>
                <w:numId w:val="7"/>
              </w:numPr>
              <w:spacing w:line="276" w:lineRule="auto"/>
              <w:ind w:hanging="360"/>
            </w:pPr>
            <w:r>
              <w:t xml:space="preserve">Coordination with Armenian, Cyrillic and Greek GP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194E13" w14:textId="77777777" w:rsidR="001A5FA7" w:rsidRDefault="00B13B1E">
            <w:pPr>
              <w:spacing w:line="276" w:lineRule="auto"/>
              <w:contextualSpacing w:val="0"/>
            </w:pPr>
            <w:r>
              <w:t xml:space="preserve">2 weeks </w:t>
            </w:r>
          </w:p>
        </w:tc>
      </w:tr>
      <w:tr w:rsidR="001A5FA7" w14:paraId="0708B0F3" w14:textId="77777777">
        <w:tc>
          <w:tcPr>
            <w:tcW w:w="570" w:type="dxa"/>
            <w:tcMar>
              <w:top w:w="100" w:type="dxa"/>
              <w:left w:w="100" w:type="dxa"/>
              <w:bottom w:w="100" w:type="dxa"/>
              <w:right w:w="100" w:type="dxa"/>
            </w:tcMar>
          </w:tcPr>
          <w:p w14:paraId="1D57922A" w14:textId="77777777" w:rsidR="001A5FA7" w:rsidRDefault="001A5FA7">
            <w:pPr>
              <w:spacing w:line="276" w:lineRule="auto"/>
              <w:contextualSpacing w:val="0"/>
            </w:pPr>
          </w:p>
        </w:tc>
        <w:tc>
          <w:tcPr>
            <w:tcW w:w="6167" w:type="dxa"/>
            <w:tcMar>
              <w:top w:w="100" w:type="dxa"/>
              <w:left w:w="100" w:type="dxa"/>
              <w:bottom w:w="100" w:type="dxa"/>
              <w:right w:w="100" w:type="dxa"/>
            </w:tcMar>
          </w:tcPr>
          <w:p w14:paraId="438F177F" w14:textId="77777777" w:rsidR="001A5FA7" w:rsidRDefault="001A5FA7">
            <w:pPr>
              <w:spacing w:line="276" w:lineRule="auto"/>
              <w:contextualSpacing w:val="0"/>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852C7D" w14:textId="77777777" w:rsidR="001A5FA7" w:rsidRDefault="001A5FA7">
            <w:pPr>
              <w:spacing w:line="276" w:lineRule="auto"/>
              <w:contextualSpacing w:val="0"/>
            </w:pPr>
          </w:p>
        </w:tc>
      </w:tr>
      <w:tr w:rsidR="001A5FA7" w14:paraId="0C878109" w14:textId="77777777">
        <w:tc>
          <w:tcPr>
            <w:tcW w:w="570" w:type="dxa"/>
            <w:tcMar>
              <w:top w:w="100" w:type="dxa"/>
              <w:left w:w="100" w:type="dxa"/>
              <w:bottom w:w="100" w:type="dxa"/>
              <w:right w:w="100" w:type="dxa"/>
            </w:tcMar>
          </w:tcPr>
          <w:p w14:paraId="7378FF37" w14:textId="77777777" w:rsidR="001A5FA7" w:rsidRDefault="00B13B1E">
            <w:pPr>
              <w:spacing w:line="276" w:lineRule="auto"/>
              <w:contextualSpacing w:val="0"/>
              <w:rPr>
                <w:b/>
              </w:rPr>
            </w:pPr>
            <w:r>
              <w:rPr>
                <w:b/>
              </w:rPr>
              <w:t>2.</w:t>
            </w:r>
          </w:p>
        </w:tc>
        <w:tc>
          <w:tcPr>
            <w:tcW w:w="6167" w:type="dxa"/>
            <w:tcMar>
              <w:top w:w="100" w:type="dxa"/>
              <w:left w:w="100" w:type="dxa"/>
              <w:bottom w:w="100" w:type="dxa"/>
              <w:right w:w="100" w:type="dxa"/>
            </w:tcMar>
          </w:tcPr>
          <w:p w14:paraId="03E3CFE1" w14:textId="77777777" w:rsidR="001A5FA7" w:rsidRDefault="00B13B1E">
            <w:pPr>
              <w:spacing w:line="276" w:lineRule="auto"/>
              <w:contextualSpacing w:val="0"/>
              <w:rPr>
                <w:b/>
              </w:rPr>
            </w:pPr>
            <w:r>
              <w:rPr>
                <w:b/>
              </w:rPr>
              <w:t>Develop Principles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AA979F" w14:textId="77777777" w:rsidR="001A5FA7" w:rsidRDefault="00B13B1E">
            <w:pPr>
              <w:spacing w:line="276" w:lineRule="auto"/>
              <w:contextualSpacing w:val="0"/>
              <w:rPr>
                <w:b/>
              </w:rPr>
            </w:pPr>
            <w:r>
              <w:rPr>
                <w:b/>
              </w:rPr>
              <w:t>4 weeks</w:t>
            </w:r>
          </w:p>
        </w:tc>
      </w:tr>
      <w:tr w:rsidR="001A5FA7" w14:paraId="15BBD229" w14:textId="77777777">
        <w:tc>
          <w:tcPr>
            <w:tcW w:w="570" w:type="dxa"/>
            <w:tcMar>
              <w:top w:w="100" w:type="dxa"/>
              <w:left w:w="100" w:type="dxa"/>
              <w:bottom w:w="100" w:type="dxa"/>
              <w:right w:w="100" w:type="dxa"/>
            </w:tcMar>
          </w:tcPr>
          <w:p w14:paraId="456DFAAE" w14:textId="77777777" w:rsidR="001A5FA7" w:rsidRDefault="00B13B1E">
            <w:pPr>
              <w:spacing w:line="276" w:lineRule="auto"/>
              <w:contextualSpacing w:val="0"/>
            </w:pPr>
            <w:r>
              <w:t>2.1</w:t>
            </w:r>
          </w:p>
        </w:tc>
        <w:tc>
          <w:tcPr>
            <w:tcW w:w="6167" w:type="dxa"/>
            <w:tcMar>
              <w:top w:w="100" w:type="dxa"/>
              <w:left w:w="100" w:type="dxa"/>
              <w:bottom w:w="100" w:type="dxa"/>
              <w:right w:w="100" w:type="dxa"/>
            </w:tcMar>
          </w:tcPr>
          <w:p w14:paraId="2736B8D5" w14:textId="77777777" w:rsidR="001A5FA7" w:rsidRDefault="00B13B1E">
            <w:pPr>
              <w:spacing w:line="276" w:lineRule="auto"/>
              <w:contextualSpacing w:val="0"/>
              <w:rPr>
                <w:b/>
              </w:rPr>
            </w:pPr>
            <w:r>
              <w:t xml:space="preserve">Determine criteria for including code points - </w:t>
            </w:r>
            <w:r>
              <w:rPr>
                <w:b/>
              </w:rPr>
              <w:t>Group1</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5D9220" w14:textId="77777777" w:rsidR="001A5FA7" w:rsidRDefault="00B13B1E">
            <w:pPr>
              <w:spacing w:line="276" w:lineRule="auto"/>
              <w:contextualSpacing w:val="0"/>
            </w:pPr>
            <w:r>
              <w:t>4 weeks</w:t>
            </w:r>
          </w:p>
        </w:tc>
      </w:tr>
      <w:tr w:rsidR="001A5FA7" w14:paraId="3805941A" w14:textId="77777777">
        <w:tc>
          <w:tcPr>
            <w:tcW w:w="570" w:type="dxa"/>
            <w:tcMar>
              <w:top w:w="100" w:type="dxa"/>
              <w:left w:w="100" w:type="dxa"/>
              <w:bottom w:w="100" w:type="dxa"/>
              <w:right w:w="100" w:type="dxa"/>
            </w:tcMar>
          </w:tcPr>
          <w:p w14:paraId="617A1E2C" w14:textId="77777777" w:rsidR="001A5FA7" w:rsidRDefault="00B13B1E">
            <w:pPr>
              <w:spacing w:line="276" w:lineRule="auto"/>
              <w:contextualSpacing w:val="0"/>
            </w:pPr>
            <w:r>
              <w:t>2.2</w:t>
            </w:r>
          </w:p>
        </w:tc>
        <w:tc>
          <w:tcPr>
            <w:tcW w:w="6167" w:type="dxa"/>
            <w:tcMar>
              <w:top w:w="100" w:type="dxa"/>
              <w:left w:w="100" w:type="dxa"/>
              <w:bottom w:w="100" w:type="dxa"/>
              <w:right w:w="100" w:type="dxa"/>
            </w:tcMar>
          </w:tcPr>
          <w:p w14:paraId="24E46F6E" w14:textId="77777777" w:rsidR="001A5FA7" w:rsidRDefault="00B13B1E">
            <w:pPr>
              <w:spacing w:line="276" w:lineRule="auto"/>
              <w:contextualSpacing w:val="0"/>
              <w:rPr>
                <w:b/>
              </w:rPr>
            </w:pPr>
            <w:r>
              <w:t xml:space="preserve">Determine criteria for within-script and cross-script variants - </w:t>
            </w:r>
            <w:r>
              <w:rPr>
                <w:b/>
              </w:rPr>
              <w:t>Group2</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938296" w14:textId="77777777" w:rsidR="001A5FA7" w:rsidRDefault="00B13B1E">
            <w:pPr>
              <w:spacing w:line="276" w:lineRule="auto"/>
              <w:contextualSpacing w:val="0"/>
            </w:pPr>
            <w:r>
              <w:t>4 weeks in parallel with 2.1</w:t>
            </w:r>
          </w:p>
        </w:tc>
      </w:tr>
      <w:tr w:rsidR="001A5FA7" w14:paraId="04A27C95" w14:textId="77777777">
        <w:tc>
          <w:tcPr>
            <w:tcW w:w="570" w:type="dxa"/>
            <w:tcMar>
              <w:top w:w="100" w:type="dxa"/>
              <w:left w:w="100" w:type="dxa"/>
              <w:bottom w:w="100" w:type="dxa"/>
              <w:right w:w="100" w:type="dxa"/>
            </w:tcMar>
          </w:tcPr>
          <w:p w14:paraId="490F7A98" w14:textId="77777777" w:rsidR="001A5FA7" w:rsidRDefault="00B13B1E">
            <w:pPr>
              <w:spacing w:line="276" w:lineRule="auto"/>
              <w:contextualSpacing w:val="0"/>
            </w:pPr>
            <w:r>
              <w:t>2.3</w:t>
            </w:r>
          </w:p>
        </w:tc>
        <w:tc>
          <w:tcPr>
            <w:tcW w:w="6167" w:type="dxa"/>
            <w:tcMar>
              <w:top w:w="100" w:type="dxa"/>
              <w:left w:w="100" w:type="dxa"/>
              <w:bottom w:w="100" w:type="dxa"/>
              <w:right w:w="100" w:type="dxa"/>
            </w:tcMar>
          </w:tcPr>
          <w:p w14:paraId="71DEE831" w14:textId="77777777" w:rsidR="001A5FA7" w:rsidRDefault="00B13B1E">
            <w:pPr>
              <w:spacing w:line="276" w:lineRule="auto"/>
              <w:contextualSpacing w:val="0"/>
            </w:pPr>
            <w:r>
              <w:t>Informal public comment on principles released by GP</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7E8AE0" w14:textId="77777777" w:rsidR="001A5FA7" w:rsidRDefault="00B13B1E">
            <w:pPr>
              <w:spacing w:line="276" w:lineRule="auto"/>
              <w:contextualSpacing w:val="0"/>
            </w:pPr>
            <w:r>
              <w:t>4 weeks in parallel with 3</w:t>
            </w:r>
          </w:p>
        </w:tc>
      </w:tr>
      <w:tr w:rsidR="003505DE" w14:paraId="7ABFF5AE" w14:textId="77777777">
        <w:tc>
          <w:tcPr>
            <w:tcW w:w="570" w:type="dxa"/>
            <w:tcMar>
              <w:top w:w="100" w:type="dxa"/>
              <w:left w:w="100" w:type="dxa"/>
              <w:bottom w:w="100" w:type="dxa"/>
              <w:right w:w="100" w:type="dxa"/>
            </w:tcMar>
          </w:tcPr>
          <w:p w14:paraId="6892255C" w14:textId="77777777" w:rsidR="003505DE" w:rsidRDefault="003505DE">
            <w:pPr>
              <w:spacing w:line="276" w:lineRule="auto"/>
              <w:rPr>
                <w:b/>
              </w:rPr>
            </w:pPr>
          </w:p>
        </w:tc>
        <w:tc>
          <w:tcPr>
            <w:tcW w:w="6167" w:type="dxa"/>
            <w:tcMar>
              <w:top w:w="100" w:type="dxa"/>
              <w:left w:w="100" w:type="dxa"/>
              <w:bottom w:w="100" w:type="dxa"/>
              <w:right w:w="100" w:type="dxa"/>
            </w:tcMar>
          </w:tcPr>
          <w:p w14:paraId="49B03454"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D468AA" w14:textId="77777777" w:rsidR="003505DE" w:rsidRDefault="003505DE">
            <w:pPr>
              <w:spacing w:line="276" w:lineRule="auto"/>
              <w:rPr>
                <w:b/>
              </w:rPr>
            </w:pPr>
          </w:p>
        </w:tc>
      </w:tr>
      <w:tr w:rsidR="001A5FA7" w14:paraId="1FFBB4E6" w14:textId="77777777">
        <w:tc>
          <w:tcPr>
            <w:tcW w:w="570" w:type="dxa"/>
            <w:tcMar>
              <w:top w:w="100" w:type="dxa"/>
              <w:left w:w="100" w:type="dxa"/>
              <w:bottom w:w="100" w:type="dxa"/>
              <w:right w:w="100" w:type="dxa"/>
            </w:tcMar>
          </w:tcPr>
          <w:p w14:paraId="31410FB2" w14:textId="77777777" w:rsidR="001A5FA7" w:rsidRDefault="00B13B1E">
            <w:pPr>
              <w:spacing w:line="276" w:lineRule="auto"/>
              <w:contextualSpacing w:val="0"/>
              <w:rPr>
                <w:b/>
              </w:rPr>
            </w:pPr>
            <w:r>
              <w:rPr>
                <w:b/>
              </w:rPr>
              <w:t>3.</w:t>
            </w:r>
          </w:p>
        </w:tc>
        <w:tc>
          <w:tcPr>
            <w:tcW w:w="6167" w:type="dxa"/>
            <w:tcMar>
              <w:top w:w="100" w:type="dxa"/>
              <w:left w:w="100" w:type="dxa"/>
              <w:bottom w:w="100" w:type="dxa"/>
              <w:right w:w="100" w:type="dxa"/>
            </w:tcMar>
          </w:tcPr>
          <w:p w14:paraId="2803E054" w14:textId="77777777" w:rsidR="001A5FA7" w:rsidRDefault="00B13B1E">
            <w:pPr>
              <w:spacing w:line="276" w:lineRule="auto"/>
              <w:contextualSpacing w:val="0"/>
            </w:pPr>
            <w:r>
              <w:rPr>
                <w:b/>
              </w:rPr>
              <w:t xml:space="preserve">Develop Code Point Repertoire - Group1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C1C6FD" w14:textId="77777777" w:rsidR="001A5FA7" w:rsidRDefault="00B13B1E">
            <w:pPr>
              <w:spacing w:line="276" w:lineRule="auto"/>
              <w:contextualSpacing w:val="0"/>
              <w:rPr>
                <w:b/>
              </w:rPr>
            </w:pPr>
            <w:r>
              <w:rPr>
                <w:b/>
              </w:rPr>
              <w:t>24 weeks</w:t>
            </w:r>
          </w:p>
        </w:tc>
      </w:tr>
      <w:tr w:rsidR="001A5FA7" w14:paraId="160260EE" w14:textId="77777777">
        <w:tc>
          <w:tcPr>
            <w:tcW w:w="570" w:type="dxa"/>
            <w:tcMar>
              <w:top w:w="100" w:type="dxa"/>
              <w:left w:w="100" w:type="dxa"/>
              <w:bottom w:w="100" w:type="dxa"/>
              <w:right w:w="100" w:type="dxa"/>
            </w:tcMar>
          </w:tcPr>
          <w:p w14:paraId="16579EFE" w14:textId="77777777" w:rsidR="001A5FA7" w:rsidRDefault="00B13B1E">
            <w:pPr>
              <w:spacing w:line="276" w:lineRule="auto"/>
              <w:contextualSpacing w:val="0"/>
            </w:pPr>
            <w:r>
              <w:t>3.1</w:t>
            </w:r>
          </w:p>
        </w:tc>
        <w:tc>
          <w:tcPr>
            <w:tcW w:w="6167" w:type="dxa"/>
            <w:tcMar>
              <w:top w:w="100" w:type="dxa"/>
              <w:left w:w="100" w:type="dxa"/>
              <w:bottom w:w="100" w:type="dxa"/>
              <w:right w:w="100" w:type="dxa"/>
            </w:tcMar>
          </w:tcPr>
          <w:p w14:paraId="3A7B3C08" w14:textId="77777777" w:rsidR="001A5FA7" w:rsidRDefault="00B13B1E">
            <w:pPr>
              <w:spacing w:line="276" w:lineRule="auto"/>
              <w:contextualSpacing w:val="0"/>
            </w:pPr>
            <w:r>
              <w:t>Review EGIDS level 1 languages (60)</w:t>
            </w:r>
          </w:p>
          <w:p w14:paraId="24BADCDE" w14:textId="77777777" w:rsidR="001A5FA7" w:rsidRDefault="00B13B1E">
            <w:pPr>
              <w:spacing w:line="276" w:lineRule="auto"/>
              <w:contextualSpacing w:val="0"/>
            </w:pPr>
            <w:r>
              <w:t>Review EGIDS level 2 languages (30)</w:t>
            </w:r>
          </w:p>
          <w:p w14:paraId="2FB801F2" w14:textId="77777777" w:rsidR="001A5FA7" w:rsidRDefault="00B13B1E">
            <w:pPr>
              <w:spacing w:line="276" w:lineRule="auto"/>
              <w:contextualSpacing w:val="0"/>
            </w:pPr>
            <w:r>
              <w:t>Review EGIDS level 3 languages (40)</w:t>
            </w:r>
          </w:p>
          <w:p w14:paraId="412F7DD3" w14:textId="77777777" w:rsidR="001A5FA7" w:rsidRDefault="00B13B1E">
            <w:pPr>
              <w:spacing w:line="276" w:lineRule="auto"/>
              <w:contextualSpacing w:val="0"/>
            </w:pPr>
            <w:r>
              <w:t>Review EGIDS level 4 languages (50)</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FAEA7B" w14:textId="77777777" w:rsidR="001A5FA7" w:rsidRDefault="00B13B1E">
            <w:pPr>
              <w:spacing w:line="276" w:lineRule="auto"/>
              <w:contextualSpacing w:val="0"/>
            </w:pPr>
            <w:r>
              <w:t>18 weeks (approx. 10 languages per week)</w:t>
            </w:r>
          </w:p>
        </w:tc>
      </w:tr>
      <w:tr w:rsidR="001A5FA7" w14:paraId="65CA9B6D" w14:textId="77777777">
        <w:tc>
          <w:tcPr>
            <w:tcW w:w="570" w:type="dxa"/>
            <w:tcMar>
              <w:top w:w="100" w:type="dxa"/>
              <w:left w:w="100" w:type="dxa"/>
              <w:bottom w:w="100" w:type="dxa"/>
              <w:right w:w="100" w:type="dxa"/>
            </w:tcMar>
          </w:tcPr>
          <w:p w14:paraId="744D41AE" w14:textId="77777777" w:rsidR="001A5FA7" w:rsidRDefault="00B13B1E">
            <w:pPr>
              <w:spacing w:line="276" w:lineRule="auto"/>
              <w:contextualSpacing w:val="0"/>
            </w:pPr>
            <w:r>
              <w:t>3.2</w:t>
            </w:r>
          </w:p>
        </w:tc>
        <w:tc>
          <w:tcPr>
            <w:tcW w:w="6167" w:type="dxa"/>
            <w:tcMar>
              <w:top w:w="100" w:type="dxa"/>
              <w:left w:w="100" w:type="dxa"/>
              <w:bottom w:w="100" w:type="dxa"/>
              <w:right w:w="100" w:type="dxa"/>
            </w:tcMar>
          </w:tcPr>
          <w:p w14:paraId="52DDAB64" w14:textId="77777777" w:rsidR="001A5FA7" w:rsidRDefault="00B13B1E">
            <w:pPr>
              <w:spacing w:line="276" w:lineRule="auto"/>
              <w:contextualSpacing w:val="0"/>
            </w:pPr>
            <w:r>
              <w:t>Finalize included and excluded code points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050CD9" w14:textId="77777777" w:rsidR="001A5FA7" w:rsidRDefault="00B13B1E">
            <w:pPr>
              <w:spacing w:line="276" w:lineRule="auto"/>
              <w:contextualSpacing w:val="0"/>
            </w:pPr>
            <w:r>
              <w:t>2 weeks</w:t>
            </w:r>
          </w:p>
        </w:tc>
      </w:tr>
      <w:tr w:rsidR="001A5FA7" w14:paraId="4B731853" w14:textId="77777777">
        <w:tc>
          <w:tcPr>
            <w:tcW w:w="570" w:type="dxa"/>
            <w:tcMar>
              <w:top w:w="100" w:type="dxa"/>
              <w:left w:w="100" w:type="dxa"/>
              <w:bottom w:w="100" w:type="dxa"/>
              <w:right w:w="100" w:type="dxa"/>
            </w:tcMar>
          </w:tcPr>
          <w:p w14:paraId="28B98016" w14:textId="77777777" w:rsidR="001A5FA7" w:rsidRDefault="00B13B1E">
            <w:pPr>
              <w:spacing w:line="276" w:lineRule="auto"/>
              <w:contextualSpacing w:val="0"/>
            </w:pPr>
            <w:r>
              <w:t>3.4</w:t>
            </w:r>
          </w:p>
        </w:tc>
        <w:tc>
          <w:tcPr>
            <w:tcW w:w="6167" w:type="dxa"/>
            <w:tcMar>
              <w:top w:w="100" w:type="dxa"/>
              <w:left w:w="100" w:type="dxa"/>
              <w:bottom w:w="100" w:type="dxa"/>
              <w:right w:w="100" w:type="dxa"/>
            </w:tcMar>
          </w:tcPr>
          <w:p w14:paraId="6F739D83" w14:textId="77777777" w:rsidR="001A5FA7" w:rsidRDefault="00B13B1E">
            <w:pPr>
              <w:spacing w:line="276" w:lineRule="auto"/>
              <w:contextualSpacing w:val="0"/>
            </w:pPr>
            <w:r>
              <w:t>Consider any additional languages for inclusion</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6E9C68" w14:textId="77777777" w:rsidR="001A5FA7" w:rsidRDefault="00B13B1E">
            <w:pPr>
              <w:spacing w:line="276" w:lineRule="auto"/>
              <w:contextualSpacing w:val="0"/>
            </w:pPr>
            <w:r>
              <w:t>4 weeks</w:t>
            </w:r>
          </w:p>
        </w:tc>
      </w:tr>
      <w:tr w:rsidR="001A5FA7" w14:paraId="1125D046" w14:textId="77777777">
        <w:tc>
          <w:tcPr>
            <w:tcW w:w="570" w:type="dxa"/>
            <w:tcMar>
              <w:top w:w="100" w:type="dxa"/>
              <w:left w:w="100" w:type="dxa"/>
              <w:bottom w:w="100" w:type="dxa"/>
              <w:right w:w="100" w:type="dxa"/>
            </w:tcMar>
          </w:tcPr>
          <w:p w14:paraId="1978FA20" w14:textId="77777777" w:rsidR="001A5FA7" w:rsidRDefault="00B13B1E">
            <w:pPr>
              <w:spacing w:line="276" w:lineRule="auto"/>
              <w:contextualSpacing w:val="0"/>
            </w:pPr>
            <w:r>
              <w:t>3.5</w:t>
            </w:r>
          </w:p>
        </w:tc>
        <w:tc>
          <w:tcPr>
            <w:tcW w:w="6167" w:type="dxa"/>
            <w:tcMar>
              <w:top w:w="100" w:type="dxa"/>
              <w:left w:w="100" w:type="dxa"/>
              <w:bottom w:w="100" w:type="dxa"/>
              <w:right w:w="100" w:type="dxa"/>
            </w:tcMar>
          </w:tcPr>
          <w:p w14:paraId="51206C86" w14:textId="77777777" w:rsidR="001A5FA7" w:rsidRDefault="00B13B1E">
            <w:pPr>
              <w:spacing w:line="276" w:lineRule="auto"/>
              <w:contextualSpacing w:val="0"/>
            </w:pPr>
            <w:r>
              <w:t>Release Repertoire by Latin GP</w:t>
            </w:r>
            <w:r>
              <w:rPr>
                <w:b/>
              </w:rPr>
              <w:t xml:space="preserve"> </w:t>
            </w:r>
            <w:r>
              <w:t>for informal public comment</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F034C8" w14:textId="77777777" w:rsidR="001A5FA7" w:rsidRDefault="00B13B1E">
            <w:pPr>
              <w:spacing w:line="276" w:lineRule="auto"/>
              <w:contextualSpacing w:val="0"/>
            </w:pPr>
            <w:r>
              <w:t>4 weeks in parallel with 5</w:t>
            </w:r>
          </w:p>
        </w:tc>
      </w:tr>
      <w:tr w:rsidR="003505DE" w14:paraId="2C0FAC43" w14:textId="77777777">
        <w:tc>
          <w:tcPr>
            <w:tcW w:w="570" w:type="dxa"/>
            <w:tcMar>
              <w:top w:w="100" w:type="dxa"/>
              <w:left w:w="100" w:type="dxa"/>
              <w:bottom w:w="100" w:type="dxa"/>
              <w:right w:w="100" w:type="dxa"/>
            </w:tcMar>
          </w:tcPr>
          <w:p w14:paraId="72B3CB51" w14:textId="77777777" w:rsidR="003505DE" w:rsidRDefault="003505DE">
            <w:pPr>
              <w:spacing w:line="276" w:lineRule="auto"/>
              <w:rPr>
                <w:b/>
              </w:rPr>
            </w:pPr>
          </w:p>
        </w:tc>
        <w:tc>
          <w:tcPr>
            <w:tcW w:w="6167" w:type="dxa"/>
            <w:tcMar>
              <w:top w:w="100" w:type="dxa"/>
              <w:left w:w="100" w:type="dxa"/>
              <w:bottom w:w="100" w:type="dxa"/>
              <w:right w:w="100" w:type="dxa"/>
            </w:tcMar>
          </w:tcPr>
          <w:p w14:paraId="768BE3F9"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B5C9E8" w14:textId="77777777" w:rsidR="003505DE" w:rsidRDefault="003505DE">
            <w:pPr>
              <w:spacing w:line="276" w:lineRule="auto"/>
              <w:rPr>
                <w:b/>
              </w:rPr>
            </w:pPr>
          </w:p>
        </w:tc>
      </w:tr>
      <w:tr w:rsidR="001A5FA7" w14:paraId="6B0CE739" w14:textId="77777777">
        <w:tc>
          <w:tcPr>
            <w:tcW w:w="570" w:type="dxa"/>
            <w:tcMar>
              <w:top w:w="100" w:type="dxa"/>
              <w:left w:w="100" w:type="dxa"/>
              <w:bottom w:w="100" w:type="dxa"/>
              <w:right w:w="100" w:type="dxa"/>
            </w:tcMar>
          </w:tcPr>
          <w:p w14:paraId="70505E3A" w14:textId="77777777" w:rsidR="001A5FA7" w:rsidRDefault="00B13B1E">
            <w:pPr>
              <w:spacing w:line="276" w:lineRule="auto"/>
              <w:contextualSpacing w:val="0"/>
              <w:rPr>
                <w:b/>
              </w:rPr>
            </w:pPr>
            <w:r>
              <w:rPr>
                <w:b/>
              </w:rPr>
              <w:lastRenderedPageBreak/>
              <w:t>4.</w:t>
            </w:r>
          </w:p>
        </w:tc>
        <w:tc>
          <w:tcPr>
            <w:tcW w:w="6167" w:type="dxa"/>
            <w:tcMar>
              <w:top w:w="100" w:type="dxa"/>
              <w:left w:w="100" w:type="dxa"/>
              <w:bottom w:w="100" w:type="dxa"/>
              <w:right w:w="100" w:type="dxa"/>
            </w:tcMar>
          </w:tcPr>
          <w:p w14:paraId="563BD9BF" w14:textId="77777777" w:rsidR="001A5FA7" w:rsidRDefault="00B13B1E">
            <w:pPr>
              <w:spacing w:line="276" w:lineRule="auto"/>
              <w:contextualSpacing w:val="0"/>
              <w:rPr>
                <w:b/>
              </w:rPr>
            </w:pPr>
            <w:r>
              <w:rPr>
                <w:b/>
              </w:rPr>
              <w:t xml:space="preserve">Develop code point variants based on MSR2 - Group 2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1D45D5" w14:textId="77777777" w:rsidR="001A5FA7" w:rsidRDefault="00B13B1E">
            <w:pPr>
              <w:spacing w:line="276" w:lineRule="auto"/>
              <w:contextualSpacing w:val="0"/>
              <w:rPr>
                <w:b/>
              </w:rPr>
            </w:pPr>
            <w:r>
              <w:rPr>
                <w:b/>
              </w:rPr>
              <w:t xml:space="preserve">20 weeks in parallel with 3. </w:t>
            </w:r>
          </w:p>
        </w:tc>
      </w:tr>
      <w:tr w:rsidR="001A5FA7" w14:paraId="21E51D12" w14:textId="77777777">
        <w:tc>
          <w:tcPr>
            <w:tcW w:w="570" w:type="dxa"/>
            <w:tcMar>
              <w:top w:w="100" w:type="dxa"/>
              <w:left w:w="100" w:type="dxa"/>
              <w:bottom w:w="100" w:type="dxa"/>
              <w:right w:w="100" w:type="dxa"/>
            </w:tcMar>
          </w:tcPr>
          <w:p w14:paraId="690F76A8" w14:textId="77777777" w:rsidR="001A5FA7" w:rsidRDefault="00B13B1E">
            <w:pPr>
              <w:spacing w:line="276" w:lineRule="auto"/>
              <w:contextualSpacing w:val="0"/>
            </w:pPr>
            <w:r>
              <w:t>4.1</w:t>
            </w:r>
          </w:p>
        </w:tc>
        <w:tc>
          <w:tcPr>
            <w:tcW w:w="6167" w:type="dxa"/>
            <w:tcMar>
              <w:top w:w="100" w:type="dxa"/>
              <w:left w:w="100" w:type="dxa"/>
              <w:bottom w:w="100" w:type="dxa"/>
              <w:right w:w="100" w:type="dxa"/>
            </w:tcMar>
          </w:tcPr>
          <w:p w14:paraId="1147FC1A" w14:textId="77777777" w:rsidR="001A5FA7" w:rsidRDefault="00B13B1E">
            <w:pPr>
              <w:spacing w:line="276" w:lineRule="auto"/>
              <w:contextualSpacing w:val="0"/>
            </w:pPr>
            <w:r>
              <w:t>Analyze each MSR2 code point to determine cross-script variant sets and define table with cross-script variants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9F2898" w14:textId="77777777" w:rsidR="001A5FA7" w:rsidRDefault="00B13B1E">
            <w:pPr>
              <w:spacing w:line="276" w:lineRule="auto"/>
              <w:contextualSpacing w:val="0"/>
            </w:pPr>
            <w:r>
              <w:t>6 weeks</w:t>
            </w:r>
          </w:p>
        </w:tc>
      </w:tr>
      <w:tr w:rsidR="001A5FA7" w14:paraId="6CCC21C6" w14:textId="77777777">
        <w:tc>
          <w:tcPr>
            <w:tcW w:w="570" w:type="dxa"/>
            <w:tcMar>
              <w:top w:w="100" w:type="dxa"/>
              <w:left w:w="100" w:type="dxa"/>
              <w:bottom w:w="100" w:type="dxa"/>
              <w:right w:w="100" w:type="dxa"/>
            </w:tcMar>
          </w:tcPr>
          <w:p w14:paraId="6D990AD0" w14:textId="77777777" w:rsidR="001A5FA7" w:rsidRDefault="00B13B1E">
            <w:pPr>
              <w:spacing w:line="276" w:lineRule="auto"/>
              <w:contextualSpacing w:val="0"/>
            </w:pPr>
            <w:r>
              <w:t>4.2</w:t>
            </w:r>
          </w:p>
        </w:tc>
        <w:tc>
          <w:tcPr>
            <w:tcW w:w="6167" w:type="dxa"/>
            <w:tcMar>
              <w:top w:w="100" w:type="dxa"/>
              <w:left w:w="100" w:type="dxa"/>
              <w:bottom w:w="100" w:type="dxa"/>
              <w:right w:w="100" w:type="dxa"/>
            </w:tcMar>
          </w:tcPr>
          <w:p w14:paraId="2340AE26" w14:textId="77777777" w:rsidR="001A5FA7" w:rsidRDefault="00B13B1E">
            <w:pPr>
              <w:spacing w:line="276" w:lineRule="auto"/>
              <w:contextualSpacing w:val="0"/>
            </w:pPr>
            <w:r>
              <w:t>Coordinate with other relevant GPs for finalization of cross-script variants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65A088" w14:textId="77777777" w:rsidR="001A5FA7" w:rsidRDefault="00B13B1E">
            <w:pPr>
              <w:spacing w:line="276" w:lineRule="auto"/>
              <w:contextualSpacing w:val="0"/>
            </w:pPr>
            <w:r>
              <w:t>4 weeks</w:t>
            </w:r>
          </w:p>
        </w:tc>
      </w:tr>
      <w:tr w:rsidR="001A5FA7" w14:paraId="2DA52BE0" w14:textId="77777777">
        <w:tc>
          <w:tcPr>
            <w:tcW w:w="570" w:type="dxa"/>
            <w:tcMar>
              <w:top w:w="100" w:type="dxa"/>
              <w:left w:w="100" w:type="dxa"/>
              <w:bottom w:w="100" w:type="dxa"/>
              <w:right w:w="100" w:type="dxa"/>
            </w:tcMar>
          </w:tcPr>
          <w:p w14:paraId="6E3894C0" w14:textId="77777777" w:rsidR="001A5FA7" w:rsidRDefault="00B13B1E">
            <w:pPr>
              <w:spacing w:line="276" w:lineRule="auto"/>
              <w:contextualSpacing w:val="0"/>
            </w:pPr>
            <w:r>
              <w:t>4.3</w:t>
            </w:r>
          </w:p>
        </w:tc>
        <w:tc>
          <w:tcPr>
            <w:tcW w:w="6167" w:type="dxa"/>
            <w:tcMar>
              <w:top w:w="100" w:type="dxa"/>
              <w:left w:w="100" w:type="dxa"/>
              <w:bottom w:w="100" w:type="dxa"/>
              <w:right w:w="100" w:type="dxa"/>
            </w:tcMar>
          </w:tcPr>
          <w:p w14:paraId="0BAF7247" w14:textId="77777777" w:rsidR="001A5FA7" w:rsidRDefault="00B13B1E">
            <w:pPr>
              <w:spacing w:line="276" w:lineRule="auto"/>
              <w:contextualSpacing w:val="0"/>
            </w:pPr>
            <w:r>
              <w:t>Analyze each MSR2 code point to determine within-script variant sets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BFD041" w14:textId="77777777" w:rsidR="001A5FA7" w:rsidRDefault="00B13B1E">
            <w:pPr>
              <w:spacing w:line="276" w:lineRule="auto"/>
              <w:contextualSpacing w:val="0"/>
            </w:pPr>
            <w:r>
              <w:t xml:space="preserve">4 weeks </w:t>
            </w:r>
          </w:p>
        </w:tc>
      </w:tr>
      <w:tr w:rsidR="001A5FA7" w14:paraId="669AD32B" w14:textId="77777777">
        <w:tc>
          <w:tcPr>
            <w:tcW w:w="570" w:type="dxa"/>
            <w:tcMar>
              <w:top w:w="100" w:type="dxa"/>
              <w:left w:w="100" w:type="dxa"/>
              <w:bottom w:w="100" w:type="dxa"/>
              <w:right w:w="100" w:type="dxa"/>
            </w:tcMar>
          </w:tcPr>
          <w:p w14:paraId="3490F72F" w14:textId="77777777" w:rsidR="001A5FA7" w:rsidRDefault="00B13B1E">
            <w:pPr>
              <w:spacing w:line="276" w:lineRule="auto"/>
              <w:contextualSpacing w:val="0"/>
            </w:pPr>
            <w:r>
              <w:t>4.4</w:t>
            </w:r>
          </w:p>
        </w:tc>
        <w:tc>
          <w:tcPr>
            <w:tcW w:w="6167" w:type="dxa"/>
            <w:tcMar>
              <w:top w:w="100" w:type="dxa"/>
              <w:left w:w="100" w:type="dxa"/>
              <w:bottom w:w="100" w:type="dxa"/>
              <w:right w:w="100" w:type="dxa"/>
            </w:tcMar>
          </w:tcPr>
          <w:p w14:paraId="38679280" w14:textId="77777777" w:rsidR="001A5FA7" w:rsidRDefault="00B13B1E">
            <w:pPr>
              <w:spacing w:line="276" w:lineRule="auto"/>
              <w:contextualSpacing w:val="0"/>
            </w:pPr>
            <w:r>
              <w:t>Review the impact of variant analysis on current delegations of TLDs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6C1CD3" w14:textId="77777777" w:rsidR="001A5FA7" w:rsidRDefault="00B13B1E">
            <w:pPr>
              <w:spacing w:line="276" w:lineRule="auto"/>
              <w:contextualSpacing w:val="0"/>
            </w:pPr>
            <w:r>
              <w:t>4 weeks</w:t>
            </w:r>
          </w:p>
        </w:tc>
      </w:tr>
      <w:tr w:rsidR="001A5FA7" w14:paraId="63880ADA" w14:textId="77777777">
        <w:tc>
          <w:tcPr>
            <w:tcW w:w="570" w:type="dxa"/>
            <w:tcMar>
              <w:top w:w="100" w:type="dxa"/>
              <w:left w:w="100" w:type="dxa"/>
              <w:bottom w:w="100" w:type="dxa"/>
              <w:right w:w="100" w:type="dxa"/>
            </w:tcMar>
          </w:tcPr>
          <w:p w14:paraId="5CA41706" w14:textId="77777777" w:rsidR="001A5FA7" w:rsidRDefault="00B13B1E">
            <w:pPr>
              <w:spacing w:line="276" w:lineRule="auto"/>
              <w:contextualSpacing w:val="0"/>
            </w:pPr>
            <w:r>
              <w:t>4.5</w:t>
            </w:r>
          </w:p>
        </w:tc>
        <w:tc>
          <w:tcPr>
            <w:tcW w:w="6167" w:type="dxa"/>
            <w:tcMar>
              <w:top w:w="100" w:type="dxa"/>
              <w:left w:w="100" w:type="dxa"/>
              <w:bottom w:w="100" w:type="dxa"/>
              <w:right w:w="100" w:type="dxa"/>
            </w:tcMar>
          </w:tcPr>
          <w:p w14:paraId="1E142B6E" w14:textId="77777777" w:rsidR="001A5FA7" w:rsidRDefault="00B13B1E">
            <w:pPr>
              <w:spacing w:line="276" w:lineRule="auto"/>
              <w:contextualSpacing w:val="0"/>
            </w:pPr>
            <w:r>
              <w:t>Finalize variant sets, reviewing the symmetry, transitivity, security and stability of the system</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D2E42B" w14:textId="77777777" w:rsidR="001A5FA7" w:rsidRDefault="00B13B1E">
            <w:pPr>
              <w:spacing w:line="276" w:lineRule="auto"/>
              <w:contextualSpacing w:val="0"/>
            </w:pPr>
            <w:r>
              <w:t>2 weeks</w:t>
            </w:r>
          </w:p>
        </w:tc>
      </w:tr>
      <w:tr w:rsidR="001A5FA7" w14:paraId="421CDD4D" w14:textId="77777777">
        <w:tc>
          <w:tcPr>
            <w:tcW w:w="570" w:type="dxa"/>
            <w:tcMar>
              <w:top w:w="100" w:type="dxa"/>
              <w:left w:w="100" w:type="dxa"/>
              <w:bottom w:w="100" w:type="dxa"/>
              <w:right w:w="100" w:type="dxa"/>
            </w:tcMar>
          </w:tcPr>
          <w:p w14:paraId="7515471A" w14:textId="77777777" w:rsidR="001A5FA7" w:rsidRDefault="00B13B1E">
            <w:pPr>
              <w:spacing w:line="276" w:lineRule="auto"/>
              <w:contextualSpacing w:val="0"/>
            </w:pPr>
            <w:r>
              <w:t>4.6</w:t>
            </w:r>
          </w:p>
        </w:tc>
        <w:tc>
          <w:tcPr>
            <w:tcW w:w="6167" w:type="dxa"/>
            <w:tcMar>
              <w:top w:w="100" w:type="dxa"/>
              <w:left w:w="100" w:type="dxa"/>
              <w:bottom w:w="100" w:type="dxa"/>
              <w:right w:w="100" w:type="dxa"/>
            </w:tcMar>
          </w:tcPr>
          <w:p w14:paraId="4C559E97" w14:textId="77777777" w:rsidR="001A5FA7" w:rsidRDefault="00B13B1E">
            <w:pPr>
              <w:spacing w:line="276" w:lineRule="auto"/>
              <w:contextualSpacing w:val="0"/>
            </w:pPr>
            <w:r>
              <w:t>Release Variants by Latin GP</w:t>
            </w:r>
            <w:r>
              <w:rPr>
                <w:b/>
              </w:rPr>
              <w:t xml:space="preserve"> </w:t>
            </w:r>
            <w:r>
              <w:t xml:space="preserve">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B1E14C" w14:textId="77777777" w:rsidR="001A5FA7" w:rsidRDefault="00B13B1E">
            <w:pPr>
              <w:spacing w:line="276" w:lineRule="auto"/>
              <w:contextualSpacing w:val="0"/>
            </w:pPr>
            <w:r>
              <w:t>4 weeks in parallel with 5</w:t>
            </w:r>
          </w:p>
        </w:tc>
      </w:tr>
      <w:tr w:rsidR="003505DE" w14:paraId="0039C90D" w14:textId="77777777">
        <w:tc>
          <w:tcPr>
            <w:tcW w:w="570" w:type="dxa"/>
            <w:tcMar>
              <w:top w:w="100" w:type="dxa"/>
              <w:left w:w="100" w:type="dxa"/>
              <w:bottom w:w="100" w:type="dxa"/>
              <w:right w:w="100" w:type="dxa"/>
            </w:tcMar>
          </w:tcPr>
          <w:p w14:paraId="6862B1C1" w14:textId="77777777" w:rsidR="003505DE" w:rsidRDefault="003505DE">
            <w:pPr>
              <w:spacing w:line="276" w:lineRule="auto"/>
              <w:rPr>
                <w:b/>
              </w:rPr>
            </w:pPr>
          </w:p>
        </w:tc>
        <w:tc>
          <w:tcPr>
            <w:tcW w:w="6167" w:type="dxa"/>
            <w:tcMar>
              <w:top w:w="100" w:type="dxa"/>
              <w:left w:w="100" w:type="dxa"/>
              <w:bottom w:w="100" w:type="dxa"/>
              <w:right w:w="100" w:type="dxa"/>
            </w:tcMar>
          </w:tcPr>
          <w:p w14:paraId="2D4A30B3"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3B18F9" w14:textId="77777777" w:rsidR="003505DE" w:rsidRDefault="003505DE">
            <w:pPr>
              <w:spacing w:line="276" w:lineRule="auto"/>
              <w:rPr>
                <w:b/>
              </w:rPr>
            </w:pPr>
          </w:p>
        </w:tc>
      </w:tr>
      <w:tr w:rsidR="001A5FA7" w14:paraId="718F068F" w14:textId="77777777">
        <w:tc>
          <w:tcPr>
            <w:tcW w:w="570" w:type="dxa"/>
            <w:tcMar>
              <w:top w:w="100" w:type="dxa"/>
              <w:left w:w="100" w:type="dxa"/>
              <w:bottom w:w="100" w:type="dxa"/>
              <w:right w:w="100" w:type="dxa"/>
            </w:tcMar>
          </w:tcPr>
          <w:p w14:paraId="43E29ADD" w14:textId="77777777" w:rsidR="001A5FA7" w:rsidRDefault="00B13B1E">
            <w:pPr>
              <w:spacing w:line="276" w:lineRule="auto"/>
              <w:contextualSpacing w:val="0"/>
              <w:rPr>
                <w:b/>
              </w:rPr>
            </w:pPr>
            <w:r>
              <w:rPr>
                <w:b/>
              </w:rPr>
              <w:t xml:space="preserve">5. </w:t>
            </w:r>
          </w:p>
        </w:tc>
        <w:tc>
          <w:tcPr>
            <w:tcW w:w="6167" w:type="dxa"/>
            <w:tcMar>
              <w:top w:w="100" w:type="dxa"/>
              <w:left w:w="100" w:type="dxa"/>
              <w:bottom w:w="100" w:type="dxa"/>
              <w:right w:w="100" w:type="dxa"/>
            </w:tcMar>
          </w:tcPr>
          <w:p w14:paraId="675BF164" w14:textId="77777777" w:rsidR="001A5FA7" w:rsidRDefault="00B13B1E">
            <w:pPr>
              <w:spacing w:line="276" w:lineRule="auto"/>
              <w:contextualSpacing w:val="0"/>
              <w:rPr>
                <w:b/>
              </w:rPr>
            </w:pPr>
            <w:r>
              <w:rPr>
                <w:b/>
              </w:rPr>
              <w:t>Integration of different groups work products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488123" w14:textId="77777777" w:rsidR="001A5FA7" w:rsidRDefault="00B13B1E">
            <w:pPr>
              <w:spacing w:line="276" w:lineRule="auto"/>
              <w:contextualSpacing w:val="0"/>
              <w:rPr>
                <w:b/>
              </w:rPr>
            </w:pPr>
            <w:r>
              <w:rPr>
                <w:b/>
              </w:rPr>
              <w:t>4 weeks</w:t>
            </w:r>
          </w:p>
        </w:tc>
      </w:tr>
      <w:tr w:rsidR="001A5FA7" w14:paraId="727C4C47" w14:textId="77777777">
        <w:tc>
          <w:tcPr>
            <w:tcW w:w="570" w:type="dxa"/>
            <w:tcMar>
              <w:top w:w="100" w:type="dxa"/>
              <w:left w:w="100" w:type="dxa"/>
              <w:bottom w:w="100" w:type="dxa"/>
              <w:right w:w="100" w:type="dxa"/>
            </w:tcMar>
          </w:tcPr>
          <w:p w14:paraId="16FB9CE7" w14:textId="77777777" w:rsidR="001A5FA7" w:rsidRDefault="00B13B1E">
            <w:pPr>
              <w:spacing w:line="276" w:lineRule="auto"/>
              <w:contextualSpacing w:val="0"/>
            </w:pPr>
            <w:r>
              <w:t>5.1</w:t>
            </w:r>
          </w:p>
        </w:tc>
        <w:tc>
          <w:tcPr>
            <w:tcW w:w="6167" w:type="dxa"/>
            <w:shd w:val="clear" w:color="auto" w:fill="FFFFFF"/>
            <w:tcMar>
              <w:top w:w="100" w:type="dxa"/>
              <w:left w:w="100" w:type="dxa"/>
              <w:bottom w:w="100" w:type="dxa"/>
              <w:right w:w="100" w:type="dxa"/>
            </w:tcMar>
          </w:tcPr>
          <w:p w14:paraId="4DBF149F" w14:textId="77777777" w:rsidR="001A5FA7" w:rsidRDefault="00B13B1E">
            <w:pPr>
              <w:spacing w:line="276" w:lineRule="auto"/>
              <w:contextualSpacing w:val="0"/>
            </w:pPr>
            <w:r>
              <w:rPr>
                <w:color w:val="333333"/>
                <w:shd w:val="clear" w:color="auto" w:fill="F5F5F5"/>
              </w:rPr>
              <w:t>Integration of Group 1 and 2 work products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86F546" w14:textId="77777777" w:rsidR="001A5FA7" w:rsidRDefault="00B13B1E">
            <w:pPr>
              <w:spacing w:line="276" w:lineRule="auto"/>
              <w:contextualSpacing w:val="0"/>
            </w:pPr>
            <w:r>
              <w:t xml:space="preserve">2 weeks </w:t>
            </w:r>
          </w:p>
        </w:tc>
      </w:tr>
      <w:tr w:rsidR="001A5FA7" w14:paraId="7A825AC5" w14:textId="77777777">
        <w:tc>
          <w:tcPr>
            <w:tcW w:w="570" w:type="dxa"/>
            <w:tcMar>
              <w:top w:w="100" w:type="dxa"/>
              <w:left w:w="100" w:type="dxa"/>
              <w:bottom w:w="100" w:type="dxa"/>
              <w:right w:w="100" w:type="dxa"/>
            </w:tcMar>
          </w:tcPr>
          <w:p w14:paraId="2587356F" w14:textId="77777777" w:rsidR="001A5FA7" w:rsidRDefault="00B13B1E">
            <w:pPr>
              <w:spacing w:line="276" w:lineRule="auto"/>
              <w:contextualSpacing w:val="0"/>
            </w:pPr>
            <w:r>
              <w:t>5.2</w:t>
            </w:r>
          </w:p>
        </w:tc>
        <w:tc>
          <w:tcPr>
            <w:tcW w:w="6167" w:type="dxa"/>
            <w:tcMar>
              <w:top w:w="100" w:type="dxa"/>
              <w:left w:w="100" w:type="dxa"/>
              <w:bottom w:w="100" w:type="dxa"/>
              <w:right w:w="100" w:type="dxa"/>
            </w:tcMar>
          </w:tcPr>
          <w:p w14:paraId="4F199DB1" w14:textId="77777777" w:rsidR="001A5FA7" w:rsidRDefault="00B13B1E">
            <w:pPr>
              <w:spacing w:line="276" w:lineRule="auto"/>
              <w:contextualSpacing w:val="0"/>
            </w:pPr>
            <w:r>
              <w:t>Check the status of Cyrillic and Greek GP and make necessary changes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C37C40" w14:textId="77777777" w:rsidR="001A5FA7" w:rsidRDefault="00B13B1E">
            <w:pPr>
              <w:spacing w:line="276" w:lineRule="auto"/>
              <w:contextualSpacing w:val="0"/>
            </w:pPr>
            <w:r>
              <w:t>2 weeks</w:t>
            </w:r>
          </w:p>
        </w:tc>
      </w:tr>
      <w:tr w:rsidR="001A5FA7" w14:paraId="1FD24059" w14:textId="77777777">
        <w:tc>
          <w:tcPr>
            <w:tcW w:w="570" w:type="dxa"/>
            <w:tcMar>
              <w:top w:w="100" w:type="dxa"/>
              <w:left w:w="100" w:type="dxa"/>
              <w:bottom w:w="100" w:type="dxa"/>
              <w:right w:w="100" w:type="dxa"/>
            </w:tcMar>
          </w:tcPr>
          <w:p w14:paraId="75E12841" w14:textId="77777777" w:rsidR="001A5FA7" w:rsidRDefault="00B13B1E">
            <w:pPr>
              <w:spacing w:line="276" w:lineRule="auto"/>
              <w:contextualSpacing w:val="0"/>
            </w:pPr>
            <w:r>
              <w:t>5.3</w:t>
            </w:r>
          </w:p>
        </w:tc>
        <w:tc>
          <w:tcPr>
            <w:tcW w:w="6167" w:type="dxa"/>
            <w:tcMar>
              <w:top w:w="100" w:type="dxa"/>
              <w:left w:w="100" w:type="dxa"/>
              <w:bottom w:w="100" w:type="dxa"/>
              <w:right w:w="100" w:type="dxa"/>
            </w:tcMar>
          </w:tcPr>
          <w:p w14:paraId="59D24D02" w14:textId="77777777" w:rsidR="001A5FA7" w:rsidRDefault="00B13B1E">
            <w:pPr>
              <w:spacing w:line="276" w:lineRule="auto"/>
              <w:contextualSpacing w:val="0"/>
              <w:rPr>
                <w:b/>
              </w:rPr>
            </w:pPr>
            <w:r>
              <w:t>Release Repertoire and Variants by Latin GP</w:t>
            </w:r>
            <w:r>
              <w:rPr>
                <w:b/>
              </w:rPr>
              <w:t xml:space="preserve"> </w:t>
            </w:r>
            <w:r>
              <w:t xml:space="preserve">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E12841" w14:textId="77777777" w:rsidR="001A5FA7" w:rsidRDefault="00B13B1E">
            <w:pPr>
              <w:spacing w:line="276" w:lineRule="auto"/>
              <w:contextualSpacing w:val="0"/>
              <w:rPr>
                <w:b/>
              </w:rPr>
            </w:pPr>
            <w:r>
              <w:t>4 weeks in parallel with 6</w:t>
            </w:r>
          </w:p>
        </w:tc>
      </w:tr>
      <w:tr w:rsidR="003505DE" w14:paraId="12719BCC" w14:textId="77777777">
        <w:tc>
          <w:tcPr>
            <w:tcW w:w="570" w:type="dxa"/>
            <w:tcMar>
              <w:top w:w="100" w:type="dxa"/>
              <w:left w:w="100" w:type="dxa"/>
              <w:bottom w:w="100" w:type="dxa"/>
              <w:right w:w="100" w:type="dxa"/>
            </w:tcMar>
          </w:tcPr>
          <w:p w14:paraId="5FFB5E30" w14:textId="77777777" w:rsidR="003505DE" w:rsidRDefault="003505DE">
            <w:pPr>
              <w:spacing w:line="276" w:lineRule="auto"/>
              <w:rPr>
                <w:b/>
              </w:rPr>
            </w:pPr>
          </w:p>
        </w:tc>
        <w:tc>
          <w:tcPr>
            <w:tcW w:w="6167" w:type="dxa"/>
            <w:tcMar>
              <w:top w:w="100" w:type="dxa"/>
              <w:left w:w="100" w:type="dxa"/>
              <w:bottom w:w="100" w:type="dxa"/>
              <w:right w:w="100" w:type="dxa"/>
            </w:tcMar>
          </w:tcPr>
          <w:p w14:paraId="495938B2"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E0D5A8" w14:textId="77777777" w:rsidR="003505DE" w:rsidRDefault="003505DE">
            <w:pPr>
              <w:spacing w:line="276" w:lineRule="auto"/>
              <w:rPr>
                <w:b/>
              </w:rPr>
            </w:pPr>
          </w:p>
        </w:tc>
      </w:tr>
      <w:tr w:rsidR="001A5FA7" w14:paraId="147BD779" w14:textId="77777777">
        <w:tc>
          <w:tcPr>
            <w:tcW w:w="570" w:type="dxa"/>
            <w:tcMar>
              <w:top w:w="100" w:type="dxa"/>
              <w:left w:w="100" w:type="dxa"/>
              <w:bottom w:w="100" w:type="dxa"/>
              <w:right w:w="100" w:type="dxa"/>
            </w:tcMar>
          </w:tcPr>
          <w:p w14:paraId="2B72AE10" w14:textId="77777777" w:rsidR="001A5FA7" w:rsidRDefault="00B13B1E">
            <w:pPr>
              <w:spacing w:line="276" w:lineRule="auto"/>
              <w:contextualSpacing w:val="0"/>
              <w:rPr>
                <w:b/>
              </w:rPr>
            </w:pPr>
            <w:r>
              <w:rPr>
                <w:b/>
              </w:rPr>
              <w:t>6.</w:t>
            </w:r>
          </w:p>
        </w:tc>
        <w:tc>
          <w:tcPr>
            <w:tcW w:w="6167" w:type="dxa"/>
            <w:tcMar>
              <w:top w:w="100" w:type="dxa"/>
              <w:left w:w="100" w:type="dxa"/>
              <w:bottom w:w="100" w:type="dxa"/>
              <w:right w:w="100" w:type="dxa"/>
            </w:tcMar>
          </w:tcPr>
          <w:p w14:paraId="698C6431" w14:textId="77777777" w:rsidR="001A5FA7" w:rsidRDefault="00B13B1E">
            <w:pPr>
              <w:spacing w:line="276" w:lineRule="auto"/>
              <w:contextualSpacing w:val="0"/>
              <w:rPr>
                <w:b/>
              </w:rPr>
            </w:pPr>
            <w:r>
              <w:rPr>
                <w:b/>
              </w:rPr>
              <w:t>Discuss WLE rules needed for Latin script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EC9779" w14:textId="77777777" w:rsidR="001A5FA7" w:rsidRDefault="00B13B1E">
            <w:pPr>
              <w:spacing w:line="276" w:lineRule="auto"/>
              <w:contextualSpacing w:val="0"/>
              <w:rPr>
                <w:b/>
              </w:rPr>
            </w:pPr>
            <w:r>
              <w:rPr>
                <w:b/>
              </w:rPr>
              <w:t xml:space="preserve">6 weeks </w:t>
            </w:r>
          </w:p>
        </w:tc>
      </w:tr>
      <w:tr w:rsidR="001A5FA7" w14:paraId="48081162" w14:textId="77777777">
        <w:tc>
          <w:tcPr>
            <w:tcW w:w="570" w:type="dxa"/>
            <w:tcMar>
              <w:top w:w="100" w:type="dxa"/>
              <w:left w:w="100" w:type="dxa"/>
              <w:bottom w:w="100" w:type="dxa"/>
              <w:right w:w="100" w:type="dxa"/>
            </w:tcMar>
          </w:tcPr>
          <w:p w14:paraId="6E06009D" w14:textId="77777777" w:rsidR="001A5FA7" w:rsidRDefault="00B13B1E">
            <w:pPr>
              <w:spacing w:line="276" w:lineRule="auto"/>
              <w:contextualSpacing w:val="0"/>
            </w:pPr>
            <w:r>
              <w:t>6.1</w:t>
            </w:r>
          </w:p>
        </w:tc>
        <w:tc>
          <w:tcPr>
            <w:tcW w:w="6167" w:type="dxa"/>
            <w:tcMar>
              <w:top w:w="100" w:type="dxa"/>
              <w:left w:w="100" w:type="dxa"/>
              <w:bottom w:w="100" w:type="dxa"/>
              <w:right w:w="100" w:type="dxa"/>
            </w:tcMar>
          </w:tcPr>
          <w:p w14:paraId="7752880F" w14:textId="77777777" w:rsidR="001A5FA7" w:rsidRDefault="00B13B1E">
            <w:pPr>
              <w:spacing w:line="276" w:lineRule="auto"/>
              <w:contextualSpacing w:val="0"/>
            </w:pPr>
            <w:r>
              <w:t>Determine relevant WLE rules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3A9F8F" w14:textId="77777777" w:rsidR="001A5FA7" w:rsidRDefault="00B13B1E">
            <w:pPr>
              <w:spacing w:line="276" w:lineRule="auto"/>
              <w:contextualSpacing w:val="0"/>
            </w:pPr>
            <w:r>
              <w:t xml:space="preserve">6 weeks </w:t>
            </w:r>
          </w:p>
        </w:tc>
      </w:tr>
      <w:tr w:rsidR="001A5FA7" w14:paraId="20C94BF5" w14:textId="77777777">
        <w:tc>
          <w:tcPr>
            <w:tcW w:w="570" w:type="dxa"/>
            <w:tcMar>
              <w:top w:w="100" w:type="dxa"/>
              <w:left w:w="100" w:type="dxa"/>
              <w:bottom w:w="100" w:type="dxa"/>
              <w:right w:w="100" w:type="dxa"/>
            </w:tcMar>
          </w:tcPr>
          <w:p w14:paraId="788FADAC" w14:textId="77777777" w:rsidR="001A5FA7" w:rsidRDefault="00B13B1E">
            <w:pPr>
              <w:spacing w:line="276" w:lineRule="auto"/>
              <w:contextualSpacing w:val="0"/>
            </w:pPr>
            <w:r>
              <w:t>6.2</w:t>
            </w:r>
          </w:p>
        </w:tc>
        <w:tc>
          <w:tcPr>
            <w:tcW w:w="6167" w:type="dxa"/>
            <w:tcMar>
              <w:top w:w="100" w:type="dxa"/>
              <w:left w:w="100" w:type="dxa"/>
              <w:bottom w:w="100" w:type="dxa"/>
              <w:right w:w="100" w:type="dxa"/>
            </w:tcMar>
          </w:tcPr>
          <w:p w14:paraId="3B068DDB" w14:textId="77777777" w:rsidR="001A5FA7" w:rsidRDefault="00B13B1E">
            <w:pPr>
              <w:spacing w:line="276" w:lineRule="auto"/>
              <w:contextualSpacing w:val="0"/>
            </w:pPr>
            <w:r>
              <w:t>Release WLE rules</w:t>
            </w:r>
            <w:r>
              <w:rPr>
                <w:b/>
              </w:rPr>
              <w:t xml:space="preserve"> </w:t>
            </w:r>
            <w:r>
              <w:t xml:space="preserve">by Latin GP 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CD378" w14:textId="77777777" w:rsidR="001A5FA7" w:rsidRDefault="00B13B1E">
            <w:pPr>
              <w:spacing w:line="276" w:lineRule="auto"/>
              <w:contextualSpacing w:val="0"/>
            </w:pPr>
            <w:r>
              <w:t>4 weeks in Parallel with 7</w:t>
            </w:r>
          </w:p>
        </w:tc>
      </w:tr>
      <w:tr w:rsidR="003505DE" w14:paraId="62C33E94" w14:textId="77777777">
        <w:tc>
          <w:tcPr>
            <w:tcW w:w="570" w:type="dxa"/>
            <w:tcMar>
              <w:top w:w="100" w:type="dxa"/>
              <w:left w:w="100" w:type="dxa"/>
              <w:bottom w:w="100" w:type="dxa"/>
              <w:right w:w="100" w:type="dxa"/>
            </w:tcMar>
          </w:tcPr>
          <w:p w14:paraId="6573B3AB" w14:textId="77777777" w:rsidR="003505DE" w:rsidRDefault="003505DE">
            <w:pPr>
              <w:spacing w:line="276" w:lineRule="auto"/>
              <w:rPr>
                <w:b/>
              </w:rPr>
            </w:pPr>
          </w:p>
        </w:tc>
        <w:tc>
          <w:tcPr>
            <w:tcW w:w="6167" w:type="dxa"/>
            <w:tcMar>
              <w:top w:w="100" w:type="dxa"/>
              <w:left w:w="100" w:type="dxa"/>
              <w:bottom w:w="100" w:type="dxa"/>
              <w:right w:w="100" w:type="dxa"/>
            </w:tcMar>
          </w:tcPr>
          <w:p w14:paraId="22C093C5"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F1AE94" w14:textId="77777777" w:rsidR="003505DE" w:rsidRDefault="003505DE">
            <w:pPr>
              <w:spacing w:line="276" w:lineRule="auto"/>
              <w:rPr>
                <w:b/>
              </w:rPr>
            </w:pPr>
          </w:p>
        </w:tc>
      </w:tr>
      <w:tr w:rsidR="001A5FA7" w14:paraId="2E93A6C8" w14:textId="77777777">
        <w:tc>
          <w:tcPr>
            <w:tcW w:w="570" w:type="dxa"/>
            <w:tcMar>
              <w:top w:w="100" w:type="dxa"/>
              <w:left w:w="100" w:type="dxa"/>
              <w:bottom w:w="100" w:type="dxa"/>
              <w:right w:w="100" w:type="dxa"/>
            </w:tcMar>
          </w:tcPr>
          <w:p w14:paraId="7744934C" w14:textId="77777777" w:rsidR="001A5FA7" w:rsidRDefault="00B13B1E">
            <w:pPr>
              <w:spacing w:line="276" w:lineRule="auto"/>
              <w:contextualSpacing w:val="0"/>
              <w:rPr>
                <w:b/>
              </w:rPr>
            </w:pPr>
            <w:r>
              <w:rPr>
                <w:b/>
              </w:rPr>
              <w:t>7.</w:t>
            </w:r>
          </w:p>
        </w:tc>
        <w:tc>
          <w:tcPr>
            <w:tcW w:w="6167" w:type="dxa"/>
            <w:tcMar>
              <w:top w:w="100" w:type="dxa"/>
              <w:left w:w="100" w:type="dxa"/>
              <w:bottom w:w="100" w:type="dxa"/>
              <w:right w:w="100" w:type="dxa"/>
            </w:tcMar>
          </w:tcPr>
          <w:p w14:paraId="1CD3BB27" w14:textId="77777777" w:rsidR="001A5FA7" w:rsidRDefault="00B13B1E">
            <w:pPr>
              <w:spacing w:line="276" w:lineRule="auto"/>
              <w:contextualSpacing w:val="0"/>
              <w:rPr>
                <w:b/>
              </w:rPr>
            </w:pPr>
            <w:r>
              <w:rPr>
                <w:b/>
              </w:rPr>
              <w:t>Prepare Latin script LGR proposal for public comment</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BF9A6B" w14:textId="77777777" w:rsidR="001A5FA7" w:rsidRDefault="00B13B1E">
            <w:pPr>
              <w:spacing w:line="276" w:lineRule="auto"/>
              <w:contextualSpacing w:val="0"/>
              <w:rPr>
                <w:b/>
              </w:rPr>
            </w:pPr>
            <w:r>
              <w:rPr>
                <w:b/>
              </w:rPr>
              <w:t>8 weeks</w:t>
            </w:r>
          </w:p>
        </w:tc>
      </w:tr>
      <w:tr w:rsidR="001A5FA7" w14:paraId="02AA5866" w14:textId="77777777">
        <w:tc>
          <w:tcPr>
            <w:tcW w:w="570" w:type="dxa"/>
            <w:tcMar>
              <w:top w:w="100" w:type="dxa"/>
              <w:left w:w="100" w:type="dxa"/>
              <w:bottom w:w="100" w:type="dxa"/>
              <w:right w:w="100" w:type="dxa"/>
            </w:tcMar>
          </w:tcPr>
          <w:p w14:paraId="71720B11" w14:textId="77777777" w:rsidR="001A5FA7" w:rsidRDefault="00B13B1E">
            <w:pPr>
              <w:spacing w:line="276" w:lineRule="auto"/>
              <w:contextualSpacing w:val="0"/>
            </w:pPr>
            <w:r>
              <w:t>7.1</w:t>
            </w:r>
          </w:p>
        </w:tc>
        <w:tc>
          <w:tcPr>
            <w:tcW w:w="6167" w:type="dxa"/>
            <w:tcMar>
              <w:top w:w="100" w:type="dxa"/>
              <w:left w:w="100" w:type="dxa"/>
              <w:bottom w:w="100" w:type="dxa"/>
              <w:right w:w="100" w:type="dxa"/>
            </w:tcMar>
          </w:tcPr>
          <w:p w14:paraId="3F1F75CD" w14:textId="77777777" w:rsidR="001A5FA7" w:rsidRDefault="00B13B1E">
            <w:pPr>
              <w:spacing w:line="276" w:lineRule="auto"/>
              <w:contextualSpacing w:val="0"/>
            </w:pPr>
            <w:r>
              <w:t>Finalize the documentation for Latin script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F6FF3B" w14:textId="77777777" w:rsidR="001A5FA7" w:rsidRDefault="00B13B1E">
            <w:pPr>
              <w:spacing w:line="276" w:lineRule="auto"/>
              <w:contextualSpacing w:val="0"/>
            </w:pPr>
            <w:r>
              <w:t>4 weeks</w:t>
            </w:r>
          </w:p>
        </w:tc>
      </w:tr>
      <w:tr w:rsidR="001A5FA7" w14:paraId="010C0371" w14:textId="77777777">
        <w:tc>
          <w:tcPr>
            <w:tcW w:w="570" w:type="dxa"/>
            <w:tcMar>
              <w:top w:w="100" w:type="dxa"/>
              <w:left w:w="100" w:type="dxa"/>
              <w:bottom w:w="100" w:type="dxa"/>
              <w:right w:w="100" w:type="dxa"/>
            </w:tcMar>
          </w:tcPr>
          <w:p w14:paraId="5C0DEBFD" w14:textId="77777777" w:rsidR="001A5FA7" w:rsidRDefault="00B13B1E">
            <w:pPr>
              <w:spacing w:line="276" w:lineRule="auto"/>
              <w:contextualSpacing w:val="0"/>
            </w:pPr>
            <w:r>
              <w:lastRenderedPageBreak/>
              <w:t>7.2</w:t>
            </w:r>
          </w:p>
        </w:tc>
        <w:tc>
          <w:tcPr>
            <w:tcW w:w="6167" w:type="dxa"/>
            <w:tcMar>
              <w:top w:w="100" w:type="dxa"/>
              <w:left w:w="100" w:type="dxa"/>
              <w:bottom w:w="100" w:type="dxa"/>
              <w:right w:w="100" w:type="dxa"/>
            </w:tcMar>
          </w:tcPr>
          <w:p w14:paraId="1D2325D3" w14:textId="77777777" w:rsidR="001A5FA7" w:rsidRDefault="00B13B1E">
            <w:pPr>
              <w:spacing w:line="276" w:lineRule="auto"/>
              <w:contextualSpacing w:val="0"/>
            </w:pPr>
            <w:r>
              <w:t>Finalize the XML formulation of the proposal</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6EE31F" w14:textId="77777777" w:rsidR="001A5FA7" w:rsidRDefault="00B13B1E">
            <w:pPr>
              <w:spacing w:line="276" w:lineRule="auto"/>
              <w:contextualSpacing w:val="0"/>
            </w:pPr>
            <w:r>
              <w:t>4 weeks in parallel to 7.1</w:t>
            </w:r>
          </w:p>
        </w:tc>
      </w:tr>
      <w:tr w:rsidR="001A5FA7" w14:paraId="28EA3BD2" w14:textId="77777777">
        <w:tc>
          <w:tcPr>
            <w:tcW w:w="570" w:type="dxa"/>
            <w:tcMar>
              <w:top w:w="100" w:type="dxa"/>
              <w:left w:w="100" w:type="dxa"/>
              <w:bottom w:w="100" w:type="dxa"/>
              <w:right w:w="100" w:type="dxa"/>
            </w:tcMar>
          </w:tcPr>
          <w:p w14:paraId="44ECBE19" w14:textId="77777777" w:rsidR="001A5FA7" w:rsidRDefault="00B13B1E">
            <w:pPr>
              <w:spacing w:line="276" w:lineRule="auto"/>
              <w:contextualSpacing w:val="0"/>
            </w:pPr>
            <w:r>
              <w:t>7.3</w:t>
            </w:r>
          </w:p>
        </w:tc>
        <w:tc>
          <w:tcPr>
            <w:tcW w:w="6167" w:type="dxa"/>
            <w:tcMar>
              <w:top w:w="100" w:type="dxa"/>
              <w:left w:w="100" w:type="dxa"/>
              <w:bottom w:w="100" w:type="dxa"/>
              <w:right w:w="100" w:type="dxa"/>
            </w:tcMar>
          </w:tcPr>
          <w:p w14:paraId="494599D4" w14:textId="77777777" w:rsidR="001A5FA7" w:rsidRDefault="00B13B1E">
            <w:pPr>
              <w:spacing w:line="276" w:lineRule="auto"/>
              <w:contextualSpacing w:val="0"/>
            </w:pPr>
            <w:r>
              <w:t>Collect labels to test the proposed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2B29AB" w14:textId="77777777" w:rsidR="001A5FA7" w:rsidRDefault="00B13B1E">
            <w:pPr>
              <w:spacing w:line="276" w:lineRule="auto"/>
              <w:contextualSpacing w:val="0"/>
            </w:pPr>
            <w:r>
              <w:t>2 weeks in parallel to 7.1</w:t>
            </w:r>
          </w:p>
        </w:tc>
      </w:tr>
      <w:tr w:rsidR="001A5FA7" w14:paraId="18F63F7A" w14:textId="77777777">
        <w:tc>
          <w:tcPr>
            <w:tcW w:w="570" w:type="dxa"/>
            <w:tcMar>
              <w:top w:w="100" w:type="dxa"/>
              <w:left w:w="100" w:type="dxa"/>
              <w:bottom w:w="100" w:type="dxa"/>
              <w:right w:w="100" w:type="dxa"/>
            </w:tcMar>
          </w:tcPr>
          <w:p w14:paraId="3D05B1B2" w14:textId="77777777" w:rsidR="001A5FA7" w:rsidRDefault="00B13B1E">
            <w:pPr>
              <w:spacing w:line="276" w:lineRule="auto"/>
              <w:contextualSpacing w:val="0"/>
            </w:pPr>
            <w:r>
              <w:t>7.4</w:t>
            </w:r>
          </w:p>
        </w:tc>
        <w:tc>
          <w:tcPr>
            <w:tcW w:w="6167" w:type="dxa"/>
            <w:tcMar>
              <w:top w:w="100" w:type="dxa"/>
              <w:left w:w="100" w:type="dxa"/>
              <w:bottom w:w="100" w:type="dxa"/>
              <w:right w:w="100" w:type="dxa"/>
            </w:tcMar>
          </w:tcPr>
          <w:p w14:paraId="1E7EBB4E" w14:textId="77777777" w:rsidR="001A5FA7" w:rsidRDefault="00B13B1E">
            <w:pPr>
              <w:spacing w:line="276" w:lineRule="auto"/>
              <w:contextualSpacing w:val="0"/>
            </w:pPr>
            <w:r>
              <w:t>Review and finalize LGR proposal documents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E4574E" w14:textId="77777777" w:rsidR="001A5FA7" w:rsidRDefault="00B13B1E">
            <w:pPr>
              <w:spacing w:line="276" w:lineRule="auto"/>
              <w:contextualSpacing w:val="0"/>
            </w:pPr>
            <w:r>
              <w:t>4 weeks</w:t>
            </w:r>
          </w:p>
        </w:tc>
      </w:tr>
      <w:tr w:rsidR="003505DE" w14:paraId="1B7DAE70" w14:textId="77777777">
        <w:tc>
          <w:tcPr>
            <w:tcW w:w="570" w:type="dxa"/>
            <w:tcMar>
              <w:top w:w="100" w:type="dxa"/>
              <w:left w:w="100" w:type="dxa"/>
              <w:bottom w:w="100" w:type="dxa"/>
              <w:right w:w="100" w:type="dxa"/>
            </w:tcMar>
          </w:tcPr>
          <w:p w14:paraId="39EDF3C7" w14:textId="77777777" w:rsidR="003505DE" w:rsidRDefault="003505DE">
            <w:pPr>
              <w:spacing w:line="276" w:lineRule="auto"/>
              <w:rPr>
                <w:b/>
              </w:rPr>
            </w:pPr>
          </w:p>
        </w:tc>
        <w:tc>
          <w:tcPr>
            <w:tcW w:w="6167" w:type="dxa"/>
            <w:tcMar>
              <w:top w:w="100" w:type="dxa"/>
              <w:left w:w="100" w:type="dxa"/>
              <w:bottom w:w="100" w:type="dxa"/>
              <w:right w:w="100" w:type="dxa"/>
            </w:tcMar>
          </w:tcPr>
          <w:p w14:paraId="78ADE591"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4CE86E" w14:textId="77777777" w:rsidR="003505DE" w:rsidRDefault="003505DE">
            <w:pPr>
              <w:spacing w:line="276" w:lineRule="auto"/>
              <w:rPr>
                <w:b/>
              </w:rPr>
            </w:pPr>
          </w:p>
        </w:tc>
      </w:tr>
      <w:tr w:rsidR="001A5FA7" w14:paraId="33FA61FB" w14:textId="77777777">
        <w:tc>
          <w:tcPr>
            <w:tcW w:w="570" w:type="dxa"/>
            <w:tcMar>
              <w:top w:w="100" w:type="dxa"/>
              <w:left w:w="100" w:type="dxa"/>
              <w:bottom w:w="100" w:type="dxa"/>
              <w:right w:w="100" w:type="dxa"/>
            </w:tcMar>
          </w:tcPr>
          <w:p w14:paraId="3F99B66F" w14:textId="77777777" w:rsidR="001A5FA7" w:rsidRDefault="00B13B1E">
            <w:pPr>
              <w:spacing w:line="276" w:lineRule="auto"/>
              <w:contextualSpacing w:val="0"/>
              <w:rPr>
                <w:b/>
              </w:rPr>
            </w:pPr>
            <w:r>
              <w:rPr>
                <w:b/>
              </w:rPr>
              <w:t>8.</w:t>
            </w:r>
          </w:p>
        </w:tc>
        <w:tc>
          <w:tcPr>
            <w:tcW w:w="6167" w:type="dxa"/>
            <w:tcMar>
              <w:top w:w="100" w:type="dxa"/>
              <w:left w:w="100" w:type="dxa"/>
              <w:bottom w:w="100" w:type="dxa"/>
              <w:right w:w="100" w:type="dxa"/>
            </w:tcMar>
          </w:tcPr>
          <w:p w14:paraId="06F89F90" w14:textId="77777777" w:rsidR="001A5FA7" w:rsidRDefault="00B13B1E">
            <w:pPr>
              <w:spacing w:line="276" w:lineRule="auto"/>
              <w:contextualSpacing w:val="0"/>
              <w:rPr>
                <w:b/>
              </w:rPr>
            </w:pPr>
            <w:r>
              <w:rPr>
                <w:b/>
              </w:rPr>
              <w:t xml:space="preserve">Finalize Latin LGR proposal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0E059F" w14:textId="77777777" w:rsidR="001A5FA7" w:rsidRDefault="00B13B1E">
            <w:pPr>
              <w:spacing w:line="276" w:lineRule="auto"/>
              <w:contextualSpacing w:val="0"/>
              <w:rPr>
                <w:b/>
              </w:rPr>
            </w:pPr>
            <w:r>
              <w:rPr>
                <w:b/>
              </w:rPr>
              <w:t>10 weeks</w:t>
            </w:r>
          </w:p>
        </w:tc>
      </w:tr>
      <w:tr w:rsidR="001A5FA7" w14:paraId="0504419F" w14:textId="77777777">
        <w:tc>
          <w:tcPr>
            <w:tcW w:w="570" w:type="dxa"/>
            <w:tcMar>
              <w:top w:w="100" w:type="dxa"/>
              <w:left w:w="100" w:type="dxa"/>
              <w:bottom w:w="100" w:type="dxa"/>
              <w:right w:w="100" w:type="dxa"/>
            </w:tcMar>
          </w:tcPr>
          <w:p w14:paraId="278D9D05" w14:textId="77777777" w:rsidR="001A5FA7" w:rsidRDefault="00B13B1E">
            <w:pPr>
              <w:spacing w:line="276" w:lineRule="auto"/>
              <w:contextualSpacing w:val="0"/>
            </w:pPr>
            <w:r>
              <w:t>8.1</w:t>
            </w:r>
          </w:p>
        </w:tc>
        <w:tc>
          <w:tcPr>
            <w:tcW w:w="6167" w:type="dxa"/>
            <w:tcMar>
              <w:top w:w="100" w:type="dxa"/>
              <w:left w:w="100" w:type="dxa"/>
              <w:bottom w:w="100" w:type="dxa"/>
              <w:right w:w="100" w:type="dxa"/>
            </w:tcMar>
          </w:tcPr>
          <w:p w14:paraId="7ECDA38D" w14:textId="77777777" w:rsidR="001A5FA7" w:rsidRDefault="00B13B1E">
            <w:pPr>
              <w:spacing w:line="276" w:lineRule="auto"/>
              <w:contextualSpacing w:val="0"/>
            </w:pPr>
            <w:r>
              <w:t xml:space="preserve">Release by ICANN for 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085727" w14:textId="77777777" w:rsidR="001A5FA7" w:rsidRDefault="00B13B1E">
            <w:pPr>
              <w:spacing w:line="276" w:lineRule="auto"/>
              <w:contextualSpacing w:val="0"/>
            </w:pPr>
            <w:r>
              <w:t>6 weeks</w:t>
            </w:r>
          </w:p>
        </w:tc>
      </w:tr>
      <w:tr w:rsidR="001A5FA7" w14:paraId="55931B3E" w14:textId="77777777">
        <w:tc>
          <w:tcPr>
            <w:tcW w:w="570" w:type="dxa"/>
            <w:tcMar>
              <w:top w:w="100" w:type="dxa"/>
              <w:left w:w="100" w:type="dxa"/>
              <w:bottom w:w="100" w:type="dxa"/>
              <w:right w:w="100" w:type="dxa"/>
            </w:tcMar>
          </w:tcPr>
          <w:p w14:paraId="0F562B0F" w14:textId="77777777" w:rsidR="001A5FA7" w:rsidRDefault="00B13B1E">
            <w:pPr>
              <w:spacing w:line="276" w:lineRule="auto"/>
              <w:contextualSpacing w:val="0"/>
            </w:pPr>
            <w:r>
              <w:t>8.2</w:t>
            </w:r>
          </w:p>
        </w:tc>
        <w:tc>
          <w:tcPr>
            <w:tcW w:w="6167" w:type="dxa"/>
            <w:tcMar>
              <w:top w:w="100" w:type="dxa"/>
              <w:left w:w="100" w:type="dxa"/>
              <w:bottom w:w="100" w:type="dxa"/>
              <w:right w:w="100" w:type="dxa"/>
            </w:tcMar>
          </w:tcPr>
          <w:p w14:paraId="77BE9E0F" w14:textId="77777777" w:rsidR="001A5FA7" w:rsidRDefault="00B13B1E">
            <w:pPr>
              <w:spacing w:line="276" w:lineRule="auto"/>
              <w:contextualSpacing w:val="0"/>
            </w:pPr>
            <w:r>
              <w:t>Finalize Latin LGR proposal based on feedback from the public comment phase</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C2ADD1" w14:textId="77777777" w:rsidR="001A5FA7" w:rsidRDefault="00B13B1E">
            <w:pPr>
              <w:spacing w:line="276" w:lineRule="auto"/>
              <w:contextualSpacing w:val="0"/>
            </w:pPr>
            <w:r>
              <w:t>4 weeks</w:t>
            </w:r>
          </w:p>
        </w:tc>
      </w:tr>
    </w:tbl>
    <w:p w14:paraId="0788FE15" w14:textId="77777777" w:rsidR="003505DE" w:rsidRDefault="003505DE">
      <w:pPr>
        <w:jc w:val="both"/>
      </w:pPr>
    </w:p>
    <w:p w14:paraId="2D8815F7" w14:textId="77777777" w:rsidR="003505DE" w:rsidRDefault="003505DE">
      <w:pPr>
        <w:jc w:val="both"/>
      </w:pPr>
    </w:p>
    <w:p w14:paraId="58BF7042" w14:textId="77777777" w:rsidR="001A5FA7" w:rsidRDefault="00B13B1E">
      <w:pPr>
        <w:jc w:val="both"/>
        <w:rPr>
          <w:highlight w:val="white"/>
        </w:rPr>
      </w:pPr>
      <w:r>
        <w:rPr>
          <w:highlight w:val="white"/>
        </w:rPr>
        <w:t>Work will be divided among different working subgroups so, that parallel processing of activities could be achieved.</w:t>
      </w:r>
    </w:p>
    <w:p w14:paraId="4342716A" w14:textId="77777777" w:rsidR="001A5FA7" w:rsidRDefault="001A5FA7">
      <w:pPr>
        <w:rPr>
          <w:highlight w:val="white"/>
        </w:rPr>
      </w:pPr>
    </w:p>
    <w:tbl>
      <w:tblPr>
        <w:tblStyle w:val="1"/>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417"/>
        <w:gridCol w:w="6910"/>
      </w:tblGrid>
      <w:tr w:rsidR="001A5FA7" w14:paraId="3C876F0A" w14:textId="77777777">
        <w:tc>
          <w:tcPr>
            <w:tcW w:w="1527" w:type="dxa"/>
          </w:tcPr>
          <w:p w14:paraId="6705B663" w14:textId="77777777" w:rsidR="001A5FA7" w:rsidRDefault="00B13B1E">
            <w:pPr>
              <w:contextualSpacing w:val="0"/>
              <w:jc w:val="center"/>
              <w:rPr>
                <w:highlight w:val="white"/>
              </w:rPr>
            </w:pPr>
            <w:r>
              <w:rPr>
                <w:highlight w:val="white"/>
              </w:rPr>
              <w:t xml:space="preserve">Start week </w:t>
            </w:r>
          </w:p>
        </w:tc>
        <w:tc>
          <w:tcPr>
            <w:tcW w:w="1417" w:type="dxa"/>
          </w:tcPr>
          <w:p w14:paraId="6132EDB9" w14:textId="77777777" w:rsidR="001A5FA7" w:rsidRDefault="00B13B1E">
            <w:pPr>
              <w:contextualSpacing w:val="0"/>
              <w:jc w:val="center"/>
              <w:rPr>
                <w:highlight w:val="white"/>
              </w:rPr>
            </w:pPr>
            <w:r>
              <w:rPr>
                <w:highlight w:val="white"/>
              </w:rPr>
              <w:t xml:space="preserve">End week </w:t>
            </w:r>
          </w:p>
        </w:tc>
        <w:tc>
          <w:tcPr>
            <w:tcW w:w="6910" w:type="dxa"/>
          </w:tcPr>
          <w:p w14:paraId="79D6B269" w14:textId="77777777" w:rsidR="001A5FA7" w:rsidRDefault="00B13B1E">
            <w:pPr>
              <w:contextualSpacing w:val="0"/>
              <w:rPr>
                <w:highlight w:val="white"/>
              </w:rPr>
            </w:pPr>
            <w:r>
              <w:rPr>
                <w:highlight w:val="white"/>
              </w:rPr>
              <w:t>Task</w:t>
            </w:r>
          </w:p>
        </w:tc>
      </w:tr>
      <w:tr w:rsidR="001A5FA7" w14:paraId="58DA935D" w14:textId="77777777">
        <w:tc>
          <w:tcPr>
            <w:tcW w:w="1527" w:type="dxa"/>
          </w:tcPr>
          <w:p w14:paraId="32BBA714" w14:textId="77777777" w:rsidR="001A5FA7" w:rsidRDefault="00B13B1E">
            <w:pPr>
              <w:contextualSpacing w:val="0"/>
              <w:jc w:val="center"/>
              <w:rPr>
                <w:highlight w:val="white"/>
              </w:rPr>
            </w:pPr>
            <w:r>
              <w:rPr>
                <w:highlight w:val="white"/>
              </w:rPr>
              <w:t>1</w:t>
            </w:r>
          </w:p>
        </w:tc>
        <w:tc>
          <w:tcPr>
            <w:tcW w:w="1417" w:type="dxa"/>
          </w:tcPr>
          <w:p w14:paraId="640578F0" w14:textId="77777777" w:rsidR="001A5FA7" w:rsidRDefault="00B13B1E">
            <w:pPr>
              <w:contextualSpacing w:val="0"/>
              <w:jc w:val="center"/>
              <w:rPr>
                <w:highlight w:val="white"/>
              </w:rPr>
            </w:pPr>
            <w:r>
              <w:rPr>
                <w:highlight w:val="white"/>
              </w:rPr>
              <w:t>2</w:t>
            </w:r>
          </w:p>
        </w:tc>
        <w:tc>
          <w:tcPr>
            <w:tcW w:w="6910" w:type="dxa"/>
          </w:tcPr>
          <w:p w14:paraId="40FD84C0" w14:textId="77777777" w:rsidR="001A5FA7" w:rsidRDefault="00B13B1E">
            <w:pPr>
              <w:contextualSpacing w:val="0"/>
              <w:rPr>
                <w:highlight w:val="white"/>
              </w:rPr>
            </w:pPr>
            <w:r>
              <w:rPr>
                <w:highlight w:val="white"/>
              </w:rPr>
              <w:t>Initiate work</w:t>
            </w:r>
          </w:p>
        </w:tc>
      </w:tr>
      <w:tr w:rsidR="001A5FA7" w14:paraId="6EA607DE" w14:textId="77777777">
        <w:tc>
          <w:tcPr>
            <w:tcW w:w="1527" w:type="dxa"/>
          </w:tcPr>
          <w:p w14:paraId="545439EA" w14:textId="77777777" w:rsidR="001A5FA7" w:rsidRDefault="00B13B1E">
            <w:pPr>
              <w:contextualSpacing w:val="0"/>
              <w:jc w:val="center"/>
              <w:rPr>
                <w:highlight w:val="white"/>
              </w:rPr>
            </w:pPr>
            <w:r>
              <w:rPr>
                <w:highlight w:val="white"/>
              </w:rPr>
              <w:t>3</w:t>
            </w:r>
          </w:p>
        </w:tc>
        <w:tc>
          <w:tcPr>
            <w:tcW w:w="1417" w:type="dxa"/>
          </w:tcPr>
          <w:p w14:paraId="3E3EABC3" w14:textId="77777777" w:rsidR="001A5FA7" w:rsidRDefault="00B13B1E">
            <w:pPr>
              <w:contextualSpacing w:val="0"/>
              <w:jc w:val="center"/>
              <w:rPr>
                <w:highlight w:val="white"/>
              </w:rPr>
            </w:pPr>
            <w:r>
              <w:rPr>
                <w:highlight w:val="white"/>
              </w:rPr>
              <w:t>6</w:t>
            </w:r>
          </w:p>
        </w:tc>
        <w:tc>
          <w:tcPr>
            <w:tcW w:w="6910" w:type="dxa"/>
          </w:tcPr>
          <w:p w14:paraId="055024F2" w14:textId="77777777" w:rsidR="001A5FA7" w:rsidRDefault="00B13B1E">
            <w:pPr>
              <w:contextualSpacing w:val="0"/>
              <w:rPr>
                <w:highlight w:val="white"/>
              </w:rPr>
            </w:pPr>
            <w:r>
              <w:rPr>
                <w:highlight w:val="white"/>
              </w:rPr>
              <w:t>Develop Principles</w:t>
            </w:r>
          </w:p>
        </w:tc>
      </w:tr>
      <w:tr w:rsidR="001A5FA7" w14:paraId="79BA96C1" w14:textId="77777777">
        <w:tc>
          <w:tcPr>
            <w:tcW w:w="1527" w:type="dxa"/>
          </w:tcPr>
          <w:p w14:paraId="7288B313" w14:textId="77777777" w:rsidR="001A5FA7" w:rsidRDefault="00B13B1E">
            <w:pPr>
              <w:contextualSpacing w:val="0"/>
              <w:jc w:val="center"/>
              <w:rPr>
                <w:highlight w:val="white"/>
              </w:rPr>
            </w:pPr>
            <w:r>
              <w:rPr>
                <w:highlight w:val="white"/>
              </w:rPr>
              <w:t>7</w:t>
            </w:r>
          </w:p>
        </w:tc>
        <w:tc>
          <w:tcPr>
            <w:tcW w:w="1417" w:type="dxa"/>
          </w:tcPr>
          <w:p w14:paraId="014AE19B" w14:textId="77777777" w:rsidR="001A5FA7" w:rsidRDefault="00B13B1E">
            <w:pPr>
              <w:contextualSpacing w:val="0"/>
              <w:jc w:val="center"/>
              <w:rPr>
                <w:highlight w:val="white"/>
              </w:rPr>
            </w:pPr>
            <w:r>
              <w:rPr>
                <w:highlight w:val="white"/>
              </w:rPr>
              <w:t>26</w:t>
            </w:r>
          </w:p>
        </w:tc>
        <w:tc>
          <w:tcPr>
            <w:tcW w:w="6910" w:type="dxa"/>
          </w:tcPr>
          <w:p w14:paraId="30BDBAF8" w14:textId="77777777" w:rsidR="001A5FA7" w:rsidRDefault="00B13B1E">
            <w:pPr>
              <w:contextualSpacing w:val="0"/>
              <w:rPr>
                <w:highlight w:val="white"/>
              </w:rPr>
            </w:pPr>
            <w:r>
              <w:rPr>
                <w:highlight w:val="white"/>
              </w:rPr>
              <w:t>Develop Code Point Variants</w:t>
            </w:r>
          </w:p>
        </w:tc>
      </w:tr>
      <w:tr w:rsidR="001A5FA7" w14:paraId="59F0D6D6" w14:textId="77777777">
        <w:tc>
          <w:tcPr>
            <w:tcW w:w="1527" w:type="dxa"/>
          </w:tcPr>
          <w:p w14:paraId="06366D94" w14:textId="77777777" w:rsidR="001A5FA7" w:rsidRDefault="00B13B1E">
            <w:pPr>
              <w:contextualSpacing w:val="0"/>
              <w:jc w:val="center"/>
              <w:rPr>
                <w:highlight w:val="white"/>
              </w:rPr>
            </w:pPr>
            <w:r>
              <w:rPr>
                <w:highlight w:val="white"/>
              </w:rPr>
              <w:t>7</w:t>
            </w:r>
          </w:p>
        </w:tc>
        <w:tc>
          <w:tcPr>
            <w:tcW w:w="1417" w:type="dxa"/>
          </w:tcPr>
          <w:p w14:paraId="71168195" w14:textId="77777777" w:rsidR="001A5FA7" w:rsidRDefault="00B13B1E">
            <w:pPr>
              <w:contextualSpacing w:val="0"/>
              <w:jc w:val="center"/>
              <w:rPr>
                <w:highlight w:val="white"/>
              </w:rPr>
            </w:pPr>
            <w:r>
              <w:rPr>
                <w:highlight w:val="white"/>
              </w:rPr>
              <w:t>30</w:t>
            </w:r>
          </w:p>
        </w:tc>
        <w:tc>
          <w:tcPr>
            <w:tcW w:w="6910" w:type="dxa"/>
          </w:tcPr>
          <w:p w14:paraId="07762186" w14:textId="77777777" w:rsidR="001A5FA7" w:rsidRDefault="00B13B1E">
            <w:pPr>
              <w:contextualSpacing w:val="0"/>
              <w:rPr>
                <w:highlight w:val="white"/>
              </w:rPr>
            </w:pPr>
            <w:r>
              <w:rPr>
                <w:highlight w:val="white"/>
              </w:rPr>
              <w:t>Develop Code Point Repertoire</w:t>
            </w:r>
          </w:p>
        </w:tc>
      </w:tr>
      <w:tr w:rsidR="001A5FA7" w14:paraId="027EE771" w14:textId="77777777">
        <w:tc>
          <w:tcPr>
            <w:tcW w:w="1527" w:type="dxa"/>
          </w:tcPr>
          <w:p w14:paraId="076EC2B0" w14:textId="77777777" w:rsidR="001A5FA7" w:rsidRDefault="00B13B1E">
            <w:pPr>
              <w:contextualSpacing w:val="0"/>
              <w:jc w:val="center"/>
              <w:rPr>
                <w:highlight w:val="white"/>
              </w:rPr>
            </w:pPr>
            <w:r>
              <w:rPr>
                <w:highlight w:val="white"/>
              </w:rPr>
              <w:t>31</w:t>
            </w:r>
          </w:p>
        </w:tc>
        <w:tc>
          <w:tcPr>
            <w:tcW w:w="1417" w:type="dxa"/>
          </w:tcPr>
          <w:p w14:paraId="3F2F7F7A" w14:textId="77777777" w:rsidR="001A5FA7" w:rsidRDefault="00B13B1E">
            <w:pPr>
              <w:contextualSpacing w:val="0"/>
              <w:jc w:val="center"/>
              <w:rPr>
                <w:highlight w:val="white"/>
              </w:rPr>
            </w:pPr>
            <w:r>
              <w:rPr>
                <w:highlight w:val="white"/>
              </w:rPr>
              <w:t>34</w:t>
            </w:r>
          </w:p>
        </w:tc>
        <w:tc>
          <w:tcPr>
            <w:tcW w:w="6910" w:type="dxa"/>
          </w:tcPr>
          <w:p w14:paraId="1C3A453D" w14:textId="77777777" w:rsidR="001A5FA7" w:rsidRDefault="00B13B1E">
            <w:pPr>
              <w:contextualSpacing w:val="0"/>
              <w:rPr>
                <w:highlight w:val="white"/>
              </w:rPr>
            </w:pPr>
            <w:r>
              <w:rPr>
                <w:highlight w:val="white"/>
              </w:rPr>
              <w:t>Integration of different groups work products</w:t>
            </w:r>
          </w:p>
        </w:tc>
      </w:tr>
      <w:tr w:rsidR="001A5FA7" w14:paraId="00CED32B" w14:textId="77777777">
        <w:tc>
          <w:tcPr>
            <w:tcW w:w="1527" w:type="dxa"/>
          </w:tcPr>
          <w:p w14:paraId="598188F4" w14:textId="77777777" w:rsidR="001A5FA7" w:rsidRDefault="00B13B1E">
            <w:pPr>
              <w:contextualSpacing w:val="0"/>
              <w:jc w:val="center"/>
              <w:rPr>
                <w:highlight w:val="white"/>
              </w:rPr>
            </w:pPr>
            <w:r>
              <w:rPr>
                <w:highlight w:val="white"/>
              </w:rPr>
              <w:t>35</w:t>
            </w:r>
          </w:p>
        </w:tc>
        <w:tc>
          <w:tcPr>
            <w:tcW w:w="1417" w:type="dxa"/>
          </w:tcPr>
          <w:p w14:paraId="596FED9B" w14:textId="77777777" w:rsidR="001A5FA7" w:rsidRDefault="00B13B1E">
            <w:pPr>
              <w:contextualSpacing w:val="0"/>
              <w:jc w:val="center"/>
              <w:rPr>
                <w:highlight w:val="white"/>
              </w:rPr>
            </w:pPr>
            <w:r>
              <w:rPr>
                <w:highlight w:val="white"/>
              </w:rPr>
              <w:t>40</w:t>
            </w:r>
          </w:p>
        </w:tc>
        <w:tc>
          <w:tcPr>
            <w:tcW w:w="6910" w:type="dxa"/>
          </w:tcPr>
          <w:p w14:paraId="35FB328B" w14:textId="77777777" w:rsidR="001A5FA7" w:rsidRDefault="00B13B1E">
            <w:pPr>
              <w:contextualSpacing w:val="0"/>
              <w:rPr>
                <w:highlight w:val="white"/>
              </w:rPr>
            </w:pPr>
            <w:bookmarkStart w:id="10" w:name="_17dp8vu" w:colFirst="0" w:colLast="0"/>
            <w:bookmarkEnd w:id="10"/>
            <w:r>
              <w:rPr>
                <w:highlight w:val="white"/>
              </w:rPr>
              <w:t>Discuss WLE Rules needed for Latin Script LGR</w:t>
            </w:r>
          </w:p>
        </w:tc>
      </w:tr>
      <w:tr w:rsidR="001A5FA7" w14:paraId="005CB69A" w14:textId="77777777">
        <w:tc>
          <w:tcPr>
            <w:tcW w:w="1527" w:type="dxa"/>
          </w:tcPr>
          <w:p w14:paraId="1987D5D7" w14:textId="77777777" w:rsidR="001A5FA7" w:rsidRDefault="00B13B1E">
            <w:pPr>
              <w:contextualSpacing w:val="0"/>
              <w:jc w:val="center"/>
              <w:rPr>
                <w:highlight w:val="white"/>
              </w:rPr>
            </w:pPr>
            <w:r>
              <w:rPr>
                <w:highlight w:val="white"/>
              </w:rPr>
              <w:t>41</w:t>
            </w:r>
          </w:p>
        </w:tc>
        <w:tc>
          <w:tcPr>
            <w:tcW w:w="1417" w:type="dxa"/>
          </w:tcPr>
          <w:p w14:paraId="0B235BF2" w14:textId="77777777" w:rsidR="001A5FA7" w:rsidRDefault="00B13B1E">
            <w:pPr>
              <w:contextualSpacing w:val="0"/>
              <w:jc w:val="center"/>
              <w:rPr>
                <w:highlight w:val="white"/>
              </w:rPr>
            </w:pPr>
            <w:r>
              <w:rPr>
                <w:highlight w:val="white"/>
              </w:rPr>
              <w:t>48</w:t>
            </w:r>
          </w:p>
        </w:tc>
        <w:tc>
          <w:tcPr>
            <w:tcW w:w="6910" w:type="dxa"/>
          </w:tcPr>
          <w:p w14:paraId="668B12CA" w14:textId="77777777" w:rsidR="001A5FA7" w:rsidRDefault="00B13B1E">
            <w:pPr>
              <w:contextualSpacing w:val="0"/>
              <w:rPr>
                <w:highlight w:val="white"/>
              </w:rPr>
            </w:pPr>
            <w:r>
              <w:rPr>
                <w:highlight w:val="white"/>
              </w:rPr>
              <w:t>Prepare Latin Script LGR Proposal for Public Comment</w:t>
            </w:r>
          </w:p>
        </w:tc>
      </w:tr>
      <w:tr w:rsidR="001A5FA7" w14:paraId="2F5B2F8A" w14:textId="77777777">
        <w:tc>
          <w:tcPr>
            <w:tcW w:w="1527" w:type="dxa"/>
          </w:tcPr>
          <w:p w14:paraId="7FD5DA41" w14:textId="77777777" w:rsidR="001A5FA7" w:rsidRDefault="00B13B1E">
            <w:pPr>
              <w:contextualSpacing w:val="0"/>
              <w:jc w:val="center"/>
              <w:rPr>
                <w:highlight w:val="white"/>
              </w:rPr>
            </w:pPr>
            <w:r>
              <w:rPr>
                <w:highlight w:val="white"/>
              </w:rPr>
              <w:t>49</w:t>
            </w:r>
          </w:p>
        </w:tc>
        <w:tc>
          <w:tcPr>
            <w:tcW w:w="1417" w:type="dxa"/>
          </w:tcPr>
          <w:p w14:paraId="4A22E52D" w14:textId="77777777" w:rsidR="001A5FA7" w:rsidRDefault="00B13B1E">
            <w:pPr>
              <w:contextualSpacing w:val="0"/>
              <w:jc w:val="center"/>
              <w:rPr>
                <w:highlight w:val="white"/>
              </w:rPr>
            </w:pPr>
            <w:r>
              <w:rPr>
                <w:highlight w:val="white"/>
              </w:rPr>
              <w:t>58</w:t>
            </w:r>
          </w:p>
        </w:tc>
        <w:tc>
          <w:tcPr>
            <w:tcW w:w="6910" w:type="dxa"/>
          </w:tcPr>
          <w:p w14:paraId="37BED76D" w14:textId="77777777" w:rsidR="001A5FA7" w:rsidRDefault="00B13B1E">
            <w:pPr>
              <w:contextualSpacing w:val="0"/>
              <w:rPr>
                <w:highlight w:val="white"/>
              </w:rPr>
            </w:pPr>
            <w:r>
              <w:rPr>
                <w:highlight w:val="white"/>
              </w:rPr>
              <w:t>Finalize Latin LGR Proposal</w:t>
            </w:r>
          </w:p>
        </w:tc>
      </w:tr>
    </w:tbl>
    <w:p w14:paraId="583B8AC9" w14:textId="77777777" w:rsidR="001A5FA7" w:rsidRDefault="001A5FA7">
      <w:pPr>
        <w:rPr>
          <w:highlight w:val="white"/>
        </w:rPr>
      </w:pPr>
    </w:p>
    <w:p w14:paraId="7F48300F" w14:textId="77777777" w:rsidR="001A5FA7" w:rsidRDefault="001A5FA7">
      <w:pPr>
        <w:rPr>
          <w:highlight w:val="white"/>
        </w:rPr>
      </w:pPr>
    </w:p>
    <w:p w14:paraId="0F68B6FF" w14:textId="77777777" w:rsidR="001A5FA7" w:rsidRDefault="00B13B1E">
      <w:pPr>
        <w:jc w:val="both"/>
        <w:rPr>
          <w:highlight w:val="white"/>
        </w:rPr>
      </w:pPr>
      <w:r>
        <w:rPr>
          <w:highlight w:val="white"/>
        </w:rPr>
        <w:t>Note that this schedule will be updated in a timely manner according to the increasing/decreasing number of action items, and the coordination situation.</w:t>
      </w:r>
    </w:p>
    <w:p w14:paraId="3F411EBE" w14:textId="77777777" w:rsidR="001A5FA7" w:rsidRDefault="001A5FA7">
      <w:pPr>
        <w:rPr>
          <w:highlight w:val="white"/>
        </w:rPr>
      </w:pPr>
    </w:p>
    <w:p w14:paraId="40452B27" w14:textId="77777777" w:rsidR="001A5FA7" w:rsidRDefault="00B13B1E">
      <w:pPr>
        <w:jc w:val="both"/>
        <w:rPr>
          <w:highlight w:val="white"/>
        </w:rPr>
      </w:pPr>
      <w:r>
        <w:rPr>
          <w:highlight w:val="white"/>
        </w:rPr>
        <w:t>The panel will hold fortnightly the conference calls with agenda and materials ready for discussion and all working materials will be shared online.</w:t>
      </w:r>
    </w:p>
    <w:p w14:paraId="38953FA0" w14:textId="77777777" w:rsidR="001A5FA7" w:rsidRDefault="001A5FA7">
      <w:pPr>
        <w:jc w:val="both"/>
        <w:rPr>
          <w:highlight w:val="white"/>
        </w:rPr>
      </w:pPr>
    </w:p>
    <w:p w14:paraId="50B6A967" w14:textId="77777777" w:rsidR="001A5FA7" w:rsidRDefault="00B13B1E">
      <w:pPr>
        <w:jc w:val="both"/>
        <w:rPr>
          <w:highlight w:val="white"/>
        </w:rPr>
      </w:pPr>
      <w:r>
        <w:rPr>
          <w:highlight w:val="white"/>
        </w:rPr>
        <w:t>It is expected that the panel will have a few face-to-face meetings, which will take place probably during phases 2 and 3.</w:t>
      </w:r>
    </w:p>
    <w:p w14:paraId="0A8DAAD0" w14:textId="77777777" w:rsidR="001A5FA7" w:rsidRDefault="001A5FA7">
      <w:pPr>
        <w:jc w:val="both"/>
      </w:pPr>
    </w:p>
    <w:p w14:paraId="77DEB198" w14:textId="77777777" w:rsidR="001A5FA7" w:rsidRDefault="00B13B1E">
      <w:pPr>
        <w:pStyle w:val="Heading2"/>
      </w:pPr>
      <w:bookmarkStart w:id="11" w:name="_Toc481570325"/>
      <w:r>
        <w:t xml:space="preserve">3.2  </w:t>
      </w:r>
      <w:r>
        <w:tab/>
      </w:r>
      <w:bookmarkStart w:id="12" w:name="_GoBack"/>
      <w:bookmarkEnd w:id="12"/>
      <w:r>
        <w:t>Sources for funding travel and logistics</w:t>
      </w:r>
      <w:bookmarkEnd w:id="11"/>
    </w:p>
    <w:p w14:paraId="355011BA" w14:textId="77777777" w:rsidR="001A5FA7" w:rsidRDefault="001A5FA7"/>
    <w:p w14:paraId="5BC4C9A3" w14:textId="77777777" w:rsidR="001A5FA7" w:rsidRDefault="00B13B1E">
      <w:pPr>
        <w:jc w:val="both"/>
        <w:rPr>
          <w:highlight w:val="white"/>
        </w:rPr>
      </w:pPr>
      <w:r>
        <w:rPr>
          <w:highlight w:val="white"/>
        </w:rPr>
        <w:t xml:space="preserve">Although the members of the Latin panel will be volunteers and provide their time and expertise on a purely voluntary basis, issues of logistics such as travel and stay necessitated by members in a </w:t>
      </w:r>
      <w:r>
        <w:rPr>
          <w:highlight w:val="white"/>
        </w:rPr>
        <w:lastRenderedPageBreak/>
        <w:t>face-to-face meeting as well as support for conference calls, and postings on the website will require support.</w:t>
      </w:r>
    </w:p>
    <w:p w14:paraId="27784D7B" w14:textId="77777777" w:rsidR="001A5FA7" w:rsidRDefault="001A5FA7">
      <w:pPr>
        <w:rPr>
          <w:highlight w:val="white"/>
        </w:rPr>
      </w:pPr>
    </w:p>
    <w:p w14:paraId="4D41244D" w14:textId="77777777" w:rsidR="001A5FA7" w:rsidRDefault="001A5FA7">
      <w:pPr>
        <w:rPr>
          <w:highlight w:val="white"/>
        </w:rPr>
      </w:pPr>
    </w:p>
    <w:p w14:paraId="571A75CA" w14:textId="77777777" w:rsidR="001A5FA7" w:rsidRDefault="00B13B1E">
      <w:pPr>
        <w:pStyle w:val="Heading2"/>
      </w:pPr>
      <w:bookmarkStart w:id="13" w:name="_Toc481570326"/>
      <w:r>
        <w:t xml:space="preserve">3.3 </w:t>
      </w:r>
      <w:r>
        <w:tab/>
        <w:t>Need for ICANN provided advisors</w:t>
      </w:r>
      <w:bookmarkEnd w:id="13"/>
    </w:p>
    <w:p w14:paraId="2D259BBA" w14:textId="77777777" w:rsidR="001A5FA7" w:rsidRDefault="001A5FA7"/>
    <w:p w14:paraId="16D40424" w14:textId="77777777" w:rsidR="001A5FA7" w:rsidRDefault="00B13B1E">
      <w:pPr>
        <w:jc w:val="both"/>
      </w:pPr>
      <w:r>
        <w:t xml:space="preserve">The panel might need ICANN support for stage 1 </w:t>
      </w:r>
      <w:r>
        <w:rPr>
          <w:b/>
        </w:rPr>
        <w:t xml:space="preserve">Developing Code Point Repertoire. </w:t>
      </w:r>
      <w:r>
        <w:t>Support might be necessary in analyzing the code point repertoire for all languages of the script using community, a sample of which is presented in Appendix A.</w:t>
      </w:r>
    </w:p>
    <w:p w14:paraId="194F4328" w14:textId="77777777" w:rsidR="00CC0230" w:rsidRDefault="00CC0230">
      <w:pPr>
        <w:jc w:val="both"/>
      </w:pPr>
    </w:p>
    <w:p w14:paraId="5EAF9D30" w14:textId="77777777" w:rsidR="001A5FA7" w:rsidRDefault="00B13B1E">
      <w:r>
        <w:t>Some coordination might also be needed with Greek and Cyrillic GP.</w:t>
      </w:r>
    </w:p>
    <w:p w14:paraId="122E188D" w14:textId="77777777" w:rsidR="001A5FA7" w:rsidRDefault="001A5FA7"/>
    <w:p w14:paraId="0D709219" w14:textId="77777777" w:rsidR="001A5FA7" w:rsidRDefault="00B13B1E">
      <w:pPr>
        <w:pStyle w:val="Heading1"/>
        <w:numPr>
          <w:ilvl w:val="0"/>
          <w:numId w:val="1"/>
        </w:numPr>
        <w:ind w:left="0" w:firstLine="0"/>
        <w:contextualSpacing/>
      </w:pPr>
      <w:bookmarkStart w:id="14" w:name="_Toc481570327"/>
      <w:r>
        <w:t>References</w:t>
      </w:r>
      <w:bookmarkEnd w:id="14"/>
    </w:p>
    <w:p w14:paraId="32A17764" w14:textId="77777777" w:rsidR="001A5FA7" w:rsidRDefault="00B13B1E">
      <w:pPr>
        <w:numPr>
          <w:ilvl w:val="0"/>
          <w:numId w:val="18"/>
        </w:numPr>
        <w:spacing w:after="200"/>
        <w:ind w:hanging="360"/>
      </w:pPr>
      <w:r>
        <w:t xml:space="preserve">Frakes, J., et al., “Considerations in the use of the Latin script in variant internationalized top-level domains: Final report of the ICANN VIP Study Group for the Latin script”. Los Angeles, Calif.: ICANN, October 2011). </w:t>
      </w:r>
      <w:hyperlink r:id="rId30">
        <w:r>
          <w:rPr>
            <w:color w:val="1155CC"/>
            <w:u w:val="single"/>
          </w:rPr>
          <w:t>http://archive.icann.org/en/topics/new-gtlds/latin-vip-issues-report-07oct11-en.pdf</w:t>
        </w:r>
      </w:hyperlink>
    </w:p>
    <w:p w14:paraId="776DF48B" w14:textId="77777777" w:rsidR="001A5FA7" w:rsidRDefault="00B13B1E">
      <w:pPr>
        <w:numPr>
          <w:ilvl w:val="0"/>
          <w:numId w:val="18"/>
        </w:numPr>
        <w:spacing w:after="200"/>
        <w:ind w:hanging="360"/>
      </w:pPr>
      <w:r>
        <w:t xml:space="preserve">Blanchet, M., et al. "Guidelines for Developing Script‐Specific Label Generation Rules for Integration into the Root Zone LGR". Los Angeles, Calif.: ICANN, April 2015. </w:t>
      </w:r>
      <w:hyperlink r:id="rId31">
        <w:r>
          <w:rPr>
            <w:color w:val="1155CC"/>
            <w:u w:val="single"/>
          </w:rPr>
          <w:t xml:space="preserve">https://community.icann.org/download/attachments/43989034/Guidelines%20for%20LGR.pdf </w:t>
        </w:r>
      </w:hyperlink>
    </w:p>
    <w:p w14:paraId="504B61B2" w14:textId="77777777" w:rsidR="001A5FA7" w:rsidRDefault="00B13B1E">
      <w:pPr>
        <w:numPr>
          <w:ilvl w:val="0"/>
          <w:numId w:val="18"/>
        </w:numPr>
        <w:spacing w:after="200"/>
        <w:ind w:hanging="360"/>
      </w:pPr>
      <w:r>
        <w:t xml:space="preserve">"Considerations for Designing a Label Generation Ruleset for the Root Zone". Los Angeles, Calif.: ICANN, April 2015. </w:t>
      </w:r>
      <w:hyperlink r:id="rId32">
        <w:r>
          <w:rPr>
            <w:color w:val="1155CC"/>
            <w:u w:val="single"/>
          </w:rPr>
          <w:t xml:space="preserve">https://community.icann.org/download/attachments/43989034/Considerations%20for%20LGR.pdf </w:t>
        </w:r>
      </w:hyperlink>
    </w:p>
    <w:p w14:paraId="76EFC466" w14:textId="77777777" w:rsidR="001A5FA7" w:rsidRDefault="00B13B1E">
      <w:pPr>
        <w:numPr>
          <w:ilvl w:val="0"/>
          <w:numId w:val="18"/>
        </w:numPr>
        <w:spacing w:after="200"/>
        <w:ind w:hanging="360"/>
      </w:pPr>
      <w:r>
        <w:t xml:space="preserve">"Requirements for LGR Proposals". Los Angeles, Calif.: ICANN, April 2015. </w:t>
      </w:r>
      <w:hyperlink r:id="rId33">
        <w:r>
          <w:rPr>
            <w:color w:val="1155CC"/>
            <w:u w:val="single"/>
          </w:rPr>
          <w:t xml:space="preserve">https://community.icann.org/download/attachments/43989034/Requirements%20for%20LGR%20Proposals.pdf </w:t>
        </w:r>
      </w:hyperlink>
    </w:p>
    <w:p w14:paraId="674E7BFB" w14:textId="77777777" w:rsidR="001A5FA7" w:rsidRDefault="00B13B1E">
      <w:pPr>
        <w:numPr>
          <w:ilvl w:val="0"/>
          <w:numId w:val="18"/>
        </w:numPr>
        <w:spacing w:after="200"/>
        <w:ind w:hanging="360"/>
      </w:pPr>
      <w:r>
        <w:t>Integration Panel “Root Zone Label Generation Rules – LGR-1 Overview and Summary”. Los Angeles, Calif.: ICANN, February 2016.</w:t>
      </w:r>
    </w:p>
    <w:p w14:paraId="48F740FF" w14:textId="77777777" w:rsidR="001A5FA7" w:rsidRDefault="00B13B1E">
      <w:pPr>
        <w:numPr>
          <w:ilvl w:val="0"/>
          <w:numId w:val="18"/>
        </w:numPr>
        <w:spacing w:after="200"/>
        <w:ind w:hanging="360"/>
      </w:pPr>
      <w:r>
        <w:t xml:space="preserve">Common Locale Data Repository. </w:t>
      </w:r>
      <w:hyperlink r:id="rId34">
        <w:r>
          <w:rPr>
            <w:color w:val="1155CC"/>
            <w:u w:val="single"/>
          </w:rPr>
          <w:t xml:space="preserve">www.unicode.org/cldr/charts/28/summary/root.html </w:t>
        </w:r>
      </w:hyperlink>
    </w:p>
    <w:p w14:paraId="5085574B" w14:textId="77777777" w:rsidR="001A5FA7" w:rsidRDefault="00504160">
      <w:pPr>
        <w:numPr>
          <w:ilvl w:val="0"/>
          <w:numId w:val="18"/>
        </w:numPr>
        <w:spacing w:after="200"/>
        <w:ind w:hanging="360"/>
      </w:pPr>
      <w:hyperlink r:id="rId35">
        <w:r w:rsidR="00B13B1E">
          <w:rPr>
            <w:color w:val="1155CC"/>
            <w:u w:val="single"/>
          </w:rPr>
          <w:t xml:space="preserve">www.ethnologue.com </w:t>
        </w:r>
      </w:hyperlink>
    </w:p>
    <w:p w14:paraId="2672BE3A" w14:textId="77777777" w:rsidR="001A5FA7" w:rsidRDefault="00504160">
      <w:pPr>
        <w:numPr>
          <w:ilvl w:val="0"/>
          <w:numId w:val="18"/>
        </w:numPr>
        <w:spacing w:after="200"/>
        <w:ind w:hanging="360"/>
      </w:pPr>
      <w:hyperlink r:id="rId36">
        <w:r w:rsidR="00B13B1E">
          <w:rPr>
            <w:color w:val="1155CC"/>
            <w:u w:val="single"/>
          </w:rPr>
          <w:t xml:space="preserve">www.omniglot.com </w:t>
        </w:r>
      </w:hyperlink>
    </w:p>
    <w:p w14:paraId="1AF872B7" w14:textId="77777777" w:rsidR="001A5FA7" w:rsidRDefault="00504160">
      <w:pPr>
        <w:numPr>
          <w:ilvl w:val="0"/>
          <w:numId w:val="18"/>
        </w:numPr>
        <w:spacing w:after="200"/>
        <w:ind w:hanging="360"/>
      </w:pPr>
      <w:hyperlink r:id="rId37">
        <w:r w:rsidR="00B13B1E">
          <w:rPr>
            <w:color w:val="1155CC"/>
            <w:u w:val="single"/>
          </w:rPr>
          <w:t xml:space="preserve">www.scriptsource.org </w:t>
        </w:r>
      </w:hyperlink>
    </w:p>
    <w:p w14:paraId="4855A06F" w14:textId="77777777" w:rsidR="001A5FA7" w:rsidRDefault="00504160">
      <w:pPr>
        <w:numPr>
          <w:ilvl w:val="0"/>
          <w:numId w:val="18"/>
        </w:numPr>
        <w:spacing w:after="200"/>
        <w:ind w:hanging="360"/>
      </w:pPr>
      <w:hyperlink r:id="rId38">
        <w:r w:rsidR="00B13B1E">
          <w:rPr>
            <w:color w:val="1155CC"/>
            <w:u w:val="single"/>
          </w:rPr>
          <w:t xml:space="preserve">https://en.wikipedia.org/wiki/History_of_the_Latin_alphabet </w:t>
        </w:r>
      </w:hyperlink>
    </w:p>
    <w:p w14:paraId="17F8A6E1" w14:textId="77777777" w:rsidR="001A5FA7" w:rsidRDefault="00504160">
      <w:pPr>
        <w:numPr>
          <w:ilvl w:val="0"/>
          <w:numId w:val="18"/>
        </w:numPr>
        <w:spacing w:after="200"/>
        <w:ind w:hanging="360"/>
      </w:pPr>
      <w:hyperlink r:id="rId39">
        <w:r w:rsidR="00B13B1E">
          <w:rPr>
            <w:color w:val="1155CC"/>
            <w:u w:val="single"/>
          </w:rPr>
          <w:t>https://en.wikipedia.org/wiki/Latin_script</w:t>
        </w:r>
      </w:hyperlink>
    </w:p>
    <w:p w14:paraId="3926D670" w14:textId="77777777" w:rsidR="001A5FA7" w:rsidRDefault="00B13B1E">
      <w:pPr>
        <w:numPr>
          <w:ilvl w:val="0"/>
          <w:numId w:val="18"/>
        </w:numPr>
        <w:spacing w:after="200"/>
        <w:ind w:hanging="360"/>
      </w:pPr>
      <w:r>
        <w:t xml:space="preserve">Maximal Starting Repertoire [MSR-2]. </w:t>
      </w:r>
      <w:hyperlink r:id="rId40">
        <w:r>
          <w:rPr>
            <w:color w:val="1155CC"/>
            <w:u w:val="single"/>
          </w:rPr>
          <w:t xml:space="preserve">https://www.icann.org/resources/pages/reports-2013-04-03-en </w:t>
        </w:r>
      </w:hyperlink>
    </w:p>
    <w:p w14:paraId="21FD5238" w14:textId="77777777" w:rsidR="001A5FA7" w:rsidRDefault="00B13B1E">
      <w:pPr>
        <w:numPr>
          <w:ilvl w:val="0"/>
          <w:numId w:val="18"/>
        </w:numPr>
        <w:spacing w:after="200"/>
        <w:ind w:hanging="360"/>
      </w:pPr>
      <w:r>
        <w:t xml:space="preserve">Katz, Leonard &amp; Ram Frost. 1992. The Reading Process is Different for Different Orthographies: The Orthographic Depth Hypothesis. </w:t>
      </w:r>
      <w:r>
        <w:rPr>
          <w:i/>
        </w:rPr>
        <w:t>Haskins Laboratories Status Report on Speech Research</w:t>
      </w:r>
      <w:r>
        <w:t xml:space="preserve"> 111/112. 147–160.</w:t>
      </w:r>
    </w:p>
    <w:p w14:paraId="0E47E56B" w14:textId="77777777" w:rsidR="001A5FA7" w:rsidRDefault="00B13B1E">
      <w:pPr>
        <w:numPr>
          <w:ilvl w:val="0"/>
          <w:numId w:val="18"/>
        </w:numPr>
        <w:spacing w:after="200"/>
        <w:ind w:hanging="360"/>
      </w:pPr>
      <w:r>
        <w:t xml:space="preserve">Klensin, J., “Internationalized Domain Names in Applications (IDNA): Definitions and Document Framework” = RFC 5890 (2010). </w:t>
      </w:r>
      <w:hyperlink r:id="rId41">
        <w:r>
          <w:rPr>
            <w:color w:val="1155CC"/>
            <w:u w:val="single"/>
          </w:rPr>
          <w:t xml:space="preserve">http://tools.ietf.org/html/rfc5890 </w:t>
        </w:r>
      </w:hyperlink>
    </w:p>
    <w:p w14:paraId="773900C0" w14:textId="77777777" w:rsidR="001A5FA7" w:rsidRDefault="00B13B1E">
      <w:pPr>
        <w:numPr>
          <w:ilvl w:val="0"/>
          <w:numId w:val="18"/>
        </w:numPr>
        <w:spacing w:after="200"/>
        <w:ind w:hanging="360"/>
      </w:pPr>
      <w:r>
        <w:t xml:space="preserve">Fältström, P., ed., “The Unicode Code Points and Internationalized Domain Names for Applications (IDNA)” = RFC 5892 (2010). </w:t>
      </w:r>
      <w:hyperlink r:id="rId42">
        <w:r>
          <w:rPr>
            <w:color w:val="1155CC"/>
            <w:u w:val="single"/>
          </w:rPr>
          <w:t xml:space="preserve">http://tools.ietf.org/html/rfc5892 </w:t>
        </w:r>
      </w:hyperlink>
    </w:p>
    <w:p w14:paraId="60DEBF82" w14:textId="77777777" w:rsidR="001A5FA7" w:rsidRDefault="00B13B1E">
      <w:pPr>
        <w:numPr>
          <w:ilvl w:val="0"/>
          <w:numId w:val="18"/>
        </w:numPr>
        <w:spacing w:after="200"/>
        <w:ind w:hanging="360"/>
      </w:pPr>
      <w:r>
        <w:t xml:space="preserve">Hoffman, P., et al., “Terminology Used in Internationalization in the IETF” (2011). = RFC 6365 </w:t>
      </w:r>
      <w:hyperlink r:id="rId43">
        <w:r>
          <w:rPr>
            <w:color w:val="1155CC"/>
            <w:u w:val="single"/>
          </w:rPr>
          <w:t xml:space="preserve">http://tools.ietf.org/html/rfc6365 </w:t>
        </w:r>
      </w:hyperlink>
    </w:p>
    <w:p w14:paraId="5C65BE82" w14:textId="77777777" w:rsidR="001A5FA7" w:rsidRDefault="00B13B1E">
      <w:pPr>
        <w:numPr>
          <w:ilvl w:val="0"/>
          <w:numId w:val="18"/>
        </w:numPr>
        <w:spacing w:after="200"/>
        <w:ind w:hanging="360"/>
      </w:pPr>
      <w:r>
        <w:t xml:space="preserve">[Procedure] Sullivan, A., et al., “Procedure to develop and maintain Label Generation Rules for the Root Zone in respect of IDNA labels” (Marina del Rey, California: ICANN, March 2013). </w:t>
      </w:r>
      <w:hyperlink r:id="rId44">
        <w:r>
          <w:rPr>
            <w:color w:val="1155CC"/>
            <w:u w:val="single"/>
          </w:rPr>
          <w:t>https://www.icann.org/en/system/files/files/lgr-procedure-20mar13-en.pdf.</w:t>
        </w:r>
      </w:hyperlink>
    </w:p>
    <w:p w14:paraId="464A6ABA" w14:textId="77777777" w:rsidR="001A5FA7" w:rsidRDefault="00B13B1E">
      <w:pPr>
        <w:numPr>
          <w:ilvl w:val="0"/>
          <w:numId w:val="18"/>
        </w:numPr>
        <w:spacing w:after="200"/>
        <w:ind w:hanging="360"/>
      </w:pPr>
      <w:r>
        <w:t xml:space="preserve">Bendor-Samuel, John. 1996. African languages. In Peter T. Daniels &amp; William Bright (eds.), </w:t>
      </w:r>
      <w:r>
        <w:rPr>
          <w:i/>
        </w:rPr>
        <w:t>The World's Writing Systems</w:t>
      </w:r>
      <w:r>
        <w:t>, 689–691. New York, Oxford: Oxford University Press.</w:t>
      </w:r>
    </w:p>
    <w:p w14:paraId="2FED31D2" w14:textId="77777777" w:rsidR="001A5FA7" w:rsidRDefault="00B13B1E">
      <w:pPr>
        <w:numPr>
          <w:ilvl w:val="0"/>
          <w:numId w:val="18"/>
        </w:numPr>
        <w:spacing w:after="200"/>
        <w:ind w:hanging="360"/>
      </w:pPr>
      <w:r>
        <w:t xml:space="preserve">Hartell, Rhonda L. (ed.). 1993. </w:t>
      </w:r>
      <w:r>
        <w:rPr>
          <w:i/>
        </w:rPr>
        <w:t>Alphabets de Langues Africaines</w:t>
      </w:r>
      <w:r>
        <w:t>. Dakar: UNESCO, Bureau Régional de Dakar; Societe Internationale de Linguistique.</w:t>
      </w:r>
    </w:p>
    <w:p w14:paraId="399D0D5F" w14:textId="77777777" w:rsidR="001A5FA7" w:rsidRDefault="00B13B1E">
      <w:pPr>
        <w:numPr>
          <w:ilvl w:val="0"/>
          <w:numId w:val="18"/>
        </w:numPr>
        <w:spacing w:after="200"/>
        <w:ind w:hanging="360"/>
      </w:pPr>
      <w:r>
        <w:t xml:space="preserve">IDNA 2008. See RFCs 5890, 5891, 5892, 5893, 5894 and 5895. </w:t>
      </w:r>
      <w:hyperlink r:id="rId45">
        <w:r>
          <w:rPr>
            <w:color w:val="1155CC"/>
            <w:u w:val="single"/>
          </w:rPr>
          <w:t>https://tools.ietf.org/html/rfc5890</w:t>
        </w:r>
      </w:hyperlink>
      <w:r>
        <w:t xml:space="preserve"> </w:t>
      </w:r>
      <w:hyperlink r:id="rId46">
        <w:r>
          <w:rPr>
            <w:color w:val="1155CC"/>
            <w:u w:val="single"/>
          </w:rPr>
          <w:t>https://tools.ietf.org/html/rfc5891</w:t>
        </w:r>
      </w:hyperlink>
      <w:r>
        <w:t xml:space="preserve"> </w:t>
      </w:r>
      <w:hyperlink r:id="rId47">
        <w:r>
          <w:rPr>
            <w:color w:val="1155CC"/>
            <w:u w:val="single"/>
          </w:rPr>
          <w:t>https://tools.ietf.org/html/rfc5892</w:t>
        </w:r>
      </w:hyperlink>
      <w:r>
        <w:t xml:space="preserve"> </w:t>
      </w:r>
      <w:hyperlink r:id="rId48">
        <w:r>
          <w:rPr>
            <w:color w:val="1155CC"/>
            <w:u w:val="single"/>
          </w:rPr>
          <w:t>https://tools.ietf.org/html/rfc5893</w:t>
        </w:r>
      </w:hyperlink>
      <w:r>
        <w:t xml:space="preserve"> </w:t>
      </w:r>
      <w:hyperlink r:id="rId49">
        <w:r>
          <w:rPr>
            <w:color w:val="1155CC"/>
            <w:u w:val="single"/>
          </w:rPr>
          <w:t>https://tools.ietf.org/html/rfc5894</w:t>
        </w:r>
      </w:hyperlink>
      <w:r>
        <w:t xml:space="preserve"> </w:t>
      </w:r>
      <w:hyperlink r:id="rId50">
        <w:r>
          <w:rPr>
            <w:color w:val="1155CC"/>
            <w:u w:val="single"/>
          </w:rPr>
          <w:t>https://tools.ietf.org/html/rfc5895</w:t>
        </w:r>
      </w:hyperlink>
    </w:p>
    <w:p w14:paraId="5916C54F" w14:textId="77777777" w:rsidR="001A5FA7" w:rsidRDefault="00B13B1E">
      <w:pPr>
        <w:numPr>
          <w:ilvl w:val="0"/>
          <w:numId w:val="18"/>
        </w:numPr>
        <w:spacing w:after="200"/>
        <w:ind w:hanging="360"/>
      </w:pPr>
      <w:r>
        <w:t xml:space="preserve">ISO 15924 “Codes for the representation of names of scripts”. </w:t>
      </w:r>
      <w:hyperlink r:id="rId51">
        <w:r>
          <w:rPr>
            <w:color w:val="1155CC"/>
            <w:u w:val="single"/>
          </w:rPr>
          <w:t xml:space="preserve">http://unicode.org/iso15924/iso15924-codes.html </w:t>
        </w:r>
      </w:hyperlink>
    </w:p>
    <w:p w14:paraId="599C52B2" w14:textId="77777777" w:rsidR="001A5FA7" w:rsidRDefault="00B13B1E">
      <w:pPr>
        <w:numPr>
          <w:ilvl w:val="0"/>
          <w:numId w:val="18"/>
        </w:numPr>
        <w:spacing w:after="200"/>
        <w:ind w:hanging="360"/>
      </w:pPr>
      <w:r>
        <w:t>[RFC1034] Mockapetris, P., "Domain names - concepts and facilities", STD 13, RFC 1034, November 1987.</w:t>
      </w:r>
    </w:p>
    <w:p w14:paraId="5D1D5F30" w14:textId="77777777" w:rsidR="001A5FA7" w:rsidRDefault="00B13B1E">
      <w:pPr>
        <w:numPr>
          <w:ilvl w:val="0"/>
          <w:numId w:val="18"/>
        </w:numPr>
        <w:spacing w:after="200"/>
        <w:ind w:hanging="360"/>
      </w:pPr>
      <w:r>
        <w:t>[RFC1035] Mockapetris, P., "Domain names - implementation and specification", STD 13, RFC 1035, November 1987.</w:t>
      </w:r>
    </w:p>
    <w:p w14:paraId="4AD99D30" w14:textId="77777777" w:rsidR="001A5FA7" w:rsidRDefault="00B13B1E">
      <w:pPr>
        <w:numPr>
          <w:ilvl w:val="0"/>
          <w:numId w:val="18"/>
        </w:numPr>
        <w:spacing w:after="200"/>
        <w:ind w:hanging="360"/>
      </w:pPr>
      <w:r>
        <w:t xml:space="preserve">[Armenian Proposal] Armenian Generation Panel (GP). Proposal for an Armenian Script Root Zone Label Generation Rules”, 22 Jul 2015.  </w:t>
      </w:r>
      <w:hyperlink r:id="rId52">
        <w:r>
          <w:rPr>
            <w:color w:val="1155CC"/>
            <w:u w:val="single"/>
          </w:rPr>
          <w:t>https://www.icann.org/public-comments/proposal-armenian-lgr-2015-07-22-en</w:t>
        </w:r>
      </w:hyperlink>
    </w:p>
    <w:p w14:paraId="197011BB" w14:textId="77777777" w:rsidR="001A5FA7" w:rsidRDefault="00B13B1E">
      <w:pPr>
        <w:numPr>
          <w:ilvl w:val="0"/>
          <w:numId w:val="18"/>
        </w:numPr>
        <w:spacing w:after="200"/>
        <w:ind w:hanging="360"/>
        <w:rPr>
          <w:color w:val="1155CC"/>
        </w:rPr>
      </w:pPr>
      <w:r>
        <w:t xml:space="preserve">[SIL-Ethnologue] Lewis, M. Paul, Gary F. Simons, and Charles D. Fennig (eds.). 2014. Ethnologue: Languages of the World, Seventeenth edition. Dallas, Texas: SIL International. </w:t>
      </w:r>
      <w:r>
        <w:lastRenderedPageBreak/>
        <w:t>Online version available as http:</w:t>
      </w:r>
      <w:hyperlink r:id="rId53">
        <w:r>
          <w:rPr>
            <w:color w:val="1155CC"/>
            <w:u w:val="single"/>
          </w:rPr>
          <w:t>//www.ethnologue.com.</w:t>
        </w:r>
      </w:hyperlink>
      <w:r>
        <w:rPr>
          <w:color w:val="1155CC"/>
        </w:rPr>
        <w:t xml:space="preserve"> </w:t>
      </w:r>
    </w:p>
    <w:p w14:paraId="7B64FDDC" w14:textId="77777777" w:rsidR="001A5FA7" w:rsidRDefault="00B13B1E" w:rsidP="002953BA">
      <w:pPr>
        <w:numPr>
          <w:ilvl w:val="0"/>
          <w:numId w:val="18"/>
        </w:numPr>
        <w:shd w:val="clear" w:color="auto" w:fill="FFFFFF" w:themeFill="background1"/>
        <w:ind w:hanging="413"/>
        <w:contextualSpacing/>
      </w:pPr>
      <w:r>
        <w:rPr>
          <w:shd w:val="clear" w:color="auto" w:fill="F9F9F9"/>
        </w:rPr>
        <w:t xml:space="preserve">[Unicode Standard Annex #15]: </w:t>
      </w:r>
      <w:hyperlink r:id="rId54">
        <w:r>
          <w:rPr>
            <w:color w:val="1155CC"/>
            <w:u w:val="single"/>
            <w:shd w:val="clear" w:color="auto" w:fill="F9F9F9"/>
          </w:rPr>
          <w:t>http://unicode.org/reports/tr15/</w:t>
        </w:r>
      </w:hyperlink>
      <w:r>
        <w:rPr>
          <w:shd w:val="clear" w:color="auto" w:fill="F9F9F9"/>
        </w:rPr>
        <w:t xml:space="preserve"> </w:t>
      </w:r>
    </w:p>
    <w:p w14:paraId="6C6BD356" w14:textId="77777777" w:rsidR="001A5FA7" w:rsidRDefault="00B13B1E" w:rsidP="002953BA">
      <w:pPr>
        <w:numPr>
          <w:ilvl w:val="0"/>
          <w:numId w:val="18"/>
        </w:numPr>
        <w:shd w:val="clear" w:color="auto" w:fill="FFFFFF" w:themeFill="background1"/>
        <w:ind w:hanging="413"/>
        <w:contextualSpacing/>
        <w:rPr>
          <w:shd w:val="clear" w:color="auto" w:fill="F9F9F9"/>
        </w:rPr>
      </w:pPr>
      <w:r>
        <w:rPr>
          <w:shd w:val="clear" w:color="auto" w:fill="F9F9F9"/>
        </w:rPr>
        <w:t xml:space="preserve">[Punycode]: Costello, A., “Punycode: A Bootstring encoding of Unicode for Internationalized Domain Names in Applications (IDNA)”, RFC 3492, March 2003, </w:t>
      </w:r>
      <w:hyperlink r:id="rId55">
        <w:r>
          <w:rPr>
            <w:color w:val="1155CC"/>
            <w:u w:val="single"/>
            <w:shd w:val="clear" w:color="auto" w:fill="F9F9F9"/>
          </w:rPr>
          <w:t>https://tools.ietf.org/html/rfc3492</w:t>
        </w:r>
      </w:hyperlink>
    </w:p>
    <w:sectPr w:rsidR="001A5FA7" w:rsidSect="003B676A">
      <w:headerReference w:type="default" r:id="rId56"/>
      <w:footerReference w:type="default" r:id="rId57"/>
      <w:pgSz w:w="11906" w:h="16838"/>
      <w:pgMar w:top="1418" w:right="1134" w:bottom="30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2FEE" w14:textId="77777777" w:rsidR="00504160" w:rsidRDefault="00504160">
      <w:r>
        <w:separator/>
      </w:r>
    </w:p>
  </w:endnote>
  <w:endnote w:type="continuationSeparator" w:id="0">
    <w:p w14:paraId="00D2DD88" w14:textId="77777777" w:rsidR="00504160" w:rsidRDefault="0050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D182" w14:textId="6057BF93" w:rsidR="003359D3" w:rsidRDefault="003359D3" w:rsidP="003B676A">
    <w:pPr>
      <w:tabs>
        <w:tab w:val="center" w:pos="4513"/>
        <w:tab w:val="right" w:pos="9026"/>
      </w:tabs>
      <w:spacing w:after="708"/>
      <w:jc w:val="center"/>
    </w:pPr>
    <w:r>
      <w:fldChar w:fldCharType="begin"/>
    </w:r>
    <w:r>
      <w:instrText>PAGE</w:instrText>
    </w:r>
    <w:r>
      <w:fldChar w:fldCharType="separate"/>
    </w:r>
    <w:r w:rsidR="00BF502E">
      <w:rPr>
        <w:noProof/>
      </w:rPr>
      <w:t>16</w:t>
    </w:r>
    <w:r>
      <w:fldChar w:fldCharType="end"/>
    </w:r>
  </w:p>
  <w:p w14:paraId="386B0839" w14:textId="77777777" w:rsidR="003359D3" w:rsidRDefault="003359D3">
    <w:pPr>
      <w:tabs>
        <w:tab w:val="center" w:pos="4513"/>
        <w:tab w:val="right" w:pos="9026"/>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58D0D" w14:textId="77777777" w:rsidR="00504160" w:rsidRDefault="00504160">
      <w:r>
        <w:separator/>
      </w:r>
    </w:p>
  </w:footnote>
  <w:footnote w:type="continuationSeparator" w:id="0">
    <w:p w14:paraId="1A7E7A4B" w14:textId="77777777" w:rsidR="00504160" w:rsidRDefault="00504160">
      <w:r>
        <w:continuationSeparator/>
      </w:r>
    </w:p>
  </w:footnote>
  <w:footnote w:id="1">
    <w:p w14:paraId="09C3F17A" w14:textId="77777777" w:rsidR="003359D3" w:rsidRDefault="003359D3">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3D137C95" w14:textId="77777777" w:rsidR="003359D3" w:rsidRDefault="003359D3">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2F9F40DD" w14:textId="77777777" w:rsidR="003359D3" w:rsidRDefault="003359D3">
      <w:pPr>
        <w:rPr>
          <w:rFonts w:ascii="Century Gothic" w:eastAsia="Century Gothic" w:hAnsi="Century Gothic" w:cs="Century Gothic"/>
          <w:sz w:val="20"/>
          <w:szCs w:val="20"/>
        </w:rPr>
      </w:pPr>
      <w:r>
        <w:rPr>
          <w:vertAlign w:val="superscript"/>
        </w:rPr>
        <w:footnoteRef/>
      </w:r>
      <w:r>
        <w:t xml:space="preserve"> </w:t>
      </w:r>
      <w:r>
        <w:rPr>
          <w:sz w:val="20"/>
          <w:szCs w:val="20"/>
          <w:highlight w:val="white"/>
        </w:rPr>
        <w:t>In writing and typography, a ligature occurs where two or more graphemes or letters are joined as a single glyph.</w:t>
      </w:r>
    </w:p>
  </w:footnote>
  <w:footnote w:id="4">
    <w:p w14:paraId="0B8824DF" w14:textId="77777777" w:rsidR="003359D3" w:rsidRDefault="003359D3">
      <w:pPr>
        <w:rPr>
          <w:sz w:val="20"/>
          <w:szCs w:val="20"/>
        </w:rPr>
      </w:pPr>
      <w:r>
        <w:rPr>
          <w:vertAlign w:val="superscript"/>
        </w:rPr>
        <w:footnoteRef/>
      </w:r>
      <w:r>
        <w:rPr>
          <w:sz w:val="20"/>
          <w:szCs w:val="20"/>
        </w:rPr>
        <w:t xml:space="preserve"> Due to the variation of language names, ISO 639-3:2007 codes are placed in brackets after such language names in the present document to aid in identifying the correct idiom.</w:t>
      </w:r>
    </w:p>
  </w:footnote>
  <w:footnote w:id="5">
    <w:p w14:paraId="00FB368A" w14:textId="46DEB222" w:rsidR="003359D3" w:rsidRDefault="003359D3">
      <w:pPr>
        <w:rPr>
          <w:sz w:val="20"/>
          <w:szCs w:val="20"/>
        </w:rPr>
      </w:pPr>
      <w:r>
        <w:rPr>
          <w:vertAlign w:val="superscript"/>
        </w:rPr>
        <w:footnoteRef/>
      </w:r>
      <w:r>
        <w:rPr>
          <w:sz w:val="20"/>
          <w:szCs w:val="20"/>
        </w:rPr>
        <w:t xml:space="preserve"> </w:t>
      </w:r>
      <w:r>
        <w:t xml:space="preserve"> The exact representation of linguistic features however is different for every orthography. Some languages, such as Esperanto, use it more phonemically, while other languages, such as English, use it so that other aspects, such as etymology, are represented too. For example, the spelling of ‘night’ connects it with German ‘Nacht’, although 'gh' is no longer pronounced. Therefore, the degree to which phonemes are represented can vary from orthography to orthography, and this characteristic has been described by the term orthographic depth in linguistic literature (cf. Katz &amp; Frost 1992).</w:t>
      </w:r>
    </w:p>
  </w:footnote>
  <w:footnote w:id="6">
    <w:p w14:paraId="4067F019" w14:textId="77777777" w:rsidR="003359D3" w:rsidRDefault="003359D3">
      <w:pPr>
        <w:rPr>
          <w:sz w:val="20"/>
          <w:szCs w:val="20"/>
        </w:rPr>
      </w:pPr>
      <w:r>
        <w:rPr>
          <w:vertAlign w:val="superscript"/>
        </w:rPr>
        <w:footnoteRef/>
      </w:r>
      <w:r>
        <w:rPr>
          <w:sz w:val="20"/>
          <w:szCs w:val="20"/>
        </w:rPr>
        <w:t xml:space="preserve"> The Combining stroke is not encoded as a combining mark in Unicode.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A64F" w14:textId="77777777" w:rsidR="003359D3" w:rsidRDefault="003359D3">
    <w:pPr>
      <w:tabs>
        <w:tab w:val="center" w:pos="4513"/>
        <w:tab w:val="right" w:pos="9026"/>
      </w:tabs>
      <w:spacing w:before="708"/>
      <w:rPr>
        <w:sz w:val="20"/>
        <w:szCs w:val="20"/>
      </w:rPr>
    </w:pPr>
    <w:r>
      <w:rPr>
        <w:sz w:val="20"/>
        <w:szCs w:val="20"/>
      </w:rPr>
      <w:t>Generation Panel for Latin Script Label Generation Ruleset for the Root Zone</w:t>
    </w:r>
  </w:p>
  <w:p w14:paraId="611AD69A" w14:textId="77777777" w:rsidR="003359D3" w:rsidRDefault="003359D3">
    <w:pPr>
      <w:tabs>
        <w:tab w:val="center" w:pos="4513"/>
        <w:tab w:val="right" w:pos="9026"/>
      </w:tabs>
      <w:rPr>
        <w:rFonts w:ascii="Century Gothic" w:eastAsia="Century Gothic" w:hAnsi="Century Gothic" w:cs="Century Gothic"/>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3FB"/>
    <w:multiLevelType w:val="multilevel"/>
    <w:tmpl w:val="0D56E8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0E33A1B"/>
    <w:multiLevelType w:val="multilevel"/>
    <w:tmpl w:val="B9B6F5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40021A8"/>
    <w:multiLevelType w:val="multilevel"/>
    <w:tmpl w:val="A4EA46DA"/>
    <w:lvl w:ilvl="0">
      <w:start w:val="1"/>
      <w:numFmt w:val="decimal"/>
      <w:lvlText w:val="%1."/>
      <w:lvlJc w:val="left"/>
      <w:pPr>
        <w:ind w:left="360" w:firstLine="720"/>
      </w:pPr>
      <w:rPr>
        <w:color w:val="auto"/>
        <w:sz w:val="28"/>
        <w:szCs w:val="28"/>
      </w:rPr>
    </w:lvl>
    <w:lvl w:ilvl="1">
      <w:start w:val="1"/>
      <w:numFmt w:val="lowerLetter"/>
      <w:lvlText w:val="%2."/>
      <w:lvlJc w:val="left"/>
      <w:pPr>
        <w:ind w:left="720" w:firstLine="1440"/>
      </w:pPr>
    </w:lvl>
    <w:lvl w:ilvl="2">
      <w:start w:val="1"/>
      <w:numFmt w:val="lowerRoman"/>
      <w:lvlText w:val="%3."/>
      <w:lvlJc w:val="right"/>
      <w:pPr>
        <w:ind w:left="720" w:firstLine="1440"/>
      </w:pPr>
    </w:lvl>
    <w:lvl w:ilvl="3">
      <w:start w:val="1"/>
      <w:numFmt w:val="decimal"/>
      <w:lvlText w:val="%4."/>
      <w:lvlJc w:val="left"/>
      <w:pPr>
        <w:ind w:left="1080" w:firstLine="2160"/>
      </w:pPr>
    </w:lvl>
    <w:lvl w:ilvl="4">
      <w:start w:val="1"/>
      <w:numFmt w:val="lowerLetter"/>
      <w:lvlText w:val="%5."/>
      <w:lvlJc w:val="left"/>
      <w:pPr>
        <w:ind w:left="1440" w:firstLine="2880"/>
      </w:pPr>
    </w:lvl>
    <w:lvl w:ilvl="5">
      <w:start w:val="1"/>
      <w:numFmt w:val="lowerRoman"/>
      <w:lvlText w:val="%6."/>
      <w:lvlJc w:val="right"/>
      <w:pPr>
        <w:ind w:left="1440" w:firstLine="2880"/>
      </w:pPr>
    </w:lvl>
    <w:lvl w:ilvl="6">
      <w:start w:val="1"/>
      <w:numFmt w:val="decimal"/>
      <w:lvlText w:val="%7."/>
      <w:lvlJc w:val="left"/>
      <w:pPr>
        <w:ind w:left="1800" w:firstLine="3600"/>
      </w:pPr>
    </w:lvl>
    <w:lvl w:ilvl="7">
      <w:start w:val="1"/>
      <w:numFmt w:val="lowerLetter"/>
      <w:lvlText w:val="%8."/>
      <w:lvlJc w:val="left"/>
      <w:pPr>
        <w:ind w:left="2160" w:firstLine="4320"/>
      </w:pPr>
    </w:lvl>
    <w:lvl w:ilvl="8">
      <w:start w:val="1"/>
      <w:numFmt w:val="lowerRoman"/>
      <w:lvlText w:val="%9."/>
      <w:lvlJc w:val="right"/>
      <w:pPr>
        <w:ind w:left="2160" w:firstLine="4320"/>
      </w:pPr>
    </w:lvl>
  </w:abstractNum>
  <w:abstractNum w:abstractNumId="3" w15:restartNumberingAfterBreak="0">
    <w:nsid w:val="05B3472B"/>
    <w:multiLevelType w:val="multilevel"/>
    <w:tmpl w:val="10A26120"/>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4" w15:restartNumberingAfterBreak="0">
    <w:nsid w:val="074B7788"/>
    <w:multiLevelType w:val="multilevel"/>
    <w:tmpl w:val="DDAE02BA"/>
    <w:lvl w:ilvl="0">
      <w:start w:val="1"/>
      <w:numFmt w:val="decimal"/>
      <w:lvlText w:val="%1."/>
      <w:lvlJc w:val="left"/>
      <w:pPr>
        <w:ind w:left="360" w:firstLine="720"/>
      </w:pPr>
      <w:rPr>
        <w:sz w:val="28"/>
        <w:szCs w:val="28"/>
      </w:rPr>
    </w:lvl>
    <w:lvl w:ilvl="1">
      <w:start w:val="1"/>
      <w:numFmt w:val="lowerLetter"/>
      <w:lvlText w:val="%2."/>
      <w:lvlJc w:val="left"/>
      <w:pPr>
        <w:ind w:left="720" w:firstLine="1440"/>
      </w:pPr>
    </w:lvl>
    <w:lvl w:ilvl="2">
      <w:start w:val="1"/>
      <w:numFmt w:val="lowerRoman"/>
      <w:lvlText w:val="%3."/>
      <w:lvlJc w:val="right"/>
      <w:pPr>
        <w:ind w:left="720" w:firstLine="1440"/>
      </w:pPr>
    </w:lvl>
    <w:lvl w:ilvl="3">
      <w:start w:val="1"/>
      <w:numFmt w:val="decimal"/>
      <w:lvlText w:val="%4."/>
      <w:lvlJc w:val="left"/>
      <w:pPr>
        <w:ind w:left="1080" w:firstLine="2160"/>
      </w:pPr>
    </w:lvl>
    <w:lvl w:ilvl="4">
      <w:start w:val="1"/>
      <w:numFmt w:val="lowerLetter"/>
      <w:lvlText w:val="%5."/>
      <w:lvlJc w:val="left"/>
      <w:pPr>
        <w:ind w:left="1440" w:firstLine="2880"/>
      </w:pPr>
    </w:lvl>
    <w:lvl w:ilvl="5">
      <w:start w:val="1"/>
      <w:numFmt w:val="lowerRoman"/>
      <w:lvlText w:val="%6."/>
      <w:lvlJc w:val="right"/>
      <w:pPr>
        <w:ind w:left="1440" w:firstLine="2880"/>
      </w:pPr>
    </w:lvl>
    <w:lvl w:ilvl="6">
      <w:start w:val="1"/>
      <w:numFmt w:val="decimal"/>
      <w:lvlText w:val="%7."/>
      <w:lvlJc w:val="left"/>
      <w:pPr>
        <w:ind w:left="1800" w:firstLine="3600"/>
      </w:pPr>
    </w:lvl>
    <w:lvl w:ilvl="7">
      <w:start w:val="1"/>
      <w:numFmt w:val="lowerLetter"/>
      <w:lvlText w:val="%8."/>
      <w:lvlJc w:val="left"/>
      <w:pPr>
        <w:ind w:left="2160" w:firstLine="4320"/>
      </w:pPr>
    </w:lvl>
    <w:lvl w:ilvl="8">
      <w:start w:val="1"/>
      <w:numFmt w:val="lowerRoman"/>
      <w:lvlText w:val="%9."/>
      <w:lvlJc w:val="right"/>
      <w:pPr>
        <w:ind w:left="2160" w:firstLine="4320"/>
      </w:pPr>
    </w:lvl>
  </w:abstractNum>
  <w:abstractNum w:abstractNumId="5" w15:restartNumberingAfterBreak="0">
    <w:nsid w:val="0F7D7116"/>
    <w:multiLevelType w:val="multilevel"/>
    <w:tmpl w:val="474A6C58"/>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6" w15:restartNumberingAfterBreak="0">
    <w:nsid w:val="2F923DE0"/>
    <w:multiLevelType w:val="multilevel"/>
    <w:tmpl w:val="FB50BCD4"/>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7" w15:restartNumberingAfterBreak="0">
    <w:nsid w:val="321052D2"/>
    <w:multiLevelType w:val="multilevel"/>
    <w:tmpl w:val="1370353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15:restartNumberingAfterBreak="0">
    <w:nsid w:val="3E1D1E0F"/>
    <w:multiLevelType w:val="multilevel"/>
    <w:tmpl w:val="D7FECDBC"/>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9" w15:restartNumberingAfterBreak="0">
    <w:nsid w:val="3F8F0983"/>
    <w:multiLevelType w:val="multilevel"/>
    <w:tmpl w:val="46EA0754"/>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0" w15:restartNumberingAfterBreak="0">
    <w:nsid w:val="478A334A"/>
    <w:multiLevelType w:val="multilevel"/>
    <w:tmpl w:val="AC6E7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4B5427FE"/>
    <w:multiLevelType w:val="multilevel"/>
    <w:tmpl w:val="EB02501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53E30355"/>
    <w:multiLevelType w:val="multilevel"/>
    <w:tmpl w:val="F1DAF5D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3" w15:restartNumberingAfterBreak="0">
    <w:nsid w:val="5553288B"/>
    <w:multiLevelType w:val="multilevel"/>
    <w:tmpl w:val="4C82A8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4" w15:restartNumberingAfterBreak="0">
    <w:nsid w:val="60EF6BF0"/>
    <w:multiLevelType w:val="multilevel"/>
    <w:tmpl w:val="6290BB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6BB13FFA"/>
    <w:multiLevelType w:val="multilevel"/>
    <w:tmpl w:val="28F6B2D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6" w15:restartNumberingAfterBreak="0">
    <w:nsid w:val="6C7D4DA2"/>
    <w:multiLevelType w:val="multilevel"/>
    <w:tmpl w:val="EBC0BC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76DF1859"/>
    <w:multiLevelType w:val="multilevel"/>
    <w:tmpl w:val="843C525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8" w15:restartNumberingAfterBreak="0">
    <w:nsid w:val="7CDA1818"/>
    <w:multiLevelType w:val="multilevel"/>
    <w:tmpl w:val="06C2AC28"/>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9" w15:restartNumberingAfterBreak="0">
    <w:nsid w:val="7E5C5698"/>
    <w:multiLevelType w:val="multilevel"/>
    <w:tmpl w:val="ACA8272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num w:numId="1">
    <w:abstractNumId w:val="4"/>
  </w:num>
  <w:num w:numId="2">
    <w:abstractNumId w:val="18"/>
  </w:num>
  <w:num w:numId="3">
    <w:abstractNumId w:val="19"/>
  </w:num>
  <w:num w:numId="4">
    <w:abstractNumId w:val="14"/>
  </w:num>
  <w:num w:numId="5">
    <w:abstractNumId w:val="10"/>
  </w:num>
  <w:num w:numId="6">
    <w:abstractNumId w:val="16"/>
  </w:num>
  <w:num w:numId="7">
    <w:abstractNumId w:val="15"/>
  </w:num>
  <w:num w:numId="8">
    <w:abstractNumId w:val="3"/>
  </w:num>
  <w:num w:numId="9">
    <w:abstractNumId w:val="9"/>
  </w:num>
  <w:num w:numId="10">
    <w:abstractNumId w:val="11"/>
  </w:num>
  <w:num w:numId="11">
    <w:abstractNumId w:val="7"/>
  </w:num>
  <w:num w:numId="12">
    <w:abstractNumId w:val="5"/>
  </w:num>
  <w:num w:numId="13">
    <w:abstractNumId w:val="17"/>
  </w:num>
  <w:num w:numId="14">
    <w:abstractNumId w:val="8"/>
  </w:num>
  <w:num w:numId="15">
    <w:abstractNumId w:val="6"/>
  </w:num>
  <w:num w:numId="16">
    <w:abstractNumId w:val="13"/>
  </w:num>
  <w:num w:numId="17">
    <w:abstractNumId w:val="12"/>
  </w:num>
  <w:num w:numId="18">
    <w:abstractNumId w:val="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A7"/>
    <w:rsid w:val="000133BE"/>
    <w:rsid w:val="00035927"/>
    <w:rsid w:val="00167064"/>
    <w:rsid w:val="00177FD4"/>
    <w:rsid w:val="001A5FA7"/>
    <w:rsid w:val="002953BA"/>
    <w:rsid w:val="003359D3"/>
    <w:rsid w:val="003505DE"/>
    <w:rsid w:val="003B676A"/>
    <w:rsid w:val="004206C8"/>
    <w:rsid w:val="005025EC"/>
    <w:rsid w:val="00504160"/>
    <w:rsid w:val="00581BA1"/>
    <w:rsid w:val="0065190F"/>
    <w:rsid w:val="00691A17"/>
    <w:rsid w:val="0073008B"/>
    <w:rsid w:val="007D6BFF"/>
    <w:rsid w:val="00853FC3"/>
    <w:rsid w:val="009A10C2"/>
    <w:rsid w:val="009A133F"/>
    <w:rsid w:val="009B67A1"/>
    <w:rsid w:val="00A40F55"/>
    <w:rsid w:val="00A61EC8"/>
    <w:rsid w:val="00AC53A0"/>
    <w:rsid w:val="00B13B1E"/>
    <w:rsid w:val="00B93EA5"/>
    <w:rsid w:val="00BE1E3C"/>
    <w:rsid w:val="00BF502E"/>
    <w:rsid w:val="00CC0230"/>
    <w:rsid w:val="00D149F0"/>
    <w:rsid w:val="00D760FF"/>
    <w:rsid w:val="00DB376B"/>
    <w:rsid w:val="00E2534C"/>
    <w:rsid w:val="00F03ACE"/>
    <w:rsid w:val="00F22F2D"/>
    <w:rsid w:val="00F579A5"/>
    <w:rsid w:val="00FD4DCC"/>
    <w:rsid w:val="00FF6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1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120" w:line="259" w:lineRule="auto"/>
      <w:ind w:left="357" w:hanging="357"/>
      <w:jc w:val="both"/>
      <w:outlineLvl w:val="0"/>
    </w:pPr>
    <w:rPr>
      <w:b/>
      <w:sz w:val="28"/>
      <w:szCs w:val="28"/>
    </w:rPr>
  </w:style>
  <w:style w:type="paragraph" w:styleId="Heading2">
    <w:name w:val="heading 2"/>
    <w:basedOn w:val="Normal"/>
    <w:next w:val="Normal"/>
    <w:pPr>
      <w:keepNext/>
      <w:keepLines/>
      <w:spacing w:before="40" w:line="259" w:lineRule="auto"/>
      <w:ind w:left="360" w:hanging="360"/>
      <w:outlineLvl w:val="1"/>
    </w:pPr>
    <w:rPr>
      <w:b/>
    </w:rPr>
  </w:style>
  <w:style w:type="paragraph" w:styleId="Heading3">
    <w:name w:val="heading 3"/>
    <w:basedOn w:val="Normal"/>
    <w:next w:val="Normal"/>
    <w:pPr>
      <w:keepNext/>
      <w:keepLines/>
      <w:spacing w:before="40" w:after="120"/>
      <w:jc w:val="both"/>
      <w:outlineLvl w:val="2"/>
    </w:pPr>
    <w:rPr>
      <w:b/>
    </w:rPr>
  </w:style>
  <w:style w:type="paragraph" w:styleId="Heading4">
    <w:name w:val="heading 4"/>
    <w:basedOn w:val="Normal"/>
    <w:next w:val="Normal"/>
    <w:pPr>
      <w:keepNext/>
      <w:keepLines/>
      <w:spacing w:before="40" w:line="259" w:lineRule="auto"/>
      <w:outlineLvl w:val="3"/>
    </w:pPr>
    <w:rPr>
      <w:i/>
      <w:color w:val="2E75B5"/>
    </w:rPr>
  </w:style>
  <w:style w:type="paragraph" w:styleId="Heading5">
    <w:name w:val="heading 5"/>
    <w:basedOn w:val="Normal"/>
    <w:next w:val="Normal"/>
    <w:pPr>
      <w:keepNext/>
      <w:keepLines/>
      <w:spacing w:before="40" w:line="259" w:lineRule="auto"/>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pPr>
      <w:contextualSpacing/>
    </w:pPr>
    <w:tblPr>
      <w:tblStyleRowBandSize w:val="1"/>
      <w:tblStyleColBandSize w:val="1"/>
      <w:tblCellMar>
        <w:left w:w="115" w:type="dxa"/>
        <w:right w:w="115" w:type="dxa"/>
      </w:tblCellMar>
    </w:tblPr>
  </w:style>
  <w:style w:type="table" w:customStyle="1" w:styleId="5">
    <w:name w:val="5"/>
    <w:basedOn w:val="TableNormal"/>
    <w:pPr>
      <w:contextualSpacing/>
    </w:pPr>
    <w:tblPr>
      <w:tblStyleRowBandSize w:val="1"/>
      <w:tblStyleColBandSize w:val="1"/>
      <w:tblCellMar>
        <w:left w:w="115" w:type="dxa"/>
        <w:right w:w="115" w:type="dxa"/>
      </w:tblCellMar>
    </w:tblPr>
  </w:style>
  <w:style w:type="table" w:customStyle="1" w:styleId="4">
    <w:name w:val="4"/>
    <w:basedOn w:val="TableNormal"/>
    <w:pPr>
      <w:contextualSpacing/>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B13B1E"/>
    <w:pPr>
      <w:spacing w:after="100"/>
    </w:pPr>
  </w:style>
  <w:style w:type="paragraph" w:styleId="TOC2">
    <w:name w:val="toc 2"/>
    <w:basedOn w:val="Normal"/>
    <w:next w:val="Normal"/>
    <w:autoRedefine/>
    <w:uiPriority w:val="39"/>
    <w:unhideWhenUsed/>
    <w:rsid w:val="00B13B1E"/>
    <w:pPr>
      <w:spacing w:after="100"/>
      <w:ind w:left="240"/>
    </w:pPr>
  </w:style>
  <w:style w:type="paragraph" w:styleId="TOC3">
    <w:name w:val="toc 3"/>
    <w:basedOn w:val="Normal"/>
    <w:next w:val="Normal"/>
    <w:autoRedefine/>
    <w:uiPriority w:val="39"/>
    <w:unhideWhenUsed/>
    <w:rsid w:val="00B13B1E"/>
    <w:pPr>
      <w:spacing w:after="100"/>
      <w:ind w:left="480"/>
    </w:pPr>
  </w:style>
  <w:style w:type="character" w:styleId="Hyperlink">
    <w:name w:val="Hyperlink"/>
    <w:basedOn w:val="DefaultParagraphFont"/>
    <w:uiPriority w:val="99"/>
    <w:unhideWhenUsed/>
    <w:rsid w:val="00B13B1E"/>
    <w:rPr>
      <w:color w:val="0563C1" w:themeColor="hyperlink"/>
      <w:u w:val="single"/>
    </w:rPr>
  </w:style>
  <w:style w:type="paragraph" w:styleId="Header">
    <w:name w:val="header"/>
    <w:basedOn w:val="Normal"/>
    <w:link w:val="HeaderChar"/>
    <w:uiPriority w:val="99"/>
    <w:unhideWhenUsed/>
    <w:rsid w:val="003B676A"/>
    <w:pPr>
      <w:tabs>
        <w:tab w:val="center" w:pos="4680"/>
        <w:tab w:val="right" w:pos="9360"/>
      </w:tabs>
    </w:pPr>
  </w:style>
  <w:style w:type="character" w:customStyle="1" w:styleId="HeaderChar">
    <w:name w:val="Header Char"/>
    <w:basedOn w:val="DefaultParagraphFont"/>
    <w:link w:val="Header"/>
    <w:uiPriority w:val="99"/>
    <w:rsid w:val="003B676A"/>
  </w:style>
  <w:style w:type="paragraph" w:styleId="Footer">
    <w:name w:val="footer"/>
    <w:basedOn w:val="Normal"/>
    <w:link w:val="FooterChar"/>
    <w:uiPriority w:val="99"/>
    <w:unhideWhenUsed/>
    <w:rsid w:val="003B676A"/>
    <w:pPr>
      <w:tabs>
        <w:tab w:val="center" w:pos="4680"/>
        <w:tab w:val="right" w:pos="9360"/>
      </w:tabs>
    </w:pPr>
  </w:style>
  <w:style w:type="character" w:customStyle="1" w:styleId="FooterChar">
    <w:name w:val="Footer Char"/>
    <w:basedOn w:val="DefaultParagraphFont"/>
    <w:link w:val="Footer"/>
    <w:uiPriority w:val="99"/>
    <w:rsid w:val="003B676A"/>
  </w:style>
  <w:style w:type="paragraph" w:styleId="BalloonText">
    <w:name w:val="Balloon Text"/>
    <w:basedOn w:val="Normal"/>
    <w:link w:val="BalloonTextChar"/>
    <w:uiPriority w:val="99"/>
    <w:semiHidden/>
    <w:unhideWhenUsed/>
    <w:rsid w:val="00D149F0"/>
    <w:rPr>
      <w:rFonts w:ascii="Tahoma" w:hAnsi="Tahoma" w:cs="Tahoma"/>
      <w:sz w:val="16"/>
      <w:szCs w:val="16"/>
    </w:rPr>
  </w:style>
  <w:style w:type="character" w:customStyle="1" w:styleId="BalloonTextChar">
    <w:name w:val="Balloon Text Char"/>
    <w:basedOn w:val="DefaultParagraphFont"/>
    <w:link w:val="BalloonText"/>
    <w:uiPriority w:val="99"/>
    <w:semiHidden/>
    <w:rsid w:val="00D14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bcitation.org/6oGj088MG" TargetMode="External"/><Relationship Id="rId18" Type="http://schemas.openxmlformats.org/officeDocument/2006/relationships/image" Target="media/image1.jpg"/><Relationship Id="rId26" Type="http://schemas.openxmlformats.org/officeDocument/2006/relationships/hyperlink" Target="http://www.worldstandards.eu/alphabets/" TargetMode="External"/><Relationship Id="rId39" Type="http://schemas.openxmlformats.org/officeDocument/2006/relationships/hyperlink" Target="https://en.wikipedia.org/wiki/Latin_script" TargetMode="External"/><Relationship Id="rId21" Type="http://schemas.openxmlformats.org/officeDocument/2006/relationships/hyperlink" Target="http://www.webcitation.org/6oIqqFqSd" TargetMode="External"/><Relationship Id="rId34" Type="http://schemas.openxmlformats.org/officeDocument/2006/relationships/hyperlink" Target="http://www.unicode.org/cldr/charts/28/summary/root.html" TargetMode="External"/><Relationship Id="rId42" Type="http://schemas.openxmlformats.org/officeDocument/2006/relationships/hyperlink" Target="http://tools.ietf.org/html/rfc5892" TargetMode="External"/><Relationship Id="rId47" Type="http://schemas.openxmlformats.org/officeDocument/2006/relationships/hyperlink" Target="https://tools.ietf.org/html/rfc5892" TargetMode="External"/><Relationship Id="rId50" Type="http://schemas.openxmlformats.org/officeDocument/2006/relationships/hyperlink" Target="https://tools.ietf.org/html/rfc5895" TargetMode="External"/><Relationship Id="rId55" Type="http://schemas.openxmlformats.org/officeDocument/2006/relationships/hyperlink" Target="https://tools.ietf.org/html/rfc34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ebcitation.org/6oGkjW05y" TargetMode="External"/><Relationship Id="rId29" Type="http://schemas.openxmlformats.org/officeDocument/2006/relationships/hyperlink" Target="https://www.facebook.com/pages/Port-Moresby-Papua-New-Guinea/110409778986744" TargetMode="External"/><Relationship Id="rId11" Type="http://schemas.openxmlformats.org/officeDocument/2006/relationships/hyperlink" Target="http://www.webcitation.org/6oGhlKnWo" TargetMode="External"/><Relationship Id="rId24" Type="http://schemas.openxmlformats.org/officeDocument/2006/relationships/hyperlink" Target="http://www.webcitation.org/6oaqENGQA" TargetMode="External"/><Relationship Id="rId32" Type="http://schemas.openxmlformats.org/officeDocument/2006/relationships/hyperlink" Target="https://community.icann.org/download/attachments/43989034/Considerations%20for%20LGR.pdf" TargetMode="External"/><Relationship Id="rId37" Type="http://schemas.openxmlformats.org/officeDocument/2006/relationships/hyperlink" Target="http://www.scriptsource.org" TargetMode="External"/><Relationship Id="rId40" Type="http://schemas.openxmlformats.org/officeDocument/2006/relationships/hyperlink" Target="https://www.icann.org/resources/pages/reports-2013-04-03-en" TargetMode="External"/><Relationship Id="rId45" Type="http://schemas.openxmlformats.org/officeDocument/2006/relationships/hyperlink" Target="https://tools.ietf.org/html/rfc5890" TargetMode="External"/><Relationship Id="rId53" Type="http://schemas.openxmlformats.org/officeDocument/2006/relationships/hyperlink" Target="http://www.ethnologue.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commons.wikimedia.org/wiki/File:Duenos_inscription.jpg" TargetMode="External"/><Relationship Id="rId4" Type="http://schemas.openxmlformats.org/officeDocument/2006/relationships/settings" Target="settings.xml"/><Relationship Id="rId9" Type="http://schemas.openxmlformats.org/officeDocument/2006/relationships/hyperlink" Target="http://www.webcitation.org/6oGjj2nLB" TargetMode="External"/><Relationship Id="rId14" Type="http://schemas.openxmlformats.org/officeDocument/2006/relationships/hyperlink" Target="http://www.webcitation.org/6oGkNfVVD" TargetMode="External"/><Relationship Id="rId22" Type="http://schemas.openxmlformats.org/officeDocument/2006/relationships/hyperlink" Target="https://en.wikipedia.org/wiki/Latin_script" TargetMode="External"/><Relationship Id="rId27" Type="http://schemas.openxmlformats.org/officeDocument/2006/relationships/hyperlink" Target="http://www.omniglot.com/writing/latin.htm" TargetMode="External"/><Relationship Id="rId30" Type="http://schemas.openxmlformats.org/officeDocument/2006/relationships/hyperlink" Target="http://archive.icann.org/en/topics/new-gtlds/latin-vip-issues-report-07oct11-en.pdf" TargetMode="External"/><Relationship Id="rId35" Type="http://schemas.openxmlformats.org/officeDocument/2006/relationships/hyperlink" Target="http://www.ethnologue.com" TargetMode="External"/><Relationship Id="rId43" Type="http://schemas.openxmlformats.org/officeDocument/2006/relationships/hyperlink" Target="http://tools.ietf.org/html/rfc6365" TargetMode="External"/><Relationship Id="rId48" Type="http://schemas.openxmlformats.org/officeDocument/2006/relationships/hyperlink" Target="https://tools.ietf.org/html/rfc5893" TargetMode="External"/><Relationship Id="rId56" Type="http://schemas.openxmlformats.org/officeDocument/2006/relationships/header" Target="header1.xml"/><Relationship Id="rId8" Type="http://schemas.openxmlformats.org/officeDocument/2006/relationships/hyperlink" Target="http://www.webcitation.org/6oGZwoNUu" TargetMode="External"/><Relationship Id="rId51" Type="http://schemas.openxmlformats.org/officeDocument/2006/relationships/hyperlink" Target="http://unicode.org/iso15924/iso15924-codes.html" TargetMode="External"/><Relationship Id="rId3" Type="http://schemas.openxmlformats.org/officeDocument/2006/relationships/styles" Target="styles.xml"/><Relationship Id="rId12" Type="http://schemas.openxmlformats.org/officeDocument/2006/relationships/hyperlink" Target="http://www.webcitation.org/6oGiAslOh" TargetMode="External"/><Relationship Id="rId17" Type="http://schemas.openxmlformats.org/officeDocument/2006/relationships/hyperlink" Target="http://www.webcitation.org/6oGdYWz8B" TargetMode="External"/><Relationship Id="rId25" Type="http://schemas.openxmlformats.org/officeDocument/2006/relationships/hyperlink" Target="https://en.wikipedia.org/wiki/Pinyin" TargetMode="External"/><Relationship Id="rId33" Type="http://schemas.openxmlformats.org/officeDocument/2006/relationships/hyperlink" Target="https://community.icann.org/download/attachments/43989034/Requirements%20for%20LGR%20Proposals.pdf" TargetMode="External"/><Relationship Id="rId38" Type="http://schemas.openxmlformats.org/officeDocument/2006/relationships/hyperlink" Target="https://en.wikipedia.org/wiki/History_of_the_Latin_alphabet" TargetMode="External"/><Relationship Id="rId46" Type="http://schemas.openxmlformats.org/officeDocument/2006/relationships/hyperlink" Target="https://tools.ietf.org/html/rfc5891" TargetMode="External"/><Relationship Id="rId59" Type="http://schemas.openxmlformats.org/officeDocument/2006/relationships/theme" Target="theme/theme1.xml"/><Relationship Id="rId20" Type="http://schemas.openxmlformats.org/officeDocument/2006/relationships/hyperlink" Target="http://italian.about.com/od/pronunciation/fl/italian-accent-marks.htm" TargetMode="External"/><Relationship Id="rId41" Type="http://schemas.openxmlformats.org/officeDocument/2006/relationships/hyperlink" Target="http://tools.ietf.org/html/rfc5890" TargetMode="External"/><Relationship Id="rId54" Type="http://schemas.openxmlformats.org/officeDocument/2006/relationships/hyperlink" Target="http://unicode.org/reports/tr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bcitation.org/6oGbPb0E5" TargetMode="External"/><Relationship Id="rId23" Type="http://schemas.openxmlformats.org/officeDocument/2006/relationships/image" Target="media/image2.png"/><Relationship Id="rId28" Type="http://schemas.openxmlformats.org/officeDocument/2006/relationships/hyperlink" Target="https://www.ethnologue.com/" TargetMode="External"/><Relationship Id="rId36" Type="http://schemas.openxmlformats.org/officeDocument/2006/relationships/hyperlink" Target="http://www.omniglot.com" TargetMode="External"/><Relationship Id="rId49" Type="http://schemas.openxmlformats.org/officeDocument/2006/relationships/hyperlink" Target="https://tools.ietf.org/html/rfc5894" TargetMode="External"/><Relationship Id="rId57" Type="http://schemas.openxmlformats.org/officeDocument/2006/relationships/footer" Target="footer1.xml"/><Relationship Id="rId10" Type="http://schemas.openxmlformats.org/officeDocument/2006/relationships/hyperlink" Target="http://www.webcitation.org/6oGbPb0E5" TargetMode="External"/><Relationship Id="rId31" Type="http://schemas.openxmlformats.org/officeDocument/2006/relationships/hyperlink" Target="https://community.icann.org/download/attachments/43989034/Guidelines%20for%20LGR.pdf" TargetMode="External"/><Relationship Id="rId44" Type="http://schemas.openxmlformats.org/officeDocument/2006/relationships/hyperlink" Target="https://www.icann.org/en/system/files/files/lgr-procedure-20mar13-en.pdf" TargetMode="External"/><Relationship Id="rId52" Type="http://schemas.openxmlformats.org/officeDocument/2006/relationships/hyperlink" Target="https://www.icann.org/public-comments/proposal-armenian-lgr-2015-07-2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7A6219-FDEE-4234-B7FD-E01A5D0A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5911</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Tasić</dc:creator>
  <cp:lastModifiedBy>Sarmad Hussain</cp:lastModifiedBy>
  <cp:revision>5</cp:revision>
  <cp:lastPrinted>2017-05-11T13:04:00Z</cp:lastPrinted>
  <dcterms:created xsi:type="dcterms:W3CDTF">2017-05-11T12:36:00Z</dcterms:created>
  <dcterms:modified xsi:type="dcterms:W3CDTF">2017-05-11T13:04:00Z</dcterms:modified>
</cp:coreProperties>
</file>