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6B7E0" w14:textId="1DF9311A" w:rsidR="00FE5BDB" w:rsidRDefault="00B92623">
      <w:pPr>
        <w:rPr>
          <w:lang w:val="sr-Latn-RS"/>
        </w:rPr>
      </w:pPr>
      <w:r>
        <w:rPr>
          <w:lang w:val="sr-Latn-RS"/>
        </w:rPr>
        <w:t>Latin GP comments for Greek proposal – Working paper</w:t>
      </w:r>
    </w:p>
    <w:p w14:paraId="7BDD7906" w14:textId="7A78DF6D" w:rsidR="00B92623" w:rsidRDefault="00B92623">
      <w:pPr>
        <w:rPr>
          <w:lang w:val="sr-Latn-RS"/>
        </w:rPr>
      </w:pPr>
    </w:p>
    <w:p w14:paraId="0A20495E" w14:textId="13AB5CDD" w:rsidR="00B92623" w:rsidRDefault="00B92623">
      <w:pPr>
        <w:rPr>
          <w:lang w:val="sr-Latn-RS"/>
        </w:rPr>
      </w:pPr>
    </w:p>
    <w:p w14:paraId="3016493A" w14:textId="3928FDEA" w:rsidR="00B92623" w:rsidRDefault="00B92623">
      <w:pPr>
        <w:rPr>
          <w:lang w:val="sr-Latn-RS"/>
        </w:rPr>
      </w:pPr>
      <w:r>
        <w:rPr>
          <w:lang w:val="sr-Latn-RS"/>
        </w:rPr>
        <w:t>Looking at the Latin Gree</w:t>
      </w:r>
      <w:r w:rsidR="00CA255D">
        <w:rPr>
          <w:lang w:val="sr-Latn-RS"/>
        </w:rPr>
        <w:t>k</w:t>
      </w:r>
      <w:r>
        <w:rPr>
          <w:lang w:val="sr-Latn-RS"/>
        </w:rPr>
        <w:t xml:space="preserve"> Variant proposal there are </w:t>
      </w:r>
      <w:r w:rsidR="007473C2">
        <w:rPr>
          <w:lang w:val="sr-Latn-RS"/>
        </w:rPr>
        <w:t>several</w:t>
      </w:r>
      <w:r>
        <w:rPr>
          <w:lang w:val="sr-Latn-RS"/>
        </w:rPr>
        <w:t xml:space="preserve"> categories </w:t>
      </w:r>
      <w:r w:rsidR="00CA255D">
        <w:rPr>
          <w:lang w:val="sr-Latn-RS"/>
        </w:rPr>
        <w:t>of issues</w:t>
      </w:r>
      <w:r>
        <w:rPr>
          <w:lang w:val="sr-Latn-RS"/>
        </w:rPr>
        <w:t xml:space="preserve"> which should be discussed by Latin GP</w:t>
      </w:r>
      <w:r w:rsidR="00CA255D">
        <w:rPr>
          <w:lang w:val="sr-Latn-RS"/>
        </w:rPr>
        <w:t xml:space="preserve"> and about which Latin GP should submit the public comment:</w:t>
      </w:r>
    </w:p>
    <w:p w14:paraId="22B93860" w14:textId="36B46D01" w:rsidR="00CA255D" w:rsidRDefault="00CA255D">
      <w:pPr>
        <w:rPr>
          <w:lang w:val="sr-Latn-RS"/>
        </w:rPr>
      </w:pPr>
    </w:p>
    <w:p w14:paraId="42C686B2" w14:textId="552A3181" w:rsidR="00CA255D" w:rsidRDefault="00CA255D">
      <w:pPr>
        <w:rPr>
          <w:lang w:val="sr-Latn-RS"/>
        </w:rPr>
      </w:pPr>
    </w:p>
    <w:p w14:paraId="4EBA0FB5" w14:textId="378F2EB5" w:rsidR="00CA255D" w:rsidRDefault="00CA255D" w:rsidP="00CA255D">
      <w:pPr>
        <w:pStyle w:val="ListParagraph"/>
        <w:numPr>
          <w:ilvl w:val="0"/>
          <w:numId w:val="1"/>
        </w:numPr>
        <w:rPr>
          <w:lang w:val="sr-Latn-RS"/>
        </w:rPr>
      </w:pPr>
      <w:r>
        <w:rPr>
          <w:lang w:val="sr-Latn-RS"/>
        </w:rPr>
        <w:t xml:space="preserve">Glyphs which are distingushable are treated as </w:t>
      </w:r>
      <w:r w:rsidR="00AE1F97">
        <w:rPr>
          <w:lang w:val="sr-Latn-RS"/>
        </w:rPr>
        <w:t>identical</w:t>
      </w:r>
      <w:r>
        <w:rPr>
          <w:lang w:val="sr-Latn-RS"/>
        </w:rPr>
        <w:t xml:space="preserve"> like:</w:t>
      </w:r>
    </w:p>
    <w:p w14:paraId="355224BD" w14:textId="1323660A" w:rsidR="00CA255D" w:rsidRDefault="00CA255D" w:rsidP="00CA255D">
      <w:pPr>
        <w:rPr>
          <w:lang w:val="sr-Latn-R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617"/>
        <w:gridCol w:w="3617"/>
      </w:tblGrid>
      <w:tr w:rsidR="00CA255D" w14:paraId="52F9CBA9" w14:textId="77777777">
        <w:tblPrEx>
          <w:tblCellMar>
            <w:top w:w="0" w:type="dxa"/>
            <w:bottom w:w="0" w:type="dxa"/>
          </w:tblCellMar>
        </w:tblPrEx>
        <w:trPr>
          <w:trHeight w:val="852"/>
        </w:trPr>
        <w:tc>
          <w:tcPr>
            <w:tcW w:w="3617" w:type="dxa"/>
          </w:tcPr>
          <w:p w14:paraId="459BADBB" w14:textId="741021F0" w:rsidR="00CA255D" w:rsidRDefault="00AE1F97" w:rsidP="00AE1F97">
            <w:pPr>
              <w:pStyle w:val="Default"/>
              <w:rPr>
                <w:sz w:val="23"/>
                <w:szCs w:val="23"/>
              </w:rPr>
            </w:pPr>
            <w:r>
              <w:rPr>
                <w:sz w:val="23"/>
                <w:szCs w:val="23"/>
              </w:rPr>
              <w:t xml:space="preserve">U+03B7 </w:t>
            </w:r>
            <w:proofErr w:type="gramStart"/>
            <w:r>
              <w:rPr>
                <w:sz w:val="23"/>
                <w:szCs w:val="23"/>
              </w:rPr>
              <w:t xml:space="preserve">η </w:t>
            </w:r>
            <w:r>
              <w:rPr>
                <w:sz w:val="23"/>
                <w:szCs w:val="23"/>
              </w:rPr>
              <w:t xml:space="preserve"> G</w:t>
            </w:r>
            <w:r>
              <w:rPr>
                <w:sz w:val="23"/>
                <w:szCs w:val="23"/>
              </w:rPr>
              <w:t>reek</w:t>
            </w:r>
            <w:proofErr w:type="gramEnd"/>
            <w:r>
              <w:rPr>
                <w:sz w:val="23"/>
                <w:szCs w:val="23"/>
              </w:rPr>
              <w:t xml:space="preserve"> small letter ETA </w:t>
            </w:r>
          </w:p>
        </w:tc>
        <w:tc>
          <w:tcPr>
            <w:tcW w:w="3617" w:type="dxa"/>
          </w:tcPr>
          <w:p w14:paraId="2B3B87DD" w14:textId="77777777" w:rsidR="00AE1F97" w:rsidRDefault="00AE1F97" w:rsidP="00AE1F97">
            <w:pPr>
              <w:pStyle w:val="Default"/>
              <w:rPr>
                <w:sz w:val="23"/>
                <w:szCs w:val="23"/>
              </w:rPr>
            </w:pPr>
            <w:r>
              <w:rPr>
                <w:sz w:val="23"/>
                <w:szCs w:val="23"/>
              </w:rPr>
              <w:t xml:space="preserve">n U+006E </w:t>
            </w:r>
          </w:p>
          <w:p w14:paraId="7FA59B52" w14:textId="77777777" w:rsidR="00AE1F97" w:rsidRDefault="00AE1F97" w:rsidP="00AE1F97">
            <w:pPr>
              <w:pStyle w:val="Default"/>
              <w:rPr>
                <w:sz w:val="23"/>
                <w:szCs w:val="23"/>
              </w:rPr>
            </w:pPr>
            <w:r>
              <w:rPr>
                <w:sz w:val="23"/>
                <w:szCs w:val="23"/>
              </w:rPr>
              <w:t xml:space="preserve">Latin small letter N </w:t>
            </w:r>
          </w:p>
          <w:p w14:paraId="39D49A9E" w14:textId="3F1DB4BB" w:rsidR="00AE1F97" w:rsidRDefault="00AE1F97" w:rsidP="00AE1F97">
            <w:pPr>
              <w:pStyle w:val="Default"/>
              <w:rPr>
                <w:sz w:val="23"/>
                <w:szCs w:val="23"/>
              </w:rPr>
            </w:pPr>
            <w:proofErr w:type="gramStart"/>
            <w:r>
              <w:rPr>
                <w:sz w:val="23"/>
                <w:szCs w:val="23"/>
              </w:rPr>
              <w:t xml:space="preserve">ŋ </w:t>
            </w:r>
            <w:r>
              <w:rPr>
                <w:sz w:val="23"/>
                <w:szCs w:val="23"/>
              </w:rPr>
              <w:t xml:space="preserve"> </w:t>
            </w:r>
            <w:r>
              <w:rPr>
                <w:sz w:val="23"/>
                <w:szCs w:val="23"/>
              </w:rPr>
              <w:t>U</w:t>
            </w:r>
            <w:proofErr w:type="gramEnd"/>
            <w:r>
              <w:rPr>
                <w:sz w:val="23"/>
                <w:szCs w:val="23"/>
              </w:rPr>
              <w:t>+014B</w:t>
            </w:r>
          </w:p>
          <w:p w14:paraId="0D7DBD75" w14:textId="236094BC" w:rsidR="00CA255D" w:rsidRDefault="00AE1F97" w:rsidP="00AE1F97">
            <w:pPr>
              <w:pStyle w:val="Default"/>
              <w:rPr>
                <w:sz w:val="23"/>
                <w:szCs w:val="23"/>
              </w:rPr>
            </w:pPr>
            <w:r>
              <w:rPr>
                <w:sz w:val="23"/>
                <w:szCs w:val="23"/>
              </w:rPr>
              <w:t xml:space="preserve">Latin small letter ENG </w:t>
            </w:r>
          </w:p>
          <w:p w14:paraId="0E78FFCB" w14:textId="38A42DCC" w:rsidR="00AE1F97" w:rsidRDefault="00AE1F97" w:rsidP="00AE1F97">
            <w:pPr>
              <w:pStyle w:val="Default"/>
              <w:rPr>
                <w:sz w:val="23"/>
                <w:szCs w:val="23"/>
              </w:rPr>
            </w:pPr>
          </w:p>
        </w:tc>
      </w:tr>
      <w:tr w:rsidR="00CA255D" w14:paraId="58DA3948" w14:textId="77777777">
        <w:tblPrEx>
          <w:tblCellMar>
            <w:top w:w="0" w:type="dxa"/>
            <w:bottom w:w="0" w:type="dxa"/>
          </w:tblCellMar>
        </w:tblPrEx>
        <w:trPr>
          <w:trHeight w:val="852"/>
        </w:trPr>
        <w:tc>
          <w:tcPr>
            <w:tcW w:w="3617" w:type="dxa"/>
          </w:tcPr>
          <w:p w14:paraId="37498E10" w14:textId="1FFDE8C7" w:rsidR="00CA255D" w:rsidRDefault="00CA255D" w:rsidP="00CA255D">
            <w:pPr>
              <w:pStyle w:val="Default"/>
              <w:rPr>
                <w:sz w:val="23"/>
                <w:szCs w:val="23"/>
              </w:rPr>
            </w:pPr>
          </w:p>
        </w:tc>
        <w:tc>
          <w:tcPr>
            <w:tcW w:w="3617" w:type="dxa"/>
          </w:tcPr>
          <w:p w14:paraId="1BDBC326" w14:textId="0641A905" w:rsidR="00CA255D" w:rsidRDefault="00CA255D" w:rsidP="00CA255D">
            <w:pPr>
              <w:pStyle w:val="Default"/>
              <w:rPr>
                <w:sz w:val="23"/>
                <w:szCs w:val="23"/>
              </w:rPr>
            </w:pPr>
          </w:p>
        </w:tc>
      </w:tr>
    </w:tbl>
    <w:p w14:paraId="500E4754" w14:textId="7A259379" w:rsidR="00CA255D" w:rsidRDefault="00CA255D" w:rsidP="00CA255D">
      <w:pPr>
        <w:rPr>
          <w:lang w:val="sr-Latn-RS"/>
        </w:rPr>
      </w:pPr>
    </w:p>
    <w:p w14:paraId="0E97741C" w14:textId="634E000E" w:rsidR="00CA255D" w:rsidRDefault="00CA255D" w:rsidP="00CA255D">
      <w:pPr>
        <w:rPr>
          <w:lang w:val="sr-Latn-RS"/>
        </w:rPr>
      </w:pPr>
    </w:p>
    <w:p w14:paraId="42650788" w14:textId="57B868A7" w:rsidR="00CA255D" w:rsidRDefault="00CA255D" w:rsidP="00CA255D">
      <w:pPr>
        <w:rPr>
          <w:lang w:val="sr-Latn-RS"/>
        </w:rPr>
      </w:pPr>
      <w:r>
        <w:rPr>
          <w:lang w:val="sr-Latn-RS"/>
        </w:rPr>
        <w:t xml:space="preserve">and so on... We should find all variant proposals that are in collision with our </w:t>
      </w:r>
      <w:r w:rsidR="004402DB">
        <w:rPr>
          <w:lang w:val="sr-Latn-RS"/>
        </w:rPr>
        <w:t>proposal</w:t>
      </w:r>
      <w:r>
        <w:rPr>
          <w:lang w:val="sr-Latn-RS"/>
        </w:rPr>
        <w:t xml:space="preserve"> and propose that these combinations should be moved to confusables. </w:t>
      </w:r>
      <w:r w:rsidR="00945D21">
        <w:rPr>
          <w:lang w:val="sr-Latn-RS"/>
        </w:rPr>
        <w:t xml:space="preserve"> </w:t>
      </w:r>
      <w:r w:rsidR="00AE1F97">
        <w:rPr>
          <w:lang w:val="sr-Latn-RS"/>
        </w:rPr>
        <w:t>Greek GP proposes that only identical glyphs should be treated as variants</w:t>
      </w:r>
    </w:p>
    <w:p w14:paraId="358C0C4A" w14:textId="58C04621" w:rsidR="00CA255D" w:rsidRDefault="00CA255D" w:rsidP="00CA255D">
      <w:pPr>
        <w:rPr>
          <w:lang w:val="sr-Latn-RS"/>
        </w:rPr>
      </w:pPr>
    </w:p>
    <w:p w14:paraId="634F3242" w14:textId="7047F8BF" w:rsidR="00CA255D" w:rsidRDefault="00CA255D" w:rsidP="00CA255D">
      <w:pPr>
        <w:rPr>
          <w:lang w:val="sr-Latn-RS"/>
        </w:rPr>
      </w:pPr>
    </w:p>
    <w:p w14:paraId="141EB15F" w14:textId="79772228" w:rsidR="00CA255D" w:rsidRDefault="00CA255D" w:rsidP="00CA255D">
      <w:pPr>
        <w:pStyle w:val="ListParagraph"/>
        <w:numPr>
          <w:ilvl w:val="0"/>
          <w:numId w:val="1"/>
        </w:numPr>
        <w:rPr>
          <w:lang w:val="sr-Latn-RS"/>
        </w:rPr>
      </w:pPr>
      <w:r>
        <w:rPr>
          <w:lang w:val="sr-Latn-RS"/>
        </w:rPr>
        <w:t xml:space="preserve">Variant set that produces </w:t>
      </w:r>
      <w:r w:rsidR="00945D21">
        <w:rPr>
          <w:lang w:val="sr-Latn-RS"/>
        </w:rPr>
        <w:t xml:space="preserve">by transitivity  </w:t>
      </w:r>
      <w:r>
        <w:rPr>
          <w:lang w:val="sr-Latn-RS"/>
        </w:rPr>
        <w:t>Latin in script ASCII variant</w:t>
      </w:r>
      <w:r w:rsidR="00945D21">
        <w:rPr>
          <w:lang w:val="sr-Latn-RS"/>
        </w:rPr>
        <w:t xml:space="preserve"> </w:t>
      </w:r>
      <w:r>
        <w:rPr>
          <w:lang w:val="sr-Latn-RS"/>
        </w:rPr>
        <w:t>should be explicitely stated and proposed to be removed from Greek proposal because it is aginst rules specified  in the document (give the link od the document)</w:t>
      </w:r>
      <w:r w:rsidR="007473C2">
        <w:rPr>
          <w:lang w:val="sr-Latn-RS"/>
        </w:rPr>
        <w:t>. I am not sure does it still exists in Greek Proposal</w:t>
      </w:r>
    </w:p>
    <w:p w14:paraId="0DE1C7FE" w14:textId="1C7EEB0E" w:rsidR="00945D21" w:rsidRDefault="00945D21" w:rsidP="00945D21">
      <w:pPr>
        <w:rPr>
          <w:lang w:val="sr-Latn-RS"/>
        </w:rPr>
      </w:pPr>
    </w:p>
    <w:p w14:paraId="4C0C476F" w14:textId="0E1D54E1" w:rsidR="00945D21" w:rsidRDefault="00945D21" w:rsidP="00945D21">
      <w:pPr>
        <w:rPr>
          <w:lang w:val="sr-Latn-RS"/>
        </w:rPr>
      </w:pPr>
    </w:p>
    <w:p w14:paraId="18E3BD06" w14:textId="6A665C7A" w:rsidR="00AE1F97" w:rsidRDefault="00945D21" w:rsidP="00AE1F97">
      <w:pPr>
        <w:pStyle w:val="ListParagraph"/>
        <w:numPr>
          <w:ilvl w:val="0"/>
          <w:numId w:val="1"/>
        </w:numPr>
        <w:rPr>
          <w:lang w:val="sr-Latn-RS"/>
        </w:rPr>
      </w:pPr>
      <w:r>
        <w:rPr>
          <w:lang w:val="sr-Latn-RS"/>
        </w:rPr>
        <w:t>User experience with Greek second level IDN domain should be taken into account, but these rules cannot be applied on the TLD because … ( give reasonable explanation why)</w:t>
      </w:r>
    </w:p>
    <w:p w14:paraId="73F6AF93" w14:textId="77777777" w:rsidR="007473C2" w:rsidRDefault="007473C2" w:rsidP="007473C2">
      <w:pPr>
        <w:pStyle w:val="ListParagraph"/>
        <w:rPr>
          <w:lang w:val="sr-Latn-RS"/>
        </w:rPr>
      </w:pPr>
    </w:p>
    <w:p w14:paraId="3F8CC747" w14:textId="2CE5CEC1" w:rsidR="00AE1F97" w:rsidRDefault="00AE1F97" w:rsidP="00AE1F97">
      <w:pPr>
        <w:pStyle w:val="ListParagraph"/>
        <w:numPr>
          <w:ilvl w:val="0"/>
          <w:numId w:val="1"/>
        </w:numPr>
        <w:rPr>
          <w:lang w:val="sr-Latn-RS"/>
        </w:rPr>
      </w:pPr>
      <w:r>
        <w:rPr>
          <w:lang w:val="sr-Latn-RS"/>
        </w:rPr>
        <w:t xml:space="preserve">Discussion on uppercase is irellevant because the link and the name of the link need not be the same. </w:t>
      </w:r>
      <w:r w:rsidR="004402DB">
        <w:rPr>
          <w:lang w:val="sr-Latn-RS"/>
        </w:rPr>
        <w:t xml:space="preserve"> Explanation from our Report:</w:t>
      </w:r>
    </w:p>
    <w:p w14:paraId="6D5D8D33" w14:textId="42F59577" w:rsidR="004402DB" w:rsidRDefault="004402DB" w:rsidP="004402DB">
      <w:pPr>
        <w:rPr>
          <w:lang w:val="sr-Latn-RS"/>
        </w:rPr>
      </w:pPr>
    </w:p>
    <w:p w14:paraId="6273C9B3" w14:textId="7B7DBAB7" w:rsidR="004402DB" w:rsidRPr="004402DB" w:rsidRDefault="004402DB" w:rsidP="004402DB">
      <w:pPr>
        <w:rPr>
          <w:lang w:val="sr-Latn-RS"/>
        </w:rPr>
      </w:pPr>
      <w:r>
        <w:rPr>
          <w:lang w:val="sr-Latn-RS"/>
        </w:rPr>
        <w:t>„</w:t>
      </w:r>
    </w:p>
    <w:p w14:paraId="715D45E1" w14:textId="77777777" w:rsidR="004402DB" w:rsidRDefault="004402DB" w:rsidP="004402DB">
      <w:pPr>
        <w:spacing w:after="120"/>
        <w:rPr>
          <w:rFonts w:eastAsiaTheme="minorEastAsia"/>
        </w:rPr>
      </w:pPr>
      <w:r w:rsidRPr="2AA33163">
        <w:rPr>
          <w:rFonts w:eastAsiaTheme="minorEastAsia"/>
        </w:rPr>
        <w:t>A hyperlink in the context of HTML code consists of two parts, the URL to point at the other resource and the descriptor displayed. There is no mandatory connection between the hyperlinked URL and the descriptor displayed. The descriptor displayed can be identical to the hyperlinked URL, but it is important to know that they could differ.</w:t>
      </w:r>
    </w:p>
    <w:p w14:paraId="224EB862" w14:textId="74A1BC9E" w:rsidR="004402DB" w:rsidRDefault="004402DB" w:rsidP="004402DB">
      <w:pPr>
        <w:spacing w:after="120"/>
        <w:rPr>
          <w:rFonts w:eastAsiaTheme="minorEastAsia"/>
          <w:lang w:val="sr-Latn-RS"/>
        </w:rPr>
      </w:pPr>
      <w:r w:rsidRPr="1AE5C63C">
        <w:rPr>
          <w:rFonts w:eastAsiaTheme="minorEastAsia"/>
        </w:rPr>
        <w:t xml:space="preserve">The only connection between the descriptor displayed and the URL is that when the descriptor string is clicked on (or in some other way activated) the URL for that link string is activated. It is possible to have a descriptor “ICANN organization” hyperlinked to the URL </w:t>
      </w:r>
      <w:r w:rsidRPr="1AE5C63C">
        <w:rPr>
          <w:rFonts w:eastAsiaTheme="minorEastAsia"/>
        </w:rPr>
        <w:lastRenderedPageBreak/>
        <w:t>“https://www.icann.org/”</w:t>
      </w:r>
      <w:r w:rsidRPr="1AE5C63C">
        <w:rPr>
          <w:rFonts w:eastAsiaTheme="minorEastAsia"/>
          <w:vertAlign w:val="superscript"/>
        </w:rPr>
        <w:footnoteReference w:id="1"/>
      </w:r>
      <w:r w:rsidRPr="1AE5C63C">
        <w:rPr>
          <w:rFonts w:eastAsiaTheme="minorEastAsia"/>
        </w:rPr>
        <w:t xml:space="preserve"> (or “</w:t>
      </w:r>
      <w:hyperlink r:id="rId7">
        <w:r w:rsidRPr="1AE5C63C">
          <w:rPr>
            <w:rFonts w:eastAsiaTheme="minorEastAsia"/>
            <w:color w:val="1155CC"/>
            <w:u w:val="single"/>
          </w:rPr>
          <w:t>https://icann.org/</w:t>
        </w:r>
      </w:hyperlink>
      <w:r w:rsidRPr="1AE5C63C">
        <w:rPr>
          <w:rFonts w:eastAsiaTheme="minorEastAsia"/>
        </w:rPr>
        <w:t>”), in which case descriptor and hyperlinked URL would be the same</w:t>
      </w:r>
      <w:r w:rsidRPr="1AE5C63C">
        <w:rPr>
          <w:rFonts w:eastAsiaTheme="minorEastAsia"/>
          <w:vertAlign w:val="superscript"/>
        </w:rPr>
        <w:footnoteReference w:id="2"/>
      </w:r>
      <w:r w:rsidRPr="1AE5C63C">
        <w:rPr>
          <w:rFonts w:eastAsiaTheme="minorEastAsia"/>
        </w:rPr>
        <w:t>. It is equally valid, however, to have a descriptor “https://icann.org/” hyperlinked to the URL “</w:t>
      </w:r>
      <w:hyperlink r:id="rId8">
        <w:r w:rsidRPr="1AE5C63C">
          <w:rPr>
            <w:rFonts w:eastAsiaTheme="minorEastAsia"/>
            <w:color w:val="1155CC"/>
            <w:u w:val="single"/>
          </w:rPr>
          <w:t>https://iana.org/</w:t>
        </w:r>
      </w:hyperlink>
      <w:r w:rsidRPr="1AE5C63C">
        <w:rPr>
          <w:rFonts w:eastAsiaTheme="minorEastAsia"/>
        </w:rPr>
        <w:t>”</w:t>
      </w:r>
      <w:r w:rsidRPr="1AE5C63C">
        <w:rPr>
          <w:rFonts w:eastAsiaTheme="minorEastAsia"/>
          <w:vertAlign w:val="superscript"/>
        </w:rPr>
        <w:footnoteReference w:id="3"/>
      </w:r>
      <w:r w:rsidRPr="1AE5C63C">
        <w:rPr>
          <w:rFonts w:eastAsiaTheme="minorEastAsia"/>
        </w:rPr>
        <w:t>, which – on click or other form of activation of the hyperlink – would resolve to “iana.org” despite having clicked on a descriptor which says “icann.org”.</w:t>
      </w:r>
      <w:r>
        <w:rPr>
          <w:rFonts w:eastAsiaTheme="minorEastAsia"/>
          <w:lang w:val="sr-Latn-RS"/>
        </w:rPr>
        <w:t>“</w:t>
      </w:r>
    </w:p>
    <w:p w14:paraId="7BCDE597" w14:textId="24EDDD26" w:rsidR="007473C2" w:rsidRDefault="007473C2" w:rsidP="004402DB">
      <w:pPr>
        <w:spacing w:after="120"/>
        <w:rPr>
          <w:rFonts w:eastAsiaTheme="minorEastAsia"/>
          <w:lang w:val="sr-Latn-RS"/>
        </w:rPr>
      </w:pPr>
    </w:p>
    <w:p w14:paraId="5449C80E" w14:textId="2D8CA557" w:rsidR="007473C2" w:rsidRDefault="007473C2" w:rsidP="004402DB">
      <w:pPr>
        <w:spacing w:after="120"/>
        <w:rPr>
          <w:rFonts w:eastAsiaTheme="minorEastAsia"/>
          <w:lang w:val="sr-Latn-RS"/>
        </w:rPr>
      </w:pPr>
    </w:p>
    <w:p w14:paraId="07AFD5CC" w14:textId="004DB5C7" w:rsidR="007473C2" w:rsidRPr="007473C2" w:rsidRDefault="007473C2" w:rsidP="007473C2">
      <w:pPr>
        <w:pStyle w:val="ListParagraph"/>
        <w:numPr>
          <w:ilvl w:val="0"/>
          <w:numId w:val="1"/>
        </w:numPr>
        <w:spacing w:after="120"/>
        <w:rPr>
          <w:rFonts w:eastAsiaTheme="minorEastAsia"/>
          <w:lang w:val="sr-Latn-RS"/>
        </w:rPr>
      </w:pPr>
      <w:r>
        <w:rPr>
          <w:rFonts w:eastAsiaTheme="minorEastAsia"/>
          <w:lang w:val="sr-Latn-RS"/>
        </w:rPr>
        <w:t>…….</w:t>
      </w:r>
    </w:p>
    <w:p w14:paraId="385F82EB" w14:textId="77777777" w:rsidR="00945D21" w:rsidRPr="00945D21" w:rsidRDefault="00945D21" w:rsidP="00945D21">
      <w:pPr>
        <w:rPr>
          <w:lang w:val="sr-Latn-RS"/>
        </w:rPr>
      </w:pPr>
    </w:p>
    <w:sectPr w:rsidR="00945D21" w:rsidRPr="00945D21" w:rsidSect="00D13A2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B4FCB" w14:textId="77777777" w:rsidR="006746A9" w:rsidRDefault="006746A9" w:rsidP="004402DB">
      <w:r>
        <w:separator/>
      </w:r>
    </w:p>
  </w:endnote>
  <w:endnote w:type="continuationSeparator" w:id="0">
    <w:p w14:paraId="369CFE7E" w14:textId="77777777" w:rsidR="006746A9" w:rsidRDefault="006746A9" w:rsidP="0044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11469" w14:textId="77777777" w:rsidR="006746A9" w:rsidRDefault="006746A9" w:rsidP="004402DB">
      <w:r>
        <w:separator/>
      </w:r>
    </w:p>
  </w:footnote>
  <w:footnote w:type="continuationSeparator" w:id="0">
    <w:p w14:paraId="09B5345E" w14:textId="77777777" w:rsidR="006746A9" w:rsidRDefault="006746A9" w:rsidP="004402DB">
      <w:r>
        <w:continuationSeparator/>
      </w:r>
    </w:p>
  </w:footnote>
  <w:footnote w:id="1">
    <w:p w14:paraId="410453F4" w14:textId="77777777" w:rsidR="004402DB" w:rsidRDefault="004402DB" w:rsidP="004402DB">
      <w:pPr>
        <w:rPr>
          <w:sz w:val="20"/>
          <w:szCs w:val="20"/>
        </w:rPr>
      </w:pPr>
      <w:r>
        <w:rPr>
          <w:vertAlign w:val="superscript"/>
        </w:rPr>
        <w:footnoteRef/>
      </w:r>
      <w:r>
        <w:rPr>
          <w:sz w:val="20"/>
          <w:szCs w:val="20"/>
        </w:rPr>
        <w:t xml:space="preserve"> </w:t>
      </w:r>
      <w:r>
        <w:rPr>
          <w:rFonts w:eastAsia="Calibri"/>
        </w:rPr>
        <w:t xml:space="preserve">E.g. in HTML: </w:t>
      </w:r>
      <w:r>
        <w:rPr>
          <w:rFonts w:ascii="Consolas" w:eastAsia="Consolas" w:hAnsi="Consolas" w:cs="Consolas"/>
          <w:sz w:val="23"/>
          <w:szCs w:val="23"/>
        </w:rPr>
        <w:t>&lt;a href="https://icann.org"&gt;</w:t>
      </w:r>
      <w:r>
        <w:rPr>
          <w:rFonts w:ascii="Consolas" w:eastAsia="Consolas" w:hAnsi="Consolas" w:cs="Consolas"/>
          <w:sz w:val="23"/>
          <w:szCs w:val="23"/>
          <w:highlight w:val="white"/>
        </w:rPr>
        <w:t>ICANN organisation</w:t>
      </w:r>
      <w:r>
        <w:rPr>
          <w:rFonts w:ascii="Consolas" w:eastAsia="Consolas" w:hAnsi="Consolas" w:cs="Consolas"/>
          <w:sz w:val="23"/>
          <w:szCs w:val="23"/>
        </w:rPr>
        <w:t>&lt;/a&gt;</w:t>
      </w:r>
    </w:p>
  </w:footnote>
  <w:footnote w:id="2">
    <w:p w14:paraId="5E159500" w14:textId="77777777" w:rsidR="004402DB" w:rsidRDefault="004402DB" w:rsidP="004402DB">
      <w:pPr>
        <w:rPr>
          <w:sz w:val="20"/>
          <w:szCs w:val="20"/>
        </w:rPr>
      </w:pPr>
      <w:r>
        <w:rPr>
          <w:vertAlign w:val="superscript"/>
        </w:rPr>
        <w:footnoteRef/>
      </w:r>
      <w:r>
        <w:rPr>
          <w:sz w:val="20"/>
          <w:szCs w:val="20"/>
        </w:rPr>
        <w:t xml:space="preserve"> </w:t>
      </w:r>
      <w:r>
        <w:rPr>
          <w:rFonts w:eastAsia="Calibri"/>
        </w:rPr>
        <w:t xml:space="preserve">E.g. in HTML: </w:t>
      </w:r>
      <w:r>
        <w:rPr>
          <w:rFonts w:ascii="Consolas" w:eastAsia="Consolas" w:hAnsi="Consolas" w:cs="Consolas"/>
          <w:sz w:val="23"/>
          <w:szCs w:val="23"/>
        </w:rPr>
        <w:t>&lt;a href="</w:t>
      </w:r>
      <w:hyperlink r:id="rId1">
        <w:r>
          <w:rPr>
            <w:rFonts w:ascii="Consolas" w:eastAsia="Consolas" w:hAnsi="Consolas" w:cs="Consolas"/>
            <w:sz w:val="23"/>
            <w:szCs w:val="23"/>
          </w:rPr>
          <w:t>https://icann.org</w:t>
        </w:r>
      </w:hyperlink>
      <w:r>
        <w:rPr>
          <w:rFonts w:ascii="Consolas" w:eastAsia="Consolas" w:hAnsi="Consolas" w:cs="Consolas"/>
          <w:sz w:val="23"/>
          <w:szCs w:val="23"/>
        </w:rPr>
        <w:t>"&gt;https://icann.org&lt;/a&gt;</w:t>
      </w:r>
    </w:p>
  </w:footnote>
  <w:footnote w:id="3">
    <w:p w14:paraId="7D020746" w14:textId="77777777" w:rsidR="004402DB" w:rsidRDefault="004402DB" w:rsidP="004402DB">
      <w:pPr>
        <w:rPr>
          <w:sz w:val="20"/>
          <w:szCs w:val="20"/>
        </w:rPr>
      </w:pPr>
      <w:r>
        <w:rPr>
          <w:vertAlign w:val="superscript"/>
        </w:rPr>
        <w:footnoteRef/>
      </w:r>
      <w:r>
        <w:rPr>
          <w:sz w:val="20"/>
          <w:szCs w:val="20"/>
        </w:rPr>
        <w:t xml:space="preserve"> </w:t>
      </w:r>
      <w:r>
        <w:rPr>
          <w:rFonts w:eastAsia="Calibri"/>
        </w:rPr>
        <w:t xml:space="preserve">E.g. in HTML: </w:t>
      </w:r>
      <w:r>
        <w:rPr>
          <w:rFonts w:ascii="Consolas" w:eastAsia="Consolas" w:hAnsi="Consolas" w:cs="Consolas"/>
          <w:sz w:val="23"/>
          <w:szCs w:val="23"/>
        </w:rPr>
        <w:t>&lt;a href="</w:t>
      </w:r>
      <w:hyperlink r:id="rId2">
        <w:r>
          <w:rPr>
            <w:rFonts w:ascii="Consolas" w:eastAsia="Consolas" w:hAnsi="Consolas" w:cs="Consolas"/>
            <w:sz w:val="23"/>
            <w:szCs w:val="23"/>
          </w:rPr>
          <w:t>https://iana.org</w:t>
        </w:r>
      </w:hyperlink>
      <w:r>
        <w:rPr>
          <w:rFonts w:ascii="Consolas" w:eastAsia="Consolas" w:hAnsi="Consolas" w:cs="Consolas"/>
          <w:sz w:val="23"/>
          <w:szCs w:val="23"/>
        </w:rPr>
        <w:t>"&gt;https://icann.org&lt;/a&gt;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95249"/>
    <w:multiLevelType w:val="hybridMultilevel"/>
    <w:tmpl w:val="EE5E1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23"/>
    <w:rsid w:val="004402DB"/>
    <w:rsid w:val="006746A9"/>
    <w:rsid w:val="007473C2"/>
    <w:rsid w:val="00945D21"/>
    <w:rsid w:val="00AE1F97"/>
    <w:rsid w:val="00B92623"/>
    <w:rsid w:val="00CA255D"/>
    <w:rsid w:val="00D13A2D"/>
    <w:rsid w:val="00FE5BDB"/>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297A67CC"/>
  <w15:chartTrackingRefBased/>
  <w15:docId w15:val="{F27A7872-F5A3-6F4F-B9FE-930C7890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5D"/>
    <w:pPr>
      <w:ind w:left="720"/>
      <w:contextualSpacing/>
    </w:pPr>
  </w:style>
  <w:style w:type="paragraph" w:customStyle="1" w:styleId="Default">
    <w:name w:val="Default"/>
    <w:rsid w:val="00CA255D"/>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na.org/" TargetMode="External"/><Relationship Id="rId3" Type="http://schemas.openxmlformats.org/officeDocument/2006/relationships/settings" Target="settings.xml"/><Relationship Id="rId7" Type="http://schemas.openxmlformats.org/officeDocument/2006/relationships/hyperlink" Target="https://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cann.org" TargetMode="External"/><Relationship Id="rId1" Type="http://schemas.openxmlformats.org/officeDocument/2006/relationships/hyperlink" Target="https://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RNIDS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Tasić</dc:creator>
  <cp:keywords/>
  <dc:description/>
  <cp:lastModifiedBy>Mirjana Tasić</cp:lastModifiedBy>
  <cp:revision>4</cp:revision>
  <dcterms:created xsi:type="dcterms:W3CDTF">2021-07-21T15:49:00Z</dcterms:created>
  <dcterms:modified xsi:type="dcterms:W3CDTF">2021-07-21T16:35:00Z</dcterms:modified>
</cp:coreProperties>
</file>