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CDB54" w14:textId="77777777" w:rsidR="00401F4B" w:rsidRPr="00401F4B" w:rsidRDefault="00401F4B" w:rsidP="00401F4B">
      <w:pPr>
        <w:pStyle w:val="Normalweb"/>
        <w:spacing w:before="0" w:beforeAutospacing="0" w:after="0" w:afterAutospacing="0"/>
        <w:jc w:val="center"/>
        <w:rPr>
          <w:lang w:val="en-US"/>
        </w:rPr>
      </w:pPr>
      <w:r w:rsidRPr="00401F4B">
        <w:rPr>
          <w:rFonts w:ascii="Calibri" w:hAnsi="Calibri"/>
          <w:b/>
          <w:bCs/>
          <w:sz w:val="22"/>
          <w:szCs w:val="22"/>
          <w:lang w:val="en-US"/>
        </w:rPr>
        <w:t>Middle East Space</w:t>
      </w:r>
    </w:p>
    <w:p w14:paraId="7C06CF19" w14:textId="77777777" w:rsidR="00401F4B" w:rsidRDefault="00401F4B" w:rsidP="00401F4B">
      <w:pPr>
        <w:pStyle w:val="Normalweb"/>
        <w:spacing w:before="0" w:beforeAutospacing="0" w:after="0" w:afterAutospacing="0"/>
        <w:jc w:val="center"/>
        <w:rPr>
          <w:rFonts w:ascii="Calibri" w:hAnsi="Calibri"/>
          <w:sz w:val="22"/>
          <w:szCs w:val="22"/>
          <w:lang w:val="en-US"/>
        </w:rPr>
      </w:pPr>
      <w:r w:rsidRPr="00401F4B">
        <w:rPr>
          <w:rFonts w:ascii="Calibri" w:hAnsi="Calibri"/>
          <w:sz w:val="22"/>
          <w:szCs w:val="22"/>
          <w:lang w:val="en-US"/>
        </w:rPr>
        <w:t>ICANN 63 in Barcelona, Spain</w:t>
      </w:r>
      <w:r w:rsidRPr="00401F4B">
        <w:rPr>
          <w:rFonts w:ascii="Calibri" w:hAnsi="Calibri"/>
          <w:sz w:val="22"/>
          <w:szCs w:val="22"/>
          <w:lang w:val="en-US"/>
        </w:rPr>
        <w:br/>
        <w:t xml:space="preserve">Monday 22 October 2018 </w:t>
      </w:r>
    </w:p>
    <w:p w14:paraId="2C43EB05" w14:textId="77777777" w:rsidR="00401F4B" w:rsidRDefault="00401F4B" w:rsidP="00401F4B">
      <w:pPr>
        <w:pStyle w:val="Normalweb"/>
        <w:spacing w:before="0" w:beforeAutospacing="0" w:after="0" w:afterAutospacing="0"/>
        <w:jc w:val="center"/>
        <w:rPr>
          <w:rFonts w:ascii="Calibri" w:hAnsi="Calibri"/>
          <w:b/>
          <w:bCs/>
          <w:sz w:val="22"/>
          <w:szCs w:val="22"/>
          <w:lang w:val="en-US"/>
        </w:rPr>
      </w:pPr>
      <w:r w:rsidRPr="00401F4B">
        <w:rPr>
          <w:rFonts w:ascii="Calibri" w:hAnsi="Calibri"/>
          <w:sz w:val="22"/>
          <w:szCs w:val="22"/>
          <w:lang w:val="en-US"/>
        </w:rPr>
        <w:t>---------------------------------------------------</w:t>
      </w:r>
      <w:r w:rsidRPr="00401F4B">
        <w:rPr>
          <w:rFonts w:ascii="Calibri" w:hAnsi="Calibri"/>
          <w:sz w:val="22"/>
          <w:szCs w:val="22"/>
          <w:lang w:val="en-US"/>
        </w:rPr>
        <w:br/>
        <w:t>Statement (Draft)</w:t>
      </w:r>
      <w:r w:rsidRPr="00401F4B">
        <w:rPr>
          <w:rFonts w:ascii="Calibri" w:hAnsi="Calibri"/>
          <w:sz w:val="22"/>
          <w:szCs w:val="22"/>
          <w:lang w:val="en-US"/>
        </w:rPr>
        <w:br/>
      </w:r>
      <w:r w:rsidRPr="00401F4B">
        <w:rPr>
          <w:rFonts w:ascii="Calibri" w:hAnsi="Calibri"/>
          <w:b/>
          <w:bCs/>
          <w:sz w:val="22"/>
          <w:szCs w:val="22"/>
          <w:lang w:val="en-US"/>
        </w:rPr>
        <w:t xml:space="preserve">Applicant Support Program for the new </w:t>
      </w:r>
      <w:proofErr w:type="spellStart"/>
      <w:r w:rsidRPr="00401F4B">
        <w:rPr>
          <w:rFonts w:ascii="Calibri" w:hAnsi="Calibri"/>
          <w:b/>
          <w:bCs/>
          <w:sz w:val="22"/>
          <w:szCs w:val="22"/>
          <w:lang w:val="en-US"/>
        </w:rPr>
        <w:t>gTLD</w:t>
      </w:r>
      <w:proofErr w:type="spellEnd"/>
      <w:r w:rsidRPr="00401F4B">
        <w:rPr>
          <w:rFonts w:ascii="Calibri" w:hAnsi="Calibri"/>
          <w:b/>
          <w:bCs/>
          <w:sz w:val="22"/>
          <w:szCs w:val="22"/>
          <w:lang w:val="en-US"/>
        </w:rPr>
        <w:t xml:space="preserve"> Subsequent Procedure </w:t>
      </w:r>
    </w:p>
    <w:p w14:paraId="449BD8E3" w14:textId="77777777" w:rsidR="00401F4B" w:rsidRPr="00401F4B" w:rsidRDefault="00401F4B" w:rsidP="00401F4B">
      <w:pPr>
        <w:pStyle w:val="Normalweb"/>
        <w:spacing w:before="0" w:beforeAutospacing="0" w:after="0" w:afterAutospacing="0"/>
        <w:jc w:val="center"/>
        <w:rPr>
          <w:lang w:val="en-US"/>
        </w:rPr>
      </w:pPr>
      <w:r w:rsidRPr="00401F4B">
        <w:rPr>
          <w:rFonts w:ascii="Calibri" w:hAnsi="Calibri"/>
          <w:sz w:val="22"/>
          <w:szCs w:val="22"/>
          <w:lang w:val="en-US"/>
        </w:rPr>
        <w:t>----------------</w:t>
      </w:r>
    </w:p>
    <w:p w14:paraId="29DC4D8A" w14:textId="77777777" w:rsidR="00401F4B" w:rsidRDefault="00401F4B" w:rsidP="00401F4B">
      <w:pPr>
        <w:pStyle w:val="Normalweb"/>
        <w:spacing w:before="0" w:beforeAutospacing="0" w:after="0" w:afterAutospacing="0"/>
        <w:rPr>
          <w:rFonts w:ascii="Calibri" w:hAnsi="Calibri"/>
          <w:sz w:val="22"/>
          <w:szCs w:val="22"/>
          <w:lang w:val="en-US"/>
        </w:rPr>
      </w:pPr>
    </w:p>
    <w:p w14:paraId="03976F25" w14:textId="77777777" w:rsidR="00401F4B" w:rsidRDefault="00401F4B" w:rsidP="00401F4B">
      <w:pPr>
        <w:pStyle w:val="Normalweb"/>
        <w:spacing w:before="0" w:beforeAutospacing="0" w:after="0" w:afterAutospacing="0"/>
        <w:jc w:val="both"/>
        <w:rPr>
          <w:rFonts w:asciiTheme="majorHAnsi" w:hAnsiTheme="majorHAnsi"/>
          <w:sz w:val="22"/>
          <w:szCs w:val="22"/>
          <w:lang w:val="en-US"/>
        </w:rPr>
      </w:pPr>
      <w:r w:rsidRPr="00401F4B">
        <w:rPr>
          <w:rFonts w:asciiTheme="majorHAnsi" w:hAnsiTheme="majorHAnsi"/>
          <w:sz w:val="22"/>
          <w:szCs w:val="22"/>
          <w:lang w:val="en-US"/>
        </w:rPr>
        <w:t xml:space="preserve">We, the Middle East (ME) community members participating in the Internet Corporation for Assigned Names and Numbers’ (ICANN) 63 public meeting in Barcelona, Spain, and attending the Middle East Space session on Monday 22 October 2018, discussed the Applicant Support Program (ASP) for the new </w:t>
      </w:r>
      <w:proofErr w:type="spellStart"/>
      <w:r w:rsidRPr="00401F4B">
        <w:rPr>
          <w:rFonts w:asciiTheme="majorHAnsi" w:hAnsiTheme="majorHAnsi"/>
          <w:sz w:val="22"/>
          <w:szCs w:val="22"/>
          <w:lang w:val="en-US"/>
        </w:rPr>
        <w:t>gTLD</w:t>
      </w:r>
      <w:proofErr w:type="spellEnd"/>
      <w:r w:rsidRPr="00401F4B">
        <w:rPr>
          <w:rFonts w:asciiTheme="majorHAnsi" w:hAnsiTheme="majorHAnsi"/>
          <w:sz w:val="22"/>
          <w:szCs w:val="22"/>
          <w:lang w:val="en-US"/>
        </w:rPr>
        <w:t xml:space="preserve"> subsequent procedure.</w:t>
      </w:r>
    </w:p>
    <w:p w14:paraId="638F80E8" w14:textId="77777777" w:rsidR="00401F4B" w:rsidRPr="00401F4B" w:rsidRDefault="00401F4B" w:rsidP="00401F4B">
      <w:pPr>
        <w:pStyle w:val="Normalweb"/>
        <w:spacing w:before="0" w:beforeAutospacing="0" w:after="0" w:afterAutospacing="0"/>
        <w:jc w:val="both"/>
        <w:rPr>
          <w:rFonts w:asciiTheme="majorHAnsi" w:hAnsiTheme="majorHAnsi"/>
          <w:lang w:val="en-US"/>
        </w:rPr>
      </w:pPr>
      <w:r w:rsidRPr="00401F4B">
        <w:rPr>
          <w:rFonts w:asciiTheme="majorHAnsi" w:hAnsiTheme="majorHAnsi"/>
          <w:sz w:val="22"/>
          <w:szCs w:val="22"/>
          <w:lang w:val="en-US"/>
        </w:rPr>
        <w:t xml:space="preserve"> </w:t>
      </w:r>
    </w:p>
    <w:p w14:paraId="13513367" w14:textId="77777777" w:rsidR="00401F4B" w:rsidRDefault="00401F4B" w:rsidP="00401F4B">
      <w:pPr>
        <w:pStyle w:val="Normalweb"/>
        <w:spacing w:before="0" w:beforeAutospacing="0" w:after="0" w:afterAutospacing="0"/>
        <w:jc w:val="both"/>
        <w:rPr>
          <w:rFonts w:asciiTheme="majorHAnsi" w:hAnsiTheme="majorHAnsi"/>
          <w:sz w:val="22"/>
          <w:szCs w:val="22"/>
          <w:lang w:val="en-US"/>
        </w:rPr>
      </w:pPr>
      <w:r w:rsidRPr="00401F4B">
        <w:rPr>
          <w:rFonts w:asciiTheme="majorHAnsi" w:hAnsiTheme="majorHAnsi"/>
          <w:sz w:val="22"/>
          <w:szCs w:val="22"/>
          <w:lang w:val="en-US"/>
        </w:rPr>
        <w:t xml:space="preserve">We consider the applicant support as a very important tool for underserved regions and disadvantaged communities, such as the Middle East and Adjoining Countries to have a chance to apply for new </w:t>
      </w:r>
      <w:proofErr w:type="spellStart"/>
      <w:r w:rsidRPr="00401F4B">
        <w:rPr>
          <w:rFonts w:asciiTheme="majorHAnsi" w:hAnsiTheme="majorHAnsi"/>
          <w:sz w:val="22"/>
          <w:szCs w:val="22"/>
          <w:lang w:val="en-US"/>
        </w:rPr>
        <w:t>gTLD</w:t>
      </w:r>
      <w:proofErr w:type="spellEnd"/>
      <w:r w:rsidRPr="00401F4B">
        <w:rPr>
          <w:rFonts w:asciiTheme="majorHAnsi" w:hAnsiTheme="majorHAnsi"/>
          <w:sz w:val="22"/>
          <w:szCs w:val="22"/>
          <w:lang w:val="en-US"/>
        </w:rPr>
        <w:t xml:space="preserve"> strings. We are aware of the failure of the ASP for the 2012 round that wasn’t efficient and resulted in no applicants being supported. </w:t>
      </w:r>
    </w:p>
    <w:p w14:paraId="2D2DB835" w14:textId="77777777" w:rsidR="00401F4B" w:rsidRPr="00401F4B" w:rsidRDefault="00401F4B" w:rsidP="00401F4B">
      <w:pPr>
        <w:pStyle w:val="Normalweb"/>
        <w:spacing w:before="0" w:beforeAutospacing="0" w:after="0" w:afterAutospacing="0"/>
        <w:jc w:val="both"/>
        <w:rPr>
          <w:rFonts w:asciiTheme="majorHAnsi" w:hAnsiTheme="majorHAnsi"/>
          <w:lang w:val="en-US"/>
        </w:rPr>
      </w:pPr>
    </w:p>
    <w:p w14:paraId="4E008F29" w14:textId="77777777" w:rsidR="00401F4B" w:rsidRDefault="00401F4B" w:rsidP="00401F4B">
      <w:pPr>
        <w:pStyle w:val="Normalweb"/>
        <w:spacing w:before="0" w:beforeAutospacing="0" w:after="0" w:afterAutospacing="0"/>
        <w:jc w:val="both"/>
        <w:rPr>
          <w:rFonts w:asciiTheme="majorHAnsi" w:hAnsiTheme="majorHAnsi"/>
          <w:sz w:val="22"/>
          <w:szCs w:val="22"/>
          <w:lang w:val="en-US"/>
        </w:rPr>
      </w:pPr>
      <w:r w:rsidRPr="00401F4B">
        <w:rPr>
          <w:rFonts w:asciiTheme="majorHAnsi" w:hAnsiTheme="majorHAnsi"/>
          <w:sz w:val="22"/>
          <w:szCs w:val="22"/>
          <w:lang w:val="en-US"/>
        </w:rPr>
        <w:t xml:space="preserve">We also understand that one of the reasons of the failure was the tough eligibility criteria* developed by the Joint Applicant Support (JAS) working group under the preconception that </w:t>
      </w:r>
      <w:proofErr w:type="gramStart"/>
      <w:r w:rsidRPr="00401F4B">
        <w:rPr>
          <w:rFonts w:asciiTheme="majorHAnsi" w:hAnsiTheme="majorHAnsi"/>
          <w:sz w:val="22"/>
          <w:szCs w:val="22"/>
          <w:lang w:val="en-US"/>
        </w:rPr>
        <w:t>a more flexible criteria</w:t>
      </w:r>
      <w:proofErr w:type="gramEnd"/>
      <w:r w:rsidRPr="00401F4B">
        <w:rPr>
          <w:rFonts w:asciiTheme="majorHAnsi" w:hAnsiTheme="majorHAnsi"/>
          <w:sz w:val="22"/>
          <w:szCs w:val="22"/>
          <w:lang w:val="en-US"/>
        </w:rPr>
        <w:t xml:space="preserve"> will lead to the ASP being gamed by applicants not in need of support. </w:t>
      </w:r>
    </w:p>
    <w:p w14:paraId="068103CC" w14:textId="77777777" w:rsidR="00401F4B" w:rsidRPr="00401F4B" w:rsidRDefault="00401F4B" w:rsidP="00401F4B">
      <w:pPr>
        <w:pStyle w:val="Normalweb"/>
        <w:spacing w:before="0" w:beforeAutospacing="0" w:after="0" w:afterAutospacing="0"/>
        <w:jc w:val="both"/>
        <w:rPr>
          <w:rFonts w:asciiTheme="majorHAnsi" w:hAnsiTheme="majorHAnsi"/>
          <w:lang w:val="en-US"/>
        </w:rPr>
      </w:pPr>
    </w:p>
    <w:p w14:paraId="1E7B4BCE" w14:textId="77777777" w:rsidR="00401F4B" w:rsidRDefault="00401F4B" w:rsidP="00401F4B">
      <w:pPr>
        <w:pStyle w:val="Normalweb"/>
        <w:spacing w:before="0" w:beforeAutospacing="0" w:after="0" w:afterAutospacing="0"/>
        <w:jc w:val="both"/>
        <w:rPr>
          <w:rFonts w:asciiTheme="majorHAnsi" w:hAnsiTheme="majorHAnsi"/>
          <w:sz w:val="22"/>
          <w:szCs w:val="22"/>
          <w:lang w:val="en-US"/>
        </w:rPr>
      </w:pPr>
      <w:r w:rsidRPr="00401F4B">
        <w:rPr>
          <w:rFonts w:asciiTheme="majorHAnsi" w:hAnsiTheme="majorHAnsi"/>
          <w:sz w:val="22"/>
          <w:szCs w:val="22"/>
          <w:lang w:val="en-US"/>
        </w:rPr>
        <w:t xml:space="preserve">The awareness in the ME region and among many of the communities about the opening of the 2012 new </w:t>
      </w:r>
      <w:proofErr w:type="spellStart"/>
      <w:r w:rsidRPr="00401F4B">
        <w:rPr>
          <w:rFonts w:asciiTheme="majorHAnsi" w:hAnsiTheme="majorHAnsi"/>
          <w:sz w:val="22"/>
          <w:szCs w:val="22"/>
          <w:lang w:val="en-US"/>
        </w:rPr>
        <w:t>gTLD</w:t>
      </w:r>
      <w:proofErr w:type="spellEnd"/>
      <w:r w:rsidRPr="00401F4B">
        <w:rPr>
          <w:rFonts w:asciiTheme="majorHAnsi" w:hAnsiTheme="majorHAnsi"/>
          <w:sz w:val="22"/>
          <w:szCs w:val="22"/>
          <w:lang w:val="en-US"/>
        </w:rPr>
        <w:t xml:space="preserve"> application round and the availability of the applicant support program was limited; as we note that most of the very few Middle Eastern applications came from the Gulf Cooperation Council (GCC) countries and of these applications most of them were submitted by international companies operating in the GCC or through expat consultants. </w:t>
      </w:r>
    </w:p>
    <w:p w14:paraId="7B17D521" w14:textId="77777777" w:rsidR="00401F4B" w:rsidRPr="00401F4B" w:rsidRDefault="00401F4B" w:rsidP="00401F4B">
      <w:pPr>
        <w:pStyle w:val="Normalweb"/>
        <w:spacing w:before="0" w:beforeAutospacing="0" w:after="0" w:afterAutospacing="0"/>
        <w:jc w:val="both"/>
        <w:rPr>
          <w:rFonts w:asciiTheme="majorHAnsi" w:hAnsiTheme="majorHAnsi"/>
          <w:lang w:val="en-US"/>
        </w:rPr>
      </w:pPr>
    </w:p>
    <w:p w14:paraId="5C585523" w14:textId="77777777" w:rsidR="00401F4B" w:rsidRDefault="00401F4B" w:rsidP="00401F4B">
      <w:pPr>
        <w:pStyle w:val="Normalweb"/>
        <w:spacing w:before="0" w:beforeAutospacing="0" w:after="0" w:afterAutospacing="0"/>
        <w:jc w:val="both"/>
        <w:rPr>
          <w:rFonts w:asciiTheme="majorHAnsi" w:hAnsiTheme="majorHAnsi"/>
          <w:sz w:val="22"/>
          <w:szCs w:val="22"/>
          <w:lang w:val="en-US"/>
        </w:rPr>
      </w:pPr>
      <w:r w:rsidRPr="00401F4B">
        <w:rPr>
          <w:rFonts w:asciiTheme="majorHAnsi" w:hAnsiTheme="majorHAnsi"/>
          <w:sz w:val="22"/>
          <w:szCs w:val="22"/>
          <w:lang w:val="en-US"/>
        </w:rPr>
        <w:t xml:space="preserve">We believe that for the program to be accessible and of benefit to applicants in need of support, the ASP for subsequent rounds should satisfy the following requirements: </w:t>
      </w:r>
    </w:p>
    <w:p w14:paraId="43C70D2F" w14:textId="77777777" w:rsidR="00B71594" w:rsidRPr="00401F4B" w:rsidRDefault="00B71594" w:rsidP="00401F4B">
      <w:pPr>
        <w:pStyle w:val="Normalweb"/>
        <w:spacing w:before="0" w:beforeAutospacing="0" w:after="0" w:afterAutospacing="0"/>
        <w:jc w:val="both"/>
        <w:rPr>
          <w:rFonts w:asciiTheme="majorHAnsi" w:hAnsiTheme="majorHAnsi"/>
          <w:lang w:val="en-US"/>
        </w:rPr>
      </w:pPr>
    </w:p>
    <w:p w14:paraId="4651AC60" w14:textId="77777777" w:rsidR="00401F4B" w:rsidRDefault="00401F4B" w:rsidP="00401F4B">
      <w:pPr>
        <w:pStyle w:val="Normalweb"/>
        <w:numPr>
          <w:ilvl w:val="0"/>
          <w:numId w:val="1"/>
        </w:numPr>
        <w:spacing w:before="0" w:beforeAutospacing="0" w:after="0" w:afterAutospacing="0"/>
        <w:jc w:val="both"/>
        <w:rPr>
          <w:rFonts w:asciiTheme="majorHAnsi" w:hAnsiTheme="majorHAnsi"/>
          <w:sz w:val="22"/>
          <w:szCs w:val="22"/>
          <w:lang w:val="en-US"/>
        </w:rPr>
      </w:pPr>
      <w:r w:rsidRPr="00401F4B">
        <w:rPr>
          <w:rFonts w:asciiTheme="majorHAnsi" w:hAnsiTheme="majorHAnsi"/>
          <w:sz w:val="22"/>
          <w:szCs w:val="22"/>
          <w:lang w:val="en-US"/>
        </w:rPr>
        <w:t xml:space="preserve">The proposed </w:t>
      </w:r>
      <w:proofErr w:type="spellStart"/>
      <w:r w:rsidRPr="00401F4B">
        <w:rPr>
          <w:rFonts w:asciiTheme="majorHAnsi" w:hAnsiTheme="majorHAnsi"/>
          <w:sz w:val="22"/>
          <w:szCs w:val="22"/>
          <w:lang w:val="en-US"/>
        </w:rPr>
        <w:t>gTLD</w:t>
      </w:r>
      <w:proofErr w:type="spellEnd"/>
      <w:r w:rsidRPr="00401F4B">
        <w:rPr>
          <w:rFonts w:asciiTheme="majorHAnsi" w:hAnsiTheme="majorHAnsi"/>
          <w:sz w:val="22"/>
          <w:szCs w:val="22"/>
          <w:lang w:val="en-US"/>
        </w:rPr>
        <w:t xml:space="preserve"> string must serve an underserved region and/or an underserved community wherever it is located. </w:t>
      </w:r>
    </w:p>
    <w:p w14:paraId="464EB2B8" w14:textId="77777777" w:rsidR="00B71594" w:rsidRPr="00401F4B" w:rsidRDefault="00B71594" w:rsidP="00B71594">
      <w:pPr>
        <w:pStyle w:val="Normalweb"/>
        <w:spacing w:before="0" w:beforeAutospacing="0" w:after="0" w:afterAutospacing="0"/>
        <w:ind w:left="720"/>
        <w:jc w:val="both"/>
        <w:rPr>
          <w:rFonts w:asciiTheme="majorHAnsi" w:hAnsiTheme="majorHAnsi"/>
          <w:sz w:val="22"/>
          <w:szCs w:val="22"/>
          <w:lang w:val="en-US"/>
        </w:rPr>
      </w:pPr>
    </w:p>
    <w:p w14:paraId="542B207F" w14:textId="77777777" w:rsidR="00B71594" w:rsidRDefault="00401F4B" w:rsidP="00B71594">
      <w:pPr>
        <w:pStyle w:val="Normalweb"/>
        <w:numPr>
          <w:ilvl w:val="0"/>
          <w:numId w:val="1"/>
        </w:numPr>
        <w:spacing w:before="0" w:beforeAutospacing="0" w:after="0" w:afterAutospacing="0"/>
        <w:jc w:val="both"/>
        <w:rPr>
          <w:rFonts w:asciiTheme="majorHAnsi" w:hAnsiTheme="majorHAnsi"/>
          <w:sz w:val="22"/>
          <w:szCs w:val="22"/>
          <w:lang w:val="en-US"/>
        </w:rPr>
      </w:pPr>
      <w:r w:rsidRPr="00401F4B">
        <w:rPr>
          <w:rFonts w:asciiTheme="majorHAnsi" w:hAnsiTheme="majorHAnsi"/>
          <w:sz w:val="22"/>
          <w:szCs w:val="22"/>
          <w:lang w:val="en-US"/>
        </w:rPr>
        <w:t xml:space="preserve">Support shouldn’t be limited to the elimination (or reduction) of application fees although it is of great importance, but must be extended to other kinds of support such as: </w:t>
      </w:r>
    </w:p>
    <w:p w14:paraId="158A984F" w14:textId="77777777" w:rsidR="00B71594" w:rsidRDefault="008672EC" w:rsidP="00B71594">
      <w:pPr>
        <w:pStyle w:val="Normalweb"/>
        <w:numPr>
          <w:ilvl w:val="1"/>
          <w:numId w:val="1"/>
        </w:numPr>
        <w:spacing w:before="0" w:beforeAutospacing="0" w:after="0" w:afterAutospacing="0"/>
        <w:jc w:val="both"/>
        <w:rPr>
          <w:rFonts w:asciiTheme="majorHAnsi" w:hAnsiTheme="majorHAnsi"/>
          <w:sz w:val="22"/>
          <w:szCs w:val="22"/>
          <w:lang w:val="en-US"/>
        </w:rPr>
      </w:pPr>
      <w:r w:rsidRPr="00B71594">
        <w:rPr>
          <w:rFonts w:asciiTheme="majorHAnsi" w:hAnsiTheme="majorHAnsi"/>
          <w:sz w:val="22"/>
          <w:szCs w:val="22"/>
          <w:lang w:val="en-US"/>
        </w:rPr>
        <w:t>A</w:t>
      </w:r>
      <w:r w:rsidR="00401F4B" w:rsidRPr="00B71594">
        <w:rPr>
          <w:rFonts w:asciiTheme="majorHAnsi" w:hAnsiTheme="majorHAnsi"/>
          <w:sz w:val="22"/>
          <w:szCs w:val="22"/>
          <w:lang w:val="en-US"/>
        </w:rPr>
        <w:t>pplication</w:t>
      </w:r>
      <w:r>
        <w:rPr>
          <w:rFonts w:asciiTheme="majorHAnsi" w:hAnsiTheme="majorHAnsi"/>
          <w:sz w:val="22"/>
          <w:szCs w:val="22"/>
          <w:lang w:val="en-US"/>
        </w:rPr>
        <w:t xml:space="preserve"> </w:t>
      </w:r>
      <w:r w:rsidR="00401F4B" w:rsidRPr="00B71594">
        <w:rPr>
          <w:rFonts w:asciiTheme="majorHAnsi" w:hAnsiTheme="majorHAnsi"/>
          <w:sz w:val="22"/>
          <w:szCs w:val="22"/>
          <w:lang w:val="en-US"/>
        </w:rPr>
        <w:t>writing</w:t>
      </w:r>
      <w:r>
        <w:rPr>
          <w:rFonts w:asciiTheme="majorHAnsi" w:hAnsiTheme="majorHAnsi"/>
          <w:sz w:val="22"/>
          <w:szCs w:val="22"/>
          <w:lang w:val="en-US"/>
        </w:rPr>
        <w:t xml:space="preserve"> </w:t>
      </w:r>
      <w:r w:rsidR="00401F4B" w:rsidRPr="00B71594">
        <w:rPr>
          <w:rFonts w:asciiTheme="majorHAnsi" w:hAnsiTheme="majorHAnsi"/>
          <w:sz w:val="22"/>
          <w:szCs w:val="22"/>
          <w:lang w:val="en-US"/>
        </w:rPr>
        <w:t>fee,</w:t>
      </w:r>
      <w:r>
        <w:rPr>
          <w:rFonts w:asciiTheme="majorHAnsi" w:hAnsiTheme="majorHAnsi"/>
          <w:sz w:val="22"/>
          <w:szCs w:val="22"/>
          <w:lang w:val="en-US"/>
        </w:rPr>
        <w:t xml:space="preserve"> </w:t>
      </w:r>
      <w:r w:rsidR="00401F4B" w:rsidRPr="00B71594">
        <w:rPr>
          <w:rFonts w:asciiTheme="majorHAnsi" w:hAnsiTheme="majorHAnsi"/>
          <w:sz w:val="22"/>
          <w:szCs w:val="22"/>
          <w:lang w:val="en-US"/>
        </w:rPr>
        <w:t>related</w:t>
      </w:r>
      <w:r>
        <w:rPr>
          <w:rFonts w:asciiTheme="majorHAnsi" w:hAnsiTheme="majorHAnsi"/>
          <w:sz w:val="22"/>
          <w:szCs w:val="22"/>
          <w:lang w:val="en-US"/>
        </w:rPr>
        <w:t xml:space="preserve"> </w:t>
      </w:r>
      <w:r w:rsidR="00401F4B" w:rsidRPr="00B71594">
        <w:rPr>
          <w:rFonts w:asciiTheme="majorHAnsi" w:hAnsiTheme="majorHAnsi"/>
          <w:sz w:val="22"/>
          <w:szCs w:val="22"/>
          <w:lang w:val="en-US"/>
        </w:rPr>
        <w:t>attorney</w:t>
      </w:r>
      <w:r>
        <w:rPr>
          <w:rFonts w:asciiTheme="majorHAnsi" w:hAnsiTheme="majorHAnsi"/>
          <w:sz w:val="22"/>
          <w:szCs w:val="22"/>
          <w:lang w:val="en-US"/>
        </w:rPr>
        <w:t xml:space="preserve"> </w:t>
      </w:r>
      <w:r w:rsidR="00401F4B" w:rsidRPr="00B71594">
        <w:rPr>
          <w:rFonts w:asciiTheme="majorHAnsi" w:hAnsiTheme="majorHAnsi"/>
          <w:sz w:val="22"/>
          <w:szCs w:val="22"/>
          <w:lang w:val="en-US"/>
        </w:rPr>
        <w:t>fees,</w:t>
      </w:r>
      <w:r>
        <w:rPr>
          <w:rFonts w:asciiTheme="majorHAnsi" w:hAnsiTheme="majorHAnsi"/>
          <w:sz w:val="22"/>
          <w:szCs w:val="22"/>
          <w:lang w:val="en-US"/>
        </w:rPr>
        <w:t xml:space="preserve"> </w:t>
      </w:r>
      <w:r w:rsidR="00401F4B" w:rsidRPr="00B71594">
        <w:rPr>
          <w:rFonts w:asciiTheme="majorHAnsi" w:hAnsiTheme="majorHAnsi"/>
          <w:sz w:val="22"/>
          <w:szCs w:val="22"/>
          <w:lang w:val="en-US"/>
        </w:rPr>
        <w:t>and</w:t>
      </w:r>
      <w:r>
        <w:rPr>
          <w:rFonts w:asciiTheme="majorHAnsi" w:hAnsiTheme="majorHAnsi"/>
          <w:sz w:val="22"/>
          <w:szCs w:val="22"/>
          <w:lang w:val="en-US"/>
        </w:rPr>
        <w:t xml:space="preserve"> </w:t>
      </w:r>
      <w:r w:rsidR="00401F4B" w:rsidRPr="00B71594">
        <w:rPr>
          <w:rFonts w:asciiTheme="majorHAnsi" w:hAnsiTheme="majorHAnsi"/>
          <w:sz w:val="22"/>
          <w:szCs w:val="22"/>
          <w:lang w:val="en-US"/>
        </w:rPr>
        <w:t>ICANN</w:t>
      </w:r>
      <w:r>
        <w:rPr>
          <w:rFonts w:asciiTheme="majorHAnsi" w:hAnsiTheme="majorHAnsi"/>
          <w:sz w:val="22"/>
          <w:szCs w:val="22"/>
          <w:lang w:val="en-US"/>
        </w:rPr>
        <w:t xml:space="preserve"> </w:t>
      </w:r>
      <w:r w:rsidR="00401F4B" w:rsidRPr="00B71594">
        <w:rPr>
          <w:rFonts w:asciiTheme="majorHAnsi" w:hAnsiTheme="majorHAnsi"/>
          <w:sz w:val="22"/>
          <w:szCs w:val="22"/>
          <w:lang w:val="en-US"/>
        </w:rPr>
        <w:t>registry-level</w:t>
      </w:r>
      <w:r>
        <w:rPr>
          <w:rFonts w:asciiTheme="majorHAnsi" w:hAnsiTheme="majorHAnsi"/>
          <w:sz w:val="22"/>
          <w:szCs w:val="22"/>
          <w:lang w:val="en-US"/>
        </w:rPr>
        <w:t xml:space="preserve"> </w:t>
      </w:r>
      <w:r w:rsidR="00401F4B" w:rsidRPr="00B71594">
        <w:rPr>
          <w:rFonts w:asciiTheme="majorHAnsi" w:hAnsiTheme="majorHAnsi"/>
          <w:sz w:val="22"/>
          <w:szCs w:val="22"/>
          <w:lang w:val="en-US"/>
        </w:rPr>
        <w:t xml:space="preserve">fee; </w:t>
      </w:r>
    </w:p>
    <w:p w14:paraId="0101BEF5" w14:textId="77777777" w:rsidR="00401F4B" w:rsidRDefault="008672EC" w:rsidP="00B71594">
      <w:pPr>
        <w:pStyle w:val="Normalweb"/>
        <w:numPr>
          <w:ilvl w:val="1"/>
          <w:numId w:val="1"/>
        </w:numPr>
        <w:spacing w:before="0" w:beforeAutospacing="0" w:after="0" w:afterAutospacing="0"/>
        <w:jc w:val="both"/>
        <w:rPr>
          <w:rFonts w:asciiTheme="majorHAnsi" w:hAnsiTheme="majorHAnsi"/>
          <w:sz w:val="22"/>
          <w:szCs w:val="22"/>
          <w:lang w:val="en-US"/>
        </w:rPr>
      </w:pPr>
      <w:r>
        <w:rPr>
          <w:rFonts w:asciiTheme="majorHAnsi" w:hAnsiTheme="majorHAnsi"/>
          <w:sz w:val="22"/>
          <w:szCs w:val="22"/>
          <w:lang w:val="en-US"/>
        </w:rPr>
        <w:t>P</w:t>
      </w:r>
      <w:r w:rsidR="00B71594" w:rsidRPr="00B71594">
        <w:rPr>
          <w:rFonts w:asciiTheme="majorHAnsi" w:hAnsiTheme="majorHAnsi"/>
          <w:sz w:val="22"/>
          <w:szCs w:val="22"/>
          <w:lang w:val="en-US"/>
        </w:rPr>
        <w:t xml:space="preserve">re-application support, to encourage contribution of insightful experts who understand relevant regional issues and potential ramifications on the related business plan, along with provision of tools and expertise in how to evaluate and develop a business case with a marketing strategy for </w:t>
      </w:r>
      <w:proofErr w:type="spellStart"/>
      <w:r w:rsidR="00B71594" w:rsidRPr="00B71594">
        <w:rPr>
          <w:rFonts w:asciiTheme="majorHAnsi" w:hAnsiTheme="majorHAnsi"/>
          <w:sz w:val="22"/>
          <w:szCs w:val="22"/>
          <w:lang w:val="en-US"/>
        </w:rPr>
        <w:t>gTLD</w:t>
      </w:r>
      <w:proofErr w:type="spellEnd"/>
      <w:r w:rsidR="00B71594" w:rsidRPr="00B71594">
        <w:rPr>
          <w:rFonts w:asciiTheme="majorHAnsi" w:hAnsiTheme="majorHAnsi"/>
          <w:sz w:val="22"/>
          <w:szCs w:val="22"/>
          <w:lang w:val="en-US"/>
        </w:rPr>
        <w:t xml:space="preserve"> registry;</w:t>
      </w:r>
    </w:p>
    <w:p w14:paraId="3B076F95" w14:textId="77777777" w:rsidR="00401F4B" w:rsidRPr="00B71594" w:rsidRDefault="008672EC" w:rsidP="00B71594">
      <w:pPr>
        <w:pStyle w:val="Normalweb"/>
        <w:numPr>
          <w:ilvl w:val="1"/>
          <w:numId w:val="1"/>
        </w:numPr>
        <w:spacing w:before="0" w:beforeAutospacing="0" w:after="0" w:afterAutospacing="0"/>
        <w:jc w:val="both"/>
        <w:rPr>
          <w:rFonts w:asciiTheme="majorHAnsi" w:hAnsiTheme="majorHAnsi"/>
          <w:sz w:val="22"/>
          <w:szCs w:val="22"/>
          <w:lang w:val="en-US"/>
        </w:rPr>
      </w:pPr>
      <w:r>
        <w:rPr>
          <w:rFonts w:asciiTheme="majorHAnsi" w:hAnsiTheme="majorHAnsi"/>
          <w:sz w:val="22"/>
          <w:szCs w:val="22"/>
          <w:lang w:val="en-US"/>
        </w:rPr>
        <w:t>M</w:t>
      </w:r>
      <w:bookmarkStart w:id="0" w:name="_GoBack"/>
      <w:bookmarkEnd w:id="0"/>
      <w:r w:rsidR="00401F4B" w:rsidRPr="00B71594">
        <w:rPr>
          <w:rFonts w:asciiTheme="majorHAnsi" w:hAnsiTheme="majorHAnsi"/>
          <w:sz w:val="22"/>
          <w:szCs w:val="22"/>
          <w:lang w:val="en-US"/>
        </w:rPr>
        <w:t xml:space="preserve">entorship related to the managerial, legal, operational and technical aspects of running a registry. In </w:t>
      </w:r>
      <w:r w:rsidR="00B71594" w:rsidRPr="00B71594">
        <w:rPr>
          <w:rFonts w:asciiTheme="majorHAnsi" w:hAnsiTheme="majorHAnsi"/>
          <w:sz w:val="22"/>
          <w:szCs w:val="22"/>
          <w:lang w:val="en-US"/>
        </w:rPr>
        <w:t>addition,</w:t>
      </w:r>
      <w:r w:rsidR="00401F4B" w:rsidRPr="00B71594">
        <w:rPr>
          <w:rFonts w:asciiTheme="majorHAnsi" w:hAnsiTheme="majorHAnsi"/>
          <w:sz w:val="22"/>
          <w:szCs w:val="22"/>
          <w:lang w:val="en-US"/>
        </w:rPr>
        <w:t xml:space="preserve"> making use of the expertise of the existing registries/registrars within the region to develop in-house know-how to help ensuring a viable long term business. </w:t>
      </w:r>
    </w:p>
    <w:p w14:paraId="275071E9" w14:textId="77777777" w:rsidR="00401F4B" w:rsidRPr="00B71594" w:rsidRDefault="00B71594" w:rsidP="00B71594">
      <w:pPr>
        <w:pStyle w:val="Normalweb"/>
        <w:spacing w:before="0" w:beforeAutospacing="0" w:after="0" w:afterAutospacing="0"/>
        <w:ind w:left="720"/>
        <w:jc w:val="both"/>
        <w:rPr>
          <w:rFonts w:asciiTheme="majorHAnsi" w:hAnsiTheme="majorHAnsi"/>
          <w:color w:val="0F54CC"/>
          <w:sz w:val="20"/>
          <w:szCs w:val="20"/>
          <w:shd w:val="clear" w:color="auto" w:fill="FFFFFF"/>
          <w:lang w:val="en-US"/>
        </w:rPr>
      </w:pPr>
      <w:r>
        <w:rPr>
          <w:rFonts w:asciiTheme="majorHAnsi" w:hAnsiTheme="majorHAnsi"/>
          <w:color w:val="0F54CC"/>
          <w:sz w:val="20"/>
          <w:szCs w:val="20"/>
          <w:shd w:val="clear" w:color="auto" w:fill="FFFFFF"/>
          <w:lang w:val="en-US"/>
        </w:rPr>
        <w:t xml:space="preserve">* </w:t>
      </w:r>
      <w:r w:rsidR="00401F4B" w:rsidRPr="00B71594">
        <w:rPr>
          <w:rFonts w:asciiTheme="majorHAnsi" w:hAnsiTheme="majorHAnsi"/>
          <w:color w:val="0F54CC"/>
          <w:sz w:val="20"/>
          <w:szCs w:val="20"/>
          <w:shd w:val="clear" w:color="auto" w:fill="FFFFFF"/>
          <w:lang w:val="en-US"/>
        </w:rPr>
        <w:t xml:space="preserve">https://archive.icann.org/en/topics/new-gtlds/draft-applicant-support-criteria-10dec11-en.pdf </w:t>
      </w:r>
    </w:p>
    <w:p w14:paraId="542EC139" w14:textId="77777777" w:rsidR="00B71594" w:rsidRPr="00401F4B" w:rsidRDefault="00B71594" w:rsidP="00B71594">
      <w:pPr>
        <w:pStyle w:val="Normalweb"/>
        <w:spacing w:before="0" w:beforeAutospacing="0" w:after="0" w:afterAutospacing="0"/>
        <w:jc w:val="both"/>
        <w:rPr>
          <w:rFonts w:asciiTheme="majorHAnsi" w:hAnsiTheme="majorHAnsi"/>
          <w:sz w:val="22"/>
          <w:szCs w:val="22"/>
          <w:lang w:val="en-US"/>
        </w:rPr>
      </w:pPr>
    </w:p>
    <w:p w14:paraId="20B78FC9" w14:textId="77777777" w:rsidR="00401F4B" w:rsidRPr="00401F4B" w:rsidRDefault="00401F4B" w:rsidP="00401F4B">
      <w:pPr>
        <w:pStyle w:val="Normalweb"/>
        <w:numPr>
          <w:ilvl w:val="0"/>
          <w:numId w:val="2"/>
        </w:numPr>
        <w:spacing w:before="0" w:beforeAutospacing="0" w:after="0" w:afterAutospacing="0"/>
        <w:jc w:val="both"/>
        <w:rPr>
          <w:rFonts w:asciiTheme="majorHAnsi" w:hAnsiTheme="majorHAnsi"/>
          <w:lang w:val="en-US"/>
        </w:rPr>
      </w:pPr>
      <w:r w:rsidRPr="00401F4B">
        <w:rPr>
          <w:rFonts w:asciiTheme="majorHAnsi" w:hAnsiTheme="majorHAnsi"/>
          <w:sz w:val="22"/>
          <w:szCs w:val="22"/>
          <w:lang w:val="en-US"/>
        </w:rPr>
        <w:t xml:space="preserve">Applicants for support </w:t>
      </w:r>
      <w:r w:rsidRPr="00401F4B">
        <w:rPr>
          <w:rFonts w:asciiTheme="majorHAnsi" w:hAnsiTheme="majorHAnsi"/>
          <w:sz w:val="22"/>
          <w:szCs w:val="22"/>
          <w:shd w:val="clear" w:color="auto" w:fill="FFFFFF"/>
          <w:lang w:val="en-US"/>
        </w:rPr>
        <w:t xml:space="preserve">from underserved regions and/or communities </w:t>
      </w:r>
      <w:r w:rsidRPr="00401F4B">
        <w:rPr>
          <w:rFonts w:asciiTheme="majorHAnsi" w:hAnsiTheme="majorHAnsi"/>
          <w:sz w:val="22"/>
          <w:szCs w:val="22"/>
          <w:lang w:val="en-US"/>
        </w:rPr>
        <w:t xml:space="preserve">who do not meet the eligibility criteria of the ASP should be allowed to transfer to the normal application process, granting them a sufficient period of time that does not unreasonably delay the program, but allows them to pay the full application fee. </w:t>
      </w:r>
    </w:p>
    <w:p w14:paraId="3D13D0F6" w14:textId="77777777" w:rsidR="00401F4B" w:rsidRPr="00401F4B" w:rsidRDefault="00401F4B" w:rsidP="00401F4B">
      <w:pPr>
        <w:pStyle w:val="Normalweb"/>
        <w:numPr>
          <w:ilvl w:val="0"/>
          <w:numId w:val="2"/>
        </w:numPr>
        <w:spacing w:before="0" w:beforeAutospacing="0" w:after="0" w:afterAutospacing="0"/>
        <w:jc w:val="both"/>
        <w:rPr>
          <w:rFonts w:asciiTheme="majorHAnsi" w:hAnsiTheme="majorHAnsi"/>
          <w:lang w:val="en-US"/>
        </w:rPr>
      </w:pPr>
      <w:r w:rsidRPr="00401F4B">
        <w:rPr>
          <w:rFonts w:asciiTheme="majorHAnsi" w:hAnsiTheme="majorHAnsi"/>
          <w:sz w:val="22"/>
          <w:szCs w:val="22"/>
          <w:lang w:val="en-US"/>
        </w:rPr>
        <w:lastRenderedPageBreak/>
        <w:t xml:space="preserve">In case of string contention, the application that passed the support criteria and qualified for the ASP must have the priority for the string over unsupported applications. </w:t>
      </w:r>
    </w:p>
    <w:p w14:paraId="3C443706" w14:textId="77777777" w:rsidR="00B71594" w:rsidRPr="00B71594" w:rsidRDefault="00B71594" w:rsidP="00B71594">
      <w:pPr>
        <w:pStyle w:val="Normalweb"/>
        <w:spacing w:before="0" w:beforeAutospacing="0" w:after="0" w:afterAutospacing="0"/>
        <w:ind w:left="720"/>
        <w:jc w:val="both"/>
        <w:rPr>
          <w:rFonts w:asciiTheme="majorHAnsi" w:hAnsiTheme="majorHAnsi"/>
          <w:lang w:val="en-US"/>
        </w:rPr>
      </w:pPr>
    </w:p>
    <w:p w14:paraId="1FFFA9DD" w14:textId="77777777" w:rsidR="00401F4B" w:rsidRPr="00401F4B" w:rsidRDefault="00401F4B" w:rsidP="00401F4B">
      <w:pPr>
        <w:pStyle w:val="Normalweb"/>
        <w:numPr>
          <w:ilvl w:val="0"/>
          <w:numId w:val="2"/>
        </w:numPr>
        <w:spacing w:before="0" w:beforeAutospacing="0" w:after="0" w:afterAutospacing="0"/>
        <w:jc w:val="both"/>
        <w:rPr>
          <w:rFonts w:asciiTheme="majorHAnsi" w:hAnsiTheme="majorHAnsi"/>
          <w:lang w:val="en-US"/>
        </w:rPr>
      </w:pPr>
      <w:r w:rsidRPr="00401F4B">
        <w:rPr>
          <w:rFonts w:asciiTheme="majorHAnsi" w:hAnsiTheme="majorHAnsi"/>
          <w:sz w:val="22"/>
          <w:szCs w:val="22"/>
          <w:lang w:val="en-US"/>
        </w:rPr>
        <w:t xml:space="preserve">Outreach and awareness are key factors for the success of the ASP. Real outreach for both the new </w:t>
      </w:r>
      <w:proofErr w:type="spellStart"/>
      <w:r w:rsidRPr="00401F4B">
        <w:rPr>
          <w:rFonts w:asciiTheme="majorHAnsi" w:hAnsiTheme="majorHAnsi"/>
          <w:sz w:val="22"/>
          <w:szCs w:val="22"/>
          <w:lang w:val="en-US"/>
        </w:rPr>
        <w:t>gTLD</w:t>
      </w:r>
      <w:proofErr w:type="spellEnd"/>
      <w:r w:rsidRPr="00401F4B">
        <w:rPr>
          <w:rFonts w:asciiTheme="majorHAnsi" w:hAnsiTheme="majorHAnsi"/>
          <w:sz w:val="22"/>
          <w:szCs w:val="22"/>
          <w:lang w:val="en-US"/>
        </w:rPr>
        <w:t xml:space="preserve"> program itself and the ASP should be taken seriously in areas where underserved people </w:t>
      </w:r>
      <w:r w:rsidRPr="00401F4B">
        <w:rPr>
          <w:rFonts w:asciiTheme="majorHAnsi" w:hAnsiTheme="majorHAnsi"/>
          <w:sz w:val="22"/>
          <w:szCs w:val="22"/>
          <w:shd w:val="clear" w:color="auto" w:fill="FFFFFF"/>
          <w:lang w:val="en-US"/>
        </w:rPr>
        <w:t xml:space="preserve">and/or communities </w:t>
      </w:r>
      <w:r w:rsidRPr="00401F4B">
        <w:rPr>
          <w:rFonts w:asciiTheme="majorHAnsi" w:hAnsiTheme="majorHAnsi"/>
          <w:sz w:val="22"/>
          <w:szCs w:val="22"/>
          <w:lang w:val="en-US"/>
        </w:rPr>
        <w:t xml:space="preserve">live. </w:t>
      </w:r>
    </w:p>
    <w:p w14:paraId="2E243E1B" w14:textId="77777777" w:rsidR="00B71594" w:rsidRPr="00B71594" w:rsidRDefault="00B71594" w:rsidP="00B71594">
      <w:pPr>
        <w:pStyle w:val="Normalweb"/>
        <w:spacing w:before="0" w:beforeAutospacing="0" w:after="0" w:afterAutospacing="0"/>
        <w:ind w:left="720"/>
        <w:jc w:val="both"/>
        <w:rPr>
          <w:rFonts w:asciiTheme="majorHAnsi" w:hAnsiTheme="majorHAnsi"/>
          <w:lang w:val="en-US"/>
        </w:rPr>
      </w:pPr>
    </w:p>
    <w:p w14:paraId="3F6F5BD7" w14:textId="77777777" w:rsidR="00401F4B" w:rsidRPr="00401F4B" w:rsidRDefault="00401F4B" w:rsidP="00401F4B">
      <w:pPr>
        <w:pStyle w:val="Normalweb"/>
        <w:numPr>
          <w:ilvl w:val="0"/>
          <w:numId w:val="2"/>
        </w:numPr>
        <w:spacing w:before="0" w:beforeAutospacing="0" w:after="0" w:afterAutospacing="0"/>
        <w:jc w:val="both"/>
        <w:rPr>
          <w:rFonts w:asciiTheme="majorHAnsi" w:hAnsiTheme="majorHAnsi"/>
          <w:lang w:val="en-US"/>
        </w:rPr>
      </w:pPr>
      <w:r w:rsidRPr="00401F4B">
        <w:rPr>
          <w:rFonts w:asciiTheme="majorHAnsi" w:hAnsiTheme="majorHAnsi"/>
          <w:sz w:val="22"/>
          <w:szCs w:val="22"/>
          <w:lang w:val="en-US"/>
        </w:rPr>
        <w:t xml:space="preserve">If gaming of the ASP is proven, the concerned application should be rejected from the current round and the applicant should be denied to apply for new </w:t>
      </w:r>
      <w:proofErr w:type="spellStart"/>
      <w:r w:rsidRPr="00401F4B">
        <w:rPr>
          <w:rFonts w:asciiTheme="majorHAnsi" w:hAnsiTheme="majorHAnsi"/>
          <w:sz w:val="22"/>
          <w:szCs w:val="22"/>
          <w:lang w:val="en-US"/>
        </w:rPr>
        <w:t>gTLDs</w:t>
      </w:r>
      <w:proofErr w:type="spellEnd"/>
      <w:r w:rsidRPr="00401F4B">
        <w:rPr>
          <w:rFonts w:asciiTheme="majorHAnsi" w:hAnsiTheme="majorHAnsi"/>
          <w:sz w:val="22"/>
          <w:szCs w:val="22"/>
          <w:lang w:val="en-US"/>
        </w:rPr>
        <w:t xml:space="preserve"> for 10 years (or the 2 upcoming consecutive rounds). </w:t>
      </w:r>
    </w:p>
    <w:p w14:paraId="2E230C44" w14:textId="77777777" w:rsidR="00B71594" w:rsidRPr="00B71594" w:rsidRDefault="00B71594" w:rsidP="00B71594">
      <w:pPr>
        <w:pStyle w:val="Normalweb"/>
        <w:spacing w:before="0" w:beforeAutospacing="0" w:after="0" w:afterAutospacing="0"/>
        <w:ind w:left="720"/>
        <w:jc w:val="both"/>
        <w:rPr>
          <w:rFonts w:asciiTheme="majorHAnsi" w:hAnsiTheme="majorHAnsi"/>
          <w:lang w:val="en-US"/>
        </w:rPr>
      </w:pPr>
    </w:p>
    <w:p w14:paraId="119A5948" w14:textId="77777777" w:rsidR="00401F4B" w:rsidRPr="00B71594" w:rsidRDefault="00401F4B" w:rsidP="00401F4B">
      <w:pPr>
        <w:pStyle w:val="Normalweb"/>
        <w:numPr>
          <w:ilvl w:val="0"/>
          <w:numId w:val="2"/>
        </w:numPr>
        <w:spacing w:before="0" w:beforeAutospacing="0" w:after="0" w:afterAutospacing="0"/>
        <w:jc w:val="both"/>
        <w:rPr>
          <w:rFonts w:asciiTheme="majorHAnsi" w:hAnsiTheme="majorHAnsi"/>
          <w:lang w:val="en-US"/>
        </w:rPr>
      </w:pPr>
      <w:r w:rsidRPr="00401F4B">
        <w:rPr>
          <w:rFonts w:asciiTheme="majorHAnsi" w:hAnsiTheme="majorHAnsi"/>
          <w:sz w:val="22"/>
          <w:szCs w:val="22"/>
          <w:lang w:val="en-US"/>
        </w:rPr>
        <w:t xml:space="preserve">One of the indicators of the success of an Applicant Support Program is that it leads to a significant number of supported applications referred to the number of delegated applications. </w:t>
      </w:r>
    </w:p>
    <w:p w14:paraId="695FEB0E" w14:textId="77777777" w:rsidR="00B71594" w:rsidRPr="00401F4B" w:rsidRDefault="00B71594" w:rsidP="00B71594">
      <w:pPr>
        <w:pStyle w:val="Normalweb"/>
        <w:spacing w:before="0" w:beforeAutospacing="0" w:after="0" w:afterAutospacing="0"/>
        <w:jc w:val="both"/>
        <w:rPr>
          <w:rFonts w:asciiTheme="majorHAnsi" w:hAnsiTheme="majorHAnsi"/>
          <w:lang w:val="en-US"/>
        </w:rPr>
      </w:pPr>
    </w:p>
    <w:p w14:paraId="1FC9785E" w14:textId="77777777" w:rsidR="00401F4B" w:rsidRDefault="00401F4B" w:rsidP="00B71594">
      <w:pPr>
        <w:pStyle w:val="Normalweb"/>
        <w:spacing w:before="0" w:beforeAutospacing="0" w:after="0" w:afterAutospacing="0"/>
        <w:jc w:val="both"/>
        <w:rPr>
          <w:rFonts w:asciiTheme="majorHAnsi" w:hAnsiTheme="majorHAnsi"/>
          <w:sz w:val="22"/>
          <w:szCs w:val="22"/>
          <w:lang w:val="en-US"/>
        </w:rPr>
      </w:pPr>
      <w:r w:rsidRPr="00401F4B">
        <w:rPr>
          <w:rFonts w:asciiTheme="majorHAnsi" w:hAnsiTheme="majorHAnsi"/>
          <w:sz w:val="22"/>
          <w:szCs w:val="22"/>
          <w:lang w:val="en-US"/>
        </w:rPr>
        <w:t xml:space="preserve">That said, we believe that the underserved regions and communities deserve to have a dedicated round exclusively for them to be able to apply for and get their preferred new </w:t>
      </w:r>
      <w:proofErr w:type="spellStart"/>
      <w:r w:rsidRPr="00401F4B">
        <w:rPr>
          <w:rFonts w:asciiTheme="majorHAnsi" w:hAnsiTheme="majorHAnsi"/>
          <w:sz w:val="22"/>
          <w:szCs w:val="22"/>
          <w:lang w:val="en-US"/>
        </w:rPr>
        <w:t>gTLD</w:t>
      </w:r>
      <w:proofErr w:type="spellEnd"/>
      <w:r w:rsidRPr="00401F4B">
        <w:rPr>
          <w:rFonts w:asciiTheme="majorHAnsi" w:hAnsiTheme="majorHAnsi"/>
          <w:sz w:val="22"/>
          <w:szCs w:val="22"/>
          <w:lang w:val="en-US"/>
        </w:rPr>
        <w:t xml:space="preserve"> string. This proposal could be piloted for one round to analyze and study the outcome. </w:t>
      </w:r>
    </w:p>
    <w:p w14:paraId="0F1B606E" w14:textId="77777777" w:rsidR="00B71594" w:rsidRPr="00401F4B" w:rsidRDefault="00B71594" w:rsidP="00B71594">
      <w:pPr>
        <w:pStyle w:val="Normalweb"/>
        <w:spacing w:before="0" w:beforeAutospacing="0" w:after="0" w:afterAutospacing="0"/>
        <w:jc w:val="both"/>
        <w:rPr>
          <w:rFonts w:asciiTheme="majorHAnsi" w:hAnsiTheme="majorHAnsi"/>
          <w:lang w:val="en-US"/>
        </w:rPr>
      </w:pPr>
    </w:p>
    <w:p w14:paraId="284F0ADE" w14:textId="77777777" w:rsidR="00401F4B" w:rsidRPr="00401F4B" w:rsidRDefault="00B71594" w:rsidP="00B71594">
      <w:pPr>
        <w:pStyle w:val="Normalweb"/>
        <w:spacing w:before="0" w:beforeAutospacing="0" w:after="0" w:afterAutospacing="0"/>
        <w:jc w:val="both"/>
        <w:rPr>
          <w:rFonts w:asciiTheme="majorHAnsi" w:hAnsiTheme="majorHAnsi"/>
          <w:lang w:val="en-US"/>
        </w:rPr>
      </w:pPr>
      <w:r w:rsidRPr="00401F4B">
        <w:rPr>
          <w:rFonts w:asciiTheme="majorHAnsi" w:hAnsiTheme="majorHAnsi"/>
          <w:sz w:val="22"/>
          <w:szCs w:val="22"/>
          <w:lang w:val="en-US"/>
        </w:rPr>
        <w:t>Finally,</w:t>
      </w:r>
      <w:r w:rsidR="00401F4B" w:rsidRPr="00401F4B">
        <w:rPr>
          <w:rFonts w:asciiTheme="majorHAnsi" w:hAnsiTheme="majorHAnsi"/>
          <w:sz w:val="22"/>
          <w:szCs w:val="22"/>
          <w:lang w:val="en-US"/>
        </w:rPr>
        <w:t xml:space="preserve"> we would like to highlight that the experience of 2012 round shouldn’t be a reason for giving up and abandoning the efforts of supporting applicants from underserved regions and/or communities in need of assistance to apply for and operate a new </w:t>
      </w:r>
      <w:proofErr w:type="spellStart"/>
      <w:r w:rsidR="00401F4B" w:rsidRPr="00401F4B">
        <w:rPr>
          <w:rFonts w:asciiTheme="majorHAnsi" w:hAnsiTheme="majorHAnsi"/>
          <w:sz w:val="22"/>
          <w:szCs w:val="22"/>
          <w:lang w:val="en-US"/>
        </w:rPr>
        <w:t>gTLD</w:t>
      </w:r>
      <w:proofErr w:type="spellEnd"/>
      <w:r w:rsidR="00401F4B" w:rsidRPr="00401F4B">
        <w:rPr>
          <w:rFonts w:asciiTheme="majorHAnsi" w:hAnsiTheme="majorHAnsi"/>
          <w:sz w:val="22"/>
          <w:szCs w:val="22"/>
          <w:lang w:val="en-US"/>
        </w:rPr>
        <w:t xml:space="preserve">. </w:t>
      </w:r>
    </w:p>
    <w:p w14:paraId="7B60B53F" w14:textId="77777777" w:rsidR="00401F4B" w:rsidRPr="00401F4B" w:rsidRDefault="00401F4B" w:rsidP="00401F4B">
      <w:pPr>
        <w:pStyle w:val="Normalweb"/>
        <w:spacing w:before="0" w:beforeAutospacing="0" w:after="0" w:afterAutospacing="0"/>
        <w:jc w:val="both"/>
        <w:rPr>
          <w:rFonts w:asciiTheme="majorHAnsi" w:hAnsiTheme="majorHAnsi"/>
          <w:lang w:val="en-US"/>
        </w:rPr>
      </w:pPr>
    </w:p>
    <w:p w14:paraId="4816207B" w14:textId="77777777" w:rsidR="00C941CE" w:rsidRPr="00401F4B" w:rsidRDefault="00C941CE" w:rsidP="00401F4B">
      <w:pPr>
        <w:jc w:val="both"/>
        <w:rPr>
          <w:rFonts w:asciiTheme="majorHAnsi" w:hAnsiTheme="majorHAnsi"/>
          <w:lang w:val="en-US"/>
        </w:rPr>
      </w:pPr>
    </w:p>
    <w:sectPr w:rsidR="00C941CE" w:rsidRPr="00401F4B" w:rsidSect="00C1407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A7235"/>
    <w:multiLevelType w:val="multilevel"/>
    <w:tmpl w:val="EB9A1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3E27BC2"/>
    <w:multiLevelType w:val="multilevel"/>
    <w:tmpl w:val="307A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F4B"/>
    <w:rsid w:val="000D6E09"/>
    <w:rsid w:val="000F687E"/>
    <w:rsid w:val="00110023"/>
    <w:rsid w:val="00256A7C"/>
    <w:rsid w:val="002A1996"/>
    <w:rsid w:val="002D2287"/>
    <w:rsid w:val="00311A12"/>
    <w:rsid w:val="0035172A"/>
    <w:rsid w:val="00384CC2"/>
    <w:rsid w:val="00401F4B"/>
    <w:rsid w:val="00440F09"/>
    <w:rsid w:val="00443A1A"/>
    <w:rsid w:val="00551D70"/>
    <w:rsid w:val="0071451F"/>
    <w:rsid w:val="00727A20"/>
    <w:rsid w:val="00814E2E"/>
    <w:rsid w:val="008672EC"/>
    <w:rsid w:val="00870A08"/>
    <w:rsid w:val="00974B37"/>
    <w:rsid w:val="00992DFB"/>
    <w:rsid w:val="00B71594"/>
    <w:rsid w:val="00C1407D"/>
    <w:rsid w:val="00C941CE"/>
    <w:rsid w:val="00CC34A4"/>
    <w:rsid w:val="00E24EB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14A09A7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01F4B"/>
    <w:pPr>
      <w:spacing w:before="100" w:beforeAutospacing="1" w:after="100" w:afterAutospacing="1"/>
    </w:pPr>
    <w:rPr>
      <w:rFonts w:ascii="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860257">
      <w:bodyDiv w:val="1"/>
      <w:marLeft w:val="0"/>
      <w:marRight w:val="0"/>
      <w:marTop w:val="0"/>
      <w:marBottom w:val="0"/>
      <w:divBdr>
        <w:top w:val="none" w:sz="0" w:space="0" w:color="auto"/>
        <w:left w:val="none" w:sz="0" w:space="0" w:color="auto"/>
        <w:bottom w:val="none" w:sz="0" w:space="0" w:color="auto"/>
        <w:right w:val="none" w:sz="0" w:space="0" w:color="auto"/>
      </w:divBdr>
      <w:divsChild>
        <w:div w:id="348026251">
          <w:marLeft w:val="0"/>
          <w:marRight w:val="0"/>
          <w:marTop w:val="0"/>
          <w:marBottom w:val="0"/>
          <w:divBdr>
            <w:top w:val="none" w:sz="0" w:space="0" w:color="auto"/>
            <w:left w:val="none" w:sz="0" w:space="0" w:color="auto"/>
            <w:bottom w:val="none" w:sz="0" w:space="0" w:color="auto"/>
            <w:right w:val="none" w:sz="0" w:space="0" w:color="auto"/>
          </w:divBdr>
          <w:divsChild>
            <w:div w:id="1619530060">
              <w:marLeft w:val="0"/>
              <w:marRight w:val="0"/>
              <w:marTop w:val="0"/>
              <w:marBottom w:val="0"/>
              <w:divBdr>
                <w:top w:val="none" w:sz="0" w:space="0" w:color="auto"/>
                <w:left w:val="none" w:sz="0" w:space="0" w:color="auto"/>
                <w:bottom w:val="none" w:sz="0" w:space="0" w:color="auto"/>
                <w:right w:val="none" w:sz="0" w:space="0" w:color="auto"/>
              </w:divBdr>
              <w:divsChild>
                <w:div w:id="901062554">
                  <w:marLeft w:val="0"/>
                  <w:marRight w:val="0"/>
                  <w:marTop w:val="0"/>
                  <w:marBottom w:val="0"/>
                  <w:divBdr>
                    <w:top w:val="none" w:sz="0" w:space="0" w:color="auto"/>
                    <w:left w:val="none" w:sz="0" w:space="0" w:color="auto"/>
                    <w:bottom w:val="none" w:sz="0" w:space="0" w:color="auto"/>
                    <w:right w:val="none" w:sz="0" w:space="0" w:color="auto"/>
                  </w:divBdr>
                </w:div>
              </w:divsChild>
            </w:div>
            <w:div w:id="563878319">
              <w:marLeft w:val="0"/>
              <w:marRight w:val="0"/>
              <w:marTop w:val="0"/>
              <w:marBottom w:val="0"/>
              <w:divBdr>
                <w:top w:val="none" w:sz="0" w:space="0" w:color="auto"/>
                <w:left w:val="none" w:sz="0" w:space="0" w:color="auto"/>
                <w:bottom w:val="none" w:sz="0" w:space="0" w:color="auto"/>
                <w:right w:val="none" w:sz="0" w:space="0" w:color="auto"/>
              </w:divBdr>
              <w:divsChild>
                <w:div w:id="594485808">
                  <w:marLeft w:val="0"/>
                  <w:marRight w:val="0"/>
                  <w:marTop w:val="0"/>
                  <w:marBottom w:val="0"/>
                  <w:divBdr>
                    <w:top w:val="none" w:sz="0" w:space="0" w:color="auto"/>
                    <w:left w:val="none" w:sz="0" w:space="0" w:color="auto"/>
                    <w:bottom w:val="none" w:sz="0" w:space="0" w:color="auto"/>
                    <w:right w:val="none" w:sz="0" w:space="0" w:color="auto"/>
                  </w:divBdr>
                </w:div>
              </w:divsChild>
            </w:div>
            <w:div w:id="291323834">
              <w:marLeft w:val="0"/>
              <w:marRight w:val="0"/>
              <w:marTop w:val="0"/>
              <w:marBottom w:val="0"/>
              <w:divBdr>
                <w:top w:val="none" w:sz="0" w:space="0" w:color="auto"/>
                <w:left w:val="none" w:sz="0" w:space="0" w:color="auto"/>
                <w:bottom w:val="none" w:sz="0" w:space="0" w:color="auto"/>
                <w:right w:val="none" w:sz="0" w:space="0" w:color="auto"/>
              </w:divBdr>
              <w:divsChild>
                <w:div w:id="1786919380">
                  <w:marLeft w:val="0"/>
                  <w:marRight w:val="0"/>
                  <w:marTop w:val="0"/>
                  <w:marBottom w:val="0"/>
                  <w:divBdr>
                    <w:top w:val="none" w:sz="0" w:space="0" w:color="auto"/>
                    <w:left w:val="none" w:sz="0" w:space="0" w:color="auto"/>
                    <w:bottom w:val="none" w:sz="0" w:space="0" w:color="auto"/>
                    <w:right w:val="none" w:sz="0" w:space="0" w:color="auto"/>
                  </w:divBdr>
                </w:div>
              </w:divsChild>
            </w:div>
            <w:div w:id="284238998">
              <w:marLeft w:val="0"/>
              <w:marRight w:val="0"/>
              <w:marTop w:val="0"/>
              <w:marBottom w:val="0"/>
              <w:divBdr>
                <w:top w:val="none" w:sz="0" w:space="0" w:color="auto"/>
                <w:left w:val="none" w:sz="0" w:space="0" w:color="auto"/>
                <w:bottom w:val="none" w:sz="0" w:space="0" w:color="auto"/>
                <w:right w:val="none" w:sz="0" w:space="0" w:color="auto"/>
              </w:divBdr>
              <w:divsChild>
                <w:div w:id="16519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3095">
          <w:marLeft w:val="0"/>
          <w:marRight w:val="0"/>
          <w:marTop w:val="0"/>
          <w:marBottom w:val="0"/>
          <w:divBdr>
            <w:top w:val="none" w:sz="0" w:space="0" w:color="auto"/>
            <w:left w:val="none" w:sz="0" w:space="0" w:color="auto"/>
            <w:bottom w:val="none" w:sz="0" w:space="0" w:color="auto"/>
            <w:right w:val="none" w:sz="0" w:space="0" w:color="auto"/>
          </w:divBdr>
          <w:divsChild>
            <w:div w:id="551428329">
              <w:marLeft w:val="0"/>
              <w:marRight w:val="0"/>
              <w:marTop w:val="0"/>
              <w:marBottom w:val="0"/>
              <w:divBdr>
                <w:top w:val="none" w:sz="0" w:space="0" w:color="auto"/>
                <w:left w:val="none" w:sz="0" w:space="0" w:color="auto"/>
                <w:bottom w:val="none" w:sz="0" w:space="0" w:color="auto"/>
                <w:right w:val="none" w:sz="0" w:space="0" w:color="auto"/>
              </w:divBdr>
              <w:divsChild>
                <w:div w:id="50425698">
                  <w:marLeft w:val="0"/>
                  <w:marRight w:val="0"/>
                  <w:marTop w:val="0"/>
                  <w:marBottom w:val="0"/>
                  <w:divBdr>
                    <w:top w:val="none" w:sz="0" w:space="0" w:color="auto"/>
                    <w:left w:val="none" w:sz="0" w:space="0" w:color="auto"/>
                    <w:bottom w:val="none" w:sz="0" w:space="0" w:color="auto"/>
                    <w:right w:val="none" w:sz="0" w:space="0" w:color="auto"/>
                  </w:divBdr>
                </w:div>
              </w:divsChild>
            </w:div>
            <w:div w:id="66076748">
              <w:marLeft w:val="0"/>
              <w:marRight w:val="0"/>
              <w:marTop w:val="0"/>
              <w:marBottom w:val="0"/>
              <w:divBdr>
                <w:top w:val="none" w:sz="0" w:space="0" w:color="auto"/>
                <w:left w:val="none" w:sz="0" w:space="0" w:color="auto"/>
                <w:bottom w:val="none" w:sz="0" w:space="0" w:color="auto"/>
                <w:right w:val="none" w:sz="0" w:space="0" w:color="auto"/>
              </w:divBdr>
              <w:divsChild>
                <w:div w:id="36837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689</Words>
  <Characters>3793</Characters>
  <Application>Microsoft Macintosh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2</cp:revision>
  <dcterms:created xsi:type="dcterms:W3CDTF">2021-03-10T10:10:00Z</dcterms:created>
  <dcterms:modified xsi:type="dcterms:W3CDTF">2021-03-10T10:10:00Z</dcterms:modified>
</cp:coreProperties>
</file>