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93" w:rsidRDefault="00482A3F" w:rsidP="00482A3F">
      <w:pPr>
        <w:pStyle w:val="Title"/>
      </w:pPr>
      <w:r>
        <w:t>IP Response to Myanmar GP Report on Consonant-Medial Sequences</w:t>
      </w:r>
    </w:p>
    <w:p w:rsidR="00482A3F" w:rsidRDefault="00482A3F" w:rsidP="00482A3F">
      <w:r>
        <w:t>DATE: 2019-12-10</w:t>
      </w:r>
    </w:p>
    <w:p w:rsidR="00482A3F" w:rsidRDefault="00482A3F" w:rsidP="00482A3F">
      <w:pPr>
        <w:pStyle w:val="Heading1"/>
      </w:pPr>
      <w:r>
        <w:t>Overview</w:t>
      </w:r>
    </w:p>
    <w:p w:rsidR="00482A3F" w:rsidRDefault="00482A3F" w:rsidP="00482A3F">
      <w:r>
        <w:t xml:space="preserve">The IP has reviewed the spreadsheet </w:t>
      </w:r>
      <w:r w:rsidR="0027001F">
        <w:t xml:space="preserve">giving a matrix </w:t>
      </w:r>
      <w:r>
        <w:t>for Consonant-Medial sequences (</w:t>
      </w:r>
      <w:r w:rsidR="002E4A9E">
        <w:t>Consonant-Medial-Combinations.</w:t>
      </w:r>
      <w:r>
        <w:t>xlsx).</w:t>
      </w:r>
      <w:r w:rsidR="00194128">
        <w:t xml:space="preserve"> We found this a very useful presentation of the issue.</w:t>
      </w:r>
    </w:p>
    <w:p w:rsidR="00482A3F" w:rsidRDefault="00482A3F" w:rsidP="00482A3F">
      <w:pPr>
        <w:pStyle w:val="Heading1"/>
      </w:pPr>
      <w:r>
        <w:t>Discussion</w:t>
      </w:r>
    </w:p>
    <w:p w:rsidR="00482A3F" w:rsidRDefault="00482A3F" w:rsidP="00482A3F">
      <w:r>
        <w:t>The IP had a lengthy discussion of the document which focused on the key question:</w:t>
      </w:r>
    </w:p>
    <w:p w:rsidR="00482A3F" w:rsidRDefault="00482A3F" w:rsidP="00482A3F">
      <w:pPr>
        <w:rPr>
          <w:i/>
          <w:iCs/>
        </w:rPr>
      </w:pPr>
      <w:r w:rsidRPr="00482A3F">
        <w:rPr>
          <w:i/>
          <w:iCs/>
        </w:rPr>
        <w:t>To what degree should label generation rules restrict non-natural labels?</w:t>
      </w:r>
    </w:p>
    <w:p w:rsidR="0027001F" w:rsidRDefault="0027001F" w:rsidP="00482A3F">
      <w:r>
        <w:t>This discussion touched on several subjects.</w:t>
      </w:r>
    </w:p>
    <w:p w:rsidR="0027001F" w:rsidRPr="0027001F" w:rsidRDefault="0027001F" w:rsidP="0027001F">
      <w:pPr>
        <w:pStyle w:val="Heading2"/>
      </w:pPr>
      <w:r>
        <w:t>General IP policy</w:t>
      </w:r>
    </w:p>
    <w:p w:rsidR="00482A3F" w:rsidRDefault="00482A3F" w:rsidP="00482A3F">
      <w:r>
        <w:t>As a general policy, the IP has encouraged LGR restrictions that prevent graphically ill-formed sequences in many cases, with the argument that these lead to domain names that may not be reliably displayed.</w:t>
      </w:r>
    </w:p>
    <w:p w:rsidR="00482A3F" w:rsidRDefault="00482A3F" w:rsidP="00482A3F">
      <w:r>
        <w:t>With somewhat lesser priority, the IP has also agreed to restrictions that prevent linguistically “illogical” forms with the justification that where users expect a script to work in syllables, certain “random” sequences of syllable elements are more difficult to process than “random” letters would be in Latin.</w:t>
      </w:r>
      <w:r w:rsidR="00AF250D">
        <w:t xml:space="preserve"> At the same time, it must be pointed out that identifiers are not a-priori limited to actual words in any specific language.</w:t>
      </w:r>
    </w:p>
    <w:p w:rsidR="00482A3F" w:rsidRDefault="00482A3F" w:rsidP="00482A3F">
      <w:r>
        <w:t xml:space="preserve">In some instances, the IP has recommended the enumeration of sequences: generically in the case of scripts like Latin, where sequences are equivalent to </w:t>
      </w:r>
      <w:r w:rsidR="0027001F">
        <w:t>structurally similar letters for which precomposed code points exist. Or, in a more limited, deliberate fashion for cases where some sequence provide a necessary target for a variant definition or override to implement some exception in an otherwise generic WLE rule.</w:t>
      </w:r>
    </w:p>
    <w:p w:rsidR="0027001F" w:rsidRDefault="0027001F" w:rsidP="00482A3F">
      <w:r>
        <w:t>For all LGRs, the IP has worked strenuously to reduce the number of restrictions (rules or sequences) to a combined minimum – even at the loss of some linguistic fidelity.</w:t>
      </w:r>
    </w:p>
    <w:p w:rsidR="0027001F" w:rsidRDefault="0027001F" w:rsidP="0027001F">
      <w:pPr>
        <w:pStyle w:val="Heading2"/>
      </w:pPr>
      <w:r>
        <w:t>Consonant Medial Matrix</w:t>
      </w:r>
    </w:p>
    <w:p w:rsidR="0027001F" w:rsidRDefault="0027001F" w:rsidP="00482A3F">
      <w:r>
        <w:t xml:space="preserve">The matrix presented by the GP shows two things: </w:t>
      </w:r>
    </w:p>
    <w:p w:rsidR="0027001F" w:rsidRDefault="0027001F" w:rsidP="00482A3F">
      <w:r>
        <w:t xml:space="preserve">One, there is a generic, underlying restriction to the possible C-M sequences – and no sequence not matching those restrictions is included in the matrix. This generic limitation can be described as follows: out of the set of medials, a sequence may contain one of more medials, all in ascending code point order, with gaps but no repetitions. </w:t>
      </w:r>
    </w:p>
    <w:p w:rsidR="0027001F" w:rsidRDefault="0027001F" w:rsidP="00482A3F">
      <w:r>
        <w:t xml:space="preserve">Two, about ¾ of the remaining, theoretically possible sequences are deemed “illogical” and are also claimed to be not supported graphically (not graphically well-formed). However, there is no </w:t>
      </w:r>
      <w:r w:rsidR="002E4A9E">
        <w:t xml:space="preserve">immediately obvious, </w:t>
      </w:r>
      <w:r>
        <w:t xml:space="preserve">simple pattern that can be modeled with the kinds of rules available in the LGR, and at 170+ there are too many sequences to enumerate them all. </w:t>
      </w:r>
    </w:p>
    <w:p w:rsidR="00DB20FC" w:rsidRDefault="00DB20FC" w:rsidP="00482A3F">
      <w:r>
        <w:t xml:space="preserve">However, there are some columns, such as G, I, J and K that could be excluded systematically using rules and the </w:t>
      </w:r>
      <w:r w:rsidR="00194128">
        <w:t xml:space="preserve">few </w:t>
      </w:r>
      <w:r>
        <w:t xml:space="preserve">desired sequences enumerated. </w:t>
      </w:r>
      <w:r w:rsidR="00273C30">
        <w:t xml:space="preserve"> </w:t>
      </w:r>
      <w:r w:rsidR="002E4A9E">
        <w:t>(</w:t>
      </w:r>
      <w:r w:rsidR="00273C30">
        <w:t xml:space="preserve">This might </w:t>
      </w:r>
      <w:r>
        <w:t>even</w:t>
      </w:r>
      <w:r w:rsidR="00273C30">
        <w:t xml:space="preserve"> include column</w:t>
      </w:r>
      <w:r>
        <w:t xml:space="preserve"> H, but at some point the number </w:t>
      </w:r>
      <w:r w:rsidR="00273C30">
        <w:t>of exceptional sequences might become larger than desirable for keeping the LGR “simple”</w:t>
      </w:r>
      <w:r>
        <w:t>)</w:t>
      </w:r>
      <w:r w:rsidR="00273C30">
        <w:t>. The same approach could be considered for those rows that consist almost exclusively of “red” cells. It would depend on further analysis on whether this is a useful or desirable approach.</w:t>
      </w:r>
    </w:p>
    <w:p w:rsidR="0027001F" w:rsidRDefault="0027001F" w:rsidP="0027001F">
      <w:pPr>
        <w:pStyle w:val="Heading2"/>
      </w:pPr>
      <w:r>
        <w:t>Further Technical Analysis</w:t>
      </w:r>
    </w:p>
    <w:p w:rsidR="0027001F" w:rsidRDefault="004D651C" w:rsidP="00482A3F">
      <w:r>
        <w:t>Because the GP provided only valid sequences in their matrix, the IP went ahead and programmatically constructed the entire set, both as a spreadsheet, but also as an HTML file.</w:t>
      </w:r>
    </w:p>
    <w:p w:rsidR="004D651C" w:rsidRDefault="004D651C" w:rsidP="00482A3F">
      <w:r>
        <w:t>The purpose of that was to be able to view all the sequences on different platforms and inside browsers in particular, because some of them use their own rendering engines.</w:t>
      </w:r>
    </w:p>
    <w:p w:rsidR="004D651C" w:rsidRDefault="004D651C" w:rsidP="00482A3F">
      <w:r>
        <w:t>Our findings are that, except for using Excel on a Macintosh and Windows 7, the entire set of sequences appeared to be supported: all browsers, as well as Windows 10 showed something in every cell, and none of the cells had any visible defects (such as a dotted circle).</w:t>
      </w:r>
    </w:p>
    <w:p w:rsidR="004D651C" w:rsidRDefault="004D651C" w:rsidP="00482A3F">
      <w:r>
        <w:t>We are attaching a copy of these files for the GP to evaluate further (and have them reviewed by native users).</w:t>
      </w:r>
    </w:p>
    <w:p w:rsidR="004D651C" w:rsidRDefault="004D651C" w:rsidP="00482A3F">
      <w:r>
        <w:t>As mentioned, some combinations of application/platform resulted in a subset of the “red” sequences either shown as “missing” or as defective. However, this apparently did not</w:t>
      </w:r>
      <w:r w:rsidR="00194128">
        <w:t xml:space="preserve"> apply to all such sequences.</w:t>
      </w:r>
    </w:p>
    <w:p w:rsidR="00273C30" w:rsidRDefault="00273C30" w:rsidP="00273C30">
      <w:pPr>
        <w:pStyle w:val="Heading2"/>
      </w:pPr>
      <w:r>
        <w:t>Other Issues</w:t>
      </w:r>
    </w:p>
    <w:p w:rsidR="00273C30" w:rsidRPr="00273C30" w:rsidRDefault="00273C30" w:rsidP="00273C30">
      <w:r>
        <w:t>The IP did not investigate in this context how much other issues affect the design of the LGR. For example, if certain Consonant-medial sequences must be defined for in-script variants, their definitions might be considered “free” (no extra cost) for the purpose of defining overrides to generic restrictive rules.</w:t>
      </w:r>
    </w:p>
    <w:p w:rsidR="004D651C" w:rsidRDefault="004D651C" w:rsidP="00AF250D">
      <w:pPr>
        <w:pStyle w:val="Heading1"/>
      </w:pPr>
      <w:r>
        <w:t>Tentative Conclusions</w:t>
      </w:r>
    </w:p>
    <w:p w:rsidR="004D651C" w:rsidRDefault="004D651C" w:rsidP="004D651C">
      <w:r>
        <w:t>Our tentative conclusion is that the justification for excluding these sequences on the basis of being graphically ill-formed is not universal. It seems not borne out by the facts for many of the platforms and applications investigated, particularly the more modern browsers. Even where we found limitations, they were limited to a subset of the sequences marked “red” in the GP’s matrix.</w:t>
      </w:r>
    </w:p>
    <w:p w:rsidR="004D651C" w:rsidRDefault="00DB20FC" w:rsidP="004D651C">
      <w:r>
        <w:t>We invite the GP to provide us with direct evidence (e.g. screenshots) of those ranges of sequences that are found not to be supported on critical platforms. In particular, if there is a simple algorithmic description (including character classes) that would allow those to be suppressed, the IP would be open for arguments.</w:t>
      </w:r>
    </w:p>
    <w:p w:rsidR="00DB20FC" w:rsidRDefault="00DB20FC" w:rsidP="004D651C">
      <w:r>
        <w:t>The second issue concerns the question of linguistically “illogical” sequences. If these cannot be described simply (that is, with reasonably low overhead) then the IP would tend to argue in favor of inclusiveness even if that means some overproduction of</w:t>
      </w:r>
      <w:r w:rsidR="00273C30">
        <w:t xml:space="preserve"> some linguistically not motivated sequences. We would need to get a better explanation of why graphically well-formed sequences should be excluded; they would seem no worse than “random” letters. Users should be able to recognize them as “nonsense”</w:t>
      </w:r>
      <w:r w:rsidR="00AF250D">
        <w:t>, because they would structurally still fit the paradigm of the script.</w:t>
      </w:r>
    </w:p>
    <w:p w:rsidR="00AF250D" w:rsidRDefault="00AF250D" w:rsidP="004D651C">
      <w:r>
        <w:t>However, the IP cannot exclude that there are particular reasons why certain “illogical” sequences pose specific problems in the context of identifiers. Here is where the perspective of native users would be really important, but the arguments would h</w:t>
      </w:r>
      <w:r w:rsidR="00194128">
        <w:t>ave to be detailed and specific to allow them to be reviewed.</w:t>
      </w:r>
    </w:p>
    <w:p w:rsidR="00AF250D" w:rsidRDefault="00AF250D" w:rsidP="004D651C">
      <w:r>
        <w:t>Some combinations, possibly because they are unexpected, might be reflexively “</w:t>
      </w:r>
      <w:proofErr w:type="spellStart"/>
      <w:r>
        <w:t>mis</w:t>
      </w:r>
      <w:proofErr w:type="spellEnd"/>
      <w:r>
        <w:t>-read” as similar valid combinations. That would be one possible argument in favor of restriction. (Being “illogical” they would normally not qualify as variants in such a case).</w:t>
      </w:r>
    </w:p>
    <w:p w:rsidR="00AF250D" w:rsidRPr="004D651C" w:rsidRDefault="00AF250D" w:rsidP="00AF250D">
      <w:pPr>
        <w:pStyle w:val="Heading1"/>
      </w:pPr>
      <w:r>
        <w:t>Next Steps</w:t>
      </w:r>
    </w:p>
    <w:p w:rsidR="00AF250D" w:rsidRDefault="00AF250D" w:rsidP="00482A3F">
      <w:r>
        <w:t>The IP invites the GP to document instances of platforms that actually treat certain sequences from the matrix as graphically ill-formed, and to explain why those particular platforms</w:t>
      </w:r>
      <w:r w:rsidR="00194128">
        <w:t>’</w:t>
      </w:r>
      <w:r w:rsidR="002E4A9E">
        <w:t xml:space="preserve"> treatment should form </w:t>
      </w:r>
      <w:r w:rsidR="00194128">
        <w:t xml:space="preserve">the </w:t>
      </w:r>
      <w:r w:rsidR="002E4A9E">
        <w:t>basis for an argument in favor of restricting these sequences.</w:t>
      </w:r>
    </w:p>
    <w:p w:rsidR="002E4A9E" w:rsidRDefault="002E4A9E" w:rsidP="00482A3F">
      <w:r>
        <w:t xml:space="preserve">Separately, the IP invites the GP to consider the rows/columns of the matrix and suggest whether some of these can be excluded with simple rules (and with the remaining sequences defined as explicit overrides). Rather than working out the full LGR, it might be more useful to give a </w:t>
      </w:r>
      <w:proofErr w:type="gramStart"/>
      <w:r>
        <w:t>meta</w:t>
      </w:r>
      <w:proofErr w:type="gramEnd"/>
      <w:r>
        <w:t xml:space="preserve"> description of what that would look like (rows, columns affected, number of rules, classes, sequences needed).</w:t>
      </w:r>
      <w:r w:rsidR="00194128">
        <w:t xml:space="preserve"> To the degree that certain simple rules can take care of most cases, it would tend to reduce the objection to any restrictions.</w:t>
      </w:r>
    </w:p>
    <w:p w:rsidR="002E4A9E" w:rsidRDefault="002E4A9E" w:rsidP="00482A3F">
      <w:r>
        <w:t>Third, the IP invites the GP to consider whether some or all of the remaining the subset of “red” sequences, that is, those that are not easily restricted, could safely be allowed to exist. Or, conversely, provide more detailed written argument why they are considered problematic</w:t>
      </w:r>
      <w:r w:rsidR="00194128">
        <w:t xml:space="preserve"> by native users of the script</w:t>
      </w:r>
      <w:r>
        <w:t xml:space="preserve"> and why an LGR must regulate them in the opinion of the GP.</w:t>
      </w:r>
    </w:p>
    <w:p w:rsidR="002E4A9E" w:rsidRPr="00482A3F" w:rsidRDefault="002E4A9E" w:rsidP="00482A3F">
      <w:r>
        <w:t xml:space="preserve">It might be </w:t>
      </w:r>
      <w:r w:rsidR="00194128">
        <w:t xml:space="preserve">useful to </w:t>
      </w:r>
      <w:r>
        <w:t>provide this</w:t>
      </w:r>
      <w:r w:rsidR="00194128">
        <w:t xml:space="preserve"> again</w:t>
      </w:r>
      <w:r>
        <w:t xml:space="preserve"> as</w:t>
      </w:r>
      <w:r w:rsidR="00194128">
        <w:t xml:space="preserve"> a</w:t>
      </w:r>
      <w:r>
        <w:t xml:space="preserve"> focused document and not yet as fully revised LGR, so that we can make more rapid progress on this complex issue.</w:t>
      </w:r>
    </w:p>
    <w:sectPr w:rsidR="002E4A9E" w:rsidRPr="00482A3F" w:rsidSect="009E7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04ED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482A3F"/>
    <w:rsid w:val="00194128"/>
    <w:rsid w:val="0027001F"/>
    <w:rsid w:val="00273C30"/>
    <w:rsid w:val="002E4A9E"/>
    <w:rsid w:val="00482A3F"/>
    <w:rsid w:val="004D651C"/>
    <w:rsid w:val="008661AF"/>
    <w:rsid w:val="009E75F4"/>
    <w:rsid w:val="00AF250D"/>
    <w:rsid w:val="00C12B7C"/>
    <w:rsid w:val="00D01ADE"/>
    <w:rsid w:val="00DB20FC"/>
    <w:rsid w:val="00E71AE5"/>
    <w:rsid w:val="00EB451E"/>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3F"/>
  </w:style>
  <w:style w:type="paragraph" w:styleId="Heading1">
    <w:name w:val="heading 1"/>
    <w:basedOn w:val="Normal"/>
    <w:next w:val="Normal"/>
    <w:link w:val="Heading1Char"/>
    <w:uiPriority w:val="9"/>
    <w:qFormat/>
    <w:rsid w:val="00482A3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2A3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2A3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2A3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2A3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2A3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2A3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2A3F"/>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82A3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2A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2A3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2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2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2A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2A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2A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2A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2A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2A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82A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82A3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482A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2A3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82A3F"/>
    <w:rPr>
      <w:b/>
      <w:bCs/>
    </w:rPr>
  </w:style>
  <w:style w:type="character" w:styleId="Emphasis">
    <w:name w:val="Emphasis"/>
    <w:basedOn w:val="DefaultParagraphFont"/>
    <w:uiPriority w:val="20"/>
    <w:qFormat/>
    <w:rsid w:val="00482A3F"/>
    <w:rPr>
      <w:i/>
      <w:iCs/>
    </w:rPr>
  </w:style>
  <w:style w:type="paragraph" w:styleId="NoSpacing">
    <w:name w:val="No Spacing"/>
    <w:uiPriority w:val="1"/>
    <w:qFormat/>
    <w:rsid w:val="00482A3F"/>
    <w:pPr>
      <w:spacing w:after="0" w:line="240" w:lineRule="auto"/>
    </w:pPr>
  </w:style>
  <w:style w:type="paragraph" w:styleId="ListParagraph">
    <w:name w:val="List Paragraph"/>
    <w:basedOn w:val="Normal"/>
    <w:uiPriority w:val="34"/>
    <w:qFormat/>
    <w:rsid w:val="00482A3F"/>
    <w:pPr>
      <w:ind w:left="720"/>
      <w:contextualSpacing/>
    </w:pPr>
  </w:style>
  <w:style w:type="paragraph" w:styleId="Quote">
    <w:name w:val="Quote"/>
    <w:basedOn w:val="Normal"/>
    <w:next w:val="Normal"/>
    <w:link w:val="QuoteChar"/>
    <w:uiPriority w:val="29"/>
    <w:qFormat/>
    <w:rsid w:val="00482A3F"/>
    <w:rPr>
      <w:i/>
      <w:iCs/>
      <w:color w:val="000000" w:themeColor="text1"/>
    </w:rPr>
  </w:style>
  <w:style w:type="character" w:customStyle="1" w:styleId="QuoteChar">
    <w:name w:val="Quote Char"/>
    <w:basedOn w:val="DefaultParagraphFont"/>
    <w:link w:val="Quote"/>
    <w:uiPriority w:val="29"/>
    <w:rsid w:val="00482A3F"/>
    <w:rPr>
      <w:i/>
      <w:iCs/>
      <w:color w:val="000000" w:themeColor="text1"/>
    </w:rPr>
  </w:style>
  <w:style w:type="paragraph" w:styleId="IntenseQuote">
    <w:name w:val="Intense Quote"/>
    <w:basedOn w:val="Normal"/>
    <w:next w:val="Normal"/>
    <w:link w:val="IntenseQuoteChar"/>
    <w:uiPriority w:val="30"/>
    <w:qFormat/>
    <w:rsid w:val="00482A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82A3F"/>
    <w:rPr>
      <w:b/>
      <w:bCs/>
      <w:i/>
      <w:iCs/>
      <w:color w:val="4F81BD" w:themeColor="accent1"/>
    </w:rPr>
  </w:style>
  <w:style w:type="character" w:styleId="SubtleEmphasis">
    <w:name w:val="Subtle Emphasis"/>
    <w:basedOn w:val="DefaultParagraphFont"/>
    <w:uiPriority w:val="19"/>
    <w:qFormat/>
    <w:rsid w:val="00482A3F"/>
    <w:rPr>
      <w:i/>
      <w:iCs/>
      <w:color w:val="808080" w:themeColor="text1" w:themeTint="7F"/>
    </w:rPr>
  </w:style>
  <w:style w:type="character" w:styleId="IntenseEmphasis">
    <w:name w:val="Intense Emphasis"/>
    <w:basedOn w:val="DefaultParagraphFont"/>
    <w:uiPriority w:val="21"/>
    <w:qFormat/>
    <w:rsid w:val="00482A3F"/>
    <w:rPr>
      <w:b/>
      <w:bCs/>
      <w:i/>
      <w:iCs/>
      <w:color w:val="4F81BD" w:themeColor="accent1"/>
    </w:rPr>
  </w:style>
  <w:style w:type="character" w:styleId="SubtleReference">
    <w:name w:val="Subtle Reference"/>
    <w:basedOn w:val="DefaultParagraphFont"/>
    <w:uiPriority w:val="31"/>
    <w:qFormat/>
    <w:rsid w:val="00482A3F"/>
    <w:rPr>
      <w:smallCaps/>
      <w:color w:val="C0504D" w:themeColor="accent2"/>
      <w:u w:val="single"/>
    </w:rPr>
  </w:style>
  <w:style w:type="character" w:styleId="IntenseReference">
    <w:name w:val="Intense Reference"/>
    <w:basedOn w:val="DefaultParagraphFont"/>
    <w:uiPriority w:val="32"/>
    <w:qFormat/>
    <w:rsid w:val="00482A3F"/>
    <w:rPr>
      <w:b/>
      <w:bCs/>
      <w:smallCaps/>
      <w:color w:val="C0504D" w:themeColor="accent2"/>
      <w:spacing w:val="5"/>
      <w:u w:val="single"/>
    </w:rPr>
  </w:style>
  <w:style w:type="character" w:styleId="BookTitle">
    <w:name w:val="Book Title"/>
    <w:basedOn w:val="DefaultParagraphFont"/>
    <w:uiPriority w:val="33"/>
    <w:qFormat/>
    <w:rsid w:val="00482A3F"/>
    <w:rPr>
      <w:b/>
      <w:bCs/>
      <w:smallCaps/>
      <w:spacing w:val="5"/>
    </w:rPr>
  </w:style>
  <w:style w:type="paragraph" w:styleId="TOCHeading">
    <w:name w:val="TOC Heading"/>
    <w:basedOn w:val="Heading1"/>
    <w:next w:val="Normal"/>
    <w:uiPriority w:val="39"/>
    <w:semiHidden/>
    <w:unhideWhenUsed/>
    <w:qFormat/>
    <w:rsid w:val="00482A3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asmusf</cp:lastModifiedBy>
  <cp:revision>1</cp:revision>
  <dcterms:created xsi:type="dcterms:W3CDTF">2019-12-11T04:05:00Z</dcterms:created>
  <dcterms:modified xsi:type="dcterms:W3CDTF">2019-12-11T05:28:00Z</dcterms:modified>
</cp:coreProperties>
</file>